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69B6" w14:textId="77777777" w:rsidR="00B354AB" w:rsidRDefault="00C2200C" w:rsidP="00B354AB">
      <w:r w:rsidRPr="00AB51F6">
        <w:object w:dxaOrig="21297" w:dyaOrig="10933" w14:anchorId="69D38F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6pt;height:78.6pt" o:ole="" filled="t">
            <v:fill color2="black"/>
            <v:imagedata r:id="rId8" o:title=""/>
          </v:shape>
          <o:OLEObject Type="Embed" ProgID="Microsoft" ShapeID="_x0000_i1025" DrawAspect="Content" ObjectID="_1730816403" r:id="rId9"/>
        </w:object>
      </w:r>
    </w:p>
    <w:p w14:paraId="4AD6FA22" w14:textId="77777777" w:rsidR="006255D5" w:rsidRDefault="006255D5" w:rsidP="00C2200C">
      <w:pPr>
        <w:ind w:left="-142"/>
        <w:rPr>
          <w:lang w:val="el-GR"/>
        </w:rPr>
      </w:pPr>
    </w:p>
    <w:p w14:paraId="01029B4E" w14:textId="394431E0" w:rsidR="00861780" w:rsidRPr="00237270" w:rsidRDefault="00237270" w:rsidP="00D27EEE">
      <w:pPr>
        <w:ind w:left="-142"/>
        <w:jc w:val="center"/>
        <w:rPr>
          <w:b/>
          <w:bCs/>
          <w:sz w:val="32"/>
          <w:szCs w:val="32"/>
          <w:lang w:val="el-GR"/>
        </w:rPr>
      </w:pPr>
      <w:r w:rsidRPr="00237270">
        <w:rPr>
          <w:b/>
          <w:sz w:val="32"/>
          <w:szCs w:val="32"/>
          <w:lang w:val="el-GR"/>
        </w:rPr>
        <w:t>Μεθοδολογία σειράς διακοπής τροφοδοσίας</w:t>
      </w:r>
      <w:r w:rsidRPr="00237270">
        <w:rPr>
          <w:b/>
          <w:sz w:val="32"/>
          <w:szCs w:val="32"/>
          <w:lang w:val="el-GR"/>
        </w:rPr>
        <w:t xml:space="preserve"> καταναλωτών του καταλόγου «Σημαντικών Βιομηχανιών»</w:t>
      </w:r>
    </w:p>
    <w:p w14:paraId="672D6AC0" w14:textId="77777777" w:rsidR="00444CBA" w:rsidRDefault="00444CBA" w:rsidP="00931901">
      <w:pPr>
        <w:jc w:val="both"/>
        <w:rPr>
          <w:sz w:val="24"/>
          <w:lang w:val="el-GR"/>
        </w:rPr>
      </w:pPr>
      <w:bookmarkStart w:id="0" w:name="_Hlk10198834"/>
    </w:p>
    <w:p w14:paraId="73FCCB8A" w14:textId="24A84A0C" w:rsidR="009E502B" w:rsidRDefault="009B0AEA" w:rsidP="00931901">
      <w:p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Στα πλαίσια εφαρμογής της </w:t>
      </w:r>
      <w:r w:rsidRPr="00F76328">
        <w:rPr>
          <w:sz w:val="24"/>
          <w:lang w:val="el-GR"/>
        </w:rPr>
        <w:t xml:space="preserve">Δράσης </w:t>
      </w:r>
      <w:r w:rsidRPr="00F76328">
        <w:rPr>
          <w:i/>
          <w:iCs/>
          <w:sz w:val="24"/>
          <w:lang w:val="el-GR"/>
        </w:rPr>
        <w:t>Δ8</w:t>
      </w:r>
      <w:r w:rsidR="00E02702" w:rsidRPr="00F76328">
        <w:rPr>
          <w:i/>
          <w:iCs/>
          <w:sz w:val="24"/>
          <w:lang w:val="el-GR"/>
        </w:rPr>
        <w:t>:Κατά προτεραιότητα παροχή φυσικού αερίου σε ορισμένες «Σημαντικές» Βιομηχανίες</w:t>
      </w:r>
      <w:r w:rsidR="00E02702" w:rsidRPr="00E02702">
        <w:rPr>
          <w:sz w:val="24"/>
          <w:lang w:val="el-GR"/>
        </w:rPr>
        <w:t xml:space="preserve"> </w:t>
      </w:r>
      <w:r w:rsidRPr="00E02702">
        <w:rPr>
          <w:sz w:val="24"/>
          <w:lang w:val="el-GR"/>
        </w:rPr>
        <w:t xml:space="preserve"> </w:t>
      </w:r>
      <w:r w:rsidR="00484228">
        <w:rPr>
          <w:sz w:val="24"/>
          <w:lang w:val="el-GR"/>
        </w:rPr>
        <w:t xml:space="preserve">του Σχεδίου Προληπτικής Δράσης 2022, η </w:t>
      </w:r>
      <w:r w:rsidR="00063C63">
        <w:rPr>
          <w:sz w:val="24"/>
          <w:lang w:val="el-GR"/>
        </w:rPr>
        <w:t>Αρχή</w:t>
      </w:r>
      <w:r w:rsidR="00484228">
        <w:rPr>
          <w:sz w:val="24"/>
          <w:lang w:val="el-GR"/>
        </w:rPr>
        <w:t xml:space="preserve"> έλαβε πλήθος αιτήσεων </w:t>
      </w:r>
      <w:r w:rsidR="00080AEC">
        <w:rPr>
          <w:sz w:val="24"/>
          <w:lang w:val="el-GR"/>
        </w:rPr>
        <w:t>από ενδιαφερόμενες εταιρείες για την ένταξή τους στη λίστα «Σημαντικών Βιομηχανιών»</w:t>
      </w:r>
      <w:r w:rsidR="00BC1013">
        <w:rPr>
          <w:sz w:val="24"/>
          <w:lang w:val="el-GR"/>
        </w:rPr>
        <w:t xml:space="preserve">, συνοδευόμενων από σχετική τεκμηρίωση </w:t>
      </w:r>
      <w:r w:rsidR="00200934">
        <w:rPr>
          <w:sz w:val="24"/>
          <w:lang w:val="el-GR"/>
        </w:rPr>
        <w:t>των κριτηρίων</w:t>
      </w:r>
      <w:r w:rsidR="0085694E">
        <w:rPr>
          <w:sz w:val="24"/>
          <w:lang w:val="el-GR"/>
        </w:rPr>
        <w:t xml:space="preserve">, όπως αυτά </w:t>
      </w:r>
      <w:r w:rsidR="00824536">
        <w:rPr>
          <w:sz w:val="24"/>
          <w:lang w:val="el-GR"/>
        </w:rPr>
        <w:t xml:space="preserve">αναλύονται στο </w:t>
      </w:r>
      <w:r w:rsidR="00F76328">
        <w:rPr>
          <w:sz w:val="24"/>
          <w:lang w:val="el-GR"/>
        </w:rPr>
        <w:t>Σχέδιο Προληπτικής Δράσης.</w:t>
      </w:r>
    </w:p>
    <w:bookmarkEnd w:id="0"/>
    <w:p w14:paraId="4622FA9D" w14:textId="77777777" w:rsidR="0050629B" w:rsidRDefault="0050629B" w:rsidP="0050629B">
      <w:pPr>
        <w:pStyle w:val="Heading1"/>
      </w:pPr>
      <w:r w:rsidRPr="007A518B">
        <w:t>Κατηγοριοποίηση «Σημαντικών Βιομηχανιών»</w:t>
      </w:r>
    </w:p>
    <w:p w14:paraId="274A2999" w14:textId="77777777" w:rsidR="002A5E5A" w:rsidRDefault="002A5E5A" w:rsidP="005E6D13">
      <w:pPr>
        <w:jc w:val="both"/>
        <w:rPr>
          <w:sz w:val="24"/>
          <w:lang w:val="el-GR"/>
        </w:rPr>
      </w:pPr>
    </w:p>
    <w:p w14:paraId="62DAC190" w14:textId="4B0DB4A3" w:rsidR="00A87CDF" w:rsidRDefault="00266E74" w:rsidP="00444CBA">
      <w:p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Κατόπιν αξιολόγησης των </w:t>
      </w:r>
      <w:r w:rsidR="00897EDF">
        <w:rPr>
          <w:sz w:val="24"/>
          <w:lang w:val="el-GR"/>
        </w:rPr>
        <w:t>α</w:t>
      </w:r>
      <w:r w:rsidR="00CD6D38">
        <w:rPr>
          <w:sz w:val="24"/>
          <w:lang w:val="el-GR"/>
        </w:rPr>
        <w:t>ιτήσεων</w:t>
      </w:r>
      <w:r w:rsidR="00230EE4">
        <w:rPr>
          <w:sz w:val="24"/>
          <w:lang w:val="el-GR"/>
        </w:rPr>
        <w:t xml:space="preserve"> των εταιρειών</w:t>
      </w:r>
      <w:r w:rsidR="00CD6D38">
        <w:rPr>
          <w:sz w:val="24"/>
          <w:lang w:val="el-GR"/>
        </w:rPr>
        <w:t xml:space="preserve"> ως προς τα </w:t>
      </w:r>
      <w:r w:rsidR="007F43B2">
        <w:rPr>
          <w:sz w:val="24"/>
          <w:lang w:val="el-GR"/>
        </w:rPr>
        <w:t xml:space="preserve">κριτήρια </w:t>
      </w:r>
      <w:r w:rsidR="006431B3">
        <w:rPr>
          <w:sz w:val="24"/>
          <w:lang w:val="el-GR"/>
        </w:rPr>
        <w:t xml:space="preserve">της Δράσης Δ8 του Σχεδίου Προληπτικής Δράσης, καθώς και </w:t>
      </w:r>
      <w:r w:rsidR="007C3213">
        <w:rPr>
          <w:sz w:val="24"/>
          <w:lang w:val="el-GR"/>
        </w:rPr>
        <w:t xml:space="preserve">το </w:t>
      </w:r>
      <w:r w:rsidR="00286EFA">
        <w:rPr>
          <w:sz w:val="24"/>
          <w:lang w:val="el-GR"/>
        </w:rPr>
        <w:t>σύνολο των</w:t>
      </w:r>
      <w:r w:rsidR="009519FC">
        <w:rPr>
          <w:sz w:val="24"/>
          <w:lang w:val="el-GR"/>
        </w:rPr>
        <w:t xml:space="preserve"> διαφόρων</w:t>
      </w:r>
      <w:r w:rsidR="00286EFA">
        <w:rPr>
          <w:sz w:val="24"/>
          <w:lang w:val="el-GR"/>
        </w:rPr>
        <w:t xml:space="preserve"> τομέων δραστηριότητάς τους, </w:t>
      </w:r>
      <w:r w:rsidR="00D930B3">
        <w:rPr>
          <w:sz w:val="24"/>
          <w:lang w:val="el-GR"/>
        </w:rPr>
        <w:t xml:space="preserve">προτείνεται η </w:t>
      </w:r>
      <w:r w:rsidR="00FD3135">
        <w:rPr>
          <w:sz w:val="24"/>
          <w:lang w:val="el-GR"/>
        </w:rPr>
        <w:t xml:space="preserve">ομαδοποίηση </w:t>
      </w:r>
      <w:r w:rsidR="00EE6504">
        <w:rPr>
          <w:sz w:val="24"/>
          <w:lang w:val="el-GR"/>
        </w:rPr>
        <w:t>όλων των εταιρειών του καταλόγου των Σημαντικών Βιομηχανιών</w:t>
      </w:r>
      <w:r w:rsidR="001B13BF">
        <w:rPr>
          <w:sz w:val="24"/>
          <w:lang w:val="el-GR"/>
        </w:rPr>
        <w:t xml:space="preserve"> </w:t>
      </w:r>
      <w:r w:rsidR="00B065B0">
        <w:rPr>
          <w:sz w:val="24"/>
          <w:lang w:val="el-GR"/>
        </w:rPr>
        <w:t>σε κλάσεις</w:t>
      </w:r>
      <w:r w:rsidR="00200137">
        <w:rPr>
          <w:sz w:val="24"/>
          <w:lang w:val="el-GR"/>
        </w:rPr>
        <w:t xml:space="preserve"> κρισιμότητας</w:t>
      </w:r>
      <w:r w:rsidR="00B065B0">
        <w:rPr>
          <w:sz w:val="24"/>
          <w:lang w:val="el-GR"/>
        </w:rPr>
        <w:t>, σύμφωνα με τον παρακάτω πίνακα:</w:t>
      </w:r>
    </w:p>
    <w:p w14:paraId="19A01372" w14:textId="77777777" w:rsidR="00E14147" w:rsidRPr="00E14147" w:rsidRDefault="00E14147" w:rsidP="00E14147">
      <w:pPr>
        <w:pStyle w:val="BodyText"/>
        <w:rPr>
          <w:lang w:val="el-G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8447"/>
      </w:tblGrid>
      <w:tr w:rsidR="00EB74D5" w14:paraId="3180DB5A" w14:textId="77777777" w:rsidTr="00444CBA">
        <w:trPr>
          <w:trHeight w:val="759"/>
        </w:trPr>
        <w:tc>
          <w:tcPr>
            <w:tcW w:w="1271" w:type="dxa"/>
            <w:shd w:val="clear" w:color="auto" w:fill="B4C6E7" w:themeFill="accent5" w:themeFillTint="66"/>
            <w:vAlign w:val="center"/>
          </w:tcPr>
          <w:p w14:paraId="3E1F60A9" w14:textId="04BC2FD3" w:rsidR="00EB74D5" w:rsidRPr="002C7DBC" w:rsidRDefault="00CB1971" w:rsidP="00A87CDF">
            <w:pPr>
              <w:jc w:val="center"/>
              <w:rPr>
                <w:b/>
                <w:bCs/>
                <w:sz w:val="24"/>
                <w:lang w:val="el-GR"/>
              </w:rPr>
            </w:pPr>
            <w:r w:rsidRPr="002C7DBC">
              <w:rPr>
                <w:b/>
                <w:bCs/>
                <w:sz w:val="24"/>
                <w:lang w:val="el-GR"/>
              </w:rPr>
              <w:t>Κλάση κρισιμότητας</w:t>
            </w:r>
          </w:p>
        </w:tc>
        <w:tc>
          <w:tcPr>
            <w:tcW w:w="8782" w:type="dxa"/>
            <w:shd w:val="clear" w:color="auto" w:fill="B4C6E7" w:themeFill="accent5" w:themeFillTint="66"/>
            <w:vAlign w:val="center"/>
          </w:tcPr>
          <w:p w14:paraId="54CC024B" w14:textId="4094CE92" w:rsidR="00EB74D5" w:rsidRPr="002C7DBC" w:rsidRDefault="008D63AA" w:rsidP="00A87CDF">
            <w:pPr>
              <w:jc w:val="center"/>
              <w:rPr>
                <w:b/>
                <w:bCs/>
                <w:sz w:val="24"/>
                <w:lang w:val="el-GR"/>
              </w:rPr>
            </w:pPr>
            <w:r w:rsidRPr="002C7DBC">
              <w:rPr>
                <w:b/>
                <w:bCs/>
                <w:sz w:val="24"/>
                <w:lang w:val="el-GR"/>
              </w:rPr>
              <w:t>Περιγραφή</w:t>
            </w:r>
          </w:p>
        </w:tc>
      </w:tr>
      <w:tr w:rsidR="00EB74D5" w:rsidRPr="00237270" w14:paraId="12036CD0" w14:textId="77777777" w:rsidTr="00444CBA">
        <w:trPr>
          <w:trHeight w:val="614"/>
        </w:trPr>
        <w:tc>
          <w:tcPr>
            <w:tcW w:w="1271" w:type="dxa"/>
            <w:vAlign w:val="center"/>
          </w:tcPr>
          <w:p w14:paraId="376BD8F2" w14:textId="4482B681" w:rsidR="00EB74D5" w:rsidRPr="000E1865" w:rsidRDefault="00A87CDF" w:rsidP="00A87CDF">
            <w:pPr>
              <w:jc w:val="center"/>
              <w:rPr>
                <w:rFonts w:ascii="Arial Black" w:hAnsi="Arial Black"/>
                <w:sz w:val="28"/>
                <w:szCs w:val="28"/>
                <w:lang w:val="el-GR"/>
              </w:rPr>
            </w:pPr>
            <w:r w:rsidRPr="000E1865">
              <w:rPr>
                <w:rFonts w:ascii="Arial Black" w:hAnsi="Arial Black"/>
                <w:sz w:val="28"/>
                <w:szCs w:val="28"/>
                <w:lang w:val="el-GR"/>
              </w:rPr>
              <w:t>8</w:t>
            </w:r>
          </w:p>
        </w:tc>
        <w:tc>
          <w:tcPr>
            <w:tcW w:w="8782" w:type="dxa"/>
          </w:tcPr>
          <w:p w14:paraId="3F6EA02B" w14:textId="3D164056" w:rsidR="00EB74D5" w:rsidRPr="00F810FC" w:rsidRDefault="00AB16E2" w:rsidP="004E16A9">
            <w:pPr>
              <w:jc w:val="both"/>
              <w:rPr>
                <w:sz w:val="24"/>
                <w:lang w:val="el-GR"/>
              </w:rPr>
            </w:pPr>
            <w:r w:rsidRPr="00F810FC">
              <w:rPr>
                <w:sz w:val="24"/>
                <w:lang w:val="el-GR"/>
              </w:rPr>
              <w:t xml:space="preserve">Σημαντικές υποδομές </w:t>
            </w:r>
            <w:r w:rsidR="00874DD7" w:rsidRPr="00F810FC">
              <w:rPr>
                <w:sz w:val="24"/>
                <w:lang w:val="el-GR"/>
              </w:rPr>
              <w:t xml:space="preserve">για την προστασία </w:t>
            </w:r>
            <w:r w:rsidR="00B52845" w:rsidRPr="00F810FC">
              <w:rPr>
                <w:sz w:val="24"/>
                <w:lang w:val="el-GR"/>
              </w:rPr>
              <w:t>του ενεργειακού εφοδιασμού (καύσιμα), της δημόσιας υγείας</w:t>
            </w:r>
            <w:r w:rsidR="00014C23" w:rsidRPr="00F810FC">
              <w:rPr>
                <w:sz w:val="24"/>
                <w:lang w:val="el-GR"/>
              </w:rPr>
              <w:t>, ασφάλειας και άμυνας της χώρας.</w:t>
            </w:r>
          </w:p>
        </w:tc>
      </w:tr>
      <w:tr w:rsidR="00EB74D5" w:rsidRPr="00237270" w14:paraId="31D2288E" w14:textId="77777777" w:rsidTr="00444CBA">
        <w:trPr>
          <w:trHeight w:val="836"/>
        </w:trPr>
        <w:tc>
          <w:tcPr>
            <w:tcW w:w="1271" w:type="dxa"/>
            <w:vAlign w:val="center"/>
          </w:tcPr>
          <w:p w14:paraId="28721D37" w14:textId="337C5983" w:rsidR="00EB74D5" w:rsidRPr="000E1865" w:rsidRDefault="00A87CDF" w:rsidP="00A87CDF">
            <w:pPr>
              <w:jc w:val="center"/>
              <w:rPr>
                <w:rFonts w:ascii="Arial Black" w:hAnsi="Arial Black"/>
                <w:sz w:val="28"/>
                <w:szCs w:val="28"/>
                <w:lang w:val="el-GR"/>
              </w:rPr>
            </w:pPr>
            <w:r w:rsidRPr="000E1865">
              <w:rPr>
                <w:rFonts w:ascii="Arial Black" w:hAnsi="Arial Black"/>
                <w:sz w:val="28"/>
                <w:szCs w:val="28"/>
                <w:lang w:val="el-GR"/>
              </w:rPr>
              <w:t>7</w:t>
            </w:r>
          </w:p>
        </w:tc>
        <w:tc>
          <w:tcPr>
            <w:tcW w:w="8782" w:type="dxa"/>
          </w:tcPr>
          <w:p w14:paraId="3CD77C8E" w14:textId="135F0BAC" w:rsidR="00EB74D5" w:rsidRPr="00F810FC" w:rsidRDefault="00575F37" w:rsidP="004E16A9">
            <w:pPr>
              <w:jc w:val="both"/>
              <w:rPr>
                <w:sz w:val="24"/>
                <w:lang w:val="el-GR"/>
              </w:rPr>
            </w:pPr>
            <w:r w:rsidRPr="00F810FC">
              <w:rPr>
                <w:sz w:val="24"/>
                <w:lang w:val="el-GR"/>
              </w:rPr>
              <w:t xml:space="preserve">Καταστροφικές ζημιές σε εξοπλισμό ή υποδομή της εγκατάστασης λόγω διακοπής παροχής </w:t>
            </w:r>
            <w:r w:rsidR="00022B97" w:rsidRPr="00F810FC">
              <w:rPr>
                <w:sz w:val="24"/>
                <w:lang w:val="el-GR"/>
              </w:rPr>
              <w:t>φυσικού αερίου</w:t>
            </w:r>
            <w:r w:rsidRPr="00F810FC">
              <w:rPr>
                <w:sz w:val="24"/>
                <w:lang w:val="el-GR"/>
              </w:rPr>
              <w:t xml:space="preserve">. Για την επανεκκίνηση της παραγωγής απαιτείται αντικατάσταση ή χρονοβόρες επισκευές </w:t>
            </w:r>
            <w:r w:rsidR="0080622C" w:rsidRPr="00F810FC">
              <w:rPr>
                <w:sz w:val="24"/>
                <w:lang w:val="el-GR"/>
              </w:rPr>
              <w:t>του</w:t>
            </w:r>
            <w:r w:rsidRPr="00F810FC">
              <w:rPr>
                <w:sz w:val="24"/>
                <w:lang w:val="el-GR"/>
              </w:rPr>
              <w:t xml:space="preserve"> εξοπλισμό ή τ</w:t>
            </w:r>
            <w:r w:rsidR="0080622C" w:rsidRPr="00F810FC">
              <w:rPr>
                <w:sz w:val="24"/>
                <w:lang w:val="el-GR"/>
              </w:rPr>
              <w:t>ης</w:t>
            </w:r>
            <w:r w:rsidRPr="00F810FC">
              <w:rPr>
                <w:sz w:val="24"/>
                <w:lang w:val="el-GR"/>
              </w:rPr>
              <w:t xml:space="preserve"> υποδομή</w:t>
            </w:r>
            <w:r w:rsidR="0080622C" w:rsidRPr="00F810FC">
              <w:rPr>
                <w:sz w:val="24"/>
                <w:lang w:val="el-GR"/>
              </w:rPr>
              <w:t>ς</w:t>
            </w:r>
            <w:r w:rsidRPr="00F810FC">
              <w:rPr>
                <w:sz w:val="24"/>
                <w:lang w:val="el-GR"/>
              </w:rPr>
              <w:t>.</w:t>
            </w:r>
          </w:p>
        </w:tc>
      </w:tr>
      <w:tr w:rsidR="00EB74D5" w:rsidRPr="003C348C" w14:paraId="393BE98D" w14:textId="77777777" w:rsidTr="004E0D2C">
        <w:trPr>
          <w:trHeight w:val="430"/>
        </w:trPr>
        <w:tc>
          <w:tcPr>
            <w:tcW w:w="1271" w:type="dxa"/>
            <w:vAlign w:val="center"/>
          </w:tcPr>
          <w:p w14:paraId="666AA8AC" w14:textId="084D0C5D" w:rsidR="00EB74D5" w:rsidRPr="000E1865" w:rsidRDefault="00A87CDF" w:rsidP="00A87CDF">
            <w:pPr>
              <w:jc w:val="center"/>
              <w:rPr>
                <w:rFonts w:ascii="Arial Black" w:hAnsi="Arial Black"/>
                <w:sz w:val="28"/>
                <w:szCs w:val="28"/>
                <w:lang w:val="el-GR"/>
              </w:rPr>
            </w:pPr>
            <w:r w:rsidRPr="000E1865">
              <w:rPr>
                <w:rFonts w:ascii="Arial Black" w:hAnsi="Arial Black"/>
                <w:sz w:val="28"/>
                <w:szCs w:val="28"/>
                <w:lang w:val="el-GR"/>
              </w:rPr>
              <w:t>6</w:t>
            </w:r>
          </w:p>
        </w:tc>
        <w:tc>
          <w:tcPr>
            <w:tcW w:w="8782" w:type="dxa"/>
            <w:vAlign w:val="center"/>
          </w:tcPr>
          <w:p w14:paraId="24D5CD91" w14:textId="61D069E9" w:rsidR="00EB74D5" w:rsidRPr="00F810FC" w:rsidRDefault="00C97521" w:rsidP="004E16A9">
            <w:pPr>
              <w:jc w:val="both"/>
              <w:rPr>
                <w:sz w:val="24"/>
              </w:rPr>
            </w:pPr>
            <w:r w:rsidRPr="00F810FC">
              <w:rPr>
                <w:sz w:val="24"/>
                <w:lang w:val="el-GR"/>
              </w:rPr>
              <w:t>Α</w:t>
            </w:r>
            <w:r w:rsidR="00586CCC" w:rsidRPr="00F810FC">
              <w:rPr>
                <w:sz w:val="24"/>
                <w:lang w:val="el-GR"/>
              </w:rPr>
              <w:t>παραίτητα αγαθά για την κάλυψη των καθημερινών</w:t>
            </w:r>
            <w:r w:rsidR="00FE3CF3" w:rsidRPr="00F810FC">
              <w:rPr>
                <w:sz w:val="24"/>
                <w:lang w:val="el-GR"/>
              </w:rPr>
              <w:t xml:space="preserve"> ζωτικών</w:t>
            </w:r>
            <w:r w:rsidR="00586CCC" w:rsidRPr="00F810FC">
              <w:rPr>
                <w:sz w:val="24"/>
                <w:lang w:val="el-GR"/>
              </w:rPr>
              <w:t xml:space="preserve"> αναγκών</w:t>
            </w:r>
            <w:r w:rsidR="001054EF" w:rsidRPr="00F810FC">
              <w:rPr>
                <w:sz w:val="24"/>
                <w:lang w:val="el-GR"/>
              </w:rPr>
              <w:t xml:space="preserve">. </w:t>
            </w:r>
            <w:r w:rsidR="00EE0AD9" w:rsidRPr="00F810FC">
              <w:rPr>
                <w:sz w:val="24"/>
                <w:lang w:val="el-GR"/>
              </w:rPr>
              <w:t>Παραγωγική δραστηριότητα στους παρακάτω τομείς:</w:t>
            </w:r>
          </w:p>
        </w:tc>
      </w:tr>
      <w:tr w:rsidR="00EB74D5" w:rsidRPr="00237270" w14:paraId="039E3DDB" w14:textId="77777777" w:rsidTr="00444CBA">
        <w:trPr>
          <w:trHeight w:val="274"/>
        </w:trPr>
        <w:tc>
          <w:tcPr>
            <w:tcW w:w="1271" w:type="dxa"/>
            <w:vAlign w:val="center"/>
          </w:tcPr>
          <w:p w14:paraId="4A7B90B3" w14:textId="65F9C467" w:rsidR="00EB74D5" w:rsidRPr="000E1865" w:rsidRDefault="00A87CDF" w:rsidP="00F4124F">
            <w:pPr>
              <w:jc w:val="center"/>
              <w:rPr>
                <w:rFonts w:ascii="Arial Black" w:hAnsi="Arial Black"/>
                <w:sz w:val="24"/>
                <w:lang w:val="el-GR"/>
              </w:rPr>
            </w:pPr>
            <w:r w:rsidRPr="000E1865">
              <w:rPr>
                <w:rFonts w:ascii="Arial Black" w:hAnsi="Arial Black"/>
                <w:sz w:val="24"/>
                <w:lang w:val="el-GR"/>
              </w:rPr>
              <w:t>6.1</w:t>
            </w:r>
          </w:p>
        </w:tc>
        <w:tc>
          <w:tcPr>
            <w:tcW w:w="8782" w:type="dxa"/>
            <w:vAlign w:val="center"/>
          </w:tcPr>
          <w:p w14:paraId="016B1200" w14:textId="7C7C9333" w:rsidR="00EB74D5" w:rsidRPr="00F810FC" w:rsidRDefault="003F0558" w:rsidP="004E0D2C">
            <w:pPr>
              <w:ind w:left="720"/>
              <w:rPr>
                <w:sz w:val="24"/>
                <w:lang w:val="el-GR"/>
              </w:rPr>
            </w:pPr>
            <w:r w:rsidRPr="00F810FC">
              <w:rPr>
                <w:sz w:val="24"/>
                <w:lang w:val="el-GR"/>
              </w:rPr>
              <w:t>Βασικά είδη διατροφής</w:t>
            </w:r>
            <w:r w:rsidRPr="00F810FC">
              <w:rPr>
                <w:sz w:val="24"/>
                <w:lang w:val="en-150"/>
              </w:rPr>
              <w:t xml:space="preserve"> </w:t>
            </w:r>
            <w:r w:rsidR="00B66117" w:rsidRPr="00F810FC">
              <w:rPr>
                <w:sz w:val="24"/>
                <w:lang w:val="el-GR"/>
              </w:rPr>
              <w:t>και αγροτικά προϊόντα</w:t>
            </w:r>
          </w:p>
        </w:tc>
      </w:tr>
      <w:tr w:rsidR="00EB74D5" w14:paraId="7E105E2C" w14:textId="77777777" w:rsidTr="00444CBA">
        <w:trPr>
          <w:trHeight w:val="365"/>
        </w:trPr>
        <w:tc>
          <w:tcPr>
            <w:tcW w:w="1271" w:type="dxa"/>
            <w:vAlign w:val="center"/>
          </w:tcPr>
          <w:p w14:paraId="68B7A258" w14:textId="1DE22B45" w:rsidR="00EB74D5" w:rsidRPr="000E1865" w:rsidRDefault="00A87CDF" w:rsidP="00F4124F">
            <w:pPr>
              <w:jc w:val="center"/>
              <w:rPr>
                <w:rFonts w:ascii="Arial Black" w:hAnsi="Arial Black"/>
                <w:sz w:val="24"/>
                <w:lang w:val="el-GR"/>
              </w:rPr>
            </w:pPr>
            <w:r w:rsidRPr="000E1865">
              <w:rPr>
                <w:rFonts w:ascii="Arial Black" w:hAnsi="Arial Black"/>
                <w:sz w:val="24"/>
                <w:lang w:val="el-GR"/>
              </w:rPr>
              <w:t>6.2</w:t>
            </w:r>
          </w:p>
        </w:tc>
        <w:tc>
          <w:tcPr>
            <w:tcW w:w="8782" w:type="dxa"/>
            <w:vAlign w:val="center"/>
          </w:tcPr>
          <w:p w14:paraId="67DC009C" w14:textId="76440EBC" w:rsidR="00EB74D5" w:rsidRPr="00F810FC" w:rsidRDefault="008F38C2" w:rsidP="004E0D2C">
            <w:pPr>
              <w:ind w:left="720"/>
              <w:rPr>
                <w:sz w:val="24"/>
                <w:lang w:val="el-GR"/>
              </w:rPr>
            </w:pPr>
            <w:r w:rsidRPr="00F810FC">
              <w:rPr>
                <w:sz w:val="24"/>
                <w:lang w:val="el-GR"/>
              </w:rPr>
              <w:t>Φάρμακα</w:t>
            </w:r>
          </w:p>
        </w:tc>
      </w:tr>
      <w:tr w:rsidR="008C53C8" w14:paraId="029EDE1B" w14:textId="77777777" w:rsidTr="00444CBA">
        <w:trPr>
          <w:trHeight w:val="256"/>
        </w:trPr>
        <w:tc>
          <w:tcPr>
            <w:tcW w:w="1271" w:type="dxa"/>
            <w:vAlign w:val="center"/>
          </w:tcPr>
          <w:p w14:paraId="7C9F99D7" w14:textId="09B456C9" w:rsidR="008C53C8" w:rsidRPr="000E1865" w:rsidRDefault="00A87CDF" w:rsidP="00F4124F">
            <w:pPr>
              <w:jc w:val="center"/>
              <w:rPr>
                <w:rFonts w:ascii="Arial Black" w:hAnsi="Arial Black"/>
                <w:sz w:val="24"/>
                <w:lang w:val="el-GR"/>
              </w:rPr>
            </w:pPr>
            <w:r w:rsidRPr="000E1865">
              <w:rPr>
                <w:rFonts w:ascii="Arial Black" w:hAnsi="Arial Black"/>
                <w:sz w:val="24"/>
                <w:lang w:val="el-GR"/>
              </w:rPr>
              <w:t>6.3</w:t>
            </w:r>
          </w:p>
        </w:tc>
        <w:tc>
          <w:tcPr>
            <w:tcW w:w="8782" w:type="dxa"/>
            <w:vAlign w:val="center"/>
          </w:tcPr>
          <w:p w14:paraId="11DDBCC0" w14:textId="6520FD03" w:rsidR="008C53C8" w:rsidRPr="00F810FC" w:rsidRDefault="0095455B" w:rsidP="004E0D2C">
            <w:pPr>
              <w:ind w:left="720"/>
              <w:rPr>
                <w:sz w:val="24"/>
                <w:lang w:val="el-GR"/>
              </w:rPr>
            </w:pPr>
            <w:r w:rsidRPr="00F810FC">
              <w:rPr>
                <w:sz w:val="24"/>
                <w:lang w:val="el-GR"/>
              </w:rPr>
              <w:t>Προϊόντα</w:t>
            </w:r>
            <w:r w:rsidR="008C53C8" w:rsidRPr="00F810FC">
              <w:rPr>
                <w:sz w:val="24"/>
                <w:lang w:val="el-GR"/>
              </w:rPr>
              <w:t xml:space="preserve"> ατομικής υγιεινής</w:t>
            </w:r>
          </w:p>
        </w:tc>
      </w:tr>
      <w:tr w:rsidR="000353D9" w:rsidRPr="00237270" w14:paraId="369F7C61" w14:textId="77777777" w:rsidTr="00444CBA">
        <w:trPr>
          <w:trHeight w:val="616"/>
        </w:trPr>
        <w:tc>
          <w:tcPr>
            <w:tcW w:w="1271" w:type="dxa"/>
            <w:vAlign w:val="center"/>
          </w:tcPr>
          <w:p w14:paraId="645DB194" w14:textId="10449E5F" w:rsidR="000353D9" w:rsidRPr="000E1865" w:rsidRDefault="00A87CDF" w:rsidP="00F4124F">
            <w:pPr>
              <w:jc w:val="center"/>
              <w:rPr>
                <w:rFonts w:ascii="Arial Black" w:hAnsi="Arial Black"/>
                <w:sz w:val="24"/>
                <w:lang w:val="el-GR"/>
              </w:rPr>
            </w:pPr>
            <w:r w:rsidRPr="000E1865">
              <w:rPr>
                <w:rFonts w:ascii="Arial Black" w:hAnsi="Arial Black"/>
                <w:sz w:val="24"/>
                <w:lang w:val="el-GR"/>
              </w:rPr>
              <w:t>6.4</w:t>
            </w:r>
          </w:p>
        </w:tc>
        <w:tc>
          <w:tcPr>
            <w:tcW w:w="8782" w:type="dxa"/>
            <w:vAlign w:val="center"/>
          </w:tcPr>
          <w:p w14:paraId="7972727F" w14:textId="11738859" w:rsidR="000353D9" w:rsidRPr="00F810FC" w:rsidRDefault="0095455B" w:rsidP="004E0D2C">
            <w:pPr>
              <w:ind w:left="720"/>
              <w:rPr>
                <w:sz w:val="24"/>
                <w:lang w:val="el-GR"/>
              </w:rPr>
            </w:pPr>
            <w:r w:rsidRPr="00F810FC">
              <w:rPr>
                <w:sz w:val="24"/>
                <w:lang w:val="el-GR"/>
              </w:rPr>
              <w:t>Προϊόντα</w:t>
            </w:r>
            <w:r w:rsidR="00BF37AD" w:rsidRPr="00F810FC">
              <w:rPr>
                <w:sz w:val="24"/>
                <w:lang w:val="el-GR"/>
              </w:rPr>
              <w:t xml:space="preserve"> που συμμετέχουν στην αλυσίδα </w:t>
            </w:r>
            <w:r w:rsidR="00C61563" w:rsidRPr="00F810FC">
              <w:rPr>
                <w:sz w:val="24"/>
                <w:lang w:val="el-GR"/>
              </w:rPr>
              <w:t xml:space="preserve">εφοδιασμού </w:t>
            </w:r>
            <w:r w:rsidRPr="00F810FC">
              <w:rPr>
                <w:sz w:val="24"/>
                <w:lang w:val="el-GR"/>
              </w:rPr>
              <w:t>των παραπάνω αγαθών</w:t>
            </w:r>
            <w:r w:rsidR="00A0767B" w:rsidRPr="00F810FC">
              <w:rPr>
                <w:sz w:val="24"/>
                <w:lang w:val="el-GR"/>
              </w:rPr>
              <w:t xml:space="preserve"> </w:t>
            </w:r>
            <w:r w:rsidR="00017AA8" w:rsidRPr="00F810FC">
              <w:rPr>
                <w:sz w:val="24"/>
                <w:lang w:val="el-GR"/>
              </w:rPr>
              <w:t>και στην έγκαιρη παράδοσή τους στον</w:t>
            </w:r>
            <w:r w:rsidR="00EC2EDA" w:rsidRPr="00F810FC">
              <w:rPr>
                <w:sz w:val="24"/>
                <w:lang w:val="el-GR"/>
              </w:rPr>
              <w:t xml:space="preserve"> </w:t>
            </w:r>
            <w:r w:rsidR="00017AA8" w:rsidRPr="00F810FC">
              <w:rPr>
                <w:sz w:val="24"/>
                <w:lang w:val="el-GR"/>
              </w:rPr>
              <w:t>καταναλωτή.</w:t>
            </w:r>
          </w:p>
        </w:tc>
      </w:tr>
      <w:tr w:rsidR="00080019" w:rsidRPr="00237270" w14:paraId="55594DFE" w14:textId="77777777" w:rsidTr="00444CBA">
        <w:trPr>
          <w:trHeight w:val="1135"/>
        </w:trPr>
        <w:tc>
          <w:tcPr>
            <w:tcW w:w="1271" w:type="dxa"/>
            <w:vAlign w:val="center"/>
          </w:tcPr>
          <w:p w14:paraId="637C483E" w14:textId="5F66DD84" w:rsidR="00080019" w:rsidRPr="000E1865" w:rsidRDefault="00A87CDF" w:rsidP="00A87CDF">
            <w:pPr>
              <w:jc w:val="center"/>
              <w:rPr>
                <w:rFonts w:ascii="Arial Black" w:hAnsi="Arial Black"/>
                <w:sz w:val="28"/>
                <w:szCs w:val="28"/>
                <w:lang w:val="el-GR"/>
              </w:rPr>
            </w:pPr>
            <w:r w:rsidRPr="000E1865">
              <w:rPr>
                <w:rFonts w:ascii="Arial Black" w:hAnsi="Arial Black"/>
                <w:sz w:val="28"/>
                <w:szCs w:val="28"/>
                <w:lang w:val="el-GR"/>
              </w:rPr>
              <w:t>5</w:t>
            </w:r>
          </w:p>
        </w:tc>
        <w:tc>
          <w:tcPr>
            <w:tcW w:w="8782" w:type="dxa"/>
            <w:vAlign w:val="center"/>
          </w:tcPr>
          <w:p w14:paraId="31EC67DD" w14:textId="31174166" w:rsidR="00080019" w:rsidRPr="00F810FC" w:rsidRDefault="008C766C" w:rsidP="004E16A9">
            <w:pPr>
              <w:jc w:val="both"/>
              <w:rPr>
                <w:sz w:val="24"/>
                <w:lang w:val="el-GR"/>
              </w:rPr>
            </w:pPr>
            <w:r w:rsidRPr="00F810FC">
              <w:rPr>
                <w:sz w:val="24"/>
                <w:lang w:val="el-GR"/>
              </w:rPr>
              <w:t xml:space="preserve">Απώλεια πρώτων υλών </w:t>
            </w:r>
            <w:r w:rsidR="00EA41B5" w:rsidRPr="00F810FC">
              <w:rPr>
                <w:sz w:val="24"/>
                <w:lang w:val="el-GR"/>
              </w:rPr>
              <w:t>εντός της γραμμής παραγωγής</w:t>
            </w:r>
            <w:r w:rsidR="002B0496" w:rsidRPr="00F810FC">
              <w:rPr>
                <w:sz w:val="24"/>
                <w:lang w:val="el-GR"/>
              </w:rPr>
              <w:t xml:space="preserve"> ή παραγωγή </w:t>
            </w:r>
            <w:r w:rsidR="00244DEE" w:rsidRPr="00F810FC">
              <w:rPr>
                <w:sz w:val="24"/>
                <w:lang w:val="el-GR"/>
              </w:rPr>
              <w:t xml:space="preserve">ακατάλληλου τελικού </w:t>
            </w:r>
            <w:r w:rsidR="00BA5CBB" w:rsidRPr="00F810FC">
              <w:rPr>
                <w:sz w:val="24"/>
                <w:lang w:val="el-GR"/>
              </w:rPr>
              <w:t>προϊόντος</w:t>
            </w:r>
            <w:r w:rsidR="00244DEE" w:rsidRPr="00F810FC">
              <w:rPr>
                <w:sz w:val="24"/>
                <w:lang w:val="el-GR"/>
              </w:rPr>
              <w:t xml:space="preserve"> (ελαττωματικ</w:t>
            </w:r>
            <w:r w:rsidR="00022B97" w:rsidRPr="00F810FC">
              <w:rPr>
                <w:sz w:val="24"/>
                <w:lang w:val="el-GR"/>
              </w:rPr>
              <w:t>ού</w:t>
            </w:r>
            <w:r w:rsidR="00244DEE" w:rsidRPr="00F810FC">
              <w:rPr>
                <w:sz w:val="24"/>
                <w:lang w:val="el-GR"/>
              </w:rPr>
              <w:t xml:space="preserve"> ή εκτός προδιαγραφών</w:t>
            </w:r>
            <w:r w:rsidR="00BA5CBB" w:rsidRPr="00F810FC">
              <w:rPr>
                <w:sz w:val="24"/>
                <w:lang w:val="el-GR"/>
              </w:rPr>
              <w:t>)</w:t>
            </w:r>
            <w:r w:rsidR="00EA41B5" w:rsidRPr="00F810FC">
              <w:rPr>
                <w:sz w:val="24"/>
                <w:lang w:val="el-GR"/>
              </w:rPr>
              <w:t xml:space="preserve"> σε περίπτωση διακοπής τροφοδοσίας φ</w:t>
            </w:r>
            <w:r w:rsidR="00022B97" w:rsidRPr="00F810FC">
              <w:rPr>
                <w:sz w:val="24"/>
                <w:lang w:val="el-GR"/>
              </w:rPr>
              <w:t>υσικού αερίου</w:t>
            </w:r>
            <w:r w:rsidR="00EA41B5" w:rsidRPr="00F810FC">
              <w:rPr>
                <w:sz w:val="24"/>
                <w:lang w:val="el-GR"/>
              </w:rPr>
              <w:t>.</w:t>
            </w:r>
            <w:r w:rsidR="00BA5CBB" w:rsidRPr="00F810FC">
              <w:rPr>
                <w:sz w:val="24"/>
                <w:lang w:val="el-GR"/>
              </w:rPr>
              <w:t xml:space="preserve"> Οι πρώτες ύλες ή το τελικό προϊόν απορρίπτονται</w:t>
            </w:r>
            <w:r w:rsidR="00022B97" w:rsidRPr="00F810FC">
              <w:rPr>
                <w:sz w:val="24"/>
                <w:lang w:val="el-GR"/>
              </w:rPr>
              <w:t>, προκαλώντας οικονομική ζημία.</w:t>
            </w:r>
          </w:p>
        </w:tc>
      </w:tr>
      <w:tr w:rsidR="00EF729A" w:rsidRPr="00237270" w14:paraId="34CF2FB3" w14:textId="77777777" w:rsidTr="00444CBA">
        <w:trPr>
          <w:trHeight w:val="556"/>
        </w:trPr>
        <w:tc>
          <w:tcPr>
            <w:tcW w:w="1271" w:type="dxa"/>
            <w:vAlign w:val="center"/>
          </w:tcPr>
          <w:p w14:paraId="372A668C" w14:textId="73A01587" w:rsidR="00EF729A" w:rsidRPr="000E1865" w:rsidRDefault="00A87CDF" w:rsidP="00A87CDF">
            <w:pPr>
              <w:jc w:val="center"/>
              <w:rPr>
                <w:rFonts w:ascii="Arial Black" w:hAnsi="Arial Black"/>
                <w:sz w:val="28"/>
                <w:szCs w:val="28"/>
                <w:lang w:val="el-GR"/>
              </w:rPr>
            </w:pPr>
            <w:r w:rsidRPr="000E1865">
              <w:rPr>
                <w:rFonts w:ascii="Arial Black" w:hAnsi="Arial Black"/>
                <w:sz w:val="28"/>
                <w:szCs w:val="28"/>
                <w:lang w:val="el-GR"/>
              </w:rPr>
              <w:t>4</w:t>
            </w:r>
          </w:p>
        </w:tc>
        <w:tc>
          <w:tcPr>
            <w:tcW w:w="8782" w:type="dxa"/>
            <w:vAlign w:val="center"/>
          </w:tcPr>
          <w:p w14:paraId="70ACEB63" w14:textId="674017C0" w:rsidR="00EF729A" w:rsidRPr="00F810FC" w:rsidRDefault="00E21298" w:rsidP="004E16A9">
            <w:pPr>
              <w:jc w:val="both"/>
              <w:rPr>
                <w:sz w:val="24"/>
                <w:lang w:val="el-GR"/>
              </w:rPr>
            </w:pPr>
            <w:r w:rsidRPr="00F810FC">
              <w:rPr>
                <w:sz w:val="24"/>
                <w:lang w:val="el-GR"/>
              </w:rPr>
              <w:t xml:space="preserve">Διακοπή </w:t>
            </w:r>
            <w:r w:rsidR="0046523E" w:rsidRPr="00F810FC">
              <w:rPr>
                <w:sz w:val="24"/>
                <w:lang w:val="el-GR"/>
              </w:rPr>
              <w:t xml:space="preserve">της γραμμής παραγωγής λόγω διακοπής τροφοδοσίας. </w:t>
            </w:r>
            <w:r w:rsidR="002449F9" w:rsidRPr="00F810FC">
              <w:rPr>
                <w:sz w:val="24"/>
                <w:lang w:val="el-GR"/>
              </w:rPr>
              <w:t xml:space="preserve">Δεν προκαλείται καταστροφή των πρώτων υλών ή παραγωγή ακατάλληλου τελικού </w:t>
            </w:r>
            <w:r w:rsidR="00922577" w:rsidRPr="00F810FC">
              <w:rPr>
                <w:sz w:val="24"/>
                <w:lang w:val="el-GR"/>
              </w:rPr>
              <w:t>προϊόντος</w:t>
            </w:r>
            <w:r w:rsidR="002449F9" w:rsidRPr="00F810FC">
              <w:rPr>
                <w:sz w:val="24"/>
                <w:lang w:val="el-GR"/>
              </w:rPr>
              <w:t xml:space="preserve">. </w:t>
            </w:r>
          </w:p>
        </w:tc>
      </w:tr>
      <w:tr w:rsidR="00EF729A" w:rsidRPr="00237270" w14:paraId="628E5C62" w14:textId="77777777" w:rsidTr="00444CBA">
        <w:trPr>
          <w:trHeight w:val="1698"/>
        </w:trPr>
        <w:tc>
          <w:tcPr>
            <w:tcW w:w="1271" w:type="dxa"/>
            <w:vAlign w:val="center"/>
          </w:tcPr>
          <w:p w14:paraId="01FDD26C" w14:textId="07A58305" w:rsidR="00EF729A" w:rsidRPr="000E1865" w:rsidRDefault="00A87CDF" w:rsidP="00A87CDF">
            <w:pPr>
              <w:jc w:val="center"/>
              <w:rPr>
                <w:rFonts w:ascii="Arial Black" w:hAnsi="Arial Black"/>
                <w:sz w:val="28"/>
                <w:szCs w:val="28"/>
                <w:lang w:val="el-GR"/>
              </w:rPr>
            </w:pPr>
            <w:r w:rsidRPr="000E1865">
              <w:rPr>
                <w:rFonts w:ascii="Arial Black" w:hAnsi="Arial Black"/>
                <w:sz w:val="28"/>
                <w:szCs w:val="28"/>
                <w:lang w:val="el-GR"/>
              </w:rPr>
              <w:t>3</w:t>
            </w:r>
          </w:p>
        </w:tc>
        <w:tc>
          <w:tcPr>
            <w:tcW w:w="8782" w:type="dxa"/>
            <w:vAlign w:val="center"/>
          </w:tcPr>
          <w:p w14:paraId="017E3A47" w14:textId="715E5666" w:rsidR="00EF729A" w:rsidRPr="00F810FC" w:rsidRDefault="00AA4CC4" w:rsidP="004E16A9">
            <w:pPr>
              <w:jc w:val="both"/>
              <w:rPr>
                <w:sz w:val="24"/>
                <w:lang w:val="el-GR"/>
              </w:rPr>
            </w:pPr>
            <w:r w:rsidRPr="00F810FC">
              <w:rPr>
                <w:sz w:val="24"/>
                <w:lang w:val="el-GR"/>
              </w:rPr>
              <w:t xml:space="preserve">Δυνατότητα μείωσης της κατανάλωσης φυσικού αερίου κατά </w:t>
            </w:r>
            <w:r w:rsidR="002823C5" w:rsidRPr="00F810FC">
              <w:rPr>
                <w:sz w:val="24"/>
                <w:lang w:val="el-GR"/>
              </w:rPr>
              <w:t xml:space="preserve">ένα ποσοστό, όπως αυτό </w:t>
            </w:r>
            <w:r w:rsidR="00B90806" w:rsidRPr="00F810FC">
              <w:rPr>
                <w:sz w:val="24"/>
                <w:lang w:val="el-GR"/>
              </w:rPr>
              <w:t xml:space="preserve">έχει </w:t>
            </w:r>
            <w:r w:rsidR="00124D2D" w:rsidRPr="00F810FC">
              <w:rPr>
                <w:sz w:val="24"/>
                <w:lang w:val="el-GR"/>
              </w:rPr>
              <w:t xml:space="preserve">δηλωθεί στις αιτήσεις </w:t>
            </w:r>
            <w:r w:rsidR="004B625C" w:rsidRPr="00F810FC">
              <w:rPr>
                <w:sz w:val="24"/>
                <w:lang w:val="el-GR"/>
              </w:rPr>
              <w:t>των εταιρειών του καταλόγου Σημαντικών Βιομηχανιών.</w:t>
            </w:r>
            <w:r w:rsidR="000A265C" w:rsidRPr="00F810FC">
              <w:rPr>
                <w:sz w:val="24"/>
                <w:lang w:val="el-GR"/>
              </w:rPr>
              <w:t xml:space="preserve"> Η μείωση </w:t>
            </w:r>
            <w:r w:rsidR="00D40AAA" w:rsidRPr="00F810FC">
              <w:rPr>
                <w:sz w:val="24"/>
                <w:lang w:val="el-GR"/>
              </w:rPr>
              <w:t xml:space="preserve">θα πραγματοποιείται κατόπιν έγκαιρης ενημέρωσης </w:t>
            </w:r>
            <w:r w:rsidR="004702DC" w:rsidRPr="00F810FC">
              <w:rPr>
                <w:sz w:val="24"/>
                <w:lang w:val="el-GR"/>
              </w:rPr>
              <w:t>από τον</w:t>
            </w:r>
            <w:r w:rsidR="00D40AAA" w:rsidRPr="00F810FC">
              <w:rPr>
                <w:sz w:val="24"/>
                <w:lang w:val="el-GR"/>
              </w:rPr>
              <w:t xml:space="preserve"> Διαχειριστή</w:t>
            </w:r>
            <w:r w:rsidR="00DD0E9A" w:rsidRPr="00F810FC">
              <w:rPr>
                <w:sz w:val="24"/>
                <w:lang w:val="el-GR"/>
              </w:rPr>
              <w:t xml:space="preserve"> του δικτύου, στο οποίο είναι συνδεδεμένη η </w:t>
            </w:r>
            <w:r w:rsidR="00B927AE" w:rsidRPr="00F810FC">
              <w:rPr>
                <w:sz w:val="24"/>
                <w:lang w:val="el-GR"/>
              </w:rPr>
              <w:t>παροχή του συγκεκριμένου καταναλωτή.</w:t>
            </w:r>
            <w:r w:rsidR="004061B8" w:rsidRPr="00F810FC">
              <w:rPr>
                <w:sz w:val="24"/>
                <w:lang w:val="el-GR"/>
              </w:rPr>
              <w:t xml:space="preserve"> </w:t>
            </w:r>
            <w:r w:rsidR="00351DF8" w:rsidRPr="00F810FC">
              <w:rPr>
                <w:sz w:val="24"/>
                <w:lang w:val="el-GR"/>
              </w:rPr>
              <w:t xml:space="preserve">Η τροφοδοσία του </w:t>
            </w:r>
            <w:r w:rsidR="00DD4B2F" w:rsidRPr="00F810FC">
              <w:rPr>
                <w:sz w:val="24"/>
                <w:lang w:val="el-GR"/>
              </w:rPr>
              <w:t xml:space="preserve">θα συνεχίζεται </w:t>
            </w:r>
            <w:r w:rsidR="002808E2" w:rsidRPr="00F810FC">
              <w:rPr>
                <w:sz w:val="24"/>
                <w:lang w:val="el-GR"/>
              </w:rPr>
              <w:t>μειωμένη κατά το ποσοστό</w:t>
            </w:r>
            <w:r w:rsidR="00934752" w:rsidRPr="00F810FC">
              <w:rPr>
                <w:sz w:val="24"/>
                <w:lang w:val="el-GR"/>
              </w:rPr>
              <w:t xml:space="preserve"> αυτό</w:t>
            </w:r>
            <w:r w:rsidR="002808E2" w:rsidRPr="00F810FC">
              <w:rPr>
                <w:sz w:val="24"/>
                <w:lang w:val="el-GR"/>
              </w:rPr>
              <w:t xml:space="preserve">, ενώ η περικοπή </w:t>
            </w:r>
            <w:r w:rsidR="002808E2" w:rsidRPr="00F810FC">
              <w:rPr>
                <w:sz w:val="24"/>
                <w:lang w:val="el-GR"/>
              </w:rPr>
              <w:lastRenderedPageBreak/>
              <w:t xml:space="preserve">του θα πραγματοποιείται </w:t>
            </w:r>
            <w:r w:rsidR="00517C79" w:rsidRPr="00F810FC">
              <w:rPr>
                <w:sz w:val="24"/>
                <w:lang w:val="el-GR"/>
              </w:rPr>
              <w:t>σε ανώτερο επίπεδο κλάσης</w:t>
            </w:r>
            <w:r w:rsidR="005047F7" w:rsidRPr="00F810FC">
              <w:rPr>
                <w:sz w:val="24"/>
                <w:lang w:val="el-GR"/>
              </w:rPr>
              <w:t xml:space="preserve">, για το οποίο </w:t>
            </w:r>
            <w:r w:rsidR="0085362A" w:rsidRPr="00F810FC">
              <w:rPr>
                <w:sz w:val="24"/>
                <w:lang w:val="el-GR"/>
              </w:rPr>
              <w:t>πληροί</w:t>
            </w:r>
            <w:r w:rsidR="005047F7" w:rsidRPr="00F810FC">
              <w:rPr>
                <w:sz w:val="24"/>
                <w:lang w:val="el-GR"/>
              </w:rPr>
              <w:t xml:space="preserve"> </w:t>
            </w:r>
            <w:r w:rsidR="007B63CF" w:rsidRPr="00F810FC">
              <w:rPr>
                <w:sz w:val="24"/>
                <w:lang w:val="el-GR"/>
              </w:rPr>
              <w:t>τις προϋποθέσεις</w:t>
            </w:r>
            <w:r w:rsidR="005047F7" w:rsidRPr="00F810FC">
              <w:rPr>
                <w:sz w:val="24"/>
                <w:lang w:val="el-GR"/>
              </w:rPr>
              <w:t xml:space="preserve">. </w:t>
            </w:r>
            <w:r w:rsidR="00517C79" w:rsidRPr="00F810FC">
              <w:rPr>
                <w:sz w:val="24"/>
                <w:lang w:val="el-GR"/>
              </w:rPr>
              <w:t xml:space="preserve"> </w:t>
            </w:r>
          </w:p>
        </w:tc>
      </w:tr>
      <w:tr w:rsidR="00EF729A" w:rsidRPr="00237270" w14:paraId="2EF11CBD" w14:textId="77777777" w:rsidTr="00444CBA">
        <w:trPr>
          <w:trHeight w:val="463"/>
        </w:trPr>
        <w:tc>
          <w:tcPr>
            <w:tcW w:w="1271" w:type="dxa"/>
            <w:vAlign w:val="center"/>
          </w:tcPr>
          <w:p w14:paraId="03A08EB4" w14:textId="132182D9" w:rsidR="00EF729A" w:rsidRPr="000E1865" w:rsidRDefault="00A87CDF" w:rsidP="00A87CDF">
            <w:pPr>
              <w:jc w:val="center"/>
              <w:rPr>
                <w:rFonts w:ascii="Arial Black" w:hAnsi="Arial Black"/>
                <w:sz w:val="28"/>
                <w:szCs w:val="28"/>
                <w:lang w:val="el-GR"/>
              </w:rPr>
            </w:pPr>
            <w:r w:rsidRPr="000E1865">
              <w:rPr>
                <w:rFonts w:ascii="Arial Black" w:hAnsi="Arial Black"/>
                <w:sz w:val="28"/>
                <w:szCs w:val="28"/>
                <w:lang w:val="el-GR"/>
              </w:rPr>
              <w:lastRenderedPageBreak/>
              <w:t>2</w:t>
            </w:r>
          </w:p>
        </w:tc>
        <w:tc>
          <w:tcPr>
            <w:tcW w:w="8782" w:type="dxa"/>
            <w:vAlign w:val="center"/>
          </w:tcPr>
          <w:p w14:paraId="418F3BAC" w14:textId="0532F4B6" w:rsidR="00EF729A" w:rsidRPr="00F810FC" w:rsidRDefault="00B84CE7" w:rsidP="004E16A9">
            <w:pPr>
              <w:jc w:val="both"/>
              <w:rPr>
                <w:sz w:val="24"/>
                <w:lang w:val="el-GR"/>
              </w:rPr>
            </w:pPr>
            <w:r w:rsidRPr="00F810FC">
              <w:rPr>
                <w:sz w:val="24"/>
                <w:lang w:val="el-GR"/>
              </w:rPr>
              <w:t xml:space="preserve">Λοιπές </w:t>
            </w:r>
            <w:r w:rsidR="00511707" w:rsidRPr="00F810FC">
              <w:rPr>
                <w:sz w:val="24"/>
                <w:lang w:val="el-GR"/>
              </w:rPr>
              <w:t xml:space="preserve">παροχές φυσικού αερίου, </w:t>
            </w:r>
            <w:r w:rsidR="006673E0" w:rsidRPr="00F810FC">
              <w:rPr>
                <w:sz w:val="24"/>
                <w:lang w:val="el-GR"/>
              </w:rPr>
              <w:t xml:space="preserve">που δεν κατατάσσονται σε κάποια </w:t>
            </w:r>
            <w:r w:rsidR="00241F51" w:rsidRPr="00F810FC">
              <w:rPr>
                <w:sz w:val="24"/>
                <w:lang w:val="el-GR"/>
              </w:rPr>
              <w:t>από τις παραπάνω κλάσεις</w:t>
            </w:r>
            <w:r w:rsidR="004E0D2C" w:rsidRPr="00F810FC">
              <w:rPr>
                <w:sz w:val="24"/>
                <w:lang w:val="el-GR"/>
              </w:rPr>
              <w:t>.</w:t>
            </w:r>
          </w:p>
        </w:tc>
      </w:tr>
      <w:tr w:rsidR="00920217" w:rsidRPr="00237270" w14:paraId="200BAB54" w14:textId="77777777" w:rsidTr="004E0D2C">
        <w:trPr>
          <w:trHeight w:val="646"/>
        </w:trPr>
        <w:tc>
          <w:tcPr>
            <w:tcW w:w="1271" w:type="dxa"/>
            <w:vAlign w:val="center"/>
          </w:tcPr>
          <w:p w14:paraId="51F6C843" w14:textId="38F110E2" w:rsidR="00920217" w:rsidRPr="000E1865" w:rsidRDefault="00A87CDF" w:rsidP="00A87CDF">
            <w:pPr>
              <w:jc w:val="center"/>
              <w:rPr>
                <w:rFonts w:ascii="Arial Black" w:hAnsi="Arial Black"/>
                <w:sz w:val="28"/>
                <w:szCs w:val="28"/>
                <w:lang w:val="el-GR"/>
              </w:rPr>
            </w:pPr>
            <w:r w:rsidRPr="000E1865">
              <w:rPr>
                <w:rFonts w:ascii="Arial Black" w:hAnsi="Arial Black"/>
                <w:sz w:val="28"/>
                <w:szCs w:val="28"/>
                <w:lang w:val="el-GR"/>
              </w:rPr>
              <w:t>1</w:t>
            </w:r>
          </w:p>
        </w:tc>
        <w:tc>
          <w:tcPr>
            <w:tcW w:w="8782" w:type="dxa"/>
            <w:vAlign w:val="center"/>
          </w:tcPr>
          <w:p w14:paraId="036DA2D0" w14:textId="45BEF2AF" w:rsidR="00920217" w:rsidRPr="00F810FC" w:rsidRDefault="00920217" w:rsidP="004E16A9">
            <w:pPr>
              <w:jc w:val="both"/>
              <w:rPr>
                <w:sz w:val="24"/>
                <w:lang w:val="el-GR"/>
              </w:rPr>
            </w:pPr>
            <w:r w:rsidRPr="00F810FC">
              <w:rPr>
                <w:sz w:val="24"/>
                <w:lang w:val="el-GR"/>
              </w:rPr>
              <w:t xml:space="preserve">Παροχές φυσικού αερίου με δυνατότητα </w:t>
            </w:r>
            <w:r w:rsidR="007B63CF" w:rsidRPr="00F810FC">
              <w:rPr>
                <w:sz w:val="24"/>
                <w:lang w:val="el-GR"/>
              </w:rPr>
              <w:t xml:space="preserve">άμεσης εναλλαγής </w:t>
            </w:r>
            <w:r w:rsidR="008F5435" w:rsidRPr="00F810FC">
              <w:rPr>
                <w:sz w:val="24"/>
                <w:lang w:val="el-GR"/>
              </w:rPr>
              <w:t>καυσίμου</w:t>
            </w:r>
            <w:r w:rsidR="00D73B80" w:rsidRPr="00F810FC">
              <w:rPr>
                <w:sz w:val="24"/>
                <w:lang w:val="el-GR"/>
              </w:rPr>
              <w:t xml:space="preserve"> και </w:t>
            </w:r>
            <w:r w:rsidR="00B71CBB" w:rsidRPr="00F810FC">
              <w:rPr>
                <w:sz w:val="24"/>
                <w:lang w:val="el-GR"/>
              </w:rPr>
              <w:t xml:space="preserve">συνέχισης λειτουργίας της παραγωγής τους. </w:t>
            </w:r>
          </w:p>
        </w:tc>
      </w:tr>
    </w:tbl>
    <w:p w14:paraId="575CF6A8" w14:textId="77777777" w:rsidR="00EB74D5" w:rsidRDefault="00EB74D5" w:rsidP="005E6D13">
      <w:pPr>
        <w:jc w:val="both"/>
        <w:rPr>
          <w:sz w:val="24"/>
          <w:lang w:val="el-GR"/>
        </w:rPr>
      </w:pPr>
    </w:p>
    <w:p w14:paraId="18C40D51" w14:textId="77777777" w:rsidR="00B5614E" w:rsidRDefault="00B5614E" w:rsidP="005E6D13">
      <w:pPr>
        <w:jc w:val="both"/>
        <w:rPr>
          <w:sz w:val="24"/>
          <w:lang w:val="el-GR"/>
        </w:rPr>
      </w:pPr>
    </w:p>
    <w:p w14:paraId="04892DB7" w14:textId="0F412740" w:rsidR="00B5614E" w:rsidRDefault="00B5614E" w:rsidP="005E6D13">
      <w:p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Διευκρινήσεις </w:t>
      </w:r>
      <w:r w:rsidR="0085505E">
        <w:rPr>
          <w:sz w:val="24"/>
          <w:lang w:val="el-GR"/>
        </w:rPr>
        <w:t>επί</w:t>
      </w:r>
      <w:r>
        <w:rPr>
          <w:sz w:val="24"/>
          <w:lang w:val="el-GR"/>
        </w:rPr>
        <w:t xml:space="preserve"> του </w:t>
      </w:r>
      <w:r w:rsidR="00650AF1">
        <w:rPr>
          <w:sz w:val="24"/>
          <w:lang w:val="el-GR"/>
        </w:rPr>
        <w:t>πίνακα κλάσεων:</w:t>
      </w:r>
    </w:p>
    <w:p w14:paraId="30B3533A" w14:textId="77777777" w:rsidR="00F347CA" w:rsidRDefault="00F347CA" w:rsidP="005E6D13">
      <w:pPr>
        <w:jc w:val="both"/>
        <w:rPr>
          <w:sz w:val="24"/>
          <w:lang w:val="el-GR"/>
        </w:rPr>
      </w:pPr>
    </w:p>
    <w:p w14:paraId="6D2CFBB3" w14:textId="1774DA41" w:rsidR="004E4452" w:rsidRDefault="00A934D7" w:rsidP="00650AF1">
      <w:pPr>
        <w:pStyle w:val="ListParagraph"/>
        <w:numPr>
          <w:ilvl w:val="0"/>
          <w:numId w:val="16"/>
        </w:numPr>
        <w:jc w:val="both"/>
        <w:rPr>
          <w:sz w:val="24"/>
          <w:lang w:val="el-GR"/>
        </w:rPr>
      </w:pPr>
      <w:r>
        <w:rPr>
          <w:sz w:val="24"/>
          <w:lang w:val="el-GR"/>
        </w:rPr>
        <w:t>Η κλάση 8 αποτελεί την υψηλότερη κλάση</w:t>
      </w:r>
      <w:r w:rsidR="001738B4">
        <w:rPr>
          <w:sz w:val="24"/>
          <w:lang w:val="el-GR"/>
        </w:rPr>
        <w:t xml:space="preserve"> κρισιμότητας, ενώ η κλάση 1 την χαμηλότερη</w:t>
      </w:r>
      <w:r w:rsidR="009F3A77">
        <w:rPr>
          <w:sz w:val="24"/>
          <w:lang w:val="el-GR"/>
        </w:rPr>
        <w:t>.</w:t>
      </w:r>
    </w:p>
    <w:p w14:paraId="538CFE06" w14:textId="41080FB7" w:rsidR="001738B4" w:rsidRDefault="009840E9" w:rsidP="00650AF1">
      <w:pPr>
        <w:pStyle w:val="ListParagraph"/>
        <w:numPr>
          <w:ilvl w:val="0"/>
          <w:numId w:val="16"/>
        </w:numPr>
        <w:jc w:val="both"/>
        <w:rPr>
          <w:sz w:val="24"/>
          <w:lang w:val="el-GR"/>
        </w:rPr>
      </w:pPr>
      <w:r>
        <w:rPr>
          <w:sz w:val="24"/>
          <w:lang w:val="el-GR"/>
        </w:rPr>
        <w:t>Τα αιτήματα διακοπής</w:t>
      </w:r>
      <w:r w:rsidR="00A22160">
        <w:rPr>
          <w:sz w:val="24"/>
          <w:lang w:val="el-GR"/>
        </w:rPr>
        <w:t>/περιορισμού τροφοδοσίας</w:t>
      </w:r>
      <w:r>
        <w:rPr>
          <w:sz w:val="24"/>
          <w:lang w:val="el-GR"/>
        </w:rPr>
        <w:t xml:space="preserve"> </w:t>
      </w:r>
      <w:r w:rsidR="000556CF">
        <w:rPr>
          <w:sz w:val="24"/>
          <w:lang w:val="el-GR"/>
        </w:rPr>
        <w:t xml:space="preserve">σε </w:t>
      </w:r>
      <w:r w:rsidR="00FF10D2">
        <w:rPr>
          <w:sz w:val="24"/>
          <w:lang w:val="el-GR"/>
        </w:rPr>
        <w:t>επίπεδο συναγερμού 3</w:t>
      </w:r>
      <w:r w:rsidR="000556CF">
        <w:rPr>
          <w:sz w:val="24"/>
          <w:lang w:val="el-GR"/>
        </w:rPr>
        <w:t xml:space="preserve"> </w:t>
      </w:r>
      <w:r w:rsidR="005B457C">
        <w:rPr>
          <w:sz w:val="24"/>
          <w:lang w:val="el-GR"/>
        </w:rPr>
        <w:t xml:space="preserve">θα ξεκινούν </w:t>
      </w:r>
      <w:r w:rsidR="00864062">
        <w:rPr>
          <w:sz w:val="24"/>
          <w:lang w:val="el-GR"/>
        </w:rPr>
        <w:t>από τους καταναλωτές της χαμηλότερης κλάσης (κλάση 1)</w:t>
      </w:r>
      <w:r w:rsidR="00546BCE">
        <w:rPr>
          <w:sz w:val="24"/>
          <w:lang w:val="el-GR"/>
        </w:rPr>
        <w:t>.</w:t>
      </w:r>
    </w:p>
    <w:p w14:paraId="68EE9FF5" w14:textId="3C736F79" w:rsidR="00597119" w:rsidRDefault="00650AF1" w:rsidP="00650AF1">
      <w:pPr>
        <w:pStyle w:val="ListParagraph"/>
        <w:numPr>
          <w:ilvl w:val="0"/>
          <w:numId w:val="16"/>
        </w:num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Κάθε εταιρεία </w:t>
      </w:r>
      <w:r w:rsidR="009C7FB4">
        <w:rPr>
          <w:sz w:val="24"/>
          <w:lang w:val="el-GR"/>
        </w:rPr>
        <w:t>κατατάσσεται</w:t>
      </w:r>
      <w:r w:rsidR="00736BA1">
        <w:rPr>
          <w:sz w:val="24"/>
          <w:lang w:val="el-GR"/>
        </w:rPr>
        <w:t xml:space="preserve"> </w:t>
      </w:r>
      <w:r w:rsidR="0022088B">
        <w:rPr>
          <w:sz w:val="24"/>
          <w:lang w:val="el-GR"/>
        </w:rPr>
        <w:t xml:space="preserve">σε μία και μόνο κλάση κρισιμότητας, </w:t>
      </w:r>
      <w:r w:rsidR="00A25D5F">
        <w:rPr>
          <w:sz w:val="24"/>
          <w:lang w:val="el-GR"/>
        </w:rPr>
        <w:t>και συγκεκριμένα στην υψηλότερη κλάση του πίνακα</w:t>
      </w:r>
      <w:r w:rsidR="002B3FFE">
        <w:rPr>
          <w:sz w:val="24"/>
          <w:lang w:val="el-GR"/>
        </w:rPr>
        <w:t xml:space="preserve"> για την οποία πληροί τις προϋποθέσεις. </w:t>
      </w:r>
      <w:r w:rsidR="002B2538">
        <w:rPr>
          <w:sz w:val="24"/>
          <w:lang w:val="el-GR"/>
        </w:rPr>
        <w:t xml:space="preserve">Εξαίρεση αποτελούν </w:t>
      </w:r>
      <w:r w:rsidR="001E4B66">
        <w:rPr>
          <w:sz w:val="24"/>
          <w:lang w:val="el-GR"/>
        </w:rPr>
        <w:t xml:space="preserve">οι περιπτώσεις όπου μία εταιρεία πληροί </w:t>
      </w:r>
      <w:r w:rsidR="004D73B2">
        <w:rPr>
          <w:sz w:val="24"/>
          <w:lang w:val="el-GR"/>
        </w:rPr>
        <w:t>ταυτόχρονα και τις προϋποθέσεις της κλάσης 3</w:t>
      </w:r>
      <w:r w:rsidR="00370ED1">
        <w:rPr>
          <w:sz w:val="24"/>
          <w:lang w:val="el-GR"/>
        </w:rPr>
        <w:t>.</w:t>
      </w:r>
    </w:p>
    <w:p w14:paraId="16056E1C" w14:textId="51034256" w:rsidR="00650AF1" w:rsidRDefault="00F82584" w:rsidP="00650AF1">
      <w:pPr>
        <w:pStyle w:val="ListParagraph"/>
        <w:numPr>
          <w:ilvl w:val="0"/>
          <w:numId w:val="16"/>
        </w:num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Στο επίπεδο κλάσης 6, υπάρχουν 4 υποκλάσεις. Η </w:t>
      </w:r>
      <w:r w:rsidR="00E43A6E">
        <w:rPr>
          <w:sz w:val="24"/>
          <w:lang w:val="el-GR"/>
        </w:rPr>
        <w:t xml:space="preserve">σειρά διακοπής στην κλάση αυτή θα ξεκινάει από τη χαμηλότερη υποκλάση και θα συνεχίζει προς την υψηλότερη, </w:t>
      </w:r>
      <w:r w:rsidR="00E17171">
        <w:rPr>
          <w:sz w:val="24"/>
          <w:lang w:val="el-GR"/>
        </w:rPr>
        <w:t>εξαντλώντας τους καταναλωτές της προηγούμενης υποκλάσης.</w:t>
      </w:r>
      <w:r w:rsidR="0022088B">
        <w:rPr>
          <w:sz w:val="24"/>
          <w:lang w:val="el-GR"/>
        </w:rPr>
        <w:t xml:space="preserve"> </w:t>
      </w:r>
    </w:p>
    <w:p w14:paraId="1B51AA95" w14:textId="0514AFBE" w:rsidR="00A63A2F" w:rsidRDefault="00A63A2F">
      <w:pPr>
        <w:suppressAutoHyphens w:val="0"/>
        <w:spacing w:after="160" w:line="259" w:lineRule="auto"/>
        <w:rPr>
          <w:sz w:val="24"/>
          <w:lang w:val="el-GR"/>
        </w:rPr>
      </w:pPr>
    </w:p>
    <w:p w14:paraId="3EA1C44F" w14:textId="51CC4A14" w:rsidR="00A63A2F" w:rsidRDefault="00BD6421" w:rsidP="00A63A2F">
      <w:pPr>
        <w:pStyle w:val="Heading1"/>
      </w:pPr>
      <w:r>
        <w:t>Διαδικασία διακοπής</w:t>
      </w:r>
      <w:r w:rsidR="00C0166D">
        <w:t xml:space="preserve">/περιορισμού </w:t>
      </w:r>
      <w:r w:rsidR="00655DE1">
        <w:t>παροχής φυσικού αερίου στις «Σημαντικές Βιομηχανίες»</w:t>
      </w:r>
    </w:p>
    <w:p w14:paraId="0DA05A82" w14:textId="77777777" w:rsidR="00655DE1" w:rsidRDefault="00655DE1" w:rsidP="007812C2">
      <w:pPr>
        <w:pStyle w:val="BodyText"/>
        <w:contextualSpacing/>
        <w:rPr>
          <w:lang w:val="el-GR" w:eastAsia="en-US"/>
        </w:rPr>
      </w:pPr>
    </w:p>
    <w:p w14:paraId="5209006E" w14:textId="79BA6CF3" w:rsidR="0029009B" w:rsidRPr="00D16FE3" w:rsidRDefault="00395B9A" w:rsidP="00810C19">
      <w:pPr>
        <w:pStyle w:val="BodyText"/>
        <w:numPr>
          <w:ilvl w:val="0"/>
          <w:numId w:val="33"/>
        </w:numPr>
        <w:jc w:val="both"/>
        <w:rPr>
          <w:sz w:val="24"/>
          <w:lang w:val="el-GR" w:eastAsia="en-US"/>
        </w:rPr>
      </w:pPr>
      <w:r w:rsidRPr="00D16FE3">
        <w:rPr>
          <w:sz w:val="24"/>
          <w:lang w:val="el-GR" w:eastAsia="en-US"/>
        </w:rPr>
        <w:t xml:space="preserve">Η ΡΑΕ συντάσσει κατάλογο με τους ομαδοποιημένους, ανά κλάση, καταναλωτές των Σημαντικών Βιομηχανιών σύμφωνα με την τεκμηρίωση των αιτήσεών τους και τον κοινοποιεί στους Διαχειριστές των δικτύων Μεταφοράς και Διανομής. </w:t>
      </w:r>
    </w:p>
    <w:p w14:paraId="0ADA16D1" w14:textId="02CF7466" w:rsidR="002226C5" w:rsidRPr="00F76EE1" w:rsidRDefault="00966AC3" w:rsidP="00810C19">
      <w:pPr>
        <w:pStyle w:val="BodyText"/>
        <w:numPr>
          <w:ilvl w:val="0"/>
          <w:numId w:val="33"/>
        </w:numPr>
        <w:jc w:val="both"/>
        <w:rPr>
          <w:sz w:val="24"/>
          <w:lang w:val="el-GR" w:eastAsia="en-US"/>
        </w:rPr>
      </w:pPr>
      <w:r w:rsidRPr="00F76EE1">
        <w:rPr>
          <w:sz w:val="24"/>
          <w:lang w:val="el-GR" w:eastAsia="en-US"/>
        </w:rPr>
        <w:t xml:space="preserve">Εφόσον το ημερήσιο έλλειμα ισοζυγίου </w:t>
      </w:r>
      <w:r w:rsidR="004E2959" w:rsidRPr="00F76EE1">
        <w:rPr>
          <w:sz w:val="24"/>
          <w:lang w:val="el-GR" w:eastAsia="en-US"/>
        </w:rPr>
        <w:t xml:space="preserve">μάζας </w:t>
      </w:r>
      <w:r w:rsidR="005F239E" w:rsidRPr="00F76EE1">
        <w:rPr>
          <w:sz w:val="24"/>
          <w:lang w:val="el-GR" w:eastAsia="en-US"/>
        </w:rPr>
        <w:t xml:space="preserve">σε Κατάσταση Συναγερμού 3 παραμένει </w:t>
      </w:r>
      <w:r w:rsidR="00923459" w:rsidRPr="00F76EE1">
        <w:rPr>
          <w:sz w:val="24"/>
          <w:lang w:val="el-GR" w:eastAsia="en-US"/>
        </w:rPr>
        <w:t>κατόπιν εξάντλησης της σειράς διακοπής</w:t>
      </w:r>
      <w:r w:rsidR="00F76EE1" w:rsidRPr="00F76EE1">
        <w:rPr>
          <w:sz w:val="24"/>
          <w:lang w:val="el-GR" w:eastAsia="en-US"/>
        </w:rPr>
        <w:t xml:space="preserve"> των </w:t>
      </w:r>
      <w:r w:rsidR="00F76EE1" w:rsidRPr="00F76EE1">
        <w:rPr>
          <w:sz w:val="24"/>
          <w:lang w:val="el-GR"/>
        </w:rPr>
        <w:t>Διακόψιμων Καταναλωτών, των Μονάδων Παραγωγής Ηλεκτρικής Ενέργειας με καύσιμο Φυσικό Αέριο και</w:t>
      </w:r>
      <w:r w:rsidR="00923459" w:rsidRPr="00F76EE1">
        <w:rPr>
          <w:sz w:val="24"/>
          <w:lang w:val="el-GR" w:eastAsia="en-US"/>
        </w:rPr>
        <w:t xml:space="preserve"> των </w:t>
      </w:r>
      <w:r w:rsidR="008032B1" w:rsidRPr="00F76EE1">
        <w:rPr>
          <w:sz w:val="24"/>
          <w:lang w:val="el-GR" w:eastAsia="en-US"/>
        </w:rPr>
        <w:t xml:space="preserve">λοιπών </w:t>
      </w:r>
      <w:r w:rsidR="004B3340" w:rsidRPr="00F76EE1">
        <w:rPr>
          <w:sz w:val="24"/>
          <w:lang w:val="el-GR" w:eastAsia="en-US"/>
        </w:rPr>
        <w:t>καταναλωτών φυσικού αερίου τ</w:t>
      </w:r>
      <w:r w:rsidR="00F10942" w:rsidRPr="00F76EE1">
        <w:rPr>
          <w:sz w:val="24"/>
          <w:lang w:val="el-GR" w:eastAsia="en-US"/>
        </w:rPr>
        <w:t xml:space="preserve">ου Καταλόγου Σειράς Διακοπής </w:t>
      </w:r>
      <w:r w:rsidR="00DD6EA2" w:rsidRPr="00F76EE1">
        <w:rPr>
          <w:sz w:val="24"/>
          <w:lang w:val="el-GR" w:eastAsia="en-US"/>
        </w:rPr>
        <w:t xml:space="preserve">του Σχεδίου Έκτακτης Ανάγκης, </w:t>
      </w:r>
      <w:r w:rsidR="00E7430F" w:rsidRPr="00F76EE1">
        <w:rPr>
          <w:sz w:val="24"/>
          <w:lang w:val="el-GR" w:eastAsia="en-US"/>
        </w:rPr>
        <w:t>προκειμένου να διασφαλιστεί η τροφοδοσία</w:t>
      </w:r>
      <w:r w:rsidR="00CE68AB" w:rsidRPr="00F76EE1">
        <w:rPr>
          <w:sz w:val="24"/>
          <w:lang w:val="el-GR" w:eastAsia="en-US"/>
        </w:rPr>
        <w:t xml:space="preserve"> των προστατευόμενων καταναλωτών</w:t>
      </w:r>
      <w:r w:rsidR="002226C5" w:rsidRPr="00F76EE1">
        <w:rPr>
          <w:sz w:val="24"/>
          <w:lang w:val="el-GR" w:eastAsia="en-US"/>
        </w:rPr>
        <w:t>, ο Επικεφαλής της ΜΔΚ προσδιορίζει:</w:t>
      </w:r>
    </w:p>
    <w:p w14:paraId="6BAA0832" w14:textId="77777777" w:rsidR="002226C5" w:rsidRPr="00D16FE3" w:rsidRDefault="002226C5" w:rsidP="003F0558">
      <w:pPr>
        <w:pStyle w:val="BodyText"/>
        <w:ind w:left="1418" w:hanging="567"/>
        <w:contextualSpacing/>
        <w:jc w:val="both"/>
        <w:rPr>
          <w:sz w:val="24"/>
          <w:lang w:val="el-GR" w:eastAsia="en-US"/>
        </w:rPr>
      </w:pPr>
      <w:r w:rsidRPr="00D16FE3">
        <w:rPr>
          <w:sz w:val="24"/>
          <w:lang w:val="el-GR" w:eastAsia="en-US"/>
        </w:rPr>
        <w:t>•</w:t>
      </w:r>
      <w:r w:rsidRPr="00D16FE3">
        <w:rPr>
          <w:sz w:val="24"/>
          <w:lang w:val="el-GR" w:eastAsia="en-US"/>
        </w:rPr>
        <w:tab/>
        <w:t>τη γεωγραφική περιοχή όπου χρειάζεται να υπάρξει περιορισμός/διακοπή της παροχής Φυσικού Αερίου,</w:t>
      </w:r>
    </w:p>
    <w:p w14:paraId="75094FCF" w14:textId="77777777" w:rsidR="002226C5" w:rsidRPr="00D16FE3" w:rsidRDefault="002226C5" w:rsidP="003F0558">
      <w:pPr>
        <w:pStyle w:val="BodyText"/>
        <w:ind w:left="1418" w:hanging="567"/>
        <w:contextualSpacing/>
        <w:jc w:val="both"/>
        <w:rPr>
          <w:sz w:val="24"/>
          <w:lang w:val="el-GR" w:eastAsia="en-US"/>
        </w:rPr>
      </w:pPr>
      <w:r w:rsidRPr="00D16FE3">
        <w:rPr>
          <w:sz w:val="24"/>
          <w:lang w:val="el-GR" w:eastAsia="en-US"/>
        </w:rPr>
        <w:t>•</w:t>
      </w:r>
      <w:r w:rsidRPr="00D16FE3">
        <w:rPr>
          <w:sz w:val="24"/>
          <w:lang w:val="el-GR" w:eastAsia="en-US"/>
        </w:rPr>
        <w:tab/>
        <w:t>την εκτιμώμενη χρονική διάρκειά της, καθώς και</w:t>
      </w:r>
    </w:p>
    <w:p w14:paraId="38B0C39A" w14:textId="77777777" w:rsidR="002226C5" w:rsidRPr="00D16FE3" w:rsidRDefault="002226C5" w:rsidP="003F0558">
      <w:pPr>
        <w:pStyle w:val="BodyText"/>
        <w:ind w:left="1418" w:hanging="567"/>
        <w:contextualSpacing/>
        <w:jc w:val="both"/>
        <w:rPr>
          <w:sz w:val="24"/>
          <w:lang w:val="el-GR" w:eastAsia="en-US"/>
        </w:rPr>
      </w:pPr>
      <w:r w:rsidRPr="00D16FE3">
        <w:rPr>
          <w:sz w:val="24"/>
          <w:lang w:val="el-GR" w:eastAsia="en-US"/>
        </w:rPr>
        <w:t>•</w:t>
      </w:r>
      <w:r w:rsidRPr="00D16FE3">
        <w:rPr>
          <w:sz w:val="24"/>
          <w:lang w:val="el-GR" w:eastAsia="en-US"/>
        </w:rPr>
        <w:tab/>
        <w:t xml:space="preserve">τη μέγιστη ενέργεια (MWh Φυσικού Αερίου) που επιτρέπεται να παραληφθεί στη συγκεκριμένη γεωγραφική περιοχή από Χρήστες Μεταφοράς που τροφοδοτούν άλλους Πελάτες ή Δίκτυα Διανομής στην γεωγραφική αυτή περιοχή, </w:t>
      </w:r>
    </w:p>
    <w:p w14:paraId="0B5FF5C2" w14:textId="4BD8882F" w:rsidR="002226C5" w:rsidRPr="00D16FE3" w:rsidRDefault="002226C5" w:rsidP="003F0558">
      <w:pPr>
        <w:pStyle w:val="BodyText"/>
        <w:ind w:left="720"/>
        <w:contextualSpacing/>
        <w:jc w:val="both"/>
        <w:rPr>
          <w:sz w:val="24"/>
          <w:lang w:val="el-GR" w:eastAsia="en-US"/>
        </w:rPr>
      </w:pPr>
      <w:r w:rsidRPr="00D16FE3">
        <w:rPr>
          <w:sz w:val="24"/>
          <w:lang w:val="el-GR" w:eastAsia="en-US"/>
        </w:rPr>
        <w:t>και αποστέλλει στον Επικεφαλής της ΟΔΚ και στους Διαχειριστές Δικτύων Διανομής τα αποτελέσματα της ανωτέρω ανάλυσης.</w:t>
      </w:r>
    </w:p>
    <w:p w14:paraId="5575340B" w14:textId="77777777" w:rsidR="002226C5" w:rsidRPr="00D16FE3" w:rsidRDefault="002226C5" w:rsidP="002226C5">
      <w:pPr>
        <w:pStyle w:val="BodyText"/>
        <w:contextualSpacing/>
        <w:jc w:val="both"/>
        <w:rPr>
          <w:sz w:val="24"/>
          <w:lang w:val="el-GR"/>
        </w:rPr>
      </w:pPr>
    </w:p>
    <w:p w14:paraId="3528B4A1" w14:textId="75A6086D" w:rsidR="002226C5" w:rsidRPr="00D16FE3" w:rsidRDefault="002226C5" w:rsidP="003F0558">
      <w:pPr>
        <w:pStyle w:val="BodyText"/>
        <w:numPr>
          <w:ilvl w:val="0"/>
          <w:numId w:val="33"/>
        </w:numPr>
        <w:contextualSpacing/>
        <w:jc w:val="both"/>
        <w:rPr>
          <w:sz w:val="24"/>
          <w:lang w:val="el-GR"/>
        </w:rPr>
      </w:pPr>
      <w:r w:rsidRPr="00D16FE3">
        <w:rPr>
          <w:sz w:val="24"/>
          <w:lang w:val="el-GR"/>
        </w:rPr>
        <w:t>Η ΟΔΚ αποφασίζει την διακοπή/περιορισμό της παροχής Φυσικού Αερίου στους Πελάτες του καταλόγου των «Σημαντικών Βιομηχανιών», λαμβάνοντας υπόψη τα κριτήρια της ανωτέρω εισήγηση</w:t>
      </w:r>
      <w:r w:rsidR="008D3513" w:rsidRPr="00D16FE3">
        <w:rPr>
          <w:sz w:val="24"/>
          <w:lang w:val="el-GR"/>
        </w:rPr>
        <w:t>ς</w:t>
      </w:r>
      <w:r w:rsidRPr="00D16FE3">
        <w:rPr>
          <w:sz w:val="24"/>
          <w:lang w:val="el-GR"/>
        </w:rPr>
        <w:t>.</w:t>
      </w:r>
    </w:p>
    <w:p w14:paraId="1DF1A2FB" w14:textId="77777777" w:rsidR="002226C5" w:rsidRPr="00D16FE3" w:rsidRDefault="002226C5" w:rsidP="002226C5">
      <w:pPr>
        <w:pStyle w:val="BodyText"/>
        <w:contextualSpacing/>
        <w:jc w:val="both"/>
        <w:rPr>
          <w:sz w:val="24"/>
          <w:lang w:val="el-GR" w:eastAsia="en-US"/>
        </w:rPr>
      </w:pPr>
    </w:p>
    <w:p w14:paraId="331D63D7" w14:textId="644C0300" w:rsidR="002226C5" w:rsidRPr="00D16FE3" w:rsidRDefault="00C10993" w:rsidP="003F0558">
      <w:pPr>
        <w:pStyle w:val="BodyText"/>
        <w:numPr>
          <w:ilvl w:val="0"/>
          <w:numId w:val="33"/>
        </w:numPr>
        <w:contextualSpacing/>
        <w:jc w:val="both"/>
        <w:rPr>
          <w:sz w:val="24"/>
          <w:lang w:val="el-GR"/>
        </w:rPr>
      </w:pPr>
      <w:r w:rsidRPr="00D16FE3">
        <w:rPr>
          <w:sz w:val="24"/>
          <w:lang w:val="el-GR"/>
        </w:rPr>
        <w:lastRenderedPageBreak/>
        <w:t xml:space="preserve">Σε εκτέλεση απόφασης της ΟΔΚ, </w:t>
      </w:r>
      <w:r w:rsidRPr="00D16FE3">
        <w:rPr>
          <w:sz w:val="24"/>
          <w:lang w:val="el-GR" w:eastAsia="en-US"/>
        </w:rPr>
        <w:t>ο</w:t>
      </w:r>
      <w:r w:rsidR="00763086" w:rsidRPr="00D16FE3">
        <w:rPr>
          <w:sz w:val="24"/>
          <w:lang w:val="el-GR" w:eastAsia="en-US"/>
        </w:rPr>
        <w:t xml:space="preserve">ι Διαχειριστές των δικτύων Μεταφοράς και Διανομής </w:t>
      </w:r>
      <w:r w:rsidR="00DD6FA2" w:rsidRPr="00D16FE3">
        <w:rPr>
          <w:sz w:val="24"/>
          <w:lang w:val="el-GR" w:eastAsia="en-US"/>
        </w:rPr>
        <w:t xml:space="preserve">καταβάλλουν </w:t>
      </w:r>
      <w:r w:rsidR="00FF0A40" w:rsidRPr="00D16FE3">
        <w:rPr>
          <w:sz w:val="24"/>
          <w:lang w:val="el-GR" w:eastAsia="en-US"/>
        </w:rPr>
        <w:t xml:space="preserve">κάθε δυνατή προσπάθεια </w:t>
      </w:r>
      <w:r w:rsidR="00A54986" w:rsidRPr="00D16FE3">
        <w:rPr>
          <w:sz w:val="24"/>
          <w:lang w:val="el-GR" w:eastAsia="en-US"/>
        </w:rPr>
        <w:t>διακοπής</w:t>
      </w:r>
      <w:r w:rsidR="002226C5" w:rsidRPr="00D16FE3">
        <w:rPr>
          <w:sz w:val="24"/>
          <w:lang w:val="el-GR" w:eastAsia="en-US"/>
        </w:rPr>
        <w:t>/περιορισμού κατανάλωσης</w:t>
      </w:r>
      <w:r w:rsidR="00A54986" w:rsidRPr="00D16FE3">
        <w:rPr>
          <w:sz w:val="24"/>
          <w:lang w:val="el-GR" w:eastAsia="en-US"/>
        </w:rPr>
        <w:t xml:space="preserve"> </w:t>
      </w:r>
      <w:r w:rsidRPr="00D16FE3">
        <w:rPr>
          <w:sz w:val="24"/>
          <w:lang w:val="el-GR" w:eastAsia="en-US"/>
        </w:rPr>
        <w:t xml:space="preserve">ομοειδών </w:t>
      </w:r>
      <w:r w:rsidR="00A54986" w:rsidRPr="00D16FE3">
        <w:rPr>
          <w:sz w:val="24"/>
          <w:lang w:val="el-GR" w:eastAsia="en-US"/>
        </w:rPr>
        <w:t xml:space="preserve">καταναλωτών σε κάθε κλάση, </w:t>
      </w:r>
      <w:r w:rsidR="002226C5" w:rsidRPr="00D16FE3">
        <w:rPr>
          <w:sz w:val="24"/>
          <w:lang w:val="el-GR" w:eastAsia="en-US"/>
        </w:rPr>
        <w:t xml:space="preserve">για τη βέλτιστη δυνατή ικανοποίηση των κριτηρίων που προσδιορίζονται, λαμβάνοντας περαιτέρω υπόψιν τις συνθήκες λειτουργίας του Συστήματος/Δικτύου και </w:t>
      </w:r>
      <w:r w:rsidR="002226C5" w:rsidRPr="00D16FE3">
        <w:rPr>
          <w:sz w:val="24"/>
          <w:lang w:val="el-GR"/>
        </w:rPr>
        <w:t xml:space="preserve">τον ελάχιστο χρόνο προειδοποίησης που απαιτείται για την ασφαλή διακοπή / περιορισμό των πελατών. </w:t>
      </w:r>
    </w:p>
    <w:p w14:paraId="35E3D2FD" w14:textId="77777777" w:rsidR="0029009B" w:rsidRPr="00D16FE3" w:rsidRDefault="0029009B" w:rsidP="003F0558">
      <w:pPr>
        <w:pStyle w:val="BodyText"/>
        <w:ind w:left="720"/>
        <w:contextualSpacing/>
        <w:jc w:val="both"/>
        <w:rPr>
          <w:sz w:val="24"/>
          <w:lang w:val="el-GR" w:eastAsia="en-US"/>
        </w:rPr>
      </w:pPr>
    </w:p>
    <w:p w14:paraId="325CF41E" w14:textId="329408AE" w:rsidR="0029009B" w:rsidRPr="00D16FE3" w:rsidRDefault="002226C5" w:rsidP="0029009B">
      <w:pPr>
        <w:pStyle w:val="BodyText"/>
        <w:numPr>
          <w:ilvl w:val="0"/>
          <w:numId w:val="33"/>
        </w:numPr>
        <w:contextualSpacing/>
        <w:jc w:val="both"/>
        <w:rPr>
          <w:sz w:val="24"/>
          <w:lang w:val="el-GR" w:eastAsia="en-US"/>
        </w:rPr>
      </w:pPr>
      <w:r w:rsidRPr="00D16FE3">
        <w:rPr>
          <w:sz w:val="24"/>
          <w:lang w:val="el-GR" w:eastAsia="en-US"/>
        </w:rPr>
        <w:t xml:space="preserve">Η σειρά διακοπής των κατηγοριών/κλάσεων των πελατών αυτών αναφέρεται στην προηγούμενη παράγραφο. </w:t>
      </w:r>
      <w:r w:rsidRPr="00D16FE3">
        <w:rPr>
          <w:sz w:val="24"/>
          <w:lang w:val="el-GR"/>
        </w:rPr>
        <w:t>Κατά την εφαρμογή εξαντλείται</w:t>
      </w:r>
      <w:r w:rsidR="008D3513" w:rsidRPr="00D16FE3">
        <w:rPr>
          <w:sz w:val="24"/>
          <w:lang w:val="el-GR"/>
        </w:rPr>
        <w:t xml:space="preserve"> η δυνατότητα </w:t>
      </w:r>
      <w:r w:rsidR="008D3513" w:rsidRPr="00D16FE3">
        <w:rPr>
          <w:sz w:val="24"/>
          <w:lang w:val="el-GR" w:eastAsia="en-US"/>
        </w:rPr>
        <w:t>διακοπής/περιορισμού κατανάλωσης ομοειδών καταναλωτών σε κάθε κλάση</w:t>
      </w:r>
      <w:r w:rsidRPr="00D16FE3">
        <w:rPr>
          <w:sz w:val="24"/>
          <w:lang w:val="el-GR"/>
        </w:rPr>
        <w:t xml:space="preserve"> </w:t>
      </w:r>
      <w:r w:rsidR="00A54986" w:rsidRPr="00D16FE3">
        <w:rPr>
          <w:sz w:val="24"/>
          <w:lang w:val="el-GR" w:eastAsia="en-US"/>
        </w:rPr>
        <w:t xml:space="preserve">προτού </w:t>
      </w:r>
      <w:r w:rsidR="008D3513" w:rsidRPr="00D16FE3">
        <w:rPr>
          <w:sz w:val="24"/>
          <w:lang w:val="el-GR" w:eastAsia="en-US"/>
        </w:rPr>
        <w:t>επιλεχθεί</w:t>
      </w:r>
      <w:r w:rsidR="006C0DA3" w:rsidRPr="00D16FE3">
        <w:rPr>
          <w:sz w:val="24"/>
          <w:lang w:val="el-GR" w:eastAsia="en-US"/>
        </w:rPr>
        <w:t xml:space="preserve"> </w:t>
      </w:r>
      <w:r w:rsidR="008D3513" w:rsidRPr="00D16FE3">
        <w:rPr>
          <w:sz w:val="24"/>
          <w:lang w:val="el-GR" w:eastAsia="en-US"/>
        </w:rPr>
        <w:t xml:space="preserve">η </w:t>
      </w:r>
      <w:r w:rsidR="006C0DA3" w:rsidRPr="00D16FE3">
        <w:rPr>
          <w:sz w:val="24"/>
          <w:lang w:val="el-GR" w:eastAsia="en-US"/>
        </w:rPr>
        <w:t>επόμενη υψηλότερη κλάση</w:t>
      </w:r>
      <w:r w:rsidR="008D3513" w:rsidRPr="00D16FE3">
        <w:rPr>
          <w:sz w:val="24"/>
          <w:lang w:val="el-GR" w:eastAsia="en-US"/>
        </w:rPr>
        <w:t xml:space="preserve">. Εξαίρεση </w:t>
      </w:r>
      <w:r w:rsidR="00DC17E7" w:rsidRPr="00D16FE3">
        <w:rPr>
          <w:sz w:val="24"/>
          <w:lang w:val="el-GR" w:eastAsia="en-US"/>
        </w:rPr>
        <w:t xml:space="preserve">αυτού </w:t>
      </w:r>
      <w:r w:rsidR="008307FE" w:rsidRPr="00D16FE3">
        <w:rPr>
          <w:sz w:val="24"/>
          <w:lang w:val="el-GR" w:eastAsia="en-US"/>
        </w:rPr>
        <w:t xml:space="preserve">δύναται </w:t>
      </w:r>
      <w:r w:rsidR="008D3513" w:rsidRPr="00D16FE3">
        <w:rPr>
          <w:sz w:val="24"/>
          <w:lang w:val="el-GR" w:eastAsia="en-US"/>
        </w:rPr>
        <w:t xml:space="preserve">να εφαρμόζεται </w:t>
      </w:r>
      <w:r w:rsidR="00CC0D60" w:rsidRPr="00D16FE3">
        <w:rPr>
          <w:sz w:val="24"/>
          <w:lang w:val="el-GR" w:eastAsia="en-US"/>
        </w:rPr>
        <w:t>για τεχνικούς λόγους ευστάθειας του ΕΣΦΑ</w:t>
      </w:r>
      <w:r w:rsidR="005E3534" w:rsidRPr="00D16FE3">
        <w:rPr>
          <w:sz w:val="24"/>
          <w:lang w:val="el-GR" w:eastAsia="en-US"/>
        </w:rPr>
        <w:t>.</w:t>
      </w:r>
      <w:r w:rsidR="00926FC2" w:rsidRPr="00D16FE3">
        <w:rPr>
          <w:sz w:val="24"/>
          <w:lang w:val="el-GR" w:eastAsia="en-US"/>
        </w:rPr>
        <w:t xml:space="preserve"> </w:t>
      </w:r>
    </w:p>
    <w:p w14:paraId="330DEECE" w14:textId="77777777" w:rsidR="0029009B" w:rsidRPr="00D16FE3" w:rsidRDefault="0029009B" w:rsidP="003F0558">
      <w:pPr>
        <w:pStyle w:val="ListParagraph"/>
        <w:rPr>
          <w:sz w:val="24"/>
          <w:lang w:val="el-GR" w:eastAsia="en-US"/>
        </w:rPr>
      </w:pPr>
    </w:p>
    <w:p w14:paraId="494DB38C" w14:textId="388F16C6" w:rsidR="002128B0" w:rsidRPr="00D16FE3" w:rsidRDefault="00926FC2" w:rsidP="003F0558">
      <w:pPr>
        <w:pStyle w:val="BodyText"/>
        <w:numPr>
          <w:ilvl w:val="0"/>
          <w:numId w:val="33"/>
        </w:numPr>
        <w:contextualSpacing/>
        <w:jc w:val="both"/>
        <w:rPr>
          <w:sz w:val="24"/>
          <w:lang w:val="el-GR" w:eastAsia="en-US"/>
        </w:rPr>
      </w:pPr>
      <w:r w:rsidRPr="00D16FE3">
        <w:rPr>
          <w:sz w:val="24"/>
          <w:lang w:val="el-GR" w:eastAsia="en-US"/>
        </w:rPr>
        <w:t xml:space="preserve">Για την εφαρμογή της διαδικασίας, τα ανωτέρω κριτήρια διακοπής ελέγχονται </w:t>
      </w:r>
      <w:r w:rsidR="00AF5D7F" w:rsidRPr="00D16FE3">
        <w:rPr>
          <w:sz w:val="24"/>
          <w:lang w:val="el-GR" w:eastAsia="en-US"/>
        </w:rPr>
        <w:t xml:space="preserve">ιεραρχικά </w:t>
      </w:r>
      <w:r w:rsidRPr="00D16FE3">
        <w:rPr>
          <w:sz w:val="24"/>
          <w:lang w:val="el-GR" w:eastAsia="en-US"/>
        </w:rPr>
        <w:t xml:space="preserve">από τον Διαχειριστή του συστήματος, ο οποίος εφαρμόζει τη διαδικασία περιορισμού/διακοπής. </w:t>
      </w:r>
    </w:p>
    <w:p w14:paraId="78CB0926" w14:textId="61A2B784" w:rsidR="00926FC2" w:rsidRPr="00D16FE3" w:rsidRDefault="00926FC2" w:rsidP="00810C19">
      <w:pPr>
        <w:pStyle w:val="BodyText"/>
        <w:numPr>
          <w:ilvl w:val="0"/>
          <w:numId w:val="34"/>
        </w:numPr>
        <w:contextualSpacing/>
        <w:jc w:val="both"/>
        <w:rPr>
          <w:sz w:val="24"/>
          <w:lang w:val="el-GR" w:eastAsia="en-US"/>
        </w:rPr>
      </w:pPr>
      <w:r w:rsidRPr="00D16FE3">
        <w:rPr>
          <w:sz w:val="24"/>
          <w:lang w:val="el-GR" w:eastAsia="en-US"/>
        </w:rPr>
        <w:t>Απ’ ευθείας για τους πελάτες του συστήματος.</w:t>
      </w:r>
    </w:p>
    <w:p w14:paraId="4D021489" w14:textId="2593D182" w:rsidR="00DE7791" w:rsidRPr="00AD261D" w:rsidRDefault="00926FC2" w:rsidP="00F770DD">
      <w:pPr>
        <w:pStyle w:val="BodyText"/>
        <w:numPr>
          <w:ilvl w:val="0"/>
          <w:numId w:val="34"/>
        </w:numPr>
        <w:suppressAutoHyphens w:val="0"/>
        <w:spacing w:after="160" w:line="259" w:lineRule="auto"/>
        <w:contextualSpacing/>
        <w:jc w:val="both"/>
        <w:rPr>
          <w:rFonts w:ascii="Tahoma" w:hAnsi="Tahoma" w:cs="Arial"/>
          <w:b/>
          <w:bCs/>
          <w:spacing w:val="-5"/>
          <w:kern w:val="32"/>
          <w:sz w:val="26"/>
          <w:szCs w:val="28"/>
          <w:lang w:val="el-GR" w:eastAsia="en-US"/>
        </w:rPr>
      </w:pPr>
      <w:r w:rsidRPr="00AD261D">
        <w:rPr>
          <w:sz w:val="24"/>
          <w:lang w:val="el-GR" w:eastAsia="en-US"/>
        </w:rPr>
        <w:t xml:space="preserve">Με σχετική εντολή προς τους </w:t>
      </w:r>
      <w:r w:rsidR="00AF5D7F" w:rsidRPr="00AD261D">
        <w:rPr>
          <w:sz w:val="24"/>
          <w:lang w:val="el-GR" w:eastAsia="en-US"/>
        </w:rPr>
        <w:t xml:space="preserve">οικείους </w:t>
      </w:r>
      <w:r w:rsidRPr="00AD261D">
        <w:rPr>
          <w:sz w:val="24"/>
          <w:lang w:val="el-GR" w:eastAsia="en-US"/>
        </w:rPr>
        <w:t>Διαχειριστές Διανομής, για τους πελάτες του δικτύου</w:t>
      </w:r>
      <w:r w:rsidR="00E56A64" w:rsidRPr="00AD261D">
        <w:rPr>
          <w:sz w:val="24"/>
          <w:lang w:val="el-GR" w:eastAsia="en-US"/>
        </w:rPr>
        <w:t xml:space="preserve">. Η </w:t>
      </w:r>
      <w:r w:rsidR="0029009B" w:rsidRPr="00AD261D">
        <w:rPr>
          <w:sz w:val="24"/>
          <w:lang w:val="el-GR" w:eastAsia="en-US"/>
        </w:rPr>
        <w:t xml:space="preserve"> </w:t>
      </w:r>
      <w:r w:rsidR="00E56A64" w:rsidRPr="00AD261D">
        <w:rPr>
          <w:sz w:val="24"/>
          <w:lang w:val="el-GR" w:eastAsia="en-US"/>
        </w:rPr>
        <w:t xml:space="preserve">διαχείριση περιορισμού/διακοπής των πελατών δικτύου γίνεται </w:t>
      </w:r>
      <w:r w:rsidR="00AF5D7F" w:rsidRPr="00AD261D">
        <w:rPr>
          <w:sz w:val="24"/>
          <w:lang w:val="el-GR" w:eastAsia="en-US"/>
        </w:rPr>
        <w:t xml:space="preserve">ιεραρχικά </w:t>
      </w:r>
      <w:r w:rsidR="00E56A64" w:rsidRPr="00AD261D">
        <w:rPr>
          <w:sz w:val="24"/>
          <w:lang w:val="el-GR" w:eastAsia="en-US"/>
        </w:rPr>
        <w:t xml:space="preserve">από τους </w:t>
      </w:r>
      <w:r w:rsidR="00AF5D7F" w:rsidRPr="00AD261D">
        <w:rPr>
          <w:sz w:val="24"/>
          <w:lang w:val="el-GR" w:eastAsia="en-US"/>
        </w:rPr>
        <w:t xml:space="preserve">οικείους </w:t>
      </w:r>
      <w:r w:rsidR="00E56A64" w:rsidRPr="00AD261D">
        <w:rPr>
          <w:sz w:val="24"/>
          <w:lang w:val="el-GR" w:eastAsia="en-US"/>
        </w:rPr>
        <w:t>Διαχειριστές Διανομής</w:t>
      </w:r>
      <w:r w:rsidR="00AD261D" w:rsidRPr="00AD261D">
        <w:rPr>
          <w:sz w:val="24"/>
          <w:lang w:val="el-GR" w:eastAsia="en-US"/>
        </w:rPr>
        <w:t>.</w:t>
      </w:r>
    </w:p>
    <w:p w14:paraId="241E5A0C" w14:textId="44996D47" w:rsidR="00343D8C" w:rsidRDefault="00521B38" w:rsidP="00521B38">
      <w:pPr>
        <w:pStyle w:val="Heading1"/>
      </w:pPr>
      <w:r>
        <w:t>Εξαίρεση από τον κατάλογο Σημαντικών Βιομηχανιών</w:t>
      </w:r>
    </w:p>
    <w:p w14:paraId="62FB9C15" w14:textId="49426B62" w:rsidR="00521B38" w:rsidRDefault="00521B38" w:rsidP="00521B38">
      <w:pPr>
        <w:pStyle w:val="BodyText"/>
        <w:rPr>
          <w:lang w:val="el-GR" w:eastAsia="en-US"/>
        </w:rPr>
      </w:pPr>
    </w:p>
    <w:p w14:paraId="141E7542" w14:textId="523BB5FE" w:rsidR="00521B38" w:rsidRPr="00F6100F" w:rsidRDefault="00521B38" w:rsidP="000D719B">
      <w:pPr>
        <w:pStyle w:val="BodyText"/>
        <w:jc w:val="both"/>
        <w:rPr>
          <w:sz w:val="24"/>
          <w:lang w:val="el-GR" w:eastAsia="en-US"/>
        </w:rPr>
      </w:pPr>
      <w:r w:rsidRPr="00F6100F">
        <w:rPr>
          <w:sz w:val="24"/>
          <w:lang w:val="el-GR" w:eastAsia="en-US"/>
        </w:rPr>
        <w:t>Από τον κατάλογο</w:t>
      </w:r>
      <w:r w:rsidR="00831D9A" w:rsidRPr="00F6100F">
        <w:rPr>
          <w:sz w:val="24"/>
          <w:lang w:val="el-GR" w:eastAsia="en-US"/>
        </w:rPr>
        <w:t xml:space="preserve"> Σημαντικών Βιομηχανιών</w:t>
      </w:r>
      <w:r w:rsidRPr="00F6100F">
        <w:rPr>
          <w:sz w:val="24"/>
          <w:lang w:val="el-GR" w:eastAsia="en-US"/>
        </w:rPr>
        <w:t xml:space="preserve"> εξαιρούνται οι Μικρομεσαίες επιχειρήσεις με ετήσια Συμβολαιοποιημένη κατανάλωση </w:t>
      </w:r>
      <w:r w:rsidR="00DE7791" w:rsidRPr="00F6100F">
        <w:rPr>
          <w:sz w:val="24"/>
          <w:lang w:val="el-GR" w:eastAsia="en-US"/>
        </w:rPr>
        <w:t>μικρότερη των 10.000 Μ</w:t>
      </w:r>
      <w:r w:rsidR="00DE7791" w:rsidRPr="00F6100F">
        <w:rPr>
          <w:sz w:val="24"/>
          <w:lang w:val="en-150" w:eastAsia="en-US"/>
        </w:rPr>
        <w:t xml:space="preserve">Wh </w:t>
      </w:r>
      <w:r w:rsidR="00DE7791" w:rsidRPr="00F6100F">
        <w:rPr>
          <w:sz w:val="24"/>
          <w:lang w:val="el-GR" w:eastAsia="en-US"/>
        </w:rPr>
        <w:t>ετησίως καθώς, σύμφωνα με σύμφωνα με την ΥΑ Δ1/Β/10233/13-06-2014 (ΦΕΚ Β’ 1684/24-06-2014) και τον Ευρωπαϊκό Κανονισμό (ΕΕ) 2017/1938 (ΕΕ L 280/1 28-10-2017), υπάγονται στην κατηγορία των Προστατευόμενων Καταναλωτών.</w:t>
      </w:r>
    </w:p>
    <w:sectPr w:rsidR="00521B38" w:rsidRPr="00F6100F" w:rsidSect="008E04FC">
      <w:footerReference w:type="default" r:id="rId10"/>
      <w:footerReference w:type="first" r:id="rId11"/>
      <w:pgSz w:w="11906" w:h="16838"/>
      <w:pgMar w:top="1247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8150" w14:textId="77777777" w:rsidR="00DB0252" w:rsidRDefault="00DB0252" w:rsidP="009A27FD">
      <w:r>
        <w:separator/>
      </w:r>
    </w:p>
  </w:endnote>
  <w:endnote w:type="continuationSeparator" w:id="0">
    <w:p w14:paraId="17E3918D" w14:textId="77777777" w:rsidR="00DB0252" w:rsidRDefault="00DB0252" w:rsidP="009A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F639" w14:textId="77777777" w:rsidR="00394512" w:rsidRPr="009A27FD" w:rsidRDefault="00394512">
    <w:pPr>
      <w:pStyle w:val="Footer"/>
      <w:rPr>
        <w:lang w:val="el-GR"/>
      </w:rPr>
    </w:pPr>
    <w:r>
      <w:ptab w:relativeTo="margin" w:alignment="center" w:leader="none"/>
    </w:r>
    <w:r w:rsidRPr="009A27FD">
      <w:rPr>
        <w:b/>
        <w:bCs/>
      </w:rPr>
      <w:fldChar w:fldCharType="begin"/>
    </w:r>
    <w:r w:rsidRPr="009A27FD">
      <w:rPr>
        <w:b/>
        <w:bCs/>
      </w:rPr>
      <w:instrText>PAGE</w:instrText>
    </w:r>
    <w:r w:rsidRPr="009A27FD">
      <w:rPr>
        <w:b/>
        <w:bCs/>
        <w:lang w:val="el-GR"/>
      </w:rPr>
      <w:instrText xml:space="preserve">  \* </w:instrText>
    </w:r>
    <w:r w:rsidRPr="009A27FD">
      <w:rPr>
        <w:b/>
        <w:bCs/>
      </w:rPr>
      <w:instrText>Arabic</w:instrText>
    </w:r>
    <w:r w:rsidRPr="009A27FD">
      <w:rPr>
        <w:b/>
        <w:bCs/>
        <w:lang w:val="el-GR"/>
      </w:rPr>
      <w:instrText xml:space="preserve">  \* </w:instrText>
    </w:r>
    <w:r w:rsidRPr="009A27FD">
      <w:rPr>
        <w:b/>
        <w:bCs/>
      </w:rPr>
      <w:instrText>MERGEFORMAT</w:instrText>
    </w:r>
    <w:r w:rsidRPr="009A27FD">
      <w:rPr>
        <w:b/>
        <w:bCs/>
      </w:rPr>
      <w:fldChar w:fldCharType="separate"/>
    </w:r>
    <w:r w:rsidR="0065489D" w:rsidRPr="0065489D">
      <w:rPr>
        <w:b/>
        <w:bCs/>
        <w:noProof/>
        <w:lang w:val="el-GR"/>
      </w:rPr>
      <w:t>8</w:t>
    </w:r>
    <w:r w:rsidRPr="009A27FD">
      <w:rPr>
        <w:b/>
        <w:bCs/>
      </w:rPr>
      <w:fldChar w:fldCharType="end"/>
    </w:r>
    <w:r w:rsidRPr="009A27FD">
      <w:rPr>
        <w:lang w:val="el-GR"/>
      </w:rPr>
      <w:t xml:space="preserve"> </w:t>
    </w:r>
    <w:r>
      <w:rPr>
        <w:lang w:val="en-US"/>
      </w:rPr>
      <w:t xml:space="preserve">/ </w:t>
    </w:r>
    <w:r w:rsidRPr="009A27FD">
      <w:rPr>
        <w:b/>
        <w:bCs/>
      </w:rPr>
      <w:fldChar w:fldCharType="begin"/>
    </w:r>
    <w:r w:rsidRPr="009A27FD">
      <w:rPr>
        <w:b/>
        <w:bCs/>
      </w:rPr>
      <w:instrText>NUMPAGES</w:instrText>
    </w:r>
    <w:r w:rsidRPr="009A27FD">
      <w:rPr>
        <w:b/>
        <w:bCs/>
        <w:lang w:val="el-GR"/>
      </w:rPr>
      <w:instrText xml:space="preserve">  \* </w:instrText>
    </w:r>
    <w:r w:rsidRPr="009A27FD">
      <w:rPr>
        <w:b/>
        <w:bCs/>
      </w:rPr>
      <w:instrText>Arabic</w:instrText>
    </w:r>
    <w:r w:rsidRPr="009A27FD">
      <w:rPr>
        <w:b/>
        <w:bCs/>
        <w:lang w:val="el-GR"/>
      </w:rPr>
      <w:instrText xml:space="preserve">  \* </w:instrText>
    </w:r>
    <w:r w:rsidRPr="009A27FD">
      <w:rPr>
        <w:b/>
        <w:bCs/>
      </w:rPr>
      <w:instrText>MERGEFORMAT</w:instrText>
    </w:r>
    <w:r w:rsidRPr="009A27FD">
      <w:rPr>
        <w:b/>
        <w:bCs/>
      </w:rPr>
      <w:fldChar w:fldCharType="separate"/>
    </w:r>
    <w:r w:rsidR="0065489D" w:rsidRPr="0065489D">
      <w:rPr>
        <w:b/>
        <w:bCs/>
        <w:noProof/>
        <w:lang w:val="el-GR"/>
      </w:rPr>
      <w:t>8</w:t>
    </w:r>
    <w:r w:rsidRPr="009A27FD">
      <w:rPr>
        <w:b/>
        <w:bCs/>
      </w:rPr>
      <w:fldChar w:fldCharType="end"/>
    </w:r>
    <w:r>
      <w:ptab w:relativeTo="margin" w:alignment="right" w:leader="none"/>
    </w:r>
    <w:r>
      <w:rPr>
        <w:lang w:val="el-GR"/>
      </w:rPr>
      <w:t>ΕΣ/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7305" w14:textId="77777777" w:rsidR="00394512" w:rsidRDefault="0039451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5489D" w:rsidRPr="0065489D">
      <w:rPr>
        <w:noProof/>
        <w:lang w:val="el-GR"/>
      </w:rPr>
      <w:t>1</w:t>
    </w:r>
    <w:r>
      <w:fldChar w:fldCharType="end"/>
    </w:r>
  </w:p>
  <w:p w14:paraId="197B5E6A" w14:textId="77777777" w:rsidR="00394512" w:rsidRDefault="0039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C11A" w14:textId="77777777" w:rsidR="00DB0252" w:rsidRDefault="00DB0252" w:rsidP="009A27FD">
      <w:r>
        <w:separator/>
      </w:r>
    </w:p>
  </w:footnote>
  <w:footnote w:type="continuationSeparator" w:id="0">
    <w:p w14:paraId="761D0B9A" w14:textId="77777777" w:rsidR="00DB0252" w:rsidRDefault="00DB0252" w:rsidP="009A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7FA"/>
    <w:multiLevelType w:val="hybridMultilevel"/>
    <w:tmpl w:val="F5F44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26EC"/>
    <w:multiLevelType w:val="hybridMultilevel"/>
    <w:tmpl w:val="7F16EED4"/>
    <w:lvl w:ilvl="0" w:tplc="754A2FD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E3057"/>
    <w:multiLevelType w:val="hybridMultilevel"/>
    <w:tmpl w:val="84120B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4BFD"/>
    <w:multiLevelType w:val="hybridMultilevel"/>
    <w:tmpl w:val="FD9CF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3003"/>
    <w:multiLevelType w:val="hybridMultilevel"/>
    <w:tmpl w:val="2150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142"/>
    <w:multiLevelType w:val="hybridMultilevel"/>
    <w:tmpl w:val="BBAE9A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B66AB"/>
    <w:multiLevelType w:val="hybridMultilevel"/>
    <w:tmpl w:val="53A0A55E"/>
    <w:lvl w:ilvl="0" w:tplc="754A2FD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0AB9"/>
    <w:multiLevelType w:val="multilevel"/>
    <w:tmpl w:val="7A2EB6E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79"/>
        </w:tabs>
        <w:ind w:left="1560" w:hanging="1418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11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40E67108"/>
    <w:multiLevelType w:val="hybridMultilevel"/>
    <w:tmpl w:val="2F58C426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42DA6796"/>
    <w:multiLevelType w:val="hybridMultilevel"/>
    <w:tmpl w:val="4FC8227C"/>
    <w:lvl w:ilvl="0" w:tplc="3E8A8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280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E1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66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A1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85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42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C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63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C6C98"/>
    <w:multiLevelType w:val="hybridMultilevel"/>
    <w:tmpl w:val="8736CD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010A4"/>
    <w:multiLevelType w:val="hybridMultilevel"/>
    <w:tmpl w:val="33F22D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C1C28"/>
    <w:multiLevelType w:val="hybridMultilevel"/>
    <w:tmpl w:val="EE9C9B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F48E8"/>
    <w:multiLevelType w:val="hybridMultilevel"/>
    <w:tmpl w:val="45DC85B6"/>
    <w:lvl w:ilvl="0" w:tplc="60CE2BB4">
      <w:start w:val="1"/>
      <w:numFmt w:val="decimal"/>
      <w:pStyle w:val="BodyText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E74FEB6">
      <w:start w:val="1"/>
      <w:numFmt w:val="lowerRoman"/>
      <w:pStyle w:val="BodyTextNumbers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F60A4D"/>
    <w:multiLevelType w:val="hybridMultilevel"/>
    <w:tmpl w:val="E6C47312"/>
    <w:lvl w:ilvl="0" w:tplc="76DE7CB0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76185"/>
    <w:multiLevelType w:val="hybridMultilevel"/>
    <w:tmpl w:val="5F6E6DEC"/>
    <w:lvl w:ilvl="0" w:tplc="754A2FD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19E2250">
      <w:start w:val="1"/>
      <w:numFmt w:val="lowerLetter"/>
      <w:lvlText w:val="%2."/>
      <w:lvlJc w:val="left"/>
      <w:pPr>
        <w:ind w:left="1440" w:hanging="360"/>
      </w:pPr>
    </w:lvl>
    <w:lvl w:ilvl="2" w:tplc="AB0A4B5E">
      <w:start w:val="1"/>
      <w:numFmt w:val="lowerRoman"/>
      <w:lvlText w:val="%3."/>
      <w:lvlJc w:val="right"/>
      <w:pPr>
        <w:ind w:left="2160" w:hanging="180"/>
      </w:pPr>
    </w:lvl>
    <w:lvl w:ilvl="3" w:tplc="C3DC8964">
      <w:start w:val="1"/>
      <w:numFmt w:val="decimal"/>
      <w:lvlText w:val="%4."/>
      <w:lvlJc w:val="left"/>
      <w:pPr>
        <w:ind w:left="2880" w:hanging="360"/>
      </w:pPr>
    </w:lvl>
    <w:lvl w:ilvl="4" w:tplc="36920410">
      <w:start w:val="1"/>
      <w:numFmt w:val="lowerLetter"/>
      <w:lvlText w:val="%5."/>
      <w:lvlJc w:val="left"/>
      <w:pPr>
        <w:ind w:left="3600" w:hanging="360"/>
      </w:pPr>
    </w:lvl>
    <w:lvl w:ilvl="5" w:tplc="509ABC14">
      <w:start w:val="1"/>
      <w:numFmt w:val="lowerRoman"/>
      <w:lvlText w:val="%6."/>
      <w:lvlJc w:val="right"/>
      <w:pPr>
        <w:ind w:left="4320" w:hanging="180"/>
      </w:pPr>
    </w:lvl>
    <w:lvl w:ilvl="6" w:tplc="EE04ACAE">
      <w:start w:val="1"/>
      <w:numFmt w:val="decimal"/>
      <w:lvlText w:val="%7."/>
      <w:lvlJc w:val="left"/>
      <w:pPr>
        <w:ind w:left="5040" w:hanging="360"/>
      </w:pPr>
    </w:lvl>
    <w:lvl w:ilvl="7" w:tplc="3878BA5C">
      <w:start w:val="1"/>
      <w:numFmt w:val="lowerLetter"/>
      <w:lvlText w:val="%8."/>
      <w:lvlJc w:val="left"/>
      <w:pPr>
        <w:ind w:left="5760" w:hanging="360"/>
      </w:pPr>
    </w:lvl>
    <w:lvl w:ilvl="8" w:tplc="0C0C85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C26B1"/>
    <w:multiLevelType w:val="hybridMultilevel"/>
    <w:tmpl w:val="3990A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E0332"/>
    <w:multiLevelType w:val="hybridMultilevel"/>
    <w:tmpl w:val="6A14FBF2"/>
    <w:lvl w:ilvl="0" w:tplc="0FE2B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EE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2703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00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0E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81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A6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67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E81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D3980"/>
    <w:multiLevelType w:val="hybridMultilevel"/>
    <w:tmpl w:val="01E4E6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96C68"/>
    <w:multiLevelType w:val="hybridMultilevel"/>
    <w:tmpl w:val="450C63FC"/>
    <w:lvl w:ilvl="0" w:tplc="754A2FD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971DD"/>
    <w:multiLevelType w:val="hybridMultilevel"/>
    <w:tmpl w:val="D1043ACC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E6C11"/>
    <w:multiLevelType w:val="hybridMultilevel"/>
    <w:tmpl w:val="0A4C83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977C9"/>
    <w:multiLevelType w:val="hybridMultilevel"/>
    <w:tmpl w:val="6AC8D7E8"/>
    <w:lvl w:ilvl="0" w:tplc="6262D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91613"/>
    <w:multiLevelType w:val="hybridMultilevel"/>
    <w:tmpl w:val="058054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7314F"/>
    <w:multiLevelType w:val="hybridMultilevel"/>
    <w:tmpl w:val="D8283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019BB"/>
    <w:multiLevelType w:val="hybridMultilevel"/>
    <w:tmpl w:val="AFCCC94C"/>
    <w:lvl w:ilvl="0" w:tplc="EEE0A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40E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80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2E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0F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2E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23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0F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AE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F6113"/>
    <w:multiLevelType w:val="hybridMultilevel"/>
    <w:tmpl w:val="B4EC3FB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83517"/>
    <w:multiLevelType w:val="hybridMultilevel"/>
    <w:tmpl w:val="DE424F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B5BBA"/>
    <w:multiLevelType w:val="hybridMultilevel"/>
    <w:tmpl w:val="6ED43818"/>
    <w:lvl w:ilvl="0" w:tplc="754A2FD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D725C"/>
    <w:multiLevelType w:val="hybridMultilevel"/>
    <w:tmpl w:val="657C9F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11C8D"/>
    <w:multiLevelType w:val="hybridMultilevel"/>
    <w:tmpl w:val="092E74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440245">
    <w:abstractNumId w:val="9"/>
  </w:num>
  <w:num w:numId="2" w16cid:durableId="1955937126">
    <w:abstractNumId w:val="25"/>
  </w:num>
  <w:num w:numId="3" w16cid:durableId="920531803">
    <w:abstractNumId w:val="17"/>
  </w:num>
  <w:num w:numId="4" w16cid:durableId="94522114">
    <w:abstractNumId w:val="15"/>
  </w:num>
  <w:num w:numId="5" w16cid:durableId="168982861">
    <w:abstractNumId w:val="8"/>
  </w:num>
  <w:num w:numId="6" w16cid:durableId="125513594">
    <w:abstractNumId w:val="13"/>
  </w:num>
  <w:num w:numId="7" w16cid:durableId="1953895931">
    <w:abstractNumId w:val="11"/>
  </w:num>
  <w:num w:numId="8" w16cid:durableId="368919013">
    <w:abstractNumId w:val="29"/>
  </w:num>
  <w:num w:numId="9" w16cid:durableId="2106723194">
    <w:abstractNumId w:val="14"/>
  </w:num>
  <w:num w:numId="10" w16cid:durableId="1395932242">
    <w:abstractNumId w:val="7"/>
  </w:num>
  <w:num w:numId="11" w16cid:durableId="3417117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56465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394236">
    <w:abstractNumId w:val="12"/>
  </w:num>
  <w:num w:numId="14" w16cid:durableId="1911622773">
    <w:abstractNumId w:val="5"/>
  </w:num>
  <w:num w:numId="15" w16cid:durableId="939143853">
    <w:abstractNumId w:val="18"/>
  </w:num>
  <w:num w:numId="16" w16cid:durableId="1503159368">
    <w:abstractNumId w:val="6"/>
  </w:num>
  <w:num w:numId="17" w16cid:durableId="1687093935">
    <w:abstractNumId w:val="20"/>
  </w:num>
  <w:num w:numId="18" w16cid:durableId="1911500744">
    <w:abstractNumId w:val="16"/>
  </w:num>
  <w:num w:numId="19" w16cid:durableId="376779173">
    <w:abstractNumId w:val="22"/>
  </w:num>
  <w:num w:numId="20" w16cid:durableId="1295717370">
    <w:abstractNumId w:val="23"/>
  </w:num>
  <w:num w:numId="21" w16cid:durableId="1638341673">
    <w:abstractNumId w:val="26"/>
  </w:num>
  <w:num w:numId="22" w16cid:durableId="849758815">
    <w:abstractNumId w:val="2"/>
  </w:num>
  <w:num w:numId="23" w16cid:durableId="1422019808">
    <w:abstractNumId w:val="0"/>
  </w:num>
  <w:num w:numId="24" w16cid:durableId="1663122266">
    <w:abstractNumId w:val="24"/>
  </w:num>
  <w:num w:numId="25" w16cid:durableId="394593088">
    <w:abstractNumId w:val="19"/>
  </w:num>
  <w:num w:numId="26" w16cid:durableId="1569456177">
    <w:abstractNumId w:val="21"/>
  </w:num>
  <w:num w:numId="27" w16cid:durableId="851724486">
    <w:abstractNumId w:val="4"/>
  </w:num>
  <w:num w:numId="28" w16cid:durableId="767045774">
    <w:abstractNumId w:val="28"/>
  </w:num>
  <w:num w:numId="29" w16cid:durableId="8324558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71112298">
    <w:abstractNumId w:val="3"/>
  </w:num>
  <w:num w:numId="31" w16cid:durableId="347950205">
    <w:abstractNumId w:val="10"/>
  </w:num>
  <w:num w:numId="32" w16cid:durableId="934634472">
    <w:abstractNumId w:val="27"/>
  </w:num>
  <w:num w:numId="33" w16cid:durableId="83914515">
    <w:abstractNumId w:val="30"/>
  </w:num>
  <w:num w:numId="34" w16cid:durableId="1009138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50"/>
    <w:rsid w:val="00001A14"/>
    <w:rsid w:val="00001DDD"/>
    <w:rsid w:val="000044ED"/>
    <w:rsid w:val="00006A19"/>
    <w:rsid w:val="00007D8E"/>
    <w:rsid w:val="000104FB"/>
    <w:rsid w:val="00010E00"/>
    <w:rsid w:val="00012FE4"/>
    <w:rsid w:val="00014C23"/>
    <w:rsid w:val="00017AA8"/>
    <w:rsid w:val="00017C8C"/>
    <w:rsid w:val="00017D8C"/>
    <w:rsid w:val="000217E0"/>
    <w:rsid w:val="00021B4C"/>
    <w:rsid w:val="00022093"/>
    <w:rsid w:val="00022B97"/>
    <w:rsid w:val="00033A6F"/>
    <w:rsid w:val="0003514D"/>
    <w:rsid w:val="000353D9"/>
    <w:rsid w:val="00036F0C"/>
    <w:rsid w:val="00042D96"/>
    <w:rsid w:val="00047BDB"/>
    <w:rsid w:val="000501A9"/>
    <w:rsid w:val="00050A62"/>
    <w:rsid w:val="000556CF"/>
    <w:rsid w:val="00057ED0"/>
    <w:rsid w:val="00060EAB"/>
    <w:rsid w:val="00062625"/>
    <w:rsid w:val="00063C63"/>
    <w:rsid w:val="0006481F"/>
    <w:rsid w:val="0006509D"/>
    <w:rsid w:val="000655E6"/>
    <w:rsid w:val="00065F64"/>
    <w:rsid w:val="00067FD0"/>
    <w:rsid w:val="00073E31"/>
    <w:rsid w:val="00076C78"/>
    <w:rsid w:val="0007776E"/>
    <w:rsid w:val="00080019"/>
    <w:rsid w:val="000802E1"/>
    <w:rsid w:val="00080AEC"/>
    <w:rsid w:val="00080D3A"/>
    <w:rsid w:val="000810A4"/>
    <w:rsid w:val="00081113"/>
    <w:rsid w:val="00081DA7"/>
    <w:rsid w:val="0008439D"/>
    <w:rsid w:val="000852C9"/>
    <w:rsid w:val="000868C7"/>
    <w:rsid w:val="00087614"/>
    <w:rsid w:val="00093448"/>
    <w:rsid w:val="00097D09"/>
    <w:rsid w:val="000A05BA"/>
    <w:rsid w:val="000A265C"/>
    <w:rsid w:val="000A2DBE"/>
    <w:rsid w:val="000A2FCF"/>
    <w:rsid w:val="000A6CCC"/>
    <w:rsid w:val="000A77E3"/>
    <w:rsid w:val="000A7AFF"/>
    <w:rsid w:val="000B0080"/>
    <w:rsid w:val="000B09DE"/>
    <w:rsid w:val="000B0AC4"/>
    <w:rsid w:val="000B3F26"/>
    <w:rsid w:val="000B4EAB"/>
    <w:rsid w:val="000C4FFA"/>
    <w:rsid w:val="000D3199"/>
    <w:rsid w:val="000D4110"/>
    <w:rsid w:val="000D4163"/>
    <w:rsid w:val="000D4396"/>
    <w:rsid w:val="000D5160"/>
    <w:rsid w:val="000D5561"/>
    <w:rsid w:val="000D65C4"/>
    <w:rsid w:val="000D719B"/>
    <w:rsid w:val="000D75C3"/>
    <w:rsid w:val="000D7A24"/>
    <w:rsid w:val="000E171D"/>
    <w:rsid w:val="000E1865"/>
    <w:rsid w:val="000E4296"/>
    <w:rsid w:val="000E756F"/>
    <w:rsid w:val="000F30F3"/>
    <w:rsid w:val="000F4A05"/>
    <w:rsid w:val="000F50DC"/>
    <w:rsid w:val="000F7974"/>
    <w:rsid w:val="000F7DEA"/>
    <w:rsid w:val="000F7FEE"/>
    <w:rsid w:val="001002CD"/>
    <w:rsid w:val="0010038C"/>
    <w:rsid w:val="00100742"/>
    <w:rsid w:val="001028B7"/>
    <w:rsid w:val="00102989"/>
    <w:rsid w:val="0010481F"/>
    <w:rsid w:val="00104BBD"/>
    <w:rsid w:val="001054EF"/>
    <w:rsid w:val="00106A80"/>
    <w:rsid w:val="00107799"/>
    <w:rsid w:val="0011052F"/>
    <w:rsid w:val="001122BE"/>
    <w:rsid w:val="001129D4"/>
    <w:rsid w:val="00112E3E"/>
    <w:rsid w:val="00113255"/>
    <w:rsid w:val="001140AD"/>
    <w:rsid w:val="001142FD"/>
    <w:rsid w:val="00115474"/>
    <w:rsid w:val="00115D39"/>
    <w:rsid w:val="0012066D"/>
    <w:rsid w:val="00122A1C"/>
    <w:rsid w:val="0012375E"/>
    <w:rsid w:val="00124668"/>
    <w:rsid w:val="00124D2D"/>
    <w:rsid w:val="00127BF7"/>
    <w:rsid w:val="00131D2C"/>
    <w:rsid w:val="00133189"/>
    <w:rsid w:val="0013635C"/>
    <w:rsid w:val="00137876"/>
    <w:rsid w:val="00137D85"/>
    <w:rsid w:val="001405AE"/>
    <w:rsid w:val="0014143F"/>
    <w:rsid w:val="00146442"/>
    <w:rsid w:val="001508B2"/>
    <w:rsid w:val="001559EC"/>
    <w:rsid w:val="00155DB4"/>
    <w:rsid w:val="00161DE9"/>
    <w:rsid w:val="00170E00"/>
    <w:rsid w:val="00172A4F"/>
    <w:rsid w:val="001738B4"/>
    <w:rsid w:val="00173DC3"/>
    <w:rsid w:val="00177646"/>
    <w:rsid w:val="001777A2"/>
    <w:rsid w:val="00180C3A"/>
    <w:rsid w:val="001816B0"/>
    <w:rsid w:val="001836D6"/>
    <w:rsid w:val="001840DC"/>
    <w:rsid w:val="00186CB9"/>
    <w:rsid w:val="00186DE7"/>
    <w:rsid w:val="00187487"/>
    <w:rsid w:val="0018796F"/>
    <w:rsid w:val="00191FC2"/>
    <w:rsid w:val="001940B6"/>
    <w:rsid w:val="001A7C3D"/>
    <w:rsid w:val="001B13BF"/>
    <w:rsid w:val="001B22E7"/>
    <w:rsid w:val="001B40B1"/>
    <w:rsid w:val="001C0182"/>
    <w:rsid w:val="001C0345"/>
    <w:rsid w:val="001C061C"/>
    <w:rsid w:val="001C0CF5"/>
    <w:rsid w:val="001C1224"/>
    <w:rsid w:val="001C3B26"/>
    <w:rsid w:val="001C7379"/>
    <w:rsid w:val="001D12B9"/>
    <w:rsid w:val="001D180A"/>
    <w:rsid w:val="001D20B0"/>
    <w:rsid w:val="001D2241"/>
    <w:rsid w:val="001D379E"/>
    <w:rsid w:val="001D4C52"/>
    <w:rsid w:val="001D6976"/>
    <w:rsid w:val="001D6A75"/>
    <w:rsid w:val="001E01BB"/>
    <w:rsid w:val="001E4B66"/>
    <w:rsid w:val="001E7458"/>
    <w:rsid w:val="001E7C1B"/>
    <w:rsid w:val="001F1D30"/>
    <w:rsid w:val="001F56AA"/>
    <w:rsid w:val="00200137"/>
    <w:rsid w:val="00200934"/>
    <w:rsid w:val="00200B70"/>
    <w:rsid w:val="00207464"/>
    <w:rsid w:val="00207D19"/>
    <w:rsid w:val="00211AFE"/>
    <w:rsid w:val="002128B0"/>
    <w:rsid w:val="00214181"/>
    <w:rsid w:val="00216943"/>
    <w:rsid w:val="002178F2"/>
    <w:rsid w:val="0022088B"/>
    <w:rsid w:val="002226C5"/>
    <w:rsid w:val="0022297B"/>
    <w:rsid w:val="00225B38"/>
    <w:rsid w:val="00230EE4"/>
    <w:rsid w:val="00230FFC"/>
    <w:rsid w:val="00231453"/>
    <w:rsid w:val="00231A8E"/>
    <w:rsid w:val="00236B20"/>
    <w:rsid w:val="00237270"/>
    <w:rsid w:val="002378EC"/>
    <w:rsid w:val="0024032F"/>
    <w:rsid w:val="00240350"/>
    <w:rsid w:val="0024076F"/>
    <w:rsid w:val="00241041"/>
    <w:rsid w:val="00241801"/>
    <w:rsid w:val="00241F51"/>
    <w:rsid w:val="002423BF"/>
    <w:rsid w:val="00242460"/>
    <w:rsid w:val="002424B7"/>
    <w:rsid w:val="002425AA"/>
    <w:rsid w:val="00242823"/>
    <w:rsid w:val="00242C53"/>
    <w:rsid w:val="00243A7C"/>
    <w:rsid w:val="00243E11"/>
    <w:rsid w:val="00243F7E"/>
    <w:rsid w:val="002449F9"/>
    <w:rsid w:val="00244DEE"/>
    <w:rsid w:val="00256F05"/>
    <w:rsid w:val="0025755A"/>
    <w:rsid w:val="00262877"/>
    <w:rsid w:val="00262A5E"/>
    <w:rsid w:val="00264E42"/>
    <w:rsid w:val="00265477"/>
    <w:rsid w:val="002658FD"/>
    <w:rsid w:val="00266B1B"/>
    <w:rsid w:val="00266E74"/>
    <w:rsid w:val="00267413"/>
    <w:rsid w:val="002674F8"/>
    <w:rsid w:val="002703F0"/>
    <w:rsid w:val="002704F0"/>
    <w:rsid w:val="00270660"/>
    <w:rsid w:val="002719C4"/>
    <w:rsid w:val="00273F3B"/>
    <w:rsid w:val="00275DB3"/>
    <w:rsid w:val="00277282"/>
    <w:rsid w:val="00277985"/>
    <w:rsid w:val="00280315"/>
    <w:rsid w:val="002806C6"/>
    <w:rsid w:val="00280724"/>
    <w:rsid w:val="002808E2"/>
    <w:rsid w:val="002823C5"/>
    <w:rsid w:val="002835A9"/>
    <w:rsid w:val="002835D4"/>
    <w:rsid w:val="00285EAD"/>
    <w:rsid w:val="00286EFA"/>
    <w:rsid w:val="0029009B"/>
    <w:rsid w:val="00290818"/>
    <w:rsid w:val="00291BC2"/>
    <w:rsid w:val="00292E6E"/>
    <w:rsid w:val="00295F64"/>
    <w:rsid w:val="002962DE"/>
    <w:rsid w:val="002A02C8"/>
    <w:rsid w:val="002A5249"/>
    <w:rsid w:val="002A5E5A"/>
    <w:rsid w:val="002B0496"/>
    <w:rsid w:val="002B1ED1"/>
    <w:rsid w:val="002B23C8"/>
    <w:rsid w:val="002B2538"/>
    <w:rsid w:val="002B2622"/>
    <w:rsid w:val="002B3024"/>
    <w:rsid w:val="002B3FFE"/>
    <w:rsid w:val="002B435D"/>
    <w:rsid w:val="002B72E2"/>
    <w:rsid w:val="002C0C3B"/>
    <w:rsid w:val="002C1C56"/>
    <w:rsid w:val="002C2CCA"/>
    <w:rsid w:val="002C5C75"/>
    <w:rsid w:val="002C7DBC"/>
    <w:rsid w:val="002D0F1E"/>
    <w:rsid w:val="002D48C4"/>
    <w:rsid w:val="002D6D3C"/>
    <w:rsid w:val="002E11E9"/>
    <w:rsid w:val="002E3D15"/>
    <w:rsid w:val="002E4FCC"/>
    <w:rsid w:val="002E77B2"/>
    <w:rsid w:val="002F01AC"/>
    <w:rsid w:val="002F1A18"/>
    <w:rsid w:val="00300547"/>
    <w:rsid w:val="00301A83"/>
    <w:rsid w:val="00302089"/>
    <w:rsid w:val="003028C1"/>
    <w:rsid w:val="00305D77"/>
    <w:rsid w:val="003072D5"/>
    <w:rsid w:val="00311062"/>
    <w:rsid w:val="00312C37"/>
    <w:rsid w:val="00313ED6"/>
    <w:rsid w:val="003152B7"/>
    <w:rsid w:val="003153FA"/>
    <w:rsid w:val="00316A9C"/>
    <w:rsid w:val="00321D4F"/>
    <w:rsid w:val="003225A3"/>
    <w:rsid w:val="003252A7"/>
    <w:rsid w:val="00325CE1"/>
    <w:rsid w:val="00325DD1"/>
    <w:rsid w:val="003307F7"/>
    <w:rsid w:val="00330F2E"/>
    <w:rsid w:val="00331AC3"/>
    <w:rsid w:val="00332B90"/>
    <w:rsid w:val="003330BA"/>
    <w:rsid w:val="00333DAE"/>
    <w:rsid w:val="0033400A"/>
    <w:rsid w:val="003344CB"/>
    <w:rsid w:val="003348B2"/>
    <w:rsid w:val="003403F8"/>
    <w:rsid w:val="00341094"/>
    <w:rsid w:val="00343D8C"/>
    <w:rsid w:val="00344849"/>
    <w:rsid w:val="003452A7"/>
    <w:rsid w:val="00345E85"/>
    <w:rsid w:val="0034783A"/>
    <w:rsid w:val="0035074A"/>
    <w:rsid w:val="00351DF8"/>
    <w:rsid w:val="003524DC"/>
    <w:rsid w:val="00354607"/>
    <w:rsid w:val="00354934"/>
    <w:rsid w:val="00356DE6"/>
    <w:rsid w:val="003609BD"/>
    <w:rsid w:val="00361AC3"/>
    <w:rsid w:val="0036226A"/>
    <w:rsid w:val="003666DF"/>
    <w:rsid w:val="00370ED1"/>
    <w:rsid w:val="0037380E"/>
    <w:rsid w:val="00375023"/>
    <w:rsid w:val="0037586F"/>
    <w:rsid w:val="00375C12"/>
    <w:rsid w:val="00384AD9"/>
    <w:rsid w:val="00385204"/>
    <w:rsid w:val="0038763C"/>
    <w:rsid w:val="003926B9"/>
    <w:rsid w:val="00393801"/>
    <w:rsid w:val="003944A0"/>
    <w:rsid w:val="00394512"/>
    <w:rsid w:val="00395B9A"/>
    <w:rsid w:val="0039741D"/>
    <w:rsid w:val="003A3C2A"/>
    <w:rsid w:val="003A4DE6"/>
    <w:rsid w:val="003B3DC4"/>
    <w:rsid w:val="003B44DB"/>
    <w:rsid w:val="003C0B86"/>
    <w:rsid w:val="003C348C"/>
    <w:rsid w:val="003C4BF6"/>
    <w:rsid w:val="003C51EB"/>
    <w:rsid w:val="003D1717"/>
    <w:rsid w:val="003D2AA5"/>
    <w:rsid w:val="003D55A7"/>
    <w:rsid w:val="003E092E"/>
    <w:rsid w:val="003E4755"/>
    <w:rsid w:val="003E5385"/>
    <w:rsid w:val="003E5D58"/>
    <w:rsid w:val="003E6874"/>
    <w:rsid w:val="003E6EB2"/>
    <w:rsid w:val="003F0558"/>
    <w:rsid w:val="003F3D33"/>
    <w:rsid w:val="003F4554"/>
    <w:rsid w:val="003F5CA3"/>
    <w:rsid w:val="003F6153"/>
    <w:rsid w:val="003F6498"/>
    <w:rsid w:val="0040531F"/>
    <w:rsid w:val="004053E5"/>
    <w:rsid w:val="004061B8"/>
    <w:rsid w:val="00411092"/>
    <w:rsid w:val="00411EA7"/>
    <w:rsid w:val="0041411D"/>
    <w:rsid w:val="00416A01"/>
    <w:rsid w:val="00420AE0"/>
    <w:rsid w:val="00421FE1"/>
    <w:rsid w:val="004246AE"/>
    <w:rsid w:val="004250D7"/>
    <w:rsid w:val="0042530E"/>
    <w:rsid w:val="00426EF4"/>
    <w:rsid w:val="00427B62"/>
    <w:rsid w:val="00427E3F"/>
    <w:rsid w:val="004313C4"/>
    <w:rsid w:val="00433F84"/>
    <w:rsid w:val="00437520"/>
    <w:rsid w:val="00444CBA"/>
    <w:rsid w:val="00453E5C"/>
    <w:rsid w:val="00454BF0"/>
    <w:rsid w:val="00461F97"/>
    <w:rsid w:val="00462115"/>
    <w:rsid w:val="0046523E"/>
    <w:rsid w:val="00467586"/>
    <w:rsid w:val="004700C5"/>
    <w:rsid w:val="004702DC"/>
    <w:rsid w:val="00473538"/>
    <w:rsid w:val="004752A9"/>
    <w:rsid w:val="00477B6B"/>
    <w:rsid w:val="00481610"/>
    <w:rsid w:val="00481BB4"/>
    <w:rsid w:val="00484228"/>
    <w:rsid w:val="004860EF"/>
    <w:rsid w:val="00487711"/>
    <w:rsid w:val="00491807"/>
    <w:rsid w:val="00492555"/>
    <w:rsid w:val="00495D50"/>
    <w:rsid w:val="004A0E64"/>
    <w:rsid w:val="004A468C"/>
    <w:rsid w:val="004B1591"/>
    <w:rsid w:val="004B1CED"/>
    <w:rsid w:val="004B1CF6"/>
    <w:rsid w:val="004B29BD"/>
    <w:rsid w:val="004B2A60"/>
    <w:rsid w:val="004B3340"/>
    <w:rsid w:val="004B360E"/>
    <w:rsid w:val="004B393E"/>
    <w:rsid w:val="004B46DF"/>
    <w:rsid w:val="004B625C"/>
    <w:rsid w:val="004B6700"/>
    <w:rsid w:val="004B68AB"/>
    <w:rsid w:val="004C0CE6"/>
    <w:rsid w:val="004C0D25"/>
    <w:rsid w:val="004C1E4C"/>
    <w:rsid w:val="004C57AD"/>
    <w:rsid w:val="004C5F24"/>
    <w:rsid w:val="004C746D"/>
    <w:rsid w:val="004C7EB1"/>
    <w:rsid w:val="004D12AA"/>
    <w:rsid w:val="004D5C4F"/>
    <w:rsid w:val="004D5EC8"/>
    <w:rsid w:val="004D73B2"/>
    <w:rsid w:val="004E08D8"/>
    <w:rsid w:val="004E0BA9"/>
    <w:rsid w:val="004E0D2C"/>
    <w:rsid w:val="004E16A9"/>
    <w:rsid w:val="004E2738"/>
    <w:rsid w:val="004E2959"/>
    <w:rsid w:val="004E4452"/>
    <w:rsid w:val="004E45D5"/>
    <w:rsid w:val="004E64CC"/>
    <w:rsid w:val="004F2CEF"/>
    <w:rsid w:val="004F31D9"/>
    <w:rsid w:val="004F3A5D"/>
    <w:rsid w:val="004F40C7"/>
    <w:rsid w:val="00500316"/>
    <w:rsid w:val="00500AAA"/>
    <w:rsid w:val="0050386F"/>
    <w:rsid w:val="00503D33"/>
    <w:rsid w:val="005047F7"/>
    <w:rsid w:val="0050629B"/>
    <w:rsid w:val="00507E70"/>
    <w:rsid w:val="00511707"/>
    <w:rsid w:val="005118F1"/>
    <w:rsid w:val="00511DE2"/>
    <w:rsid w:val="005144CA"/>
    <w:rsid w:val="005158D6"/>
    <w:rsid w:val="00515B79"/>
    <w:rsid w:val="00517C79"/>
    <w:rsid w:val="00520276"/>
    <w:rsid w:val="00521B38"/>
    <w:rsid w:val="00522555"/>
    <w:rsid w:val="00522834"/>
    <w:rsid w:val="00522C41"/>
    <w:rsid w:val="005245EF"/>
    <w:rsid w:val="00530D43"/>
    <w:rsid w:val="00531ADC"/>
    <w:rsid w:val="00534583"/>
    <w:rsid w:val="00536151"/>
    <w:rsid w:val="005376E1"/>
    <w:rsid w:val="0054228F"/>
    <w:rsid w:val="00542AFD"/>
    <w:rsid w:val="0054539F"/>
    <w:rsid w:val="005459EC"/>
    <w:rsid w:val="00546BCE"/>
    <w:rsid w:val="00546C18"/>
    <w:rsid w:val="00546CEB"/>
    <w:rsid w:val="00554B39"/>
    <w:rsid w:val="00561092"/>
    <w:rsid w:val="00563075"/>
    <w:rsid w:val="00565C65"/>
    <w:rsid w:val="00565D13"/>
    <w:rsid w:val="00565FE0"/>
    <w:rsid w:val="005672C8"/>
    <w:rsid w:val="0057077B"/>
    <w:rsid w:val="00571F2D"/>
    <w:rsid w:val="005749C5"/>
    <w:rsid w:val="00575F37"/>
    <w:rsid w:val="00577141"/>
    <w:rsid w:val="005822B9"/>
    <w:rsid w:val="00582642"/>
    <w:rsid w:val="0058411D"/>
    <w:rsid w:val="00585BC8"/>
    <w:rsid w:val="00586060"/>
    <w:rsid w:val="005860B5"/>
    <w:rsid w:val="0058662D"/>
    <w:rsid w:val="00586CCC"/>
    <w:rsid w:val="00590671"/>
    <w:rsid w:val="00591476"/>
    <w:rsid w:val="00595B73"/>
    <w:rsid w:val="00596567"/>
    <w:rsid w:val="00597119"/>
    <w:rsid w:val="005A5EE6"/>
    <w:rsid w:val="005A6DC1"/>
    <w:rsid w:val="005B0292"/>
    <w:rsid w:val="005B0CFF"/>
    <w:rsid w:val="005B42BB"/>
    <w:rsid w:val="005B457C"/>
    <w:rsid w:val="005B79AB"/>
    <w:rsid w:val="005C0CE2"/>
    <w:rsid w:val="005C1073"/>
    <w:rsid w:val="005C36AD"/>
    <w:rsid w:val="005C3940"/>
    <w:rsid w:val="005C5170"/>
    <w:rsid w:val="005D047E"/>
    <w:rsid w:val="005E0FF2"/>
    <w:rsid w:val="005E2334"/>
    <w:rsid w:val="005E279A"/>
    <w:rsid w:val="005E3534"/>
    <w:rsid w:val="005E37BD"/>
    <w:rsid w:val="005E5CD8"/>
    <w:rsid w:val="005E6103"/>
    <w:rsid w:val="005E6D13"/>
    <w:rsid w:val="005F1A45"/>
    <w:rsid w:val="005F1AE9"/>
    <w:rsid w:val="005F239E"/>
    <w:rsid w:val="005F7292"/>
    <w:rsid w:val="005F75F2"/>
    <w:rsid w:val="005F7D4E"/>
    <w:rsid w:val="00600ABB"/>
    <w:rsid w:val="00602CB1"/>
    <w:rsid w:val="0060450C"/>
    <w:rsid w:val="006053EE"/>
    <w:rsid w:val="00616495"/>
    <w:rsid w:val="00617696"/>
    <w:rsid w:val="006227A9"/>
    <w:rsid w:val="006255D5"/>
    <w:rsid w:val="00630F64"/>
    <w:rsid w:val="0063374F"/>
    <w:rsid w:val="006344A3"/>
    <w:rsid w:val="00635387"/>
    <w:rsid w:val="00635620"/>
    <w:rsid w:val="0064056E"/>
    <w:rsid w:val="00640621"/>
    <w:rsid w:val="006431B3"/>
    <w:rsid w:val="00650AC6"/>
    <w:rsid w:val="00650AF1"/>
    <w:rsid w:val="0065306A"/>
    <w:rsid w:val="0065489D"/>
    <w:rsid w:val="0065576E"/>
    <w:rsid w:val="00655DE1"/>
    <w:rsid w:val="006609BF"/>
    <w:rsid w:val="00662407"/>
    <w:rsid w:val="00665A67"/>
    <w:rsid w:val="006673E0"/>
    <w:rsid w:val="00674867"/>
    <w:rsid w:val="00675007"/>
    <w:rsid w:val="00676119"/>
    <w:rsid w:val="006762B4"/>
    <w:rsid w:val="00681E1E"/>
    <w:rsid w:val="00683D35"/>
    <w:rsid w:val="00686C0B"/>
    <w:rsid w:val="00687199"/>
    <w:rsid w:val="00695938"/>
    <w:rsid w:val="00695B96"/>
    <w:rsid w:val="00697EDC"/>
    <w:rsid w:val="006A0269"/>
    <w:rsid w:val="006A127B"/>
    <w:rsid w:val="006A2B9B"/>
    <w:rsid w:val="006A5760"/>
    <w:rsid w:val="006B0F5B"/>
    <w:rsid w:val="006B2213"/>
    <w:rsid w:val="006B3FC1"/>
    <w:rsid w:val="006B53C4"/>
    <w:rsid w:val="006B76CF"/>
    <w:rsid w:val="006C0DA3"/>
    <w:rsid w:val="006C3A32"/>
    <w:rsid w:val="006C6FC8"/>
    <w:rsid w:val="006C7570"/>
    <w:rsid w:val="006C79D7"/>
    <w:rsid w:val="006D40D5"/>
    <w:rsid w:val="006D6B07"/>
    <w:rsid w:val="006D6C9B"/>
    <w:rsid w:val="006D6D93"/>
    <w:rsid w:val="006D6F31"/>
    <w:rsid w:val="006E0D87"/>
    <w:rsid w:val="006E1946"/>
    <w:rsid w:val="006E1D0E"/>
    <w:rsid w:val="006E5DA6"/>
    <w:rsid w:val="006E69A7"/>
    <w:rsid w:val="006E7B82"/>
    <w:rsid w:val="006F1AD6"/>
    <w:rsid w:val="006F59C8"/>
    <w:rsid w:val="006F5DAD"/>
    <w:rsid w:val="006F7360"/>
    <w:rsid w:val="007071E5"/>
    <w:rsid w:val="00707E8B"/>
    <w:rsid w:val="00710671"/>
    <w:rsid w:val="00712D7B"/>
    <w:rsid w:val="00714699"/>
    <w:rsid w:val="00714880"/>
    <w:rsid w:val="0071569B"/>
    <w:rsid w:val="007165FE"/>
    <w:rsid w:val="00720836"/>
    <w:rsid w:val="00720980"/>
    <w:rsid w:val="00723871"/>
    <w:rsid w:val="00725E41"/>
    <w:rsid w:val="00726052"/>
    <w:rsid w:val="00727F76"/>
    <w:rsid w:val="00730FA5"/>
    <w:rsid w:val="00732BFD"/>
    <w:rsid w:val="00734410"/>
    <w:rsid w:val="00734567"/>
    <w:rsid w:val="00736554"/>
    <w:rsid w:val="00736BA1"/>
    <w:rsid w:val="00736EAB"/>
    <w:rsid w:val="0073796F"/>
    <w:rsid w:val="00737BBA"/>
    <w:rsid w:val="007403E7"/>
    <w:rsid w:val="007408B6"/>
    <w:rsid w:val="00741C55"/>
    <w:rsid w:val="00743F87"/>
    <w:rsid w:val="00744946"/>
    <w:rsid w:val="00744CB3"/>
    <w:rsid w:val="00745646"/>
    <w:rsid w:val="007464CC"/>
    <w:rsid w:val="00746902"/>
    <w:rsid w:val="007470A4"/>
    <w:rsid w:val="0075060E"/>
    <w:rsid w:val="00753EAB"/>
    <w:rsid w:val="007549DF"/>
    <w:rsid w:val="00756B71"/>
    <w:rsid w:val="00757DDB"/>
    <w:rsid w:val="00763086"/>
    <w:rsid w:val="00763E1E"/>
    <w:rsid w:val="00765CA4"/>
    <w:rsid w:val="007664A7"/>
    <w:rsid w:val="00766D2D"/>
    <w:rsid w:val="007672DC"/>
    <w:rsid w:val="00773147"/>
    <w:rsid w:val="007743BF"/>
    <w:rsid w:val="00776C2A"/>
    <w:rsid w:val="00777427"/>
    <w:rsid w:val="00780544"/>
    <w:rsid w:val="007812C2"/>
    <w:rsid w:val="0078239F"/>
    <w:rsid w:val="00783479"/>
    <w:rsid w:val="00787239"/>
    <w:rsid w:val="00790BA0"/>
    <w:rsid w:val="0079167E"/>
    <w:rsid w:val="0079215A"/>
    <w:rsid w:val="00794EB2"/>
    <w:rsid w:val="007951E4"/>
    <w:rsid w:val="00796597"/>
    <w:rsid w:val="007976A8"/>
    <w:rsid w:val="007A09A0"/>
    <w:rsid w:val="007A0C57"/>
    <w:rsid w:val="007A0D64"/>
    <w:rsid w:val="007A14BE"/>
    <w:rsid w:val="007A495B"/>
    <w:rsid w:val="007A4FED"/>
    <w:rsid w:val="007A518B"/>
    <w:rsid w:val="007A5DBB"/>
    <w:rsid w:val="007A705E"/>
    <w:rsid w:val="007A72F1"/>
    <w:rsid w:val="007A730C"/>
    <w:rsid w:val="007B029F"/>
    <w:rsid w:val="007B1225"/>
    <w:rsid w:val="007B5F8F"/>
    <w:rsid w:val="007B63CF"/>
    <w:rsid w:val="007B74DB"/>
    <w:rsid w:val="007C0C1F"/>
    <w:rsid w:val="007C29F8"/>
    <w:rsid w:val="007C3213"/>
    <w:rsid w:val="007C46E5"/>
    <w:rsid w:val="007C6E8F"/>
    <w:rsid w:val="007D08AC"/>
    <w:rsid w:val="007D08B4"/>
    <w:rsid w:val="007D537B"/>
    <w:rsid w:val="007D6498"/>
    <w:rsid w:val="007D6EE2"/>
    <w:rsid w:val="007D7BAA"/>
    <w:rsid w:val="007E369F"/>
    <w:rsid w:val="007E40B5"/>
    <w:rsid w:val="007E5FBD"/>
    <w:rsid w:val="007E70F0"/>
    <w:rsid w:val="007E71C1"/>
    <w:rsid w:val="007E7A90"/>
    <w:rsid w:val="007F147F"/>
    <w:rsid w:val="007F1CF8"/>
    <w:rsid w:val="007F43B2"/>
    <w:rsid w:val="008020E0"/>
    <w:rsid w:val="008032B1"/>
    <w:rsid w:val="0080365B"/>
    <w:rsid w:val="0080622C"/>
    <w:rsid w:val="00810C19"/>
    <w:rsid w:val="00812123"/>
    <w:rsid w:val="008131B1"/>
    <w:rsid w:val="0081330C"/>
    <w:rsid w:val="00814A32"/>
    <w:rsid w:val="00816EC1"/>
    <w:rsid w:val="00820671"/>
    <w:rsid w:val="008212D4"/>
    <w:rsid w:val="00821575"/>
    <w:rsid w:val="00821DEB"/>
    <w:rsid w:val="00823702"/>
    <w:rsid w:val="00823F77"/>
    <w:rsid w:val="00824536"/>
    <w:rsid w:val="00825308"/>
    <w:rsid w:val="008265E1"/>
    <w:rsid w:val="008307FE"/>
    <w:rsid w:val="00831D9A"/>
    <w:rsid w:val="0083214B"/>
    <w:rsid w:val="008321C0"/>
    <w:rsid w:val="00836214"/>
    <w:rsid w:val="008364E3"/>
    <w:rsid w:val="00837EEA"/>
    <w:rsid w:val="0084647E"/>
    <w:rsid w:val="00847943"/>
    <w:rsid w:val="0085043A"/>
    <w:rsid w:val="008504B2"/>
    <w:rsid w:val="0085362A"/>
    <w:rsid w:val="008547D1"/>
    <w:rsid w:val="0085485D"/>
    <w:rsid w:val="0085505E"/>
    <w:rsid w:val="00855AD4"/>
    <w:rsid w:val="00855F91"/>
    <w:rsid w:val="0085694E"/>
    <w:rsid w:val="00861780"/>
    <w:rsid w:val="00864062"/>
    <w:rsid w:val="0086535B"/>
    <w:rsid w:val="00870292"/>
    <w:rsid w:val="008707FD"/>
    <w:rsid w:val="0087143A"/>
    <w:rsid w:val="00873FB2"/>
    <w:rsid w:val="00874DD7"/>
    <w:rsid w:val="008775C8"/>
    <w:rsid w:val="00877B96"/>
    <w:rsid w:val="00882FE1"/>
    <w:rsid w:val="00883C67"/>
    <w:rsid w:val="0088597E"/>
    <w:rsid w:val="008862B5"/>
    <w:rsid w:val="0088782E"/>
    <w:rsid w:val="008925DC"/>
    <w:rsid w:val="00892768"/>
    <w:rsid w:val="00897590"/>
    <w:rsid w:val="00897EDF"/>
    <w:rsid w:val="008A0237"/>
    <w:rsid w:val="008A03FF"/>
    <w:rsid w:val="008A054D"/>
    <w:rsid w:val="008A56E0"/>
    <w:rsid w:val="008A5867"/>
    <w:rsid w:val="008A60B9"/>
    <w:rsid w:val="008A63AA"/>
    <w:rsid w:val="008B004F"/>
    <w:rsid w:val="008B1424"/>
    <w:rsid w:val="008B365E"/>
    <w:rsid w:val="008B36CD"/>
    <w:rsid w:val="008B4CFE"/>
    <w:rsid w:val="008C17F6"/>
    <w:rsid w:val="008C1D04"/>
    <w:rsid w:val="008C3894"/>
    <w:rsid w:val="008C53C8"/>
    <w:rsid w:val="008C766C"/>
    <w:rsid w:val="008D0DAD"/>
    <w:rsid w:val="008D3513"/>
    <w:rsid w:val="008D63AA"/>
    <w:rsid w:val="008D756F"/>
    <w:rsid w:val="008E04FC"/>
    <w:rsid w:val="008E055E"/>
    <w:rsid w:val="008E1D84"/>
    <w:rsid w:val="008E2A82"/>
    <w:rsid w:val="008E2C9A"/>
    <w:rsid w:val="008E44A7"/>
    <w:rsid w:val="008E5461"/>
    <w:rsid w:val="008E5D9F"/>
    <w:rsid w:val="008F1F3A"/>
    <w:rsid w:val="008F2C5F"/>
    <w:rsid w:val="008F38C2"/>
    <w:rsid w:val="008F3EEB"/>
    <w:rsid w:val="008F422D"/>
    <w:rsid w:val="008F5435"/>
    <w:rsid w:val="008F5C86"/>
    <w:rsid w:val="0090044D"/>
    <w:rsid w:val="00900720"/>
    <w:rsid w:val="0090479B"/>
    <w:rsid w:val="00904A88"/>
    <w:rsid w:val="00906B83"/>
    <w:rsid w:val="009102B8"/>
    <w:rsid w:val="00910CD5"/>
    <w:rsid w:val="00910E45"/>
    <w:rsid w:val="00911943"/>
    <w:rsid w:val="009141FC"/>
    <w:rsid w:val="009146E0"/>
    <w:rsid w:val="0091487E"/>
    <w:rsid w:val="00917A1F"/>
    <w:rsid w:val="00920217"/>
    <w:rsid w:val="00922577"/>
    <w:rsid w:val="00923459"/>
    <w:rsid w:val="00926FC2"/>
    <w:rsid w:val="00931901"/>
    <w:rsid w:val="00931B3F"/>
    <w:rsid w:val="00933CD0"/>
    <w:rsid w:val="00934752"/>
    <w:rsid w:val="009351A8"/>
    <w:rsid w:val="009357F6"/>
    <w:rsid w:val="00936435"/>
    <w:rsid w:val="0094137C"/>
    <w:rsid w:val="009423F0"/>
    <w:rsid w:val="009432D4"/>
    <w:rsid w:val="0094472F"/>
    <w:rsid w:val="00946364"/>
    <w:rsid w:val="00947E96"/>
    <w:rsid w:val="009507D7"/>
    <w:rsid w:val="00950A4E"/>
    <w:rsid w:val="009519FC"/>
    <w:rsid w:val="00953A97"/>
    <w:rsid w:val="0095455B"/>
    <w:rsid w:val="009566A6"/>
    <w:rsid w:val="009567EF"/>
    <w:rsid w:val="00956A36"/>
    <w:rsid w:val="00961E7E"/>
    <w:rsid w:val="009626B2"/>
    <w:rsid w:val="00963031"/>
    <w:rsid w:val="009655D4"/>
    <w:rsid w:val="00966AC3"/>
    <w:rsid w:val="00970D58"/>
    <w:rsid w:val="009732E3"/>
    <w:rsid w:val="00973471"/>
    <w:rsid w:val="009810B1"/>
    <w:rsid w:val="009820A7"/>
    <w:rsid w:val="00982986"/>
    <w:rsid w:val="009835FE"/>
    <w:rsid w:val="009840E9"/>
    <w:rsid w:val="009900B5"/>
    <w:rsid w:val="00992895"/>
    <w:rsid w:val="00995532"/>
    <w:rsid w:val="009A05A5"/>
    <w:rsid w:val="009A27FD"/>
    <w:rsid w:val="009A4B0A"/>
    <w:rsid w:val="009B0AEA"/>
    <w:rsid w:val="009B0D5E"/>
    <w:rsid w:val="009B20F4"/>
    <w:rsid w:val="009B5A72"/>
    <w:rsid w:val="009B77C2"/>
    <w:rsid w:val="009C2E34"/>
    <w:rsid w:val="009C5584"/>
    <w:rsid w:val="009C7FB4"/>
    <w:rsid w:val="009D1224"/>
    <w:rsid w:val="009D2FA3"/>
    <w:rsid w:val="009D3049"/>
    <w:rsid w:val="009D4D48"/>
    <w:rsid w:val="009D6354"/>
    <w:rsid w:val="009D694F"/>
    <w:rsid w:val="009E3ED8"/>
    <w:rsid w:val="009E47ED"/>
    <w:rsid w:val="009E502B"/>
    <w:rsid w:val="009E5371"/>
    <w:rsid w:val="009E5BCA"/>
    <w:rsid w:val="009E646A"/>
    <w:rsid w:val="009F3A77"/>
    <w:rsid w:val="00A0065A"/>
    <w:rsid w:val="00A00BB3"/>
    <w:rsid w:val="00A04272"/>
    <w:rsid w:val="00A04FBC"/>
    <w:rsid w:val="00A061ED"/>
    <w:rsid w:val="00A0767B"/>
    <w:rsid w:val="00A110C6"/>
    <w:rsid w:val="00A113D8"/>
    <w:rsid w:val="00A1204A"/>
    <w:rsid w:val="00A126F5"/>
    <w:rsid w:val="00A214F6"/>
    <w:rsid w:val="00A22160"/>
    <w:rsid w:val="00A2579D"/>
    <w:rsid w:val="00A25D5F"/>
    <w:rsid w:val="00A25F07"/>
    <w:rsid w:val="00A267D2"/>
    <w:rsid w:val="00A33011"/>
    <w:rsid w:val="00A34707"/>
    <w:rsid w:val="00A35CE0"/>
    <w:rsid w:val="00A35DBD"/>
    <w:rsid w:val="00A418B2"/>
    <w:rsid w:val="00A44CF5"/>
    <w:rsid w:val="00A4692E"/>
    <w:rsid w:val="00A472CB"/>
    <w:rsid w:val="00A51AAC"/>
    <w:rsid w:val="00A539D2"/>
    <w:rsid w:val="00A543B3"/>
    <w:rsid w:val="00A54986"/>
    <w:rsid w:val="00A606A0"/>
    <w:rsid w:val="00A60F4D"/>
    <w:rsid w:val="00A62C88"/>
    <w:rsid w:val="00A637EB"/>
    <w:rsid w:val="00A63A2F"/>
    <w:rsid w:val="00A63DFD"/>
    <w:rsid w:val="00A653E7"/>
    <w:rsid w:val="00A6714D"/>
    <w:rsid w:val="00A671E5"/>
    <w:rsid w:val="00A70C3D"/>
    <w:rsid w:val="00A72DAF"/>
    <w:rsid w:val="00A73ADE"/>
    <w:rsid w:val="00A803DE"/>
    <w:rsid w:val="00A814E6"/>
    <w:rsid w:val="00A81D22"/>
    <w:rsid w:val="00A82E38"/>
    <w:rsid w:val="00A83E0E"/>
    <w:rsid w:val="00A8655C"/>
    <w:rsid w:val="00A87CDF"/>
    <w:rsid w:val="00A9316E"/>
    <w:rsid w:val="00A934D7"/>
    <w:rsid w:val="00A94918"/>
    <w:rsid w:val="00A9588C"/>
    <w:rsid w:val="00A97142"/>
    <w:rsid w:val="00AA18AB"/>
    <w:rsid w:val="00AA4CC4"/>
    <w:rsid w:val="00AA62AB"/>
    <w:rsid w:val="00AA708E"/>
    <w:rsid w:val="00AA7B1B"/>
    <w:rsid w:val="00AB1144"/>
    <w:rsid w:val="00AB11A1"/>
    <w:rsid w:val="00AB16E2"/>
    <w:rsid w:val="00AB4313"/>
    <w:rsid w:val="00AB63D7"/>
    <w:rsid w:val="00AB765F"/>
    <w:rsid w:val="00AC4139"/>
    <w:rsid w:val="00AC69FB"/>
    <w:rsid w:val="00AD0B5B"/>
    <w:rsid w:val="00AD261D"/>
    <w:rsid w:val="00AD2FA2"/>
    <w:rsid w:val="00AD56FB"/>
    <w:rsid w:val="00AD7DEA"/>
    <w:rsid w:val="00AE6CD2"/>
    <w:rsid w:val="00AE7CC6"/>
    <w:rsid w:val="00AF006E"/>
    <w:rsid w:val="00AF02D9"/>
    <w:rsid w:val="00AF0B67"/>
    <w:rsid w:val="00AF26A3"/>
    <w:rsid w:val="00AF3931"/>
    <w:rsid w:val="00AF3F2F"/>
    <w:rsid w:val="00AF5D7F"/>
    <w:rsid w:val="00AF759C"/>
    <w:rsid w:val="00B00F2F"/>
    <w:rsid w:val="00B016AF"/>
    <w:rsid w:val="00B01E73"/>
    <w:rsid w:val="00B03F55"/>
    <w:rsid w:val="00B06527"/>
    <w:rsid w:val="00B065B0"/>
    <w:rsid w:val="00B12EC2"/>
    <w:rsid w:val="00B136D1"/>
    <w:rsid w:val="00B1447A"/>
    <w:rsid w:val="00B158BD"/>
    <w:rsid w:val="00B16965"/>
    <w:rsid w:val="00B25F40"/>
    <w:rsid w:val="00B27769"/>
    <w:rsid w:val="00B30042"/>
    <w:rsid w:val="00B33F30"/>
    <w:rsid w:val="00B340C2"/>
    <w:rsid w:val="00B354AB"/>
    <w:rsid w:val="00B37A05"/>
    <w:rsid w:val="00B40AE9"/>
    <w:rsid w:val="00B42ECE"/>
    <w:rsid w:val="00B50019"/>
    <w:rsid w:val="00B52845"/>
    <w:rsid w:val="00B555C2"/>
    <w:rsid w:val="00B5614E"/>
    <w:rsid w:val="00B6427C"/>
    <w:rsid w:val="00B64E3C"/>
    <w:rsid w:val="00B64E40"/>
    <w:rsid w:val="00B66117"/>
    <w:rsid w:val="00B70706"/>
    <w:rsid w:val="00B71059"/>
    <w:rsid w:val="00B711BC"/>
    <w:rsid w:val="00B71CBB"/>
    <w:rsid w:val="00B7202E"/>
    <w:rsid w:val="00B74AED"/>
    <w:rsid w:val="00B74CCB"/>
    <w:rsid w:val="00B74ED8"/>
    <w:rsid w:val="00B84CE7"/>
    <w:rsid w:val="00B85079"/>
    <w:rsid w:val="00B85CB2"/>
    <w:rsid w:val="00B87831"/>
    <w:rsid w:val="00B90806"/>
    <w:rsid w:val="00B912B1"/>
    <w:rsid w:val="00B91759"/>
    <w:rsid w:val="00B927AE"/>
    <w:rsid w:val="00B92EB3"/>
    <w:rsid w:val="00B935FC"/>
    <w:rsid w:val="00B96AA3"/>
    <w:rsid w:val="00B97152"/>
    <w:rsid w:val="00B97471"/>
    <w:rsid w:val="00BA17B1"/>
    <w:rsid w:val="00BA3EBF"/>
    <w:rsid w:val="00BA4F64"/>
    <w:rsid w:val="00BA5966"/>
    <w:rsid w:val="00BA5CBB"/>
    <w:rsid w:val="00BA608C"/>
    <w:rsid w:val="00BA79E0"/>
    <w:rsid w:val="00BB479E"/>
    <w:rsid w:val="00BB7103"/>
    <w:rsid w:val="00BC1013"/>
    <w:rsid w:val="00BC2B26"/>
    <w:rsid w:val="00BC3F16"/>
    <w:rsid w:val="00BC4ADE"/>
    <w:rsid w:val="00BC4F88"/>
    <w:rsid w:val="00BC73B3"/>
    <w:rsid w:val="00BC74CC"/>
    <w:rsid w:val="00BD5064"/>
    <w:rsid w:val="00BD6421"/>
    <w:rsid w:val="00BD7B92"/>
    <w:rsid w:val="00BE1F1E"/>
    <w:rsid w:val="00BE34FB"/>
    <w:rsid w:val="00BE4B27"/>
    <w:rsid w:val="00BE630D"/>
    <w:rsid w:val="00BE6645"/>
    <w:rsid w:val="00BE6AA2"/>
    <w:rsid w:val="00BF2442"/>
    <w:rsid w:val="00BF37AD"/>
    <w:rsid w:val="00BF3E4C"/>
    <w:rsid w:val="00BF3F8E"/>
    <w:rsid w:val="00BF757F"/>
    <w:rsid w:val="00C00147"/>
    <w:rsid w:val="00C0080F"/>
    <w:rsid w:val="00C00A9C"/>
    <w:rsid w:val="00C0166D"/>
    <w:rsid w:val="00C01DC2"/>
    <w:rsid w:val="00C021D5"/>
    <w:rsid w:val="00C0307C"/>
    <w:rsid w:val="00C032FA"/>
    <w:rsid w:val="00C036BF"/>
    <w:rsid w:val="00C063AF"/>
    <w:rsid w:val="00C1077E"/>
    <w:rsid w:val="00C10993"/>
    <w:rsid w:val="00C111C9"/>
    <w:rsid w:val="00C13C37"/>
    <w:rsid w:val="00C15DBF"/>
    <w:rsid w:val="00C17DE1"/>
    <w:rsid w:val="00C21CAC"/>
    <w:rsid w:val="00C2200C"/>
    <w:rsid w:val="00C25FCF"/>
    <w:rsid w:val="00C322B3"/>
    <w:rsid w:val="00C3606B"/>
    <w:rsid w:val="00C37A45"/>
    <w:rsid w:val="00C43D51"/>
    <w:rsid w:val="00C46712"/>
    <w:rsid w:val="00C46AA3"/>
    <w:rsid w:val="00C504F0"/>
    <w:rsid w:val="00C553F9"/>
    <w:rsid w:val="00C57769"/>
    <w:rsid w:val="00C61563"/>
    <w:rsid w:val="00C615CD"/>
    <w:rsid w:val="00C62980"/>
    <w:rsid w:val="00C6299D"/>
    <w:rsid w:val="00C63625"/>
    <w:rsid w:val="00C646FD"/>
    <w:rsid w:val="00C77144"/>
    <w:rsid w:val="00C77340"/>
    <w:rsid w:val="00C802F1"/>
    <w:rsid w:val="00C8040C"/>
    <w:rsid w:val="00C8114F"/>
    <w:rsid w:val="00C81F32"/>
    <w:rsid w:val="00C828A5"/>
    <w:rsid w:val="00C86168"/>
    <w:rsid w:val="00C90D13"/>
    <w:rsid w:val="00C97521"/>
    <w:rsid w:val="00CA13E7"/>
    <w:rsid w:val="00CA27D8"/>
    <w:rsid w:val="00CA5B3E"/>
    <w:rsid w:val="00CA6C21"/>
    <w:rsid w:val="00CA7AC0"/>
    <w:rsid w:val="00CB1971"/>
    <w:rsid w:val="00CB4A25"/>
    <w:rsid w:val="00CB7141"/>
    <w:rsid w:val="00CC0D60"/>
    <w:rsid w:val="00CC197D"/>
    <w:rsid w:val="00CC4100"/>
    <w:rsid w:val="00CC44B3"/>
    <w:rsid w:val="00CC5310"/>
    <w:rsid w:val="00CD169F"/>
    <w:rsid w:val="00CD23C9"/>
    <w:rsid w:val="00CD39E9"/>
    <w:rsid w:val="00CD3DB8"/>
    <w:rsid w:val="00CD55F5"/>
    <w:rsid w:val="00CD6D38"/>
    <w:rsid w:val="00CD76F9"/>
    <w:rsid w:val="00CE1155"/>
    <w:rsid w:val="00CE68AB"/>
    <w:rsid w:val="00CE7432"/>
    <w:rsid w:val="00CE7FB3"/>
    <w:rsid w:val="00CF5A3F"/>
    <w:rsid w:val="00D00CFA"/>
    <w:rsid w:val="00D01EE8"/>
    <w:rsid w:val="00D054A8"/>
    <w:rsid w:val="00D0598D"/>
    <w:rsid w:val="00D0714B"/>
    <w:rsid w:val="00D108E2"/>
    <w:rsid w:val="00D16FE3"/>
    <w:rsid w:val="00D21BC3"/>
    <w:rsid w:val="00D220C2"/>
    <w:rsid w:val="00D23414"/>
    <w:rsid w:val="00D24DBE"/>
    <w:rsid w:val="00D261E0"/>
    <w:rsid w:val="00D27EEE"/>
    <w:rsid w:val="00D31EAD"/>
    <w:rsid w:val="00D33015"/>
    <w:rsid w:val="00D338B6"/>
    <w:rsid w:val="00D36F9F"/>
    <w:rsid w:val="00D37EC0"/>
    <w:rsid w:val="00D40AAA"/>
    <w:rsid w:val="00D40C01"/>
    <w:rsid w:val="00D40CCE"/>
    <w:rsid w:val="00D41105"/>
    <w:rsid w:val="00D41A7C"/>
    <w:rsid w:val="00D4231B"/>
    <w:rsid w:val="00D44FF6"/>
    <w:rsid w:val="00D4515F"/>
    <w:rsid w:val="00D509BB"/>
    <w:rsid w:val="00D51189"/>
    <w:rsid w:val="00D51CA2"/>
    <w:rsid w:val="00D53BF3"/>
    <w:rsid w:val="00D55271"/>
    <w:rsid w:val="00D55F91"/>
    <w:rsid w:val="00D56B4C"/>
    <w:rsid w:val="00D5727E"/>
    <w:rsid w:val="00D57C4C"/>
    <w:rsid w:val="00D615E1"/>
    <w:rsid w:val="00D61A13"/>
    <w:rsid w:val="00D63345"/>
    <w:rsid w:val="00D6337C"/>
    <w:rsid w:val="00D6354F"/>
    <w:rsid w:val="00D63D20"/>
    <w:rsid w:val="00D721F2"/>
    <w:rsid w:val="00D72C6D"/>
    <w:rsid w:val="00D72EE6"/>
    <w:rsid w:val="00D73745"/>
    <w:rsid w:val="00D73B80"/>
    <w:rsid w:val="00D83B8E"/>
    <w:rsid w:val="00D870AD"/>
    <w:rsid w:val="00D87E0A"/>
    <w:rsid w:val="00D90006"/>
    <w:rsid w:val="00D91966"/>
    <w:rsid w:val="00D91AD0"/>
    <w:rsid w:val="00D9232C"/>
    <w:rsid w:val="00D930B3"/>
    <w:rsid w:val="00D95771"/>
    <w:rsid w:val="00D95CF0"/>
    <w:rsid w:val="00D965DE"/>
    <w:rsid w:val="00D96E74"/>
    <w:rsid w:val="00D9720C"/>
    <w:rsid w:val="00D97E82"/>
    <w:rsid w:val="00DA002A"/>
    <w:rsid w:val="00DA2130"/>
    <w:rsid w:val="00DA31F1"/>
    <w:rsid w:val="00DB0252"/>
    <w:rsid w:val="00DB21B7"/>
    <w:rsid w:val="00DB3968"/>
    <w:rsid w:val="00DB3BAF"/>
    <w:rsid w:val="00DB58F1"/>
    <w:rsid w:val="00DB636F"/>
    <w:rsid w:val="00DB69AD"/>
    <w:rsid w:val="00DB6E6E"/>
    <w:rsid w:val="00DB6F41"/>
    <w:rsid w:val="00DC0641"/>
    <w:rsid w:val="00DC15D3"/>
    <w:rsid w:val="00DC17E7"/>
    <w:rsid w:val="00DC2E2E"/>
    <w:rsid w:val="00DC30DC"/>
    <w:rsid w:val="00DC3DB7"/>
    <w:rsid w:val="00DC5082"/>
    <w:rsid w:val="00DC5A9E"/>
    <w:rsid w:val="00DC647A"/>
    <w:rsid w:val="00DC794B"/>
    <w:rsid w:val="00DD05DD"/>
    <w:rsid w:val="00DD0E9A"/>
    <w:rsid w:val="00DD109D"/>
    <w:rsid w:val="00DD35EA"/>
    <w:rsid w:val="00DD4B2F"/>
    <w:rsid w:val="00DD6EA2"/>
    <w:rsid w:val="00DD6FA2"/>
    <w:rsid w:val="00DD77E7"/>
    <w:rsid w:val="00DE0562"/>
    <w:rsid w:val="00DE1939"/>
    <w:rsid w:val="00DE37DD"/>
    <w:rsid w:val="00DE7791"/>
    <w:rsid w:val="00DF0A7B"/>
    <w:rsid w:val="00DF6DE7"/>
    <w:rsid w:val="00E0044C"/>
    <w:rsid w:val="00E018D7"/>
    <w:rsid w:val="00E02702"/>
    <w:rsid w:val="00E03C76"/>
    <w:rsid w:val="00E07D44"/>
    <w:rsid w:val="00E102BD"/>
    <w:rsid w:val="00E10FD9"/>
    <w:rsid w:val="00E120D5"/>
    <w:rsid w:val="00E14147"/>
    <w:rsid w:val="00E1604D"/>
    <w:rsid w:val="00E17171"/>
    <w:rsid w:val="00E20811"/>
    <w:rsid w:val="00E20CCF"/>
    <w:rsid w:val="00E21298"/>
    <w:rsid w:val="00E23C87"/>
    <w:rsid w:val="00E2591D"/>
    <w:rsid w:val="00E264B4"/>
    <w:rsid w:val="00E2758A"/>
    <w:rsid w:val="00E300BB"/>
    <w:rsid w:val="00E304D9"/>
    <w:rsid w:val="00E31EC3"/>
    <w:rsid w:val="00E35A77"/>
    <w:rsid w:val="00E361B1"/>
    <w:rsid w:val="00E36446"/>
    <w:rsid w:val="00E37D94"/>
    <w:rsid w:val="00E404AA"/>
    <w:rsid w:val="00E43A64"/>
    <w:rsid w:val="00E43A6E"/>
    <w:rsid w:val="00E4460F"/>
    <w:rsid w:val="00E44A51"/>
    <w:rsid w:val="00E477BA"/>
    <w:rsid w:val="00E50622"/>
    <w:rsid w:val="00E52BB3"/>
    <w:rsid w:val="00E553E4"/>
    <w:rsid w:val="00E56A64"/>
    <w:rsid w:val="00E57112"/>
    <w:rsid w:val="00E57820"/>
    <w:rsid w:val="00E71B8B"/>
    <w:rsid w:val="00E7341C"/>
    <w:rsid w:val="00E7352A"/>
    <w:rsid w:val="00E7430F"/>
    <w:rsid w:val="00E756D1"/>
    <w:rsid w:val="00E80FC8"/>
    <w:rsid w:val="00E8102B"/>
    <w:rsid w:val="00E81D21"/>
    <w:rsid w:val="00E81EF1"/>
    <w:rsid w:val="00E8266E"/>
    <w:rsid w:val="00E84CF1"/>
    <w:rsid w:val="00E86338"/>
    <w:rsid w:val="00E86395"/>
    <w:rsid w:val="00E90234"/>
    <w:rsid w:val="00E92BFF"/>
    <w:rsid w:val="00E960FF"/>
    <w:rsid w:val="00E96F34"/>
    <w:rsid w:val="00E9702A"/>
    <w:rsid w:val="00EA147B"/>
    <w:rsid w:val="00EA3F0B"/>
    <w:rsid w:val="00EA41B5"/>
    <w:rsid w:val="00EA5699"/>
    <w:rsid w:val="00EB365A"/>
    <w:rsid w:val="00EB5AB6"/>
    <w:rsid w:val="00EB74D5"/>
    <w:rsid w:val="00EC150A"/>
    <w:rsid w:val="00EC26F3"/>
    <w:rsid w:val="00EC2EDA"/>
    <w:rsid w:val="00EC5340"/>
    <w:rsid w:val="00EC5BEC"/>
    <w:rsid w:val="00ED0AD7"/>
    <w:rsid w:val="00ED67CC"/>
    <w:rsid w:val="00ED7AEF"/>
    <w:rsid w:val="00EE0AD9"/>
    <w:rsid w:val="00EE4FEE"/>
    <w:rsid w:val="00EE6504"/>
    <w:rsid w:val="00EF0006"/>
    <w:rsid w:val="00EF1BEF"/>
    <w:rsid w:val="00EF3F51"/>
    <w:rsid w:val="00EF729A"/>
    <w:rsid w:val="00F0309D"/>
    <w:rsid w:val="00F03296"/>
    <w:rsid w:val="00F04E2F"/>
    <w:rsid w:val="00F07B59"/>
    <w:rsid w:val="00F10321"/>
    <w:rsid w:val="00F10942"/>
    <w:rsid w:val="00F15888"/>
    <w:rsid w:val="00F21090"/>
    <w:rsid w:val="00F2148B"/>
    <w:rsid w:val="00F23E73"/>
    <w:rsid w:val="00F246D3"/>
    <w:rsid w:val="00F24747"/>
    <w:rsid w:val="00F24D78"/>
    <w:rsid w:val="00F25F41"/>
    <w:rsid w:val="00F261F8"/>
    <w:rsid w:val="00F2792D"/>
    <w:rsid w:val="00F27EE5"/>
    <w:rsid w:val="00F31BE7"/>
    <w:rsid w:val="00F347CA"/>
    <w:rsid w:val="00F4124F"/>
    <w:rsid w:val="00F42C75"/>
    <w:rsid w:val="00F4305B"/>
    <w:rsid w:val="00F43821"/>
    <w:rsid w:val="00F45608"/>
    <w:rsid w:val="00F473EE"/>
    <w:rsid w:val="00F476D4"/>
    <w:rsid w:val="00F47A99"/>
    <w:rsid w:val="00F52D89"/>
    <w:rsid w:val="00F55276"/>
    <w:rsid w:val="00F6100F"/>
    <w:rsid w:val="00F62541"/>
    <w:rsid w:val="00F62D2C"/>
    <w:rsid w:val="00F6317E"/>
    <w:rsid w:val="00F63596"/>
    <w:rsid w:val="00F6470B"/>
    <w:rsid w:val="00F76328"/>
    <w:rsid w:val="00F76EE1"/>
    <w:rsid w:val="00F8000A"/>
    <w:rsid w:val="00F810FC"/>
    <w:rsid w:val="00F82584"/>
    <w:rsid w:val="00F8476B"/>
    <w:rsid w:val="00F90184"/>
    <w:rsid w:val="00F9211A"/>
    <w:rsid w:val="00F9212D"/>
    <w:rsid w:val="00F9328A"/>
    <w:rsid w:val="00F93737"/>
    <w:rsid w:val="00F94C45"/>
    <w:rsid w:val="00F95F06"/>
    <w:rsid w:val="00FA3AAD"/>
    <w:rsid w:val="00FA6949"/>
    <w:rsid w:val="00FA76D7"/>
    <w:rsid w:val="00FB1738"/>
    <w:rsid w:val="00FB1AD6"/>
    <w:rsid w:val="00FB3F44"/>
    <w:rsid w:val="00FB46C3"/>
    <w:rsid w:val="00FB496C"/>
    <w:rsid w:val="00FB6608"/>
    <w:rsid w:val="00FB6D0E"/>
    <w:rsid w:val="00FB74BD"/>
    <w:rsid w:val="00FB7D6D"/>
    <w:rsid w:val="00FC29F9"/>
    <w:rsid w:val="00FC3094"/>
    <w:rsid w:val="00FC4E66"/>
    <w:rsid w:val="00FC54E4"/>
    <w:rsid w:val="00FC5888"/>
    <w:rsid w:val="00FC6F73"/>
    <w:rsid w:val="00FD1142"/>
    <w:rsid w:val="00FD13BB"/>
    <w:rsid w:val="00FD20A7"/>
    <w:rsid w:val="00FD3135"/>
    <w:rsid w:val="00FD3716"/>
    <w:rsid w:val="00FD53FB"/>
    <w:rsid w:val="00FD5A86"/>
    <w:rsid w:val="00FD68BE"/>
    <w:rsid w:val="00FE3CF3"/>
    <w:rsid w:val="00FE4EE2"/>
    <w:rsid w:val="00FE5604"/>
    <w:rsid w:val="00FE79BF"/>
    <w:rsid w:val="00FF0044"/>
    <w:rsid w:val="00FF0A40"/>
    <w:rsid w:val="00FF0C3D"/>
    <w:rsid w:val="00FF10D2"/>
    <w:rsid w:val="00FF3846"/>
    <w:rsid w:val="00FF4C41"/>
    <w:rsid w:val="00FF6101"/>
    <w:rsid w:val="01DB1AE6"/>
    <w:rsid w:val="01EC7DF6"/>
    <w:rsid w:val="044F28F8"/>
    <w:rsid w:val="05B303C9"/>
    <w:rsid w:val="077B9FD6"/>
    <w:rsid w:val="07EC9828"/>
    <w:rsid w:val="0996B99B"/>
    <w:rsid w:val="0A0E6F88"/>
    <w:rsid w:val="0A828F08"/>
    <w:rsid w:val="0ABCE17D"/>
    <w:rsid w:val="10EC40E6"/>
    <w:rsid w:val="128DA0ED"/>
    <w:rsid w:val="151D3441"/>
    <w:rsid w:val="1530CCF8"/>
    <w:rsid w:val="15D11519"/>
    <w:rsid w:val="15D8101D"/>
    <w:rsid w:val="164DC334"/>
    <w:rsid w:val="16A1336E"/>
    <w:rsid w:val="19830711"/>
    <w:rsid w:val="1B4B3D7C"/>
    <w:rsid w:val="1DD8411A"/>
    <w:rsid w:val="1F4949A0"/>
    <w:rsid w:val="1FD41D72"/>
    <w:rsid w:val="202EED57"/>
    <w:rsid w:val="258FBB87"/>
    <w:rsid w:val="27C606FA"/>
    <w:rsid w:val="289C89D6"/>
    <w:rsid w:val="28F11D6D"/>
    <w:rsid w:val="29497947"/>
    <w:rsid w:val="29592C1A"/>
    <w:rsid w:val="2A8CEDCE"/>
    <w:rsid w:val="2BFEFD0B"/>
    <w:rsid w:val="2D2D2F19"/>
    <w:rsid w:val="32F129F3"/>
    <w:rsid w:val="3837BE77"/>
    <w:rsid w:val="3C1D0E5B"/>
    <w:rsid w:val="3C625E5E"/>
    <w:rsid w:val="3CC4E8F8"/>
    <w:rsid w:val="3D4352E3"/>
    <w:rsid w:val="3DB8DEBC"/>
    <w:rsid w:val="3DFE2EBF"/>
    <w:rsid w:val="40B6CF19"/>
    <w:rsid w:val="410026BE"/>
    <w:rsid w:val="43F0CCC0"/>
    <w:rsid w:val="44282040"/>
    <w:rsid w:val="446E3411"/>
    <w:rsid w:val="44CFFADD"/>
    <w:rsid w:val="466BCB3E"/>
    <w:rsid w:val="48A8B8A1"/>
    <w:rsid w:val="4C7030F6"/>
    <w:rsid w:val="500BBD18"/>
    <w:rsid w:val="50718B86"/>
    <w:rsid w:val="5424E8DC"/>
    <w:rsid w:val="54A352C7"/>
    <w:rsid w:val="54DF2E3B"/>
    <w:rsid w:val="54EE0C2D"/>
    <w:rsid w:val="55FDEADF"/>
    <w:rsid w:val="57FDA6A0"/>
    <w:rsid w:val="58D29C60"/>
    <w:rsid w:val="5CB65232"/>
    <w:rsid w:val="5D79E8FF"/>
    <w:rsid w:val="5E6CE824"/>
    <w:rsid w:val="5EBFC0E6"/>
    <w:rsid w:val="637A09AC"/>
    <w:rsid w:val="63F840C6"/>
    <w:rsid w:val="646AED72"/>
    <w:rsid w:val="653F9B31"/>
    <w:rsid w:val="65941127"/>
    <w:rsid w:val="66B1AA6E"/>
    <w:rsid w:val="676BBCFC"/>
    <w:rsid w:val="677A9AEE"/>
    <w:rsid w:val="67F904D9"/>
    <w:rsid w:val="6AA35DBE"/>
    <w:rsid w:val="6C4E0C11"/>
    <w:rsid w:val="704AFA58"/>
    <w:rsid w:val="70D6C3CE"/>
    <w:rsid w:val="71217D34"/>
    <w:rsid w:val="784D60FC"/>
    <w:rsid w:val="79E9315D"/>
    <w:rsid w:val="7E781038"/>
    <w:rsid w:val="7EDA9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CC108"/>
  <w15:chartTrackingRefBased/>
  <w15:docId w15:val="{9461C43C-5855-4A8E-9581-F97B7D06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B9B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GB" w:eastAsia="ar-SA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047BDB"/>
    <w:pPr>
      <w:keepNext/>
      <w:keepLines/>
      <w:numPr>
        <w:numId w:val="10"/>
      </w:numPr>
      <w:tabs>
        <w:tab w:val="left" w:pos="720"/>
      </w:tabs>
      <w:suppressAutoHyphens w:val="0"/>
      <w:spacing w:before="240" w:after="60"/>
      <w:outlineLvl w:val="0"/>
    </w:pPr>
    <w:rPr>
      <w:rFonts w:ascii="Tahoma" w:hAnsi="Tahoma" w:cs="Arial"/>
      <w:b/>
      <w:bCs/>
      <w:spacing w:val="-5"/>
      <w:kern w:val="32"/>
      <w:sz w:val="26"/>
      <w:szCs w:val="28"/>
      <w:lang w:val="el-GR" w:eastAsia="en-US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047BDB"/>
    <w:pPr>
      <w:keepNext/>
      <w:keepLines/>
      <w:numPr>
        <w:ilvl w:val="1"/>
        <w:numId w:val="10"/>
      </w:numPr>
      <w:tabs>
        <w:tab w:val="clear" w:pos="879"/>
        <w:tab w:val="num" w:pos="907"/>
      </w:tabs>
      <w:suppressAutoHyphens w:val="0"/>
      <w:spacing w:before="240" w:after="0"/>
      <w:ind w:left="1588"/>
      <w:outlineLvl w:val="1"/>
    </w:pPr>
    <w:rPr>
      <w:rFonts w:ascii="Tahoma" w:hAnsi="Tahoma" w:cs="Arial"/>
      <w:b/>
      <w:bCs/>
      <w:iCs/>
      <w:spacing w:val="-5"/>
      <w:sz w:val="24"/>
      <w:szCs w:val="28"/>
      <w:lang w:val="el-G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1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7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7FD"/>
    <w:rPr>
      <w:rFonts w:ascii="Times New Roman" w:eastAsia="Times New Roman" w:hAnsi="Times New Roman" w:cs="Times New Roman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9A27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7FD"/>
    <w:rPr>
      <w:rFonts w:ascii="Times New Roman" w:eastAsia="Times New Roman" w:hAnsi="Times New Roman" w:cs="Times New Roman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1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1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143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43A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3A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E0044C"/>
    <w:pPr>
      <w:ind w:left="720"/>
      <w:contextualSpacing/>
    </w:pPr>
  </w:style>
  <w:style w:type="paragraph" w:customStyle="1" w:styleId="BodyTextNumbers">
    <w:name w:val="Body Text Numbers"/>
    <w:basedOn w:val="BodyTextIndent"/>
    <w:rsid w:val="006344A3"/>
    <w:pPr>
      <w:numPr>
        <w:numId w:val="6"/>
      </w:numPr>
      <w:tabs>
        <w:tab w:val="clear" w:pos="1080"/>
      </w:tabs>
      <w:suppressAutoHyphens w:val="0"/>
      <w:spacing w:before="120"/>
      <w:ind w:left="787"/>
      <w:jc w:val="both"/>
    </w:pPr>
    <w:rPr>
      <w:spacing w:val="-5"/>
      <w:szCs w:val="22"/>
      <w:lang w:val="el-GR" w:eastAsia="en-US"/>
    </w:rPr>
  </w:style>
  <w:style w:type="paragraph" w:customStyle="1" w:styleId="BodyTextNumbers2">
    <w:name w:val="Body Text Numbers 2"/>
    <w:basedOn w:val="BodyTextNumbers"/>
    <w:rsid w:val="006344A3"/>
    <w:pPr>
      <w:numPr>
        <w:ilvl w:val="1"/>
      </w:numPr>
      <w:tabs>
        <w:tab w:val="clear" w:pos="1440"/>
      </w:tabs>
      <w:ind w:left="1507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44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44A3"/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-11">
    <w:name w:val="Ανοιχτόχρωμο πλέγμα - ΄Εμφαση 11"/>
    <w:basedOn w:val="TableNormal"/>
    <w:uiPriority w:val="62"/>
    <w:rsid w:val="0081212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E74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432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E743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47BDB"/>
    <w:rPr>
      <w:rFonts w:ascii="Tahoma" w:eastAsia="Times New Roman" w:hAnsi="Tahoma" w:cs="Arial"/>
      <w:b/>
      <w:bCs/>
      <w:spacing w:val="-5"/>
      <w:kern w:val="32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BDB"/>
    <w:rPr>
      <w:rFonts w:ascii="Tahoma" w:eastAsia="Times New Roman" w:hAnsi="Tahoma" w:cs="Arial"/>
      <w:b/>
      <w:bCs/>
      <w:iCs/>
      <w:spacing w:val="-5"/>
      <w:sz w:val="24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07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7D19"/>
    <w:rPr>
      <w:rFonts w:ascii="Times New Roman" w:eastAsia="Times New Roman" w:hAnsi="Times New Roman" w:cs="Times New Roman"/>
      <w:szCs w:val="24"/>
      <w:lang w:val="en-GB" w:eastAsia="ar-SA"/>
    </w:rPr>
  </w:style>
  <w:style w:type="paragraph" w:customStyle="1" w:styleId="21">
    <w:name w:val="Σώμα κείμενου 21"/>
    <w:basedOn w:val="Normal"/>
    <w:rsid w:val="00E84CF1"/>
    <w:pPr>
      <w:spacing w:after="120" w:line="480" w:lineRule="auto"/>
    </w:pPr>
    <w:rPr>
      <w:sz w:val="24"/>
    </w:rPr>
  </w:style>
  <w:style w:type="character" w:styleId="Emphasis">
    <w:name w:val="Emphasis"/>
    <w:qFormat/>
    <w:rsid w:val="00E84CF1"/>
    <w:rPr>
      <w:b/>
      <w:i/>
      <w:iCs/>
      <w:color w:val="808080"/>
      <w:lang w:val="el-GR"/>
    </w:rPr>
  </w:style>
  <w:style w:type="table" w:customStyle="1" w:styleId="TableNormal1">
    <w:name w:val="Table Normal1"/>
    <w:semiHidden/>
    <w:rsid w:val="00942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2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447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CB71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910CD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DB53-645C-473B-9A6F-7BECF902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Petalas</dc:creator>
  <cp:keywords/>
  <dc:description/>
  <cp:lastModifiedBy>Thomas Sarrigiannis</cp:lastModifiedBy>
  <cp:revision>542</cp:revision>
  <cp:lastPrinted>2022-05-06T08:11:00Z</cp:lastPrinted>
  <dcterms:created xsi:type="dcterms:W3CDTF">2021-04-14T13:13:00Z</dcterms:created>
  <dcterms:modified xsi:type="dcterms:W3CDTF">2022-11-24T15:33:00Z</dcterms:modified>
</cp:coreProperties>
</file>