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C8479" w14:textId="77777777" w:rsidR="004B096F" w:rsidRPr="004B096F" w:rsidRDefault="004B096F" w:rsidP="004B096F">
      <w:pPr>
        <w:spacing w:after="124"/>
        <w:rPr>
          <w:rFonts w:ascii="Times New Roman" w:eastAsia="Times New Roman" w:hAnsi="Times New Roman" w:cs="Times New Roman"/>
          <w:color w:val="000000"/>
          <w:lang w:eastAsia="el-GR" w:bidi="ar-SA"/>
        </w:rPr>
      </w:pPr>
      <w:bookmarkStart w:id="0" w:name="_Toc121433118"/>
      <w:r w:rsidRPr="004B096F">
        <w:rPr>
          <w:rFonts w:ascii="Times New Roman" w:eastAsia="Times New Roman" w:hAnsi="Times New Roman" w:cs="Times New Roman"/>
          <w:color w:val="000000"/>
          <w:lang w:eastAsia="el-GR" w:bidi="ar-SA"/>
        </w:rPr>
        <w:t xml:space="preserve"> </w:t>
      </w:r>
    </w:p>
    <w:p w14:paraId="5F32F6EA" w14:textId="77777777" w:rsidR="004B096F" w:rsidRPr="00C72C26" w:rsidRDefault="004B096F" w:rsidP="004B096F">
      <w:pPr>
        <w:spacing w:after="61" w:line="260" w:lineRule="auto"/>
        <w:ind w:left="222" w:hanging="10"/>
        <w:jc w:val="center"/>
        <w:rPr>
          <w:rFonts w:ascii="Times New Roman" w:eastAsia="Times New Roman" w:hAnsi="Times New Roman" w:cs="Times New Roman"/>
          <w:color w:val="000000"/>
          <w:sz w:val="36"/>
          <w:szCs w:val="36"/>
          <w:lang w:eastAsia="el-GR" w:bidi="ar-SA"/>
        </w:rPr>
      </w:pPr>
      <w:r w:rsidRPr="00C72C26">
        <w:rPr>
          <w:rFonts w:ascii="Tahoma" w:eastAsia="Tahoma" w:hAnsi="Tahoma" w:cs="Tahoma"/>
          <w:b/>
          <w:color w:val="7F7F7F"/>
          <w:sz w:val="36"/>
          <w:szCs w:val="36"/>
          <w:lang w:eastAsia="el-GR" w:bidi="ar-SA"/>
        </w:rPr>
        <w:t>ΚΑΝΟΝΙΣΜΟΣ ΓΙΑ ΤΗ ΜΕΘΟ∆ΟΛΟΓΙΑ ΤΟΥ ΑΠΑΙΤΟΥΜΕΝΟΥ ΕΣΟ∆ΟΥ ΚΑΙ ΤΙΜΟΛΟΓΙΩΝ ΤΩΝ ΔΡΑΣΤΗΡΙΟΤΗΤΩΝ ΤΟΥ ∆ΙΑΧΕΙΡΙΣΤΗ ΤΟΥ ΕΘΝΙΚΟΥ ΣΥΣΤΗΜΑΤΟΣ ΦΥΣΙΚΟΥ ΑΕΡΙΟΥ (ΕΣΦΑ)</w:t>
      </w:r>
    </w:p>
    <w:p w14:paraId="5EE59567" w14:textId="77777777" w:rsidR="004B096F" w:rsidRDefault="004B096F" w:rsidP="00523B9B">
      <w:pPr>
        <w:pStyle w:val="1"/>
        <w:jc w:val="center"/>
        <w:rPr>
          <w:rFonts w:ascii="Times New Roman" w:eastAsia="Times New Roman" w:hAnsi="Times New Roman" w:cs="Times New Roman"/>
          <w:b/>
          <w:bCs/>
          <w:color w:val="auto"/>
          <w:sz w:val="36"/>
          <w:szCs w:val="36"/>
        </w:rPr>
      </w:pPr>
    </w:p>
    <w:p w14:paraId="47A703CB" w14:textId="6E30BD93" w:rsidR="00F35568" w:rsidRPr="00981782" w:rsidRDefault="00F35568" w:rsidP="00523B9B">
      <w:pPr>
        <w:pStyle w:val="1"/>
        <w:jc w:val="center"/>
        <w:rPr>
          <w:rFonts w:ascii="Times New Roman" w:eastAsia="Times New Roman" w:hAnsi="Times New Roman" w:cs="Times New Roman"/>
          <w:b/>
          <w:bCs/>
          <w:color w:val="auto"/>
          <w:sz w:val="36"/>
          <w:szCs w:val="36"/>
        </w:rPr>
      </w:pPr>
      <w:r w:rsidRPr="00981782">
        <w:rPr>
          <w:rFonts w:ascii="Times New Roman" w:eastAsia="Times New Roman" w:hAnsi="Times New Roman" w:cs="Times New Roman"/>
          <w:b/>
          <w:bCs/>
          <w:color w:val="auto"/>
          <w:sz w:val="36"/>
          <w:szCs w:val="36"/>
        </w:rPr>
        <w:t>ΤΜΗΜΑ Ι: ΓΕΝΙΚΕΣ ΔΙΑΤΑΞΕΙΣ</w:t>
      </w:r>
      <w:bookmarkEnd w:id="0"/>
    </w:p>
    <w:p w14:paraId="3063AFD5" w14:textId="591A27BD" w:rsidR="00F35568" w:rsidRPr="00981782" w:rsidRDefault="00F35568" w:rsidP="00523B9B">
      <w:pPr>
        <w:pStyle w:val="2"/>
        <w:jc w:val="center"/>
        <w:rPr>
          <w:rFonts w:eastAsiaTheme="minorEastAsia" w:cs="Times New Roman"/>
          <w:b/>
          <w:bCs w:val="0"/>
          <w:sz w:val="32"/>
          <w:szCs w:val="32"/>
          <w:lang w:val="el-GR" w:eastAsia="el-GR"/>
        </w:rPr>
      </w:pPr>
      <w:bookmarkStart w:id="1" w:name="_Toc121433119"/>
      <w:r w:rsidRPr="00981782">
        <w:rPr>
          <w:rFonts w:eastAsiaTheme="minorEastAsia" w:cs="Times New Roman"/>
          <w:b/>
          <w:bCs w:val="0"/>
          <w:sz w:val="32"/>
          <w:szCs w:val="32"/>
          <w:lang w:val="el-GR" w:eastAsia="el-GR"/>
        </w:rPr>
        <w:t>ΚΕΦΑΛΑΙΟ Α</w:t>
      </w:r>
      <w:r w:rsidR="00EB5AAC" w:rsidRPr="00981782">
        <w:rPr>
          <w:rFonts w:eastAsiaTheme="minorEastAsia" w:cs="Times New Roman"/>
          <w:b/>
          <w:bCs w:val="0"/>
          <w:sz w:val="32"/>
          <w:szCs w:val="32"/>
          <w:lang w:val="el-GR" w:eastAsia="el-GR"/>
        </w:rPr>
        <w:t>΄</w:t>
      </w:r>
      <w:bookmarkEnd w:id="1"/>
    </w:p>
    <w:p w14:paraId="7C85B4AB" w14:textId="1E506060" w:rsidR="00F35568" w:rsidRPr="00981782" w:rsidRDefault="005574BD" w:rsidP="003046A9">
      <w:pPr>
        <w:pStyle w:val="a0"/>
        <w:tabs>
          <w:tab w:val="num" w:pos="2700"/>
        </w:tabs>
        <w:rPr>
          <w:rFonts w:cs="Times New Roman"/>
        </w:rPr>
      </w:pPr>
      <w:bookmarkStart w:id="2" w:name="_Toc121433120"/>
      <w:r w:rsidRPr="00981782">
        <w:rPr>
          <w:rFonts w:cs="Times New Roman"/>
        </w:rPr>
        <w:t>-</w:t>
      </w:r>
      <w:bookmarkStart w:id="3" w:name="_Toc78871627"/>
      <w:bookmarkStart w:id="4" w:name="_Toc78871629"/>
      <w:bookmarkStart w:id="5" w:name="_Toc78871631"/>
      <w:bookmarkStart w:id="6" w:name="_Toc137436640"/>
      <w:bookmarkStart w:id="7" w:name="_Toc137436733"/>
      <w:bookmarkStart w:id="8" w:name="_Toc139174686"/>
      <w:bookmarkStart w:id="9" w:name="_Toc137436641"/>
      <w:bookmarkStart w:id="10" w:name="_Toc137436734"/>
      <w:bookmarkStart w:id="11" w:name="_Toc139174688"/>
      <w:bookmarkStart w:id="12" w:name="_Toc251868674"/>
      <w:bookmarkStart w:id="13" w:name="_Toc251869641"/>
      <w:bookmarkStart w:id="14" w:name="_Toc251870255"/>
      <w:bookmarkStart w:id="15" w:name="_Toc251869940"/>
      <w:bookmarkStart w:id="16" w:name="_Toc251870560"/>
      <w:bookmarkStart w:id="17" w:name="_Toc251871186"/>
      <w:bookmarkStart w:id="18" w:name="_Toc251931655"/>
      <w:bookmarkStart w:id="19" w:name="Αρθρο8"/>
      <w:bookmarkStart w:id="20" w:name="_Toc256076454"/>
      <w:bookmarkStart w:id="21" w:name="_Toc278539159"/>
      <w:bookmarkStart w:id="22" w:name="_Toc278539824"/>
      <w:bookmarkStart w:id="23" w:name="_Toc278540489"/>
      <w:bookmarkStart w:id="24" w:name="_Toc278542998"/>
      <w:bookmarkStart w:id="25" w:name="_Toc302908024"/>
      <w:bookmarkStart w:id="26" w:name="_Toc472605322"/>
      <w:bookmarkStart w:id="27" w:name="_Toc53750409"/>
      <w:bookmarkStart w:id="28" w:name="_Toc44243690"/>
      <w:bookmarkStart w:id="29" w:name="_Toc78871633"/>
      <w:bookmarkStart w:id="30" w:name="_Toc472605323"/>
      <w:bookmarkStart w:id="31" w:name="_Toc53750410"/>
      <w:bookmarkStart w:id="32" w:name="_Toc44243691"/>
      <w:bookmarkStart w:id="33" w:name="_Toc139174689"/>
      <w:bookmarkStart w:id="34" w:name="_Toc251868675"/>
      <w:bookmarkStart w:id="35" w:name="_Toc251869642"/>
      <w:bookmarkStart w:id="36" w:name="_Toc251870256"/>
      <w:bookmarkStart w:id="37" w:name="_Toc251869941"/>
      <w:bookmarkStart w:id="38" w:name="_Toc251870561"/>
      <w:bookmarkStart w:id="39" w:name="_Toc251871187"/>
      <w:bookmarkStart w:id="40" w:name="_Toc256076455"/>
      <w:bookmarkStart w:id="41" w:name="_Toc278539160"/>
      <w:bookmarkStart w:id="42" w:name="_Toc278539825"/>
      <w:bookmarkStart w:id="43" w:name="_Toc278540490"/>
      <w:bookmarkStart w:id="44" w:name="_Toc278542999"/>
      <w:bookmarkStart w:id="45" w:name="_Toc30290802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00F35568" w:rsidRPr="00981782">
        <w:rPr>
          <w:rFonts w:cs="Times New Roman"/>
        </w:rPr>
        <w:t>Αντικείμενο</w:t>
      </w:r>
      <w:bookmarkEnd w:id="2"/>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30710FF0" w14:textId="76007BED" w:rsidR="00F35568" w:rsidRPr="00981782" w:rsidRDefault="00F35568" w:rsidP="001E4446">
      <w:pPr>
        <w:numPr>
          <w:ilvl w:val="0"/>
          <w:numId w:val="1"/>
        </w:numPr>
        <w:spacing w:after="120" w:line="240" w:lineRule="auto"/>
        <w:ind w:left="357" w:hanging="357"/>
        <w:jc w:val="both"/>
        <w:rPr>
          <w:rFonts w:ascii="Times New Roman" w:eastAsiaTheme="minorEastAsia" w:hAnsi="Times New Roman" w:cs="Times New Roman"/>
          <w:color w:val="000000"/>
          <w:lang w:eastAsia="el-GR" w:bidi="ar-SA"/>
        </w:rPr>
      </w:pPr>
      <w:r w:rsidRPr="00981782">
        <w:rPr>
          <w:rFonts w:ascii="Times New Roman" w:eastAsiaTheme="minorEastAsia" w:hAnsi="Times New Roman" w:cs="Times New Roman"/>
          <w:color w:val="000000" w:themeColor="text1"/>
          <w:lang w:eastAsia="el-GR" w:bidi="ar-SA"/>
        </w:rPr>
        <w:t>Ο παρών Κανονισμός, εφεξής «Κανονισμός», ορίζει τη μεθοδολογία υπολογισμού του Απαιτούμενου Εσόδου του Διαχειριστή του Ελληνικού Συστήματος Μεταφοράς Φυσικού Αερίου Α.Ε. «ΔΕΣΦΑ Α.Ε.»</w:t>
      </w:r>
      <w:r w:rsidR="00B81F8D" w:rsidRPr="00981782">
        <w:rPr>
          <w:rFonts w:ascii="Times New Roman" w:eastAsiaTheme="minorEastAsia" w:hAnsi="Times New Roman" w:cs="Times New Roman"/>
          <w:color w:val="000000" w:themeColor="text1"/>
          <w:lang w:eastAsia="el-GR" w:bidi="ar-SA"/>
        </w:rPr>
        <w:t xml:space="preserve"> (εφεξής «Διαχειριστής»)</w:t>
      </w:r>
      <w:r w:rsidRPr="00981782">
        <w:rPr>
          <w:rFonts w:ascii="Times New Roman" w:eastAsiaTheme="minorEastAsia" w:hAnsi="Times New Roman" w:cs="Times New Roman"/>
          <w:color w:val="000000" w:themeColor="text1"/>
          <w:lang w:eastAsia="el-GR" w:bidi="ar-SA"/>
        </w:rPr>
        <w:t xml:space="preserve"> σε συνάρτηση με τις Δραστηριότητες του Εθνικού Συστήματος Φυσικού Αερίου (ΕΣΦΑ), καθώς και τη μεθοδολογία καθορισμού των τιμολογίων για τη χρέωση κάθε Δραστηριότητας σύμφωνα με τις διατάξεις των άρθρων 15 και 88 του Ν. 4001/2011 (εφεξής «Νόμος»), ως ισχύουν και του άρθρου 61 του Ν. 4409/2016, όπως τροποποιήθηκε και ισχύει, και σύμφωνα με τις διατάξεις της Οδηγίας ΕΕ 2009/73 και του Κανονισμού (ΕΕ) 2017/460 της Επιτροπής «</w:t>
      </w:r>
      <w:r w:rsidRPr="00981782">
        <w:rPr>
          <w:rFonts w:ascii="Times New Roman" w:eastAsiaTheme="minorEastAsia" w:hAnsi="Times New Roman" w:cs="Times New Roman"/>
          <w:i/>
          <w:iCs/>
          <w:color w:val="000000" w:themeColor="text1"/>
          <w:lang w:eastAsia="el-GR" w:bidi="ar-SA"/>
        </w:rPr>
        <w:t>για τη θέσπιση κώδικα δικτύου σχετικά με την εναρμονισμένη διάρθρωση των τιμολογίων μεταφοράς αερίου</w:t>
      </w:r>
      <w:r w:rsidRPr="00981782">
        <w:rPr>
          <w:rFonts w:ascii="Times New Roman" w:eastAsiaTheme="minorEastAsia" w:hAnsi="Times New Roman" w:cs="Times New Roman"/>
          <w:color w:val="000000" w:themeColor="text1"/>
          <w:lang w:eastAsia="el-GR" w:bidi="ar-SA"/>
        </w:rPr>
        <w:t>» (εφεξής «Κανονισμός 2017/460»).</w:t>
      </w:r>
    </w:p>
    <w:p w14:paraId="58910095" w14:textId="7A93BA4C" w:rsidR="004C68A1" w:rsidRPr="00981782" w:rsidRDefault="004C68A1" w:rsidP="001E4446">
      <w:pPr>
        <w:numPr>
          <w:ilvl w:val="0"/>
          <w:numId w:val="1"/>
        </w:numPr>
        <w:spacing w:after="120" w:line="240" w:lineRule="auto"/>
        <w:ind w:left="357" w:hanging="357"/>
        <w:jc w:val="both"/>
        <w:rPr>
          <w:rFonts w:ascii="Times New Roman" w:eastAsiaTheme="minorEastAsia" w:hAnsi="Times New Roman" w:cs="Times New Roman"/>
          <w:color w:val="000000"/>
          <w:lang w:eastAsia="el-GR" w:bidi="ar-SA"/>
        </w:rPr>
      </w:pPr>
      <w:r w:rsidRPr="00981782">
        <w:rPr>
          <w:rFonts w:ascii="Times New Roman" w:hAnsi="Times New Roman" w:cs="Times New Roman"/>
        </w:rPr>
        <w:t xml:space="preserve">Ο παρών </w:t>
      </w:r>
      <w:r w:rsidR="00E53BC8" w:rsidRPr="00981782">
        <w:rPr>
          <w:rFonts w:ascii="Times New Roman" w:hAnsi="Times New Roman" w:cs="Times New Roman"/>
        </w:rPr>
        <w:t>Κ</w:t>
      </w:r>
      <w:r w:rsidRPr="00981782">
        <w:rPr>
          <w:rFonts w:ascii="Times New Roman" w:hAnsi="Times New Roman" w:cs="Times New Roman"/>
        </w:rPr>
        <w:t xml:space="preserve">ανονισμός προσδιορίζει τα κριτήρια για τον χαρακτηρισμό και την κατηγοριοποίηση των υπηρεσιών που προσφέρονται από τον Διαχειριστή του ΕΣΦΑ, καθώς και </w:t>
      </w:r>
      <w:r w:rsidR="00CD1AFC" w:rsidRPr="00981782">
        <w:rPr>
          <w:rFonts w:ascii="Times New Roman" w:hAnsi="Times New Roman" w:cs="Times New Roman"/>
        </w:rPr>
        <w:t>τις</w:t>
      </w:r>
      <w:r w:rsidRPr="00981782">
        <w:rPr>
          <w:rFonts w:ascii="Times New Roman" w:hAnsi="Times New Roman" w:cs="Times New Roman"/>
        </w:rPr>
        <w:t xml:space="preserve"> βασικές προϋποθέσεις που εξετάζονται κατά την κατηγοριοποίηση των εν λόγω υπηρεσιών.</w:t>
      </w:r>
    </w:p>
    <w:p w14:paraId="6C5715D5" w14:textId="33EC523A" w:rsidR="00F35568" w:rsidRPr="00981782" w:rsidRDefault="00F35568" w:rsidP="001E4446">
      <w:pPr>
        <w:numPr>
          <w:ilvl w:val="0"/>
          <w:numId w:val="1"/>
        </w:numPr>
        <w:spacing w:after="120" w:line="240" w:lineRule="auto"/>
        <w:ind w:left="284" w:hanging="284"/>
        <w:jc w:val="both"/>
        <w:rPr>
          <w:rFonts w:ascii="Times New Roman" w:eastAsiaTheme="minorEastAsia" w:hAnsi="Times New Roman" w:cs="Times New Roman"/>
          <w:color w:val="000000"/>
          <w:lang w:eastAsia="el-GR" w:bidi="ar-SA"/>
        </w:rPr>
      </w:pPr>
      <w:r w:rsidRPr="00981782">
        <w:rPr>
          <w:rFonts w:ascii="Times New Roman" w:eastAsiaTheme="minorEastAsia" w:hAnsi="Times New Roman" w:cs="Times New Roman"/>
          <w:color w:val="000000" w:themeColor="text1"/>
          <w:lang w:eastAsia="el-GR" w:bidi="ar-SA"/>
        </w:rPr>
        <w:t>Ο παρών Κανονισμός δεν εφαρμόζεται στις περιπτώσεις παροχής υπηρεσιών κοινής ωφέλειας κατά τα οριζόμενα στο εδάφιο (</w:t>
      </w:r>
      <w:proofErr w:type="spellStart"/>
      <w:r w:rsidRPr="00981782">
        <w:rPr>
          <w:rFonts w:ascii="Times New Roman" w:eastAsiaTheme="minorEastAsia" w:hAnsi="Times New Roman" w:cs="Times New Roman"/>
          <w:color w:val="000000" w:themeColor="text1"/>
          <w:lang w:eastAsia="el-GR" w:bidi="ar-SA"/>
        </w:rPr>
        <w:t>ιζ</w:t>
      </w:r>
      <w:proofErr w:type="spellEnd"/>
      <w:r w:rsidRPr="00981782">
        <w:rPr>
          <w:rFonts w:ascii="Times New Roman" w:eastAsiaTheme="minorEastAsia" w:hAnsi="Times New Roman" w:cs="Times New Roman"/>
          <w:color w:val="000000" w:themeColor="text1"/>
          <w:lang w:eastAsia="el-GR" w:bidi="ar-SA"/>
        </w:rPr>
        <w:t xml:space="preserve">) της παραγράφου 2 του </w:t>
      </w:r>
      <w:r w:rsidR="000032B1">
        <w:rPr>
          <w:rFonts w:ascii="Times New Roman" w:eastAsiaTheme="minorEastAsia" w:hAnsi="Times New Roman" w:cs="Times New Roman"/>
          <w:color w:val="000000" w:themeColor="text1"/>
          <w:lang w:eastAsia="el-GR" w:bidi="ar-SA"/>
        </w:rPr>
        <w:t>ά</w:t>
      </w:r>
      <w:r w:rsidRPr="00981782">
        <w:rPr>
          <w:rFonts w:ascii="Times New Roman" w:eastAsiaTheme="minorEastAsia" w:hAnsi="Times New Roman" w:cs="Times New Roman"/>
          <w:color w:val="000000" w:themeColor="text1"/>
          <w:lang w:eastAsia="el-GR" w:bidi="ar-SA"/>
        </w:rPr>
        <w:t>ρθρου 68 του Νόμου</w:t>
      </w:r>
      <w:r w:rsidR="005D2B4C" w:rsidRPr="00981782">
        <w:rPr>
          <w:rFonts w:ascii="Times New Roman" w:eastAsiaTheme="minorEastAsia" w:hAnsi="Times New Roman" w:cs="Times New Roman"/>
          <w:color w:val="000000" w:themeColor="text1"/>
          <w:lang w:eastAsia="el-GR" w:bidi="ar-SA"/>
        </w:rPr>
        <w:t>,</w:t>
      </w:r>
      <w:r w:rsidRPr="00981782">
        <w:rPr>
          <w:rFonts w:ascii="Times New Roman" w:eastAsiaTheme="minorEastAsia" w:hAnsi="Times New Roman" w:cs="Times New Roman"/>
          <w:color w:val="000000" w:themeColor="text1"/>
          <w:lang w:eastAsia="el-GR" w:bidi="ar-SA"/>
        </w:rPr>
        <w:t xml:space="preserve"> καθώς και στο μέρος του τμήματος του ΕΣΦΑ</w:t>
      </w:r>
      <w:r w:rsidRPr="00981782" w:rsidDel="00FE3841">
        <w:rPr>
          <w:rFonts w:ascii="Times New Roman" w:eastAsiaTheme="minorEastAsia" w:hAnsi="Times New Roman" w:cs="Times New Roman"/>
          <w:color w:val="000000" w:themeColor="text1"/>
          <w:lang w:eastAsia="el-GR" w:bidi="ar-SA"/>
        </w:rPr>
        <w:t xml:space="preserve"> </w:t>
      </w:r>
      <w:r w:rsidRPr="00981782">
        <w:rPr>
          <w:rFonts w:ascii="Times New Roman" w:eastAsiaTheme="minorEastAsia" w:hAnsi="Times New Roman" w:cs="Times New Roman"/>
          <w:color w:val="000000" w:themeColor="text1"/>
          <w:lang w:eastAsia="el-GR" w:bidi="ar-SA"/>
        </w:rPr>
        <w:t>που αναπτύσσεται από θυγατρική εταιρεία του Διαχειριστή κατά τα ειδικότερα οριζόμενα στο εδάφιο (δ) της παραγράφου 1 του άρθρου 67 του Νόμου.</w:t>
      </w:r>
      <w:r w:rsidR="001E19DC" w:rsidRPr="00981782">
        <w:rPr>
          <w:rFonts w:ascii="Times New Roman" w:eastAsiaTheme="minorEastAsia" w:hAnsi="Times New Roman" w:cs="Times New Roman"/>
          <w:color w:val="000000" w:themeColor="text1"/>
          <w:lang w:eastAsia="el-GR" w:bidi="ar-SA"/>
        </w:rPr>
        <w:t xml:space="preserve"> </w:t>
      </w:r>
      <w:r w:rsidRPr="00981782">
        <w:rPr>
          <w:rFonts w:ascii="Times New Roman" w:eastAsiaTheme="minorEastAsia" w:hAnsi="Times New Roman" w:cs="Times New Roman"/>
          <w:color w:val="000000" w:themeColor="text1"/>
          <w:lang w:eastAsia="el-GR" w:bidi="ar-SA"/>
        </w:rPr>
        <w:t>Ειδικότερα θέματα εσόδου και τιμολόγησης που δεν ρυθμίζονται στον παρόντα Κανονισμό, καθώς και λεπτομέρειες εφαρμογής καθορίζονται με αποφάσεις της ΡΑΕ.</w:t>
      </w:r>
    </w:p>
    <w:p w14:paraId="63ED8C94" w14:textId="7854052D" w:rsidR="00F35568" w:rsidRPr="00981782" w:rsidRDefault="00F35568" w:rsidP="001E4446">
      <w:pPr>
        <w:numPr>
          <w:ilvl w:val="0"/>
          <w:numId w:val="1"/>
        </w:numPr>
        <w:spacing w:after="120" w:line="240" w:lineRule="auto"/>
        <w:ind w:left="284" w:hanging="284"/>
        <w:jc w:val="both"/>
        <w:rPr>
          <w:rFonts w:ascii="Times New Roman" w:eastAsiaTheme="minorEastAsia" w:hAnsi="Times New Roman" w:cs="Times New Roman"/>
          <w:color w:val="000000"/>
          <w:lang w:eastAsia="el-GR" w:bidi="ar-SA"/>
        </w:rPr>
      </w:pPr>
      <w:r w:rsidRPr="00981782">
        <w:rPr>
          <w:rFonts w:ascii="Times New Roman" w:eastAsiaTheme="minorEastAsia" w:hAnsi="Times New Roman" w:cs="Times New Roman"/>
          <w:color w:val="000000" w:themeColor="text1"/>
          <w:lang w:eastAsia="el-GR" w:bidi="ar-SA"/>
        </w:rPr>
        <w:t>Οι διατάξεις του Κανονισμού 2017/460 και οι διατάξεις αμέσου εφαρμογής του ενωσιακού πλαισίου κατισχύουν.</w:t>
      </w:r>
    </w:p>
    <w:p w14:paraId="0B9016E8" w14:textId="06446763" w:rsidR="002E6517" w:rsidRPr="00981782" w:rsidRDefault="00F35568" w:rsidP="001E4446">
      <w:pPr>
        <w:pStyle w:val="a9"/>
        <w:numPr>
          <w:ilvl w:val="0"/>
          <w:numId w:val="1"/>
        </w:numPr>
        <w:ind w:left="284" w:hanging="284"/>
        <w:jc w:val="both"/>
        <w:rPr>
          <w:rFonts w:cs="Times New Roman"/>
        </w:rPr>
      </w:pPr>
      <w:r w:rsidRPr="00981782">
        <w:rPr>
          <w:rFonts w:cs="Times New Roman"/>
          <w:color w:val="000000" w:themeColor="text1"/>
        </w:rPr>
        <w:t>Οι διατάξεις του παρόντος Κανονισμού ερμηνεύονται και εφαρμόζονται σύμφωνα με τις οδηγίες και κατευθύνσεις της ΡΑΕ, σε εναρμόνιση με τις γενικές αρχές του ενωσιακού πλαισίου και τις ευρωπαϊκές πρακτικές και με γνώμονα την εξυπηρέτηση του δημοσίου συμφέροντος.</w:t>
      </w:r>
    </w:p>
    <w:p w14:paraId="7F5C4E43" w14:textId="4E798D21" w:rsidR="007942C1" w:rsidRPr="00981782" w:rsidRDefault="005574BD" w:rsidP="003046A9">
      <w:pPr>
        <w:pStyle w:val="a0"/>
        <w:tabs>
          <w:tab w:val="num" w:pos="2340"/>
        </w:tabs>
        <w:rPr>
          <w:rFonts w:cs="Times New Roman"/>
        </w:rPr>
      </w:pPr>
      <w:r w:rsidRPr="00981782">
        <w:rPr>
          <w:rFonts w:cs="Times New Roman"/>
        </w:rPr>
        <w:lastRenderedPageBreak/>
        <w:t xml:space="preserve"> </w:t>
      </w:r>
      <w:bookmarkStart w:id="46" w:name="_Toc121433121"/>
      <w:r w:rsidRPr="00981782">
        <w:rPr>
          <w:rFonts w:cs="Times New Roman"/>
        </w:rPr>
        <w:t>-</w:t>
      </w:r>
      <w:r w:rsidR="003D48F5" w:rsidRPr="00981782">
        <w:rPr>
          <w:rFonts w:cs="Times New Roman"/>
        </w:rPr>
        <w:t xml:space="preserve"> </w:t>
      </w:r>
      <w:r w:rsidR="007942C1" w:rsidRPr="00981782">
        <w:rPr>
          <w:rFonts w:cs="Times New Roman"/>
        </w:rPr>
        <w:t>Ορισμοί</w:t>
      </w:r>
      <w:bookmarkEnd w:id="46"/>
    </w:p>
    <w:p w14:paraId="13335322" w14:textId="77777777" w:rsidR="007942C1" w:rsidRPr="00981782" w:rsidRDefault="007942C1" w:rsidP="001E4446">
      <w:pPr>
        <w:pStyle w:val="a9"/>
        <w:numPr>
          <w:ilvl w:val="0"/>
          <w:numId w:val="2"/>
        </w:numPr>
        <w:spacing w:after="120" w:line="240" w:lineRule="auto"/>
        <w:ind w:left="357" w:hanging="357"/>
        <w:contextualSpacing w:val="0"/>
        <w:jc w:val="both"/>
        <w:rPr>
          <w:rStyle w:val="fontstyle21"/>
          <w:rFonts w:ascii="Times New Roman" w:hAnsi="Times New Roman" w:cs="Times New Roman"/>
          <w:lang w:eastAsia="en-GB"/>
        </w:rPr>
      </w:pPr>
      <w:r w:rsidRPr="00981782">
        <w:rPr>
          <w:rStyle w:val="fontstyle21"/>
          <w:rFonts w:ascii="Times New Roman" w:hAnsi="Times New Roman" w:cs="Times New Roman"/>
        </w:rPr>
        <w:t>Οι όροι που αναφέρονται στον παρόντα Κανονισμό έχουν το περιεχόμενο και την έννοια που τους αποδίδονται στον Νόμο και στις κανονιστικές πράξεις που εκδίδονται κατ' εξουσιοδότηση αυτού, καθώς και στον Κανονισμό 2017/460.</w:t>
      </w:r>
    </w:p>
    <w:p w14:paraId="3308FD52" w14:textId="573021E9" w:rsidR="007942C1" w:rsidRPr="00981782" w:rsidRDefault="007942C1" w:rsidP="001E4446">
      <w:pPr>
        <w:pStyle w:val="a9"/>
        <w:numPr>
          <w:ilvl w:val="0"/>
          <w:numId w:val="2"/>
        </w:numPr>
        <w:spacing w:after="120" w:line="240" w:lineRule="auto"/>
        <w:ind w:left="357" w:hanging="357"/>
        <w:contextualSpacing w:val="0"/>
        <w:jc w:val="both"/>
        <w:rPr>
          <w:rFonts w:cs="Times New Roman"/>
          <w:color w:val="000000" w:themeColor="text1"/>
        </w:rPr>
      </w:pPr>
      <w:r w:rsidRPr="00981782">
        <w:rPr>
          <w:rFonts w:cs="Times New Roman"/>
          <w:color w:val="000000" w:themeColor="text1"/>
        </w:rPr>
        <w:t xml:space="preserve">Κάθε αναφορά σε </w:t>
      </w:r>
      <w:r w:rsidR="009F1CFC">
        <w:rPr>
          <w:rFonts w:cs="Times New Roman"/>
          <w:color w:val="000000" w:themeColor="text1"/>
        </w:rPr>
        <w:t>ά</w:t>
      </w:r>
      <w:r w:rsidRPr="00981782">
        <w:rPr>
          <w:rFonts w:cs="Times New Roman"/>
          <w:color w:val="000000" w:themeColor="text1"/>
        </w:rPr>
        <w:t xml:space="preserve">ρθρο ή </w:t>
      </w:r>
      <w:r w:rsidR="009F1CFC">
        <w:rPr>
          <w:rFonts w:cs="Times New Roman"/>
          <w:color w:val="000000" w:themeColor="text1"/>
        </w:rPr>
        <w:t>κ</w:t>
      </w:r>
      <w:r w:rsidRPr="00981782">
        <w:rPr>
          <w:rFonts w:cs="Times New Roman"/>
          <w:color w:val="000000" w:themeColor="text1"/>
        </w:rPr>
        <w:t>εφάλαιο νοείται</w:t>
      </w:r>
      <w:r w:rsidR="005D7784" w:rsidRPr="00981782">
        <w:rPr>
          <w:rFonts w:cs="Times New Roman"/>
          <w:color w:val="000000" w:themeColor="text1"/>
        </w:rPr>
        <w:t xml:space="preserve"> ως</w:t>
      </w:r>
      <w:r w:rsidRPr="00981782">
        <w:rPr>
          <w:rFonts w:cs="Times New Roman"/>
          <w:color w:val="000000" w:themeColor="text1"/>
        </w:rPr>
        <w:t xml:space="preserve"> αναφορά σε </w:t>
      </w:r>
      <w:r w:rsidR="009F1CFC">
        <w:rPr>
          <w:rFonts w:cs="Times New Roman"/>
          <w:color w:val="000000" w:themeColor="text1"/>
        </w:rPr>
        <w:t>ά</w:t>
      </w:r>
      <w:r w:rsidRPr="00981782">
        <w:rPr>
          <w:rFonts w:cs="Times New Roman"/>
          <w:color w:val="000000" w:themeColor="text1"/>
        </w:rPr>
        <w:t xml:space="preserve">ρθρο ή </w:t>
      </w:r>
      <w:r w:rsidR="009F1CFC">
        <w:rPr>
          <w:rFonts w:cs="Times New Roman"/>
          <w:color w:val="000000" w:themeColor="text1"/>
        </w:rPr>
        <w:t>κ</w:t>
      </w:r>
      <w:r w:rsidRPr="00981782">
        <w:rPr>
          <w:rFonts w:cs="Times New Roman"/>
          <w:color w:val="000000" w:themeColor="text1"/>
        </w:rPr>
        <w:t>εφάλαιο του παρόντος Κανονισμού, εκτός εάν αναφέρεται άλλως.</w:t>
      </w:r>
    </w:p>
    <w:p w14:paraId="7AEAEE94" w14:textId="30DCA6F8" w:rsidR="007942C1" w:rsidRPr="00981782" w:rsidRDefault="007942C1" w:rsidP="001E4446">
      <w:pPr>
        <w:pStyle w:val="a9"/>
        <w:numPr>
          <w:ilvl w:val="0"/>
          <w:numId w:val="2"/>
        </w:numPr>
        <w:spacing w:after="120" w:line="240" w:lineRule="auto"/>
        <w:ind w:left="357" w:hanging="357"/>
        <w:contextualSpacing w:val="0"/>
        <w:rPr>
          <w:rStyle w:val="fontstyle21"/>
          <w:rFonts w:ascii="Times New Roman" w:hAnsi="Times New Roman" w:cs="Times New Roman"/>
        </w:rPr>
      </w:pPr>
      <w:r w:rsidRPr="00981782">
        <w:rPr>
          <w:rStyle w:val="fontstyle21"/>
          <w:rFonts w:ascii="Times New Roman" w:hAnsi="Times New Roman" w:cs="Times New Roman"/>
        </w:rPr>
        <w:t>Ειδικότερα για την εφαρμογή του παρόντος Κανονισμού, οι κατ</w:t>
      </w:r>
      <w:r w:rsidR="00FF4F65" w:rsidRPr="00981782">
        <w:rPr>
          <w:rStyle w:val="fontstyle21"/>
          <w:rFonts w:ascii="Times New Roman" w:hAnsi="Times New Roman" w:cs="Times New Roman"/>
        </w:rPr>
        <w:t>ω</w:t>
      </w:r>
      <w:r w:rsidRPr="00981782">
        <w:rPr>
          <w:rStyle w:val="fontstyle21"/>
          <w:rFonts w:ascii="Times New Roman" w:hAnsi="Times New Roman" w:cs="Times New Roman"/>
        </w:rPr>
        <w:t>τ</w:t>
      </w:r>
      <w:r w:rsidR="00FF4F65" w:rsidRPr="00981782">
        <w:rPr>
          <w:rStyle w:val="fontstyle21"/>
          <w:rFonts w:ascii="Times New Roman" w:hAnsi="Times New Roman" w:cs="Times New Roman"/>
        </w:rPr>
        <w:t>έ</w:t>
      </w:r>
      <w:r w:rsidRPr="00981782">
        <w:rPr>
          <w:rStyle w:val="fontstyle21"/>
          <w:rFonts w:ascii="Times New Roman" w:hAnsi="Times New Roman" w:cs="Times New Roman"/>
        </w:rPr>
        <w:t>ρ</w:t>
      </w:r>
      <w:r w:rsidR="005616D3" w:rsidRPr="00981782">
        <w:rPr>
          <w:rStyle w:val="fontstyle21"/>
          <w:rFonts w:ascii="Times New Roman" w:hAnsi="Times New Roman" w:cs="Times New Roman"/>
        </w:rPr>
        <w:t>ω</w:t>
      </w:r>
      <w:r w:rsidRPr="00981782">
        <w:rPr>
          <w:rStyle w:val="fontstyle21"/>
          <w:rFonts w:ascii="Times New Roman" w:hAnsi="Times New Roman" w:cs="Times New Roman"/>
        </w:rPr>
        <w:t xml:space="preserve"> ορισμοί έχουν την ακόλουθη έννοια:</w:t>
      </w:r>
    </w:p>
    <w:p w14:paraId="3DE4FFCC" w14:textId="5D92D9F6" w:rsidR="009427FF" w:rsidRPr="00981782" w:rsidRDefault="3F047154">
      <w:pPr>
        <w:pStyle w:val="a9"/>
        <w:numPr>
          <w:ilvl w:val="0"/>
          <w:numId w:val="64"/>
        </w:numPr>
        <w:spacing w:after="120" w:line="240" w:lineRule="auto"/>
        <w:ind w:left="720"/>
        <w:jc w:val="both"/>
        <w:rPr>
          <w:rFonts w:cs="Times New Roman"/>
          <w:color w:val="000000"/>
        </w:rPr>
      </w:pPr>
      <w:r w:rsidRPr="00981782">
        <w:rPr>
          <w:rFonts w:eastAsia="Times New Roman" w:cs="Times New Roman"/>
          <w:b/>
          <w:bCs/>
        </w:rPr>
        <w:t>Απόφαση Έγκρισης Απαιτούμενου Εσόδου</w:t>
      </w:r>
      <w:r w:rsidR="004B76B3" w:rsidRPr="00981782">
        <w:rPr>
          <w:rFonts w:eastAsia="Times New Roman" w:cs="Times New Roman"/>
          <w:b/>
          <w:bCs/>
        </w:rPr>
        <w:t xml:space="preserve"> και Τιμολογίων</w:t>
      </w:r>
      <w:r w:rsidRPr="00981782">
        <w:rPr>
          <w:rFonts w:eastAsia="Times New Roman" w:cs="Times New Roman"/>
        </w:rPr>
        <w:t>, η</w:t>
      </w:r>
      <w:r w:rsidRPr="00981782">
        <w:rPr>
          <w:rStyle w:val="fontstyle21"/>
          <w:rFonts w:ascii="Times New Roman" w:hAnsi="Times New Roman" w:cs="Times New Roman"/>
        </w:rPr>
        <w:t xml:space="preserve"> απόφαση της ΡΑΕ με την οποία εγκρίνεται</w:t>
      </w:r>
      <w:r w:rsidR="5A56D58B" w:rsidRPr="00981782">
        <w:rPr>
          <w:rStyle w:val="fontstyle21"/>
          <w:rFonts w:ascii="Times New Roman" w:hAnsi="Times New Roman" w:cs="Times New Roman"/>
        </w:rPr>
        <w:t xml:space="preserve">: </w:t>
      </w:r>
      <w:r w:rsidRPr="00981782">
        <w:rPr>
          <w:rStyle w:val="fontstyle21"/>
          <w:rFonts w:ascii="Times New Roman" w:hAnsi="Times New Roman" w:cs="Times New Roman"/>
        </w:rPr>
        <w:t>(α) το Επιτρεπόμενο</w:t>
      </w:r>
      <w:r w:rsidR="00C7429A" w:rsidRPr="00981782">
        <w:rPr>
          <w:rStyle w:val="fontstyle21"/>
          <w:rFonts w:ascii="Times New Roman" w:hAnsi="Times New Roman" w:cs="Times New Roman"/>
        </w:rPr>
        <w:t xml:space="preserve"> και </w:t>
      </w:r>
      <w:r w:rsidRPr="00981782">
        <w:rPr>
          <w:rStyle w:val="fontstyle21"/>
          <w:rFonts w:ascii="Times New Roman" w:hAnsi="Times New Roman" w:cs="Times New Roman"/>
        </w:rPr>
        <w:t>Απαιτούμενο Έσοδο</w:t>
      </w:r>
      <w:r w:rsidR="00C7429A" w:rsidRPr="00981782">
        <w:rPr>
          <w:rStyle w:val="fontstyle21"/>
          <w:rFonts w:ascii="Times New Roman" w:hAnsi="Times New Roman" w:cs="Times New Roman"/>
        </w:rPr>
        <w:t>, καθώς και τα τιμολόγια</w:t>
      </w:r>
      <w:r w:rsidRPr="00981782">
        <w:rPr>
          <w:rStyle w:val="fontstyle21"/>
          <w:rFonts w:ascii="Times New Roman" w:hAnsi="Times New Roman" w:cs="Times New Roman"/>
        </w:rPr>
        <w:t xml:space="preserve"> των Μη Ανταγωνιστικών - Ρυθμιζόμενων Δραστηριοτήτων του Εθνικού Συστήματος Φυσικού Αερίου, κατά τα οριζόμενα στα άρθρα 2 παρ. 1 και 2, 15 και 88 του Νόμου, (β) το Επιτρεπόμενο και Απαιτούμενο Έσοδο</w:t>
      </w:r>
      <w:r w:rsidR="00E151E2" w:rsidRPr="00981782">
        <w:rPr>
          <w:rStyle w:val="fontstyle21"/>
          <w:rFonts w:ascii="Times New Roman" w:hAnsi="Times New Roman" w:cs="Times New Roman"/>
        </w:rPr>
        <w:t>, καθώς και τα τιμολόγια</w:t>
      </w:r>
      <w:r w:rsidRPr="00981782">
        <w:rPr>
          <w:rStyle w:val="fontstyle21"/>
          <w:rFonts w:ascii="Times New Roman" w:hAnsi="Times New Roman" w:cs="Times New Roman"/>
        </w:rPr>
        <w:t xml:space="preserve"> για την παροχή από τον ΔΕΣΦΑ υπηρεσιών «Μη Μεταφοράς» </w:t>
      </w:r>
      <w:r w:rsidR="0050197A" w:rsidRPr="00981782">
        <w:rPr>
          <w:rStyle w:val="fontstyle21"/>
          <w:rFonts w:ascii="Times New Roman" w:hAnsi="Times New Roman" w:cs="Times New Roman"/>
        </w:rPr>
        <w:t xml:space="preserve">λαμβάνοντας υπόψη τις προβλέψεις </w:t>
      </w:r>
      <w:r w:rsidRPr="00981782">
        <w:rPr>
          <w:rStyle w:val="fontstyle21"/>
          <w:rFonts w:ascii="Times New Roman" w:hAnsi="Times New Roman" w:cs="Times New Roman"/>
        </w:rPr>
        <w:t>του Κανονισμού 2017/460, και (γ) το Επιτρεπόμενο και Απαιτούμενο Έσοδο</w:t>
      </w:r>
      <w:r w:rsidR="00B902F3" w:rsidRPr="00981782">
        <w:rPr>
          <w:rStyle w:val="fontstyle21"/>
          <w:rFonts w:ascii="Times New Roman" w:hAnsi="Times New Roman" w:cs="Times New Roman"/>
        </w:rPr>
        <w:t>, καθώς και τα τιμολόγια</w:t>
      </w:r>
      <w:r w:rsidRPr="00981782">
        <w:rPr>
          <w:rStyle w:val="fontstyle21"/>
          <w:rFonts w:ascii="Times New Roman" w:hAnsi="Times New Roman" w:cs="Times New Roman"/>
        </w:rPr>
        <w:t xml:space="preserve"> για δραστηριότητες που νοούνται ως εντασσόμενες στις ανωτέρω Βασικές Δραστηριότητες του Διαχειριστή, των οποίων η άσκηση επιβάλλεται για λόγους που ανάγονται στην ασφάλεια εφοδιασμού, στην απελευθέρωση και εύρυθμη λειτουργία των αγορών φυσικού αερίου και την ενοποίηση των συστημάτων μεταφοράς, σύμφωνα με την κυριαρχική εκτίμηση της ΡΑΕ για τη σκοπιμότητα και την αναγκαιότητά τους, καθώς και τους όρους που διέπουν την παροχή τους, για μεταβατικό διάστημα που ορίζεται στο </w:t>
      </w:r>
      <w:r w:rsidR="009F1CFC">
        <w:rPr>
          <w:rStyle w:val="fontstyle21"/>
          <w:rFonts w:ascii="Times New Roman" w:hAnsi="Times New Roman" w:cs="Times New Roman"/>
        </w:rPr>
        <w:t>ά</w:t>
      </w:r>
      <w:r w:rsidRPr="00981782">
        <w:rPr>
          <w:rStyle w:val="fontstyle21"/>
          <w:rFonts w:ascii="Times New Roman" w:hAnsi="Times New Roman" w:cs="Times New Roman"/>
        </w:rPr>
        <w:t xml:space="preserve">ρθρο </w:t>
      </w:r>
      <w:r w:rsidR="45311D73" w:rsidRPr="00981782">
        <w:rPr>
          <w:rStyle w:val="fontstyle21"/>
          <w:rFonts w:ascii="Times New Roman" w:hAnsi="Times New Roman" w:cs="Times New Roman"/>
        </w:rPr>
        <w:t>46</w:t>
      </w:r>
      <w:r w:rsidRPr="00981782">
        <w:rPr>
          <w:rStyle w:val="fontstyle21"/>
          <w:rFonts w:ascii="Times New Roman" w:hAnsi="Times New Roman" w:cs="Times New Roman"/>
        </w:rPr>
        <w:t xml:space="preserve"> του παρόντος Κανονισμού. </w:t>
      </w:r>
    </w:p>
    <w:p w14:paraId="11783A8E" w14:textId="07FFD965" w:rsidR="009427FF" w:rsidRPr="00981782" w:rsidRDefault="0FB4CC04">
      <w:pPr>
        <w:pStyle w:val="a9"/>
        <w:numPr>
          <w:ilvl w:val="0"/>
          <w:numId w:val="64"/>
        </w:numPr>
        <w:spacing w:after="120" w:line="240" w:lineRule="auto"/>
        <w:ind w:left="720" w:hanging="294"/>
        <w:jc w:val="both"/>
        <w:rPr>
          <w:rFonts w:cs="Times New Roman"/>
          <w:b/>
          <w:bCs/>
        </w:rPr>
      </w:pPr>
      <w:r w:rsidRPr="00981782">
        <w:rPr>
          <w:rFonts w:cs="Times New Roman"/>
          <w:b/>
          <w:bCs/>
        </w:rPr>
        <w:t xml:space="preserve">Απαιτούμενο Έσοδο Διασποράς της </w:t>
      </w:r>
      <w:r w:rsidR="46353E9C" w:rsidRPr="00981782">
        <w:rPr>
          <w:rFonts w:cs="Times New Roman"/>
          <w:b/>
          <w:bCs/>
        </w:rPr>
        <w:t>Βασικής Υπηρεσίας</w:t>
      </w:r>
      <w:r w:rsidR="2423D4C0" w:rsidRPr="00981782">
        <w:rPr>
          <w:rFonts w:cs="Times New Roman"/>
          <w:b/>
          <w:bCs/>
        </w:rPr>
        <w:t xml:space="preserve"> Εγκατάστασης </w:t>
      </w:r>
      <w:r w:rsidRPr="00981782">
        <w:rPr>
          <w:rFonts w:cs="Times New Roman"/>
          <w:b/>
          <w:bCs/>
        </w:rPr>
        <w:t>ΥΦΑ</w:t>
      </w:r>
      <w:r w:rsidRPr="00981782">
        <w:rPr>
          <w:rFonts w:cs="Times New Roman"/>
        </w:rPr>
        <w:t xml:space="preserve">, το έσοδο της Διασποράς της </w:t>
      </w:r>
      <w:r w:rsidR="46353E9C" w:rsidRPr="00981782">
        <w:rPr>
          <w:rFonts w:cs="Times New Roman"/>
        </w:rPr>
        <w:t xml:space="preserve">Βασικής </w:t>
      </w:r>
      <w:r w:rsidR="006040C2" w:rsidRPr="00981782">
        <w:rPr>
          <w:rFonts w:cs="Times New Roman"/>
        </w:rPr>
        <w:t xml:space="preserve">Υπηρεσίας </w:t>
      </w:r>
      <w:r w:rsidR="7C9D5ABB" w:rsidRPr="00981782">
        <w:rPr>
          <w:rFonts w:cs="Times New Roman"/>
        </w:rPr>
        <w:t xml:space="preserve">Εγκατάστασης </w:t>
      </w:r>
      <w:r w:rsidRPr="00981782">
        <w:rPr>
          <w:rFonts w:cs="Times New Roman"/>
        </w:rPr>
        <w:t>ΥΦΑ</w:t>
      </w:r>
      <w:r w:rsidR="00A46D4C" w:rsidRPr="00981782">
        <w:rPr>
          <w:rFonts w:cs="Times New Roman"/>
        </w:rPr>
        <w:t>,</w:t>
      </w:r>
      <w:r w:rsidRPr="00981782">
        <w:rPr>
          <w:rFonts w:cs="Times New Roman"/>
        </w:rPr>
        <w:t xml:space="preserve"> όπως ορίζεται στο άρθρο </w:t>
      </w:r>
      <w:r w:rsidR="00FB71A9" w:rsidRPr="00981782">
        <w:rPr>
          <w:rFonts w:cs="Times New Roman"/>
        </w:rPr>
        <w:t>2</w:t>
      </w:r>
      <w:r w:rsidR="009F1CFC">
        <w:rPr>
          <w:rFonts w:cs="Times New Roman"/>
        </w:rPr>
        <w:t>3</w:t>
      </w:r>
      <w:r w:rsidRPr="00981782">
        <w:rPr>
          <w:rFonts w:cs="Times New Roman"/>
        </w:rPr>
        <w:t>.</w:t>
      </w:r>
    </w:p>
    <w:p w14:paraId="4C1E7444" w14:textId="36D15299" w:rsidR="009427FF" w:rsidRPr="00981782" w:rsidRDefault="007942C1">
      <w:pPr>
        <w:pStyle w:val="a9"/>
        <w:numPr>
          <w:ilvl w:val="0"/>
          <w:numId w:val="64"/>
        </w:numPr>
        <w:spacing w:after="120" w:line="240" w:lineRule="auto"/>
        <w:ind w:left="720" w:hanging="294"/>
        <w:jc w:val="both"/>
        <w:rPr>
          <w:rFonts w:cs="Times New Roman"/>
        </w:rPr>
      </w:pPr>
      <w:r w:rsidRPr="00981782">
        <w:rPr>
          <w:rFonts w:cs="Times New Roman"/>
          <w:b/>
          <w:bCs/>
        </w:rPr>
        <w:t xml:space="preserve">Απαιτούμενο Έσοδο της </w:t>
      </w:r>
      <w:r w:rsidR="00A97D5F" w:rsidRPr="00981782">
        <w:rPr>
          <w:rFonts w:cs="Times New Roman"/>
          <w:b/>
          <w:bCs/>
        </w:rPr>
        <w:t xml:space="preserve">Υπηρεσίας </w:t>
      </w:r>
      <w:r w:rsidRPr="00981782">
        <w:rPr>
          <w:rFonts w:cs="Times New Roman"/>
          <w:b/>
          <w:bCs/>
        </w:rPr>
        <w:t>Μεταφοράς,</w:t>
      </w:r>
      <w:r w:rsidRPr="00981782">
        <w:rPr>
          <w:rFonts w:cs="Times New Roman"/>
        </w:rPr>
        <w:t xml:space="preserve"> το έσοδο </w:t>
      </w:r>
      <w:r w:rsidR="00C47EE8" w:rsidRPr="00981782">
        <w:rPr>
          <w:rFonts w:cs="Times New Roman"/>
        </w:rPr>
        <w:t xml:space="preserve">για </w:t>
      </w:r>
      <w:r w:rsidR="005A26E1" w:rsidRPr="00981782">
        <w:rPr>
          <w:rFonts w:cs="Times New Roman"/>
        </w:rPr>
        <w:t>τη Δραστηριότητα</w:t>
      </w:r>
      <w:r w:rsidRPr="00981782">
        <w:rPr>
          <w:rFonts w:cs="Times New Roman"/>
        </w:rPr>
        <w:t xml:space="preserve"> Μεταφοράς, όπως ορίζεται στο άρθρο 2</w:t>
      </w:r>
      <w:r w:rsidR="0C42C9F3" w:rsidRPr="00981782">
        <w:rPr>
          <w:rFonts w:cs="Times New Roman"/>
        </w:rPr>
        <w:t>2</w:t>
      </w:r>
      <w:r w:rsidRPr="00981782">
        <w:rPr>
          <w:rFonts w:cs="Times New Roman"/>
        </w:rPr>
        <w:t>.</w:t>
      </w:r>
    </w:p>
    <w:p w14:paraId="3C86050A" w14:textId="175A87D5" w:rsidR="009C2962" w:rsidRPr="00981782" w:rsidRDefault="007942C1">
      <w:pPr>
        <w:pStyle w:val="a9"/>
        <w:numPr>
          <w:ilvl w:val="0"/>
          <w:numId w:val="64"/>
        </w:numPr>
        <w:spacing w:after="120" w:line="240" w:lineRule="auto"/>
        <w:ind w:left="720" w:hanging="294"/>
        <w:jc w:val="both"/>
        <w:rPr>
          <w:rFonts w:cs="Times New Roman"/>
        </w:rPr>
      </w:pPr>
      <w:r w:rsidRPr="00981782">
        <w:rPr>
          <w:rFonts w:cs="Times New Roman"/>
          <w:b/>
          <w:bCs/>
        </w:rPr>
        <w:t xml:space="preserve">Απαιτούμενο Έσοδο της </w:t>
      </w:r>
      <w:r w:rsidR="00810BC8" w:rsidRPr="00981782">
        <w:rPr>
          <w:rFonts w:cs="Times New Roman"/>
          <w:b/>
          <w:bCs/>
        </w:rPr>
        <w:t xml:space="preserve">Βασικής </w:t>
      </w:r>
      <w:r w:rsidRPr="00981782">
        <w:rPr>
          <w:rFonts w:cs="Times New Roman"/>
          <w:b/>
          <w:bCs/>
        </w:rPr>
        <w:t xml:space="preserve">Υπηρεσίας </w:t>
      </w:r>
      <w:r w:rsidR="00810BC8" w:rsidRPr="00981782">
        <w:rPr>
          <w:rFonts w:cs="Times New Roman"/>
          <w:b/>
          <w:bCs/>
        </w:rPr>
        <w:t xml:space="preserve"> </w:t>
      </w:r>
      <w:r w:rsidR="005A26E1" w:rsidRPr="00981782">
        <w:rPr>
          <w:rFonts w:cs="Times New Roman"/>
          <w:b/>
          <w:bCs/>
        </w:rPr>
        <w:t>Εγ</w:t>
      </w:r>
      <w:r w:rsidR="00DB7342" w:rsidRPr="00981782">
        <w:rPr>
          <w:rFonts w:cs="Times New Roman"/>
          <w:b/>
          <w:bCs/>
        </w:rPr>
        <w:t>κατάστασης</w:t>
      </w:r>
      <w:r w:rsidR="005A26E1" w:rsidRPr="00981782">
        <w:rPr>
          <w:rFonts w:cs="Times New Roman"/>
          <w:b/>
          <w:bCs/>
        </w:rPr>
        <w:t xml:space="preserve"> </w:t>
      </w:r>
      <w:r w:rsidRPr="00981782">
        <w:rPr>
          <w:rFonts w:cs="Times New Roman"/>
          <w:b/>
          <w:bCs/>
        </w:rPr>
        <w:t>ΥΦΑ</w:t>
      </w:r>
      <w:r w:rsidRPr="00981782">
        <w:rPr>
          <w:rFonts w:cs="Times New Roman"/>
        </w:rPr>
        <w:t xml:space="preserve">, το έσοδο </w:t>
      </w:r>
      <w:r w:rsidR="00F95A48" w:rsidRPr="00981782">
        <w:rPr>
          <w:rFonts w:cs="Times New Roman"/>
        </w:rPr>
        <w:t xml:space="preserve">για </w:t>
      </w:r>
      <w:r w:rsidR="00837839" w:rsidRPr="00981782">
        <w:rPr>
          <w:rFonts w:cs="Times New Roman"/>
        </w:rPr>
        <w:t xml:space="preserve">τη </w:t>
      </w:r>
      <w:r w:rsidR="00457B28" w:rsidRPr="00981782">
        <w:rPr>
          <w:rFonts w:cs="Times New Roman"/>
        </w:rPr>
        <w:t>Βασική Υπηρεσία</w:t>
      </w:r>
      <w:r w:rsidR="00837839" w:rsidRPr="00981782">
        <w:rPr>
          <w:rFonts w:cs="Times New Roman"/>
        </w:rPr>
        <w:t xml:space="preserve"> Εγκατάστασης</w:t>
      </w:r>
      <w:r w:rsidRPr="00981782">
        <w:rPr>
          <w:rFonts w:cs="Times New Roman"/>
        </w:rPr>
        <w:t xml:space="preserve"> ΥΦΑ</w:t>
      </w:r>
      <w:r w:rsidR="006674ED" w:rsidRPr="00981782">
        <w:rPr>
          <w:rFonts w:cs="Times New Roman"/>
        </w:rPr>
        <w:t xml:space="preserve">, </w:t>
      </w:r>
      <w:r w:rsidRPr="00981782">
        <w:rPr>
          <w:rFonts w:cs="Times New Roman"/>
        </w:rPr>
        <w:t>όπως ορίζεται στο άρθρο 2</w:t>
      </w:r>
      <w:r w:rsidR="6C5185C4" w:rsidRPr="00981782">
        <w:rPr>
          <w:rFonts w:cs="Times New Roman"/>
        </w:rPr>
        <w:t>3</w:t>
      </w:r>
      <w:r w:rsidRPr="00981782">
        <w:rPr>
          <w:rFonts w:cs="Times New Roman"/>
        </w:rPr>
        <w:t>.</w:t>
      </w:r>
    </w:p>
    <w:p w14:paraId="70958ACA" w14:textId="526A58C1" w:rsidR="00C5451B" w:rsidRPr="00981782" w:rsidRDefault="00924FF4">
      <w:pPr>
        <w:pStyle w:val="a9"/>
        <w:numPr>
          <w:ilvl w:val="0"/>
          <w:numId w:val="64"/>
        </w:numPr>
        <w:spacing w:after="120" w:line="240" w:lineRule="auto"/>
        <w:ind w:left="720" w:hanging="294"/>
        <w:jc w:val="both"/>
        <w:rPr>
          <w:rFonts w:cs="Times New Roman"/>
          <w:b/>
        </w:rPr>
      </w:pPr>
      <w:r w:rsidRPr="00981782">
        <w:rPr>
          <w:rFonts w:cs="Times New Roman"/>
          <w:b/>
        </w:rPr>
        <w:t>Βασική Υπηρεσία Εγκατάστασης ΥΦΑ</w:t>
      </w:r>
      <w:r w:rsidRPr="00981782">
        <w:rPr>
          <w:rFonts w:cs="Times New Roman"/>
          <w:bCs/>
        </w:rPr>
        <w:t xml:space="preserve">, αφορά στην εκφόρτωση, προσωρινή αποθήκευση και </w:t>
      </w:r>
      <w:proofErr w:type="spellStart"/>
      <w:r w:rsidRPr="00981782">
        <w:rPr>
          <w:rFonts w:cs="Times New Roman"/>
          <w:bCs/>
        </w:rPr>
        <w:t>επαναεριοποίηση</w:t>
      </w:r>
      <w:proofErr w:type="spellEnd"/>
      <w:r w:rsidRPr="00981782">
        <w:rPr>
          <w:rFonts w:cs="Times New Roman"/>
          <w:bCs/>
        </w:rPr>
        <w:t xml:space="preserve"> του ΥΦΑ, καθώς και στην έγχυσή του στο ΕΣΜΦΑ που διενεργείται στην Εγκατάσταση ΥΦΑ.</w:t>
      </w:r>
    </w:p>
    <w:p w14:paraId="0B6E5CA3" w14:textId="4CB2931F" w:rsidR="00100678" w:rsidRPr="00981782" w:rsidRDefault="00E54D3F">
      <w:pPr>
        <w:pStyle w:val="a9"/>
        <w:numPr>
          <w:ilvl w:val="0"/>
          <w:numId w:val="64"/>
        </w:numPr>
        <w:spacing w:after="120" w:line="240" w:lineRule="auto"/>
        <w:ind w:left="720" w:hanging="294"/>
        <w:jc w:val="both"/>
        <w:rPr>
          <w:rFonts w:cs="Times New Roman"/>
        </w:rPr>
      </w:pPr>
      <w:r w:rsidRPr="00981782">
        <w:rPr>
          <w:rFonts w:cs="Times New Roman"/>
          <w:b/>
          <w:bCs/>
        </w:rPr>
        <w:t>Βοηθητικές Υπηρεσίες ΥΦΑ</w:t>
      </w:r>
      <w:r w:rsidRPr="00981782">
        <w:rPr>
          <w:rFonts w:cs="Times New Roman"/>
        </w:rPr>
        <w:t>, οι υπηρεσίες πλέον της Βασικής Υπηρεσίας Εγκατάστασης ΥΦΑ</w:t>
      </w:r>
      <w:r w:rsidR="00360E70" w:rsidRPr="00981782">
        <w:rPr>
          <w:rFonts w:cs="Times New Roman"/>
        </w:rPr>
        <w:t xml:space="preserve">, </w:t>
      </w:r>
      <w:r w:rsidR="00197EF0" w:rsidRPr="00981782">
        <w:rPr>
          <w:rFonts w:cs="Times New Roman"/>
        </w:rPr>
        <w:t>οι οποίες</w:t>
      </w:r>
      <w:r w:rsidRPr="00981782">
        <w:rPr>
          <w:rFonts w:cs="Times New Roman"/>
        </w:rPr>
        <w:t xml:space="preserve"> παρέχονται από τον Διαχειριστή στην Εγκατάσταση ΥΦΑ της Ρεβυθούσας και</w:t>
      </w:r>
      <w:r w:rsidR="00153310" w:rsidRPr="00981782">
        <w:rPr>
          <w:rFonts w:cs="Times New Roman"/>
        </w:rPr>
        <w:t xml:space="preserve"> </w:t>
      </w:r>
      <w:r w:rsidRPr="00981782">
        <w:rPr>
          <w:rFonts w:cs="Times New Roman"/>
        </w:rPr>
        <w:t>κατόπιν έγκρισης της ΡΑΕ</w:t>
      </w:r>
      <w:r w:rsidR="00153310" w:rsidRPr="00981782">
        <w:rPr>
          <w:rFonts w:cs="Times New Roman"/>
        </w:rPr>
        <w:t xml:space="preserve">, </w:t>
      </w:r>
      <w:r w:rsidRPr="00981782">
        <w:rPr>
          <w:rFonts w:cs="Times New Roman"/>
        </w:rPr>
        <w:t>αντιμετωπίζονται ως ρυθμιζόμενες και εντασσόμενες στην κατηγορία της Βασικής Δραστηριότητας Εγκατάστασης ΥΦΑ</w:t>
      </w:r>
      <w:r w:rsidR="0067525A" w:rsidRPr="00981782">
        <w:rPr>
          <w:rFonts w:cs="Times New Roman"/>
        </w:rPr>
        <w:t xml:space="preserve">, βάσει </w:t>
      </w:r>
      <w:r w:rsidR="009963CA" w:rsidRPr="00981782">
        <w:rPr>
          <w:rFonts w:cs="Times New Roman"/>
        </w:rPr>
        <w:t xml:space="preserve">των </w:t>
      </w:r>
      <w:r w:rsidR="00F63687" w:rsidRPr="00981782">
        <w:rPr>
          <w:rFonts w:cs="Times New Roman"/>
        </w:rPr>
        <w:t>κριτηρίων</w:t>
      </w:r>
      <w:r w:rsidR="00C841A4" w:rsidRPr="00981782">
        <w:rPr>
          <w:rFonts w:cs="Times New Roman"/>
        </w:rPr>
        <w:t xml:space="preserve"> </w:t>
      </w:r>
      <w:r w:rsidR="0067525A" w:rsidRPr="00981782">
        <w:rPr>
          <w:rFonts w:cs="Times New Roman"/>
        </w:rPr>
        <w:t>του άρθρου 5 του</w:t>
      </w:r>
      <w:r w:rsidR="00DF40FD" w:rsidRPr="00DD7E5C">
        <w:rPr>
          <w:rFonts w:cs="Times New Roman"/>
        </w:rPr>
        <w:t xml:space="preserve"> </w:t>
      </w:r>
      <w:r w:rsidR="00DF40FD">
        <w:rPr>
          <w:rFonts w:cs="Times New Roman"/>
        </w:rPr>
        <w:t xml:space="preserve">παρόντος </w:t>
      </w:r>
      <w:r w:rsidR="0067525A" w:rsidRPr="00981782">
        <w:rPr>
          <w:rFonts w:cs="Times New Roman"/>
        </w:rPr>
        <w:t xml:space="preserve"> Κανονισμού</w:t>
      </w:r>
      <w:r w:rsidRPr="00981782">
        <w:rPr>
          <w:rFonts w:cs="Times New Roman"/>
        </w:rPr>
        <w:t>. Οι λογαριασμοί των εν λόγω βοηθητικών υπηρεσιών τηρούνται σύμφωνα με τους εγκεκριμένους από την ΡΑΕ Κανόνες Λογιστικού Διαχωρισμού και βάσει αυτών καθορίζονται η Ρυθμιζόμενη Περιουσιακή Βάση</w:t>
      </w:r>
      <w:r w:rsidR="0059758E" w:rsidRPr="00981782">
        <w:rPr>
          <w:rFonts w:cs="Times New Roman"/>
        </w:rPr>
        <w:t>, εφόσον υφίσταται</w:t>
      </w:r>
      <w:r w:rsidR="003F28F4" w:rsidRPr="00981782">
        <w:rPr>
          <w:rFonts w:cs="Times New Roman"/>
        </w:rPr>
        <w:t>,</w:t>
      </w:r>
      <w:r w:rsidRPr="00981782">
        <w:rPr>
          <w:rFonts w:cs="Times New Roman"/>
        </w:rPr>
        <w:t xml:space="preserve"> και οι δαπάνες για την παροχή των εν λόγω υπηρεσιών. Οι βασικότερες εκ των υφιστάμενων υπηρεσιών που παρέχει ο Διαχειριστής παρατίθενται στο Π</w:t>
      </w:r>
      <w:r w:rsidR="002117EA" w:rsidRPr="00981782">
        <w:rPr>
          <w:rFonts w:cs="Times New Roman"/>
        </w:rPr>
        <w:t>αράρτημα Β</w:t>
      </w:r>
      <w:r w:rsidRPr="00981782">
        <w:rPr>
          <w:rFonts w:cs="Times New Roman"/>
        </w:rPr>
        <w:t>.</w:t>
      </w:r>
    </w:p>
    <w:p w14:paraId="74C6BFB1" w14:textId="4146FDD1" w:rsidR="00447C99" w:rsidRPr="00981782" w:rsidRDefault="007942C1">
      <w:pPr>
        <w:pStyle w:val="a9"/>
        <w:numPr>
          <w:ilvl w:val="0"/>
          <w:numId w:val="64"/>
        </w:numPr>
        <w:spacing w:after="120" w:line="240" w:lineRule="auto"/>
        <w:ind w:left="720" w:hanging="294"/>
        <w:jc w:val="both"/>
        <w:rPr>
          <w:rFonts w:cs="Times New Roman"/>
        </w:rPr>
      </w:pPr>
      <w:r w:rsidRPr="00981782">
        <w:rPr>
          <w:rFonts w:cs="Times New Roman"/>
          <w:b/>
          <w:bCs/>
        </w:rPr>
        <w:t>Βραχυχρόνια Αίτηση</w:t>
      </w:r>
      <w:r w:rsidRPr="00981782">
        <w:rPr>
          <w:rFonts w:cs="Times New Roman"/>
        </w:rPr>
        <w:t>,</w:t>
      </w:r>
      <w:r w:rsidR="002E4967" w:rsidRPr="00981782">
        <w:rPr>
          <w:rFonts w:cs="Times New Roman"/>
        </w:rPr>
        <w:t xml:space="preserve"> η</w:t>
      </w:r>
      <w:r w:rsidR="00250B60" w:rsidRPr="00981782">
        <w:rPr>
          <w:rFonts w:cs="Times New Roman"/>
        </w:rPr>
        <w:t xml:space="preserve"> Ε</w:t>
      </w:r>
      <w:r w:rsidRPr="00981782">
        <w:rPr>
          <w:rFonts w:cs="Times New Roman"/>
        </w:rPr>
        <w:t xml:space="preserve">γκεκριμένη Αίτηση για αδιάλειπτες ή διακοπτόμενες Υπηρεσίες Μεταφοράς ή </w:t>
      </w:r>
      <w:r w:rsidR="00250B60" w:rsidRPr="00981782">
        <w:rPr>
          <w:rFonts w:cs="Times New Roman"/>
        </w:rPr>
        <w:t xml:space="preserve">η </w:t>
      </w:r>
      <w:r w:rsidRPr="00981782">
        <w:rPr>
          <w:rFonts w:cs="Times New Roman"/>
        </w:rPr>
        <w:t>Εγκεκριμένη Αίτηση για Υπηρεσίες ΥΦΑ ή για Διακοπτόμενες Υπηρεσίες με διάρκεια μικρότερη των τριακοσίων εξήντα πέντε (365) συνεχόμενων ημερών.</w:t>
      </w:r>
    </w:p>
    <w:p w14:paraId="078972D2" w14:textId="20BA8BCC" w:rsidR="00C40967" w:rsidRPr="00981782" w:rsidRDefault="007942C1">
      <w:pPr>
        <w:pStyle w:val="a9"/>
        <w:numPr>
          <w:ilvl w:val="0"/>
          <w:numId w:val="64"/>
        </w:numPr>
        <w:spacing w:after="120" w:line="240" w:lineRule="auto"/>
        <w:ind w:left="714" w:hanging="294"/>
        <w:jc w:val="both"/>
        <w:rPr>
          <w:rFonts w:cs="Times New Roman"/>
          <w:bCs/>
        </w:rPr>
      </w:pPr>
      <w:r w:rsidRPr="00981782">
        <w:rPr>
          <w:rFonts w:cs="Times New Roman"/>
          <w:b/>
        </w:rPr>
        <w:t>ΔΠΧΑ</w:t>
      </w:r>
      <w:r w:rsidRPr="00981782">
        <w:rPr>
          <w:rFonts w:cs="Times New Roman"/>
          <w:bCs/>
        </w:rPr>
        <w:t xml:space="preserve">, </w:t>
      </w:r>
      <w:r w:rsidR="00447C99" w:rsidRPr="00981782">
        <w:rPr>
          <w:rFonts w:cs="Times New Roman"/>
          <w:bCs/>
        </w:rPr>
        <w:t xml:space="preserve">τα </w:t>
      </w:r>
      <w:r w:rsidRPr="00981782">
        <w:rPr>
          <w:rFonts w:cs="Times New Roman"/>
          <w:bCs/>
        </w:rPr>
        <w:t>Διεθνή Χρηματοοικονομικά Πρότυπα Αναφοράς</w:t>
      </w:r>
      <w:r w:rsidR="00404DE9" w:rsidRPr="00981782">
        <w:rPr>
          <w:rFonts w:cs="Times New Roman"/>
          <w:bCs/>
        </w:rPr>
        <w:t>.</w:t>
      </w:r>
    </w:p>
    <w:p w14:paraId="22221CE5" w14:textId="355A18EA" w:rsidR="00404DE9" w:rsidRPr="00981782" w:rsidRDefault="007B74E3">
      <w:pPr>
        <w:pStyle w:val="a9"/>
        <w:numPr>
          <w:ilvl w:val="0"/>
          <w:numId w:val="64"/>
        </w:numPr>
        <w:spacing w:after="120" w:line="240" w:lineRule="auto"/>
        <w:ind w:left="714" w:hanging="294"/>
        <w:jc w:val="both"/>
        <w:rPr>
          <w:rFonts w:cs="Times New Roman"/>
          <w:bCs/>
        </w:rPr>
      </w:pPr>
      <w:r w:rsidRPr="00981782">
        <w:rPr>
          <w:rFonts w:cs="Times New Roman"/>
          <w:b/>
        </w:rPr>
        <w:t xml:space="preserve">Δραστηριότητα Εγκατάστασης ΥΦΑ, </w:t>
      </w:r>
      <w:r w:rsidRPr="00981782">
        <w:rPr>
          <w:rFonts w:cs="Times New Roman"/>
          <w:bCs/>
        </w:rPr>
        <w:t xml:space="preserve">η Βασική Δραστηριότητα του ΕΣΦΑ που περιλαμβάνει την Βασική Υπηρεσία Εγκατάστασης ΥΦΑ και τις Βοηθητικές Υπηρεσίες </w:t>
      </w:r>
      <w:r w:rsidR="008033D1" w:rsidRPr="00981782">
        <w:rPr>
          <w:rFonts w:cs="Times New Roman"/>
          <w:bCs/>
        </w:rPr>
        <w:t>ΥΦΑ.</w:t>
      </w:r>
    </w:p>
    <w:p w14:paraId="45CC8A8A" w14:textId="7EA507C5" w:rsidR="00F255E2" w:rsidRPr="00981782" w:rsidRDefault="00884383">
      <w:pPr>
        <w:pStyle w:val="a9"/>
        <w:numPr>
          <w:ilvl w:val="0"/>
          <w:numId w:val="64"/>
        </w:numPr>
        <w:spacing w:after="120" w:line="240" w:lineRule="auto"/>
        <w:ind w:left="720" w:hanging="294"/>
        <w:jc w:val="both"/>
        <w:rPr>
          <w:rFonts w:cs="Times New Roman"/>
          <w:color w:val="000000"/>
        </w:rPr>
      </w:pPr>
      <w:r w:rsidRPr="00981782">
        <w:rPr>
          <w:rFonts w:cs="Times New Roman"/>
          <w:b/>
        </w:rPr>
        <w:t xml:space="preserve">Δραστηριότητα Μεταφοράς, </w:t>
      </w:r>
      <w:r w:rsidRPr="00981782">
        <w:rPr>
          <w:rFonts w:cs="Times New Roman"/>
          <w:bCs/>
        </w:rPr>
        <w:t>η Βασική Δραστηριότητα του ΕΣΦΑ που αφορά στην Υπηρεσία Μεταφοράς.</w:t>
      </w:r>
    </w:p>
    <w:p w14:paraId="73AFD957" w14:textId="04F28789" w:rsidR="007D3B7C" w:rsidRPr="00981782" w:rsidRDefault="007942C1">
      <w:pPr>
        <w:pStyle w:val="a9"/>
        <w:numPr>
          <w:ilvl w:val="0"/>
          <w:numId w:val="64"/>
        </w:numPr>
        <w:spacing w:after="120" w:line="240" w:lineRule="auto"/>
        <w:ind w:left="720" w:hanging="294"/>
        <w:jc w:val="both"/>
        <w:rPr>
          <w:rFonts w:cs="Times New Roman"/>
        </w:rPr>
      </w:pPr>
      <w:r w:rsidRPr="00981782">
        <w:rPr>
          <w:rFonts w:cs="Times New Roman"/>
          <w:b/>
          <w:bCs/>
        </w:rPr>
        <w:lastRenderedPageBreak/>
        <w:t>Επιτρεπόμενο Έσοδο</w:t>
      </w:r>
      <w:r w:rsidRPr="00981782">
        <w:rPr>
          <w:rStyle w:val="fontstyle21"/>
          <w:rFonts w:ascii="Times New Roman" w:hAnsi="Times New Roman" w:cs="Times New Roman"/>
          <w:bCs/>
        </w:rPr>
        <w:t>, τ</w:t>
      </w:r>
      <w:r w:rsidRPr="00981782">
        <w:rPr>
          <w:rStyle w:val="fontstyle21"/>
          <w:rFonts w:ascii="Times New Roman" w:hAnsi="Times New Roman" w:cs="Times New Roman"/>
        </w:rPr>
        <w:t xml:space="preserve">ο συνολικό ετήσιο ποσό που εγκρίνεται από τη ΡΑΕ </w:t>
      </w:r>
      <w:r w:rsidR="00497A57" w:rsidRPr="00981782">
        <w:rPr>
          <w:rStyle w:val="fontstyle21"/>
          <w:rFonts w:ascii="Times New Roman" w:hAnsi="Times New Roman" w:cs="Times New Roman"/>
        </w:rPr>
        <w:t xml:space="preserve">για κάθε υπηρεσία των Μη Ανταγωνιστικών-Ρυθμιζόμενων Δραστηριοτήτων </w:t>
      </w:r>
      <w:r w:rsidR="001C5DEB" w:rsidRPr="00981782">
        <w:rPr>
          <w:rStyle w:val="fontstyle21"/>
          <w:rFonts w:ascii="Times New Roman" w:hAnsi="Times New Roman" w:cs="Times New Roman"/>
        </w:rPr>
        <w:t xml:space="preserve">με σκοπό </w:t>
      </w:r>
      <w:r w:rsidRPr="00981782">
        <w:rPr>
          <w:rStyle w:val="fontstyle21"/>
          <w:rFonts w:ascii="Times New Roman" w:hAnsi="Times New Roman" w:cs="Times New Roman"/>
        </w:rPr>
        <w:t xml:space="preserve">την ανάκτηση </w:t>
      </w:r>
      <w:r w:rsidR="00A16635" w:rsidRPr="00981782">
        <w:rPr>
          <w:rStyle w:val="fontstyle21"/>
          <w:rFonts w:ascii="Times New Roman" w:hAnsi="Times New Roman" w:cs="Times New Roman"/>
        </w:rPr>
        <w:t xml:space="preserve">του κόστους </w:t>
      </w:r>
      <w:r w:rsidRPr="00981782">
        <w:rPr>
          <w:rStyle w:val="fontstyle21"/>
          <w:rFonts w:ascii="Times New Roman" w:hAnsi="Times New Roman" w:cs="Times New Roman"/>
        </w:rPr>
        <w:t>των λειτουργικών δαπανών, των αποσβέσεων και την επίτευξη εύλογης απόδοσης επί του επενδυμένου κεφαλαίου,</w:t>
      </w:r>
      <w:r w:rsidR="009D16F6" w:rsidRPr="00981782">
        <w:rPr>
          <w:rStyle w:val="fontstyle21"/>
          <w:rFonts w:ascii="Times New Roman" w:hAnsi="Times New Roman" w:cs="Times New Roman"/>
        </w:rPr>
        <w:t xml:space="preserve"> </w:t>
      </w:r>
      <w:proofErr w:type="spellStart"/>
      <w:r w:rsidR="009D16F6" w:rsidRPr="00981782">
        <w:rPr>
          <w:rStyle w:val="fontstyle21"/>
          <w:rFonts w:ascii="Times New Roman" w:hAnsi="Times New Roman" w:cs="Times New Roman"/>
        </w:rPr>
        <w:t>αφαιρουμένων</w:t>
      </w:r>
      <w:proofErr w:type="spellEnd"/>
      <w:r w:rsidR="009D16F6" w:rsidRPr="00981782">
        <w:rPr>
          <w:rStyle w:val="fontstyle21"/>
          <w:rFonts w:ascii="Times New Roman" w:hAnsi="Times New Roman" w:cs="Times New Roman"/>
        </w:rPr>
        <w:t xml:space="preserve"> </w:t>
      </w:r>
      <w:r w:rsidR="001D4B97" w:rsidRPr="00981782">
        <w:rPr>
          <w:rStyle w:val="fontstyle21"/>
          <w:rFonts w:ascii="Times New Roman" w:hAnsi="Times New Roman" w:cs="Times New Roman"/>
        </w:rPr>
        <w:t>των εσόδων από</w:t>
      </w:r>
      <w:r w:rsidR="009F2266" w:rsidRPr="00981782">
        <w:rPr>
          <w:rStyle w:val="fontstyle21"/>
          <w:rFonts w:ascii="Times New Roman" w:hAnsi="Times New Roman" w:cs="Times New Roman"/>
        </w:rPr>
        <w:t xml:space="preserve"> </w:t>
      </w:r>
      <w:r w:rsidR="008557C3" w:rsidRPr="00981782">
        <w:rPr>
          <w:rStyle w:val="fontstyle21"/>
          <w:rFonts w:ascii="Times New Roman" w:hAnsi="Times New Roman" w:cs="Times New Roman"/>
        </w:rPr>
        <w:t>υπηρεσίες</w:t>
      </w:r>
      <w:r w:rsidR="009F2266" w:rsidRPr="00981782">
        <w:rPr>
          <w:rStyle w:val="fontstyle21"/>
          <w:rFonts w:ascii="Times New Roman" w:hAnsi="Times New Roman" w:cs="Times New Roman"/>
        </w:rPr>
        <w:t xml:space="preserve"> που </w:t>
      </w:r>
      <w:r w:rsidR="00BD5AD0" w:rsidRPr="00981782">
        <w:rPr>
          <w:rStyle w:val="fontstyle21"/>
          <w:rFonts w:ascii="Times New Roman" w:hAnsi="Times New Roman" w:cs="Times New Roman"/>
        </w:rPr>
        <w:t>δεν</w:t>
      </w:r>
      <w:r w:rsidR="009F2266" w:rsidRPr="00981782">
        <w:rPr>
          <w:rStyle w:val="fontstyle21"/>
          <w:rFonts w:ascii="Times New Roman" w:hAnsi="Times New Roman" w:cs="Times New Roman"/>
        </w:rPr>
        <w:t xml:space="preserve"> έχουν διαχωριστεί λογιστικά</w:t>
      </w:r>
      <w:r w:rsidR="00E67F69" w:rsidRPr="00981782">
        <w:rPr>
          <w:rStyle w:val="fontstyle21"/>
          <w:rFonts w:ascii="Times New Roman" w:hAnsi="Times New Roman" w:cs="Times New Roman"/>
        </w:rPr>
        <w:t>,</w:t>
      </w:r>
      <w:r w:rsidRPr="00981782">
        <w:rPr>
          <w:rStyle w:val="fontstyle21"/>
          <w:rFonts w:ascii="Times New Roman" w:hAnsi="Times New Roman" w:cs="Times New Roman"/>
        </w:rPr>
        <w:t xml:space="preserve"> όπως ορίζεται στο άρθρο 9.</w:t>
      </w:r>
    </w:p>
    <w:p w14:paraId="080BFD4E" w14:textId="1C07966C" w:rsidR="002E3AF9" w:rsidRPr="00981782" w:rsidRDefault="007942C1">
      <w:pPr>
        <w:pStyle w:val="a9"/>
        <w:numPr>
          <w:ilvl w:val="0"/>
          <w:numId w:val="64"/>
        </w:numPr>
        <w:spacing w:after="120" w:line="240" w:lineRule="auto"/>
        <w:ind w:left="720" w:hanging="294"/>
        <w:jc w:val="both"/>
        <w:rPr>
          <w:rFonts w:cs="Times New Roman"/>
        </w:rPr>
      </w:pPr>
      <w:r w:rsidRPr="00981782">
        <w:rPr>
          <w:rFonts w:cs="Times New Roman"/>
          <w:b/>
        </w:rPr>
        <w:t>Έτος Υπολογισμού</w:t>
      </w:r>
      <w:r w:rsidRPr="00981782">
        <w:rPr>
          <w:rFonts w:cs="Times New Roman"/>
          <w:bCs/>
        </w:rPr>
        <w:t>, τ</w:t>
      </w:r>
      <w:r w:rsidRPr="00981782">
        <w:rPr>
          <w:rFonts w:cs="Times New Roman"/>
        </w:rPr>
        <w:t>ο έτος που προηγείται του πρώτου έτους της Ρυθμιστικής Περιόδου και κατά το οποίο υπολογίζεται το Επιτρεπόμενο Έσοδο</w:t>
      </w:r>
      <w:r w:rsidR="002D4F97" w:rsidRPr="00981782">
        <w:rPr>
          <w:rFonts w:cs="Times New Roman"/>
        </w:rPr>
        <w:t xml:space="preserve"> </w:t>
      </w:r>
      <w:r w:rsidR="00EC067C" w:rsidRPr="00981782">
        <w:rPr>
          <w:rFonts w:cs="Times New Roman"/>
        </w:rPr>
        <w:t xml:space="preserve">των Μη Ανταγωνιστικών – Ρυθμιζόμενων </w:t>
      </w:r>
      <w:r w:rsidR="002D4F97" w:rsidRPr="00981782">
        <w:rPr>
          <w:rFonts w:cs="Times New Roman"/>
        </w:rPr>
        <w:t>δραστηριοτήτων</w:t>
      </w:r>
      <w:r w:rsidR="00B52B10" w:rsidRPr="00981782">
        <w:rPr>
          <w:rFonts w:cs="Times New Roman"/>
        </w:rPr>
        <w:t xml:space="preserve"> </w:t>
      </w:r>
      <w:r w:rsidRPr="00981782">
        <w:rPr>
          <w:rFonts w:cs="Times New Roman"/>
        </w:rPr>
        <w:t xml:space="preserve"> της </w:t>
      </w:r>
      <w:r w:rsidR="004838BB" w:rsidRPr="00981782">
        <w:rPr>
          <w:rFonts w:cs="Times New Roman"/>
        </w:rPr>
        <w:t xml:space="preserve">Υπηρεσίας </w:t>
      </w:r>
      <w:r w:rsidRPr="00981782">
        <w:rPr>
          <w:rFonts w:cs="Times New Roman"/>
        </w:rPr>
        <w:t xml:space="preserve">Μεταφοράς και της </w:t>
      </w:r>
      <w:r w:rsidR="004838BB" w:rsidRPr="00981782">
        <w:rPr>
          <w:rFonts w:cs="Times New Roman"/>
        </w:rPr>
        <w:t xml:space="preserve">Βασικής </w:t>
      </w:r>
      <w:r w:rsidRPr="00981782">
        <w:rPr>
          <w:rFonts w:cs="Times New Roman"/>
        </w:rPr>
        <w:t>Υπηρεσίας</w:t>
      </w:r>
      <w:r w:rsidR="004838BB" w:rsidRPr="00981782">
        <w:rPr>
          <w:rFonts w:cs="Times New Roman"/>
        </w:rPr>
        <w:t xml:space="preserve"> </w:t>
      </w:r>
      <w:r w:rsidR="001158CC" w:rsidRPr="00981782">
        <w:rPr>
          <w:rFonts w:cs="Times New Roman"/>
        </w:rPr>
        <w:t>Εγκατάστασης</w:t>
      </w:r>
      <w:r w:rsidRPr="00981782">
        <w:rPr>
          <w:rFonts w:cs="Times New Roman"/>
        </w:rPr>
        <w:t xml:space="preserve"> ΥΦΑ.</w:t>
      </w:r>
    </w:p>
    <w:p w14:paraId="2C326D00" w14:textId="46ED14DF" w:rsidR="004D53FE" w:rsidRPr="00981782" w:rsidRDefault="007942C1">
      <w:pPr>
        <w:pStyle w:val="a9"/>
        <w:numPr>
          <w:ilvl w:val="0"/>
          <w:numId w:val="64"/>
        </w:numPr>
        <w:spacing w:after="120" w:line="240" w:lineRule="auto"/>
        <w:ind w:left="720" w:hanging="294"/>
        <w:jc w:val="both"/>
        <w:rPr>
          <w:rFonts w:cs="Times New Roman"/>
        </w:rPr>
      </w:pPr>
      <w:proofErr w:type="spellStart"/>
      <w:r w:rsidRPr="00981782">
        <w:rPr>
          <w:rFonts w:cs="Times New Roman"/>
          <w:b/>
        </w:rPr>
        <w:t>Ιδιοπαραγόμενα</w:t>
      </w:r>
      <w:proofErr w:type="spellEnd"/>
      <w:r w:rsidRPr="00981782">
        <w:rPr>
          <w:rFonts w:cs="Times New Roman"/>
          <w:b/>
        </w:rPr>
        <w:t xml:space="preserve"> πάγια</w:t>
      </w:r>
      <w:r w:rsidRPr="00981782">
        <w:rPr>
          <w:rFonts w:cs="Times New Roman"/>
          <w:bCs/>
        </w:rPr>
        <w:t>, τα ε</w:t>
      </w:r>
      <w:r w:rsidRPr="00981782">
        <w:rPr>
          <w:rFonts w:cs="Times New Roman"/>
        </w:rPr>
        <w:t xml:space="preserve">νσώματα πάγια που κατασκευάζονται από τον Διαχειριστή, το κόστος κτήσης των οποίων περιλαμβάνει το σύνολο των δαπανών </w:t>
      </w:r>
      <w:r w:rsidR="0025168A" w:rsidRPr="00981782">
        <w:rPr>
          <w:rFonts w:cs="Times New Roman"/>
        </w:rPr>
        <w:t>για πρώτες ύλες</w:t>
      </w:r>
      <w:r w:rsidR="006A3C70" w:rsidRPr="00981782">
        <w:rPr>
          <w:rFonts w:cs="Times New Roman"/>
        </w:rPr>
        <w:t>, αναλώσιμα υλικά</w:t>
      </w:r>
      <w:r w:rsidR="00FB5A3D" w:rsidRPr="00981782">
        <w:rPr>
          <w:rFonts w:cs="Times New Roman"/>
        </w:rPr>
        <w:t xml:space="preserve">, </w:t>
      </w:r>
      <w:r w:rsidR="006A3C70" w:rsidRPr="00981782">
        <w:rPr>
          <w:rFonts w:cs="Times New Roman"/>
        </w:rPr>
        <w:t>κεφαλαιοποιημένο κόστος εργασίας</w:t>
      </w:r>
      <w:r w:rsidR="008037AE" w:rsidRPr="00981782">
        <w:rPr>
          <w:rFonts w:cs="Times New Roman"/>
        </w:rPr>
        <w:t xml:space="preserve"> και </w:t>
      </w:r>
      <w:r w:rsidR="00921F9F" w:rsidRPr="00981782">
        <w:rPr>
          <w:rFonts w:cs="Times New Roman"/>
        </w:rPr>
        <w:t xml:space="preserve">λοιπά κόστη που </w:t>
      </w:r>
      <w:r w:rsidR="00156DDA" w:rsidRPr="00981782">
        <w:rPr>
          <w:rFonts w:cs="Times New Roman"/>
        </w:rPr>
        <w:t xml:space="preserve">κρίνονται αναγκαία και </w:t>
      </w:r>
      <w:r w:rsidR="00921F9F" w:rsidRPr="00981782">
        <w:rPr>
          <w:rFonts w:cs="Times New Roman"/>
        </w:rPr>
        <w:t>συνδέονται άρρηκτα</w:t>
      </w:r>
      <w:r w:rsidR="00156DDA" w:rsidRPr="00981782">
        <w:rPr>
          <w:rFonts w:cs="Times New Roman"/>
        </w:rPr>
        <w:t xml:space="preserve"> με την κατασκευή</w:t>
      </w:r>
      <w:r w:rsidR="00E64DB7" w:rsidRPr="00981782">
        <w:rPr>
          <w:rFonts w:cs="Times New Roman"/>
        </w:rPr>
        <w:t xml:space="preserve"> των εν λόγω παγίων</w:t>
      </w:r>
      <w:r w:rsidR="00156DDA" w:rsidRPr="00981782">
        <w:rPr>
          <w:rFonts w:cs="Times New Roman"/>
        </w:rPr>
        <w:t>, ώστε αυτ</w:t>
      </w:r>
      <w:r w:rsidR="00E64DB7" w:rsidRPr="00981782">
        <w:rPr>
          <w:rFonts w:cs="Times New Roman"/>
        </w:rPr>
        <w:t>ά</w:t>
      </w:r>
      <w:r w:rsidR="00156DDA" w:rsidRPr="00981782">
        <w:rPr>
          <w:rFonts w:cs="Times New Roman"/>
        </w:rPr>
        <w:t xml:space="preserve"> </w:t>
      </w:r>
      <w:r w:rsidR="00D255DB" w:rsidRPr="00981782">
        <w:rPr>
          <w:rFonts w:cs="Times New Roman"/>
        </w:rPr>
        <w:t>να κατασκευαστ</w:t>
      </w:r>
      <w:r w:rsidR="00E64DB7" w:rsidRPr="00981782">
        <w:rPr>
          <w:rFonts w:cs="Times New Roman"/>
        </w:rPr>
        <w:t>ούν</w:t>
      </w:r>
      <w:r w:rsidR="00D255DB" w:rsidRPr="00981782">
        <w:rPr>
          <w:rFonts w:cs="Times New Roman"/>
        </w:rPr>
        <w:t xml:space="preserve"> και </w:t>
      </w:r>
      <w:r w:rsidRPr="00981782">
        <w:rPr>
          <w:rFonts w:cs="Times New Roman"/>
        </w:rPr>
        <w:t>να τεθ</w:t>
      </w:r>
      <w:r w:rsidR="00E64DB7" w:rsidRPr="00981782">
        <w:rPr>
          <w:rFonts w:cs="Times New Roman"/>
        </w:rPr>
        <w:t>ούν</w:t>
      </w:r>
      <w:r w:rsidRPr="00981782">
        <w:rPr>
          <w:rFonts w:cs="Times New Roman"/>
        </w:rPr>
        <w:t xml:space="preserve"> σε εμπορική λειτουργία για τον σκοπό που προορίζ</w:t>
      </w:r>
      <w:r w:rsidR="00E64DB7" w:rsidRPr="00981782">
        <w:rPr>
          <w:rFonts w:cs="Times New Roman"/>
        </w:rPr>
        <w:t>ον</w:t>
      </w:r>
      <w:r w:rsidRPr="00981782">
        <w:rPr>
          <w:rFonts w:cs="Times New Roman"/>
        </w:rPr>
        <w:t xml:space="preserve">ται. </w:t>
      </w:r>
    </w:p>
    <w:p w14:paraId="2DEA18CC" w14:textId="24D32D9E" w:rsidR="00917E32" w:rsidRPr="00981782" w:rsidRDefault="00B66F13">
      <w:pPr>
        <w:pStyle w:val="a9"/>
        <w:numPr>
          <w:ilvl w:val="0"/>
          <w:numId w:val="64"/>
        </w:numPr>
        <w:spacing w:after="120" w:line="240" w:lineRule="auto"/>
        <w:ind w:left="720" w:hanging="294"/>
        <w:jc w:val="both"/>
        <w:rPr>
          <w:rFonts w:cs="Times New Roman"/>
        </w:rPr>
      </w:pPr>
      <w:r w:rsidRPr="00981782">
        <w:rPr>
          <w:rFonts w:cs="Times New Roman"/>
          <w:b/>
          <w:bCs/>
        </w:rPr>
        <w:t>Λογαριασμός Αποθε</w:t>
      </w:r>
      <w:r w:rsidR="006728A8" w:rsidRPr="00981782">
        <w:rPr>
          <w:rFonts w:cs="Times New Roman"/>
          <w:b/>
          <w:bCs/>
        </w:rPr>
        <w:t>ματικού</w:t>
      </w:r>
      <w:r w:rsidR="006728A8" w:rsidRPr="00981782">
        <w:rPr>
          <w:rFonts w:cs="Times New Roman"/>
        </w:rPr>
        <w:t xml:space="preserve"> </w:t>
      </w:r>
      <w:r w:rsidR="006728A8" w:rsidRPr="00981782">
        <w:rPr>
          <w:rFonts w:cs="Times New Roman"/>
          <w:b/>
          <w:bCs/>
        </w:rPr>
        <w:t xml:space="preserve">για την αποκτηθείσα προσαύξηση </w:t>
      </w:r>
      <w:r w:rsidR="004D53FE" w:rsidRPr="00981782">
        <w:rPr>
          <w:rFonts w:cs="Times New Roman"/>
          <w:b/>
          <w:bCs/>
        </w:rPr>
        <w:t xml:space="preserve">τιμής </w:t>
      </w:r>
      <w:r w:rsidR="006728A8" w:rsidRPr="00981782">
        <w:rPr>
          <w:rFonts w:cs="Times New Roman"/>
          <w:b/>
          <w:bCs/>
        </w:rPr>
        <w:t>δημοπρασίας</w:t>
      </w:r>
      <w:r w:rsidR="00A96B58" w:rsidRPr="00981782">
        <w:rPr>
          <w:rFonts w:cs="Times New Roman"/>
        </w:rPr>
        <w:t xml:space="preserve">, ο διακριτός λογαριασμός </w:t>
      </w:r>
      <w:r w:rsidR="00765DB9" w:rsidRPr="00981782">
        <w:rPr>
          <w:rFonts w:cs="Times New Roman"/>
        </w:rPr>
        <w:t xml:space="preserve">στον οποία εγγράφεται η αποκτηθείσα προσαύξηση </w:t>
      </w:r>
      <w:r w:rsidR="007A2241" w:rsidRPr="00981782">
        <w:rPr>
          <w:rFonts w:cs="Times New Roman"/>
        </w:rPr>
        <w:t>(</w:t>
      </w:r>
      <w:r w:rsidR="007A2241" w:rsidRPr="00981782">
        <w:rPr>
          <w:rFonts w:cs="Times New Roman"/>
          <w:lang w:val="en-US"/>
        </w:rPr>
        <w:t>pre</w:t>
      </w:r>
      <w:r w:rsidR="00220693" w:rsidRPr="00981782">
        <w:rPr>
          <w:rFonts w:cs="Times New Roman"/>
          <w:lang w:val="en-US"/>
        </w:rPr>
        <w:t>mium</w:t>
      </w:r>
      <w:r w:rsidR="00220693" w:rsidRPr="00981782">
        <w:rPr>
          <w:rFonts w:cs="Times New Roman"/>
        </w:rPr>
        <w:t xml:space="preserve">) επί της </w:t>
      </w:r>
      <w:r w:rsidR="004D53FE" w:rsidRPr="00981782">
        <w:rPr>
          <w:rFonts w:cs="Times New Roman"/>
        </w:rPr>
        <w:t>τιμής</w:t>
      </w:r>
      <w:r w:rsidR="00220693" w:rsidRPr="00981782">
        <w:rPr>
          <w:rFonts w:cs="Times New Roman"/>
        </w:rPr>
        <w:t xml:space="preserve"> της</w:t>
      </w:r>
      <w:r w:rsidR="004D53FE" w:rsidRPr="00981782">
        <w:rPr>
          <w:rFonts w:cs="Times New Roman"/>
        </w:rPr>
        <w:t xml:space="preserve"> </w:t>
      </w:r>
      <w:r w:rsidR="00765DB9" w:rsidRPr="00981782">
        <w:rPr>
          <w:rFonts w:cs="Times New Roman"/>
        </w:rPr>
        <w:t>δημοπρασίας</w:t>
      </w:r>
      <w:r w:rsidR="00220693" w:rsidRPr="00981782">
        <w:rPr>
          <w:rFonts w:cs="Times New Roman"/>
        </w:rPr>
        <w:t xml:space="preserve"> δέσμευσης δυναμικότητας</w:t>
      </w:r>
      <w:r w:rsidR="0085571C" w:rsidRPr="00981782">
        <w:rPr>
          <w:rFonts w:cs="Times New Roman"/>
        </w:rPr>
        <w:t>.</w:t>
      </w:r>
      <w:r w:rsidR="00917E32" w:rsidRPr="00981782">
        <w:rPr>
          <w:rFonts w:cs="Times New Roman"/>
        </w:rPr>
        <w:t xml:space="preserve"> </w:t>
      </w:r>
    </w:p>
    <w:p w14:paraId="0B9138CF" w14:textId="3CC22795" w:rsidR="00917E32" w:rsidRPr="00981782" w:rsidRDefault="007942C1">
      <w:pPr>
        <w:pStyle w:val="a9"/>
        <w:numPr>
          <w:ilvl w:val="0"/>
          <w:numId w:val="64"/>
        </w:numPr>
        <w:spacing w:after="120" w:line="240" w:lineRule="auto"/>
        <w:ind w:left="720" w:hanging="294"/>
        <w:jc w:val="both"/>
        <w:rPr>
          <w:rFonts w:cs="Times New Roman"/>
        </w:rPr>
      </w:pPr>
      <w:r w:rsidRPr="00981782">
        <w:rPr>
          <w:rFonts w:cs="Times New Roman"/>
          <w:b/>
        </w:rPr>
        <w:t>Μακροχρόνια Αίτηση</w:t>
      </w:r>
      <w:r w:rsidRPr="00981782">
        <w:rPr>
          <w:rFonts w:cs="Times New Roman"/>
          <w:bCs/>
        </w:rPr>
        <w:t xml:space="preserve">, </w:t>
      </w:r>
      <w:r w:rsidR="00D21E53" w:rsidRPr="00981782">
        <w:rPr>
          <w:rFonts w:cs="Times New Roman"/>
          <w:bCs/>
        </w:rPr>
        <w:t xml:space="preserve">η </w:t>
      </w:r>
      <w:r w:rsidRPr="00981782">
        <w:rPr>
          <w:rFonts w:cs="Times New Roman"/>
          <w:bCs/>
        </w:rPr>
        <w:t>Ε</w:t>
      </w:r>
      <w:r w:rsidRPr="00981782">
        <w:rPr>
          <w:rFonts w:cs="Times New Roman"/>
        </w:rPr>
        <w:t>γκεκριμένη Αίτηση Αδιάλειπτων ή Διακοπτόμενων Υπηρεσιών Μεταφοράς, ή</w:t>
      </w:r>
      <w:r w:rsidR="00D53FD5" w:rsidRPr="00981782">
        <w:rPr>
          <w:rFonts w:cs="Times New Roman"/>
        </w:rPr>
        <w:t xml:space="preserve"> η </w:t>
      </w:r>
      <w:r w:rsidRPr="00981782">
        <w:rPr>
          <w:rFonts w:cs="Times New Roman"/>
        </w:rPr>
        <w:t>Εγκεκριμένη Αίτηση ΥΦΑ διάρκειας ίσης ή μεγαλύτερης των τριακοσίων εξήντα πέντε (365) συνεχών Ημερών.</w:t>
      </w:r>
    </w:p>
    <w:p w14:paraId="0FF9737A" w14:textId="352D705E" w:rsidR="00141B73" w:rsidRPr="00981782" w:rsidRDefault="007942C1">
      <w:pPr>
        <w:pStyle w:val="a9"/>
        <w:numPr>
          <w:ilvl w:val="0"/>
          <w:numId w:val="64"/>
        </w:numPr>
        <w:spacing w:after="120" w:line="240" w:lineRule="auto"/>
        <w:ind w:left="720" w:hanging="436"/>
        <w:jc w:val="both"/>
        <w:rPr>
          <w:rFonts w:cs="Times New Roman"/>
          <w:color w:val="000000"/>
        </w:rPr>
      </w:pPr>
      <w:r w:rsidRPr="00981782">
        <w:rPr>
          <w:rFonts w:cs="Times New Roman"/>
          <w:b/>
        </w:rPr>
        <w:t>Μέση Χρέωση Χρήσης ΕΣΦΑ,</w:t>
      </w:r>
      <w:r w:rsidRPr="00981782">
        <w:rPr>
          <w:rFonts w:cs="Times New Roman"/>
        </w:rPr>
        <w:t xml:space="preserve"> θεωρείται η σταθμισμένη χρέωση για το έτος i της Ρυθμιστικής Περιόδου υπολογισμού βάσει εσόδου Μεταφορικής Ικανότητας για το σύνολο των εισόδων και εξόδων (</w:t>
      </w:r>
      <w:r w:rsidRPr="00981782">
        <w:rPr>
          <w:rFonts w:cs="Times New Roman"/>
          <w:i/>
        </w:rPr>
        <w:t>Σημείων Εισόδου και Εξόδου</w:t>
      </w:r>
      <w:r w:rsidRPr="00981782">
        <w:rPr>
          <w:rFonts w:cs="Times New Roman"/>
        </w:rPr>
        <w:t>) του ΕΣΜΦΑ, εκφρασμένη σε €/</w:t>
      </w:r>
      <w:proofErr w:type="spellStart"/>
      <w:r w:rsidRPr="00981782">
        <w:rPr>
          <w:rFonts w:cs="Times New Roman"/>
        </w:rPr>
        <w:t>kWh</w:t>
      </w:r>
      <w:proofErr w:type="spellEnd"/>
      <w:r w:rsidRPr="00981782">
        <w:rPr>
          <w:rFonts w:cs="Times New Roman"/>
        </w:rPr>
        <w:t>, όπως υπολογίζεται στην παράγραφο 1 του άρθρου 2</w:t>
      </w:r>
      <w:r w:rsidR="00A622B9">
        <w:rPr>
          <w:rFonts w:cs="Times New Roman"/>
        </w:rPr>
        <w:t>5</w:t>
      </w:r>
      <w:r w:rsidRPr="00981782">
        <w:rPr>
          <w:rFonts w:cs="Times New Roman"/>
        </w:rPr>
        <w:t xml:space="preserve">. </w:t>
      </w:r>
    </w:p>
    <w:p w14:paraId="014301E5" w14:textId="15322EF8" w:rsidR="00141B73" w:rsidRPr="00981782" w:rsidRDefault="005965E3">
      <w:pPr>
        <w:pStyle w:val="a9"/>
        <w:numPr>
          <w:ilvl w:val="0"/>
          <w:numId w:val="64"/>
        </w:numPr>
        <w:spacing w:after="120" w:line="240" w:lineRule="auto"/>
        <w:ind w:left="720" w:hanging="294"/>
        <w:jc w:val="both"/>
        <w:rPr>
          <w:rFonts w:cs="Times New Roman"/>
          <w:b/>
          <w:color w:val="000000"/>
        </w:rPr>
      </w:pPr>
      <w:r w:rsidRPr="00981782">
        <w:rPr>
          <w:rFonts w:cs="Times New Roman"/>
          <w:b/>
        </w:rPr>
        <w:t>Μη Ανταγωνιστικές - Ρυθμιζόμενες Δραστηριότητες του ΕΣΜΦΑ</w:t>
      </w:r>
      <w:r w:rsidRPr="00981782">
        <w:rPr>
          <w:rFonts w:cs="Times New Roman"/>
          <w:bCs/>
        </w:rPr>
        <w:t>, η</w:t>
      </w:r>
      <w:r w:rsidRPr="00981782">
        <w:rPr>
          <w:rFonts w:cs="Times New Roman"/>
        </w:rPr>
        <w:t xml:space="preserve"> Δραστηριότητα Μεταφοράς και οι Υπηρεσίες Μη Μεταφοράς. </w:t>
      </w:r>
    </w:p>
    <w:p w14:paraId="10C86A64" w14:textId="16E40BDC" w:rsidR="00C70AD3" w:rsidRPr="00981782" w:rsidRDefault="005965E3">
      <w:pPr>
        <w:pStyle w:val="a9"/>
        <w:numPr>
          <w:ilvl w:val="0"/>
          <w:numId w:val="64"/>
        </w:numPr>
        <w:spacing w:after="120" w:line="240" w:lineRule="auto"/>
        <w:ind w:left="720" w:hanging="294"/>
        <w:jc w:val="both"/>
        <w:rPr>
          <w:rFonts w:cs="Times New Roman"/>
          <w:b/>
        </w:rPr>
      </w:pPr>
      <w:r w:rsidRPr="00981782">
        <w:rPr>
          <w:rFonts w:cs="Times New Roman"/>
          <w:b/>
        </w:rPr>
        <w:t>Μη Ανταγωνιστικές - Ρυθμιζόμενες Δραστηριότητες του ΕΣΦΑ</w:t>
      </w:r>
      <w:r w:rsidRPr="00981782">
        <w:rPr>
          <w:rFonts w:cs="Times New Roman"/>
          <w:bCs/>
        </w:rPr>
        <w:t>, ο</w:t>
      </w:r>
      <w:r w:rsidRPr="00981782">
        <w:rPr>
          <w:rFonts w:cs="Times New Roman"/>
        </w:rPr>
        <w:t xml:space="preserve">ι Ρυθμιζόμενες Δραστηριότητες του ΕΣΜΦΑ και </w:t>
      </w:r>
      <w:r w:rsidR="00BB734C" w:rsidRPr="00981782">
        <w:rPr>
          <w:rFonts w:cs="Times New Roman"/>
        </w:rPr>
        <w:t>η</w:t>
      </w:r>
      <w:r w:rsidRPr="00981782">
        <w:rPr>
          <w:rFonts w:cs="Times New Roman"/>
        </w:rPr>
        <w:t xml:space="preserve"> Ρυθμιζόμενη Δραστηριότητα Εγκατάσταση  ΥΦΑ.</w:t>
      </w:r>
    </w:p>
    <w:p w14:paraId="301B544A" w14:textId="6300D43D" w:rsidR="00C70AD3" w:rsidRPr="00981782" w:rsidRDefault="00E14028">
      <w:pPr>
        <w:pStyle w:val="a9"/>
        <w:numPr>
          <w:ilvl w:val="0"/>
          <w:numId w:val="64"/>
        </w:numPr>
        <w:spacing w:after="120" w:line="240" w:lineRule="auto"/>
        <w:ind w:left="720" w:hanging="294"/>
        <w:jc w:val="both"/>
        <w:rPr>
          <w:rFonts w:cs="Times New Roman"/>
          <w:b/>
        </w:rPr>
      </w:pPr>
      <w:r w:rsidRPr="00981782">
        <w:rPr>
          <w:rFonts w:cs="Times New Roman"/>
          <w:b/>
        </w:rPr>
        <w:t xml:space="preserve">Μη Ρυθμιζόμενες Υπηρεσίες, </w:t>
      </w:r>
      <w:r w:rsidRPr="00981782">
        <w:rPr>
          <w:rFonts w:cs="Times New Roman"/>
          <w:bCs/>
        </w:rPr>
        <w:t xml:space="preserve">οι υπηρεσίες </w:t>
      </w:r>
      <w:r w:rsidR="000D0BBB" w:rsidRPr="00981782">
        <w:rPr>
          <w:rFonts w:cs="Times New Roman"/>
          <w:bCs/>
        </w:rPr>
        <w:t xml:space="preserve">τις </w:t>
      </w:r>
      <w:r w:rsidRPr="00981782">
        <w:rPr>
          <w:rFonts w:cs="Times New Roman"/>
          <w:bCs/>
        </w:rPr>
        <w:t xml:space="preserve">οποίες </w:t>
      </w:r>
      <w:r w:rsidR="000D0BBB" w:rsidRPr="00981782">
        <w:rPr>
          <w:rFonts w:cs="Times New Roman"/>
          <w:bCs/>
        </w:rPr>
        <w:t xml:space="preserve">δύναται να προσφέρει ο Διαχειριστής του ΕΣΦΑ </w:t>
      </w:r>
      <w:r w:rsidR="00C838CE" w:rsidRPr="00981782">
        <w:rPr>
          <w:rFonts w:cs="Times New Roman"/>
          <w:bCs/>
        </w:rPr>
        <w:t>σε Τρίτους</w:t>
      </w:r>
      <w:r w:rsidR="00240AF7" w:rsidRPr="00981782">
        <w:rPr>
          <w:rFonts w:cs="Times New Roman"/>
          <w:bCs/>
        </w:rPr>
        <w:t xml:space="preserve">, </w:t>
      </w:r>
      <w:r w:rsidR="00201347" w:rsidRPr="00981782">
        <w:rPr>
          <w:rFonts w:cs="Times New Roman"/>
          <w:bCs/>
        </w:rPr>
        <w:t>βάσει του νομοθετικού πλαισίου</w:t>
      </w:r>
      <w:r w:rsidR="004A6502" w:rsidRPr="00981782">
        <w:rPr>
          <w:rFonts w:cs="Times New Roman"/>
          <w:bCs/>
        </w:rPr>
        <w:t xml:space="preserve"> (ευρωπαϊκού και εθνικού) και του πλαισίου που ορίζεται στην απόφαση πιστοποίησης του Διαχειριστή, </w:t>
      </w:r>
      <w:r w:rsidR="008C5F20" w:rsidRPr="00981782">
        <w:rPr>
          <w:rFonts w:cs="Times New Roman"/>
          <w:bCs/>
        </w:rPr>
        <w:t xml:space="preserve">οι οποίες δεν υπόκεινται σε ρύθμιση από την ΡΑΕ. </w:t>
      </w:r>
      <w:r w:rsidR="005C6655" w:rsidRPr="00981782">
        <w:rPr>
          <w:rFonts w:cs="Times New Roman"/>
          <w:bCs/>
        </w:rPr>
        <w:t xml:space="preserve">Οι εν λόγω υπηρεσίες τηρούνται διακριτά, σύμφωνα με τους εγκεκριμένους από την ΡΑΕ κανόνες λογιστικού διαχωρισμού. </w:t>
      </w:r>
    </w:p>
    <w:p w14:paraId="4CCD1B38" w14:textId="3BECD04C" w:rsidR="00745EF6" w:rsidRPr="00981782" w:rsidRDefault="007942C1">
      <w:pPr>
        <w:pStyle w:val="a9"/>
        <w:numPr>
          <w:ilvl w:val="0"/>
          <w:numId w:val="64"/>
        </w:numPr>
        <w:tabs>
          <w:tab w:val="left" w:pos="709"/>
        </w:tabs>
        <w:spacing w:after="120" w:line="240" w:lineRule="auto"/>
        <w:ind w:left="709" w:hanging="283"/>
        <w:jc w:val="both"/>
        <w:rPr>
          <w:rFonts w:cs="Times New Roman"/>
        </w:rPr>
      </w:pPr>
      <w:r w:rsidRPr="00981782">
        <w:rPr>
          <w:rFonts w:cs="Times New Roman"/>
        </w:rPr>
        <w:tab/>
      </w:r>
      <w:r w:rsidRPr="00981782">
        <w:rPr>
          <w:rFonts w:cs="Times New Roman"/>
          <w:b/>
          <w:bCs/>
        </w:rPr>
        <w:t xml:space="preserve">Οικονομικά </w:t>
      </w:r>
      <w:r w:rsidR="00CF7E48" w:rsidRPr="00981782">
        <w:rPr>
          <w:rFonts w:cs="Times New Roman"/>
          <w:b/>
          <w:bCs/>
        </w:rPr>
        <w:t xml:space="preserve">Ουδέτερο </w:t>
      </w:r>
      <w:r w:rsidRPr="00981782">
        <w:rPr>
          <w:rFonts w:cs="Times New Roman"/>
          <w:b/>
          <w:bCs/>
        </w:rPr>
        <w:t>Έργο</w:t>
      </w:r>
      <w:r w:rsidRPr="00981782">
        <w:rPr>
          <w:rFonts w:cs="Times New Roman"/>
        </w:rPr>
        <w:t xml:space="preserve">, </w:t>
      </w:r>
      <w:r w:rsidR="001E611E" w:rsidRPr="00981782">
        <w:rPr>
          <w:rFonts w:cs="Times New Roman"/>
        </w:rPr>
        <w:t>έ</w:t>
      </w:r>
      <w:r w:rsidRPr="00981782">
        <w:rPr>
          <w:rFonts w:cs="Times New Roman"/>
        </w:rPr>
        <w:t xml:space="preserve">ργο </w:t>
      </w:r>
      <w:r w:rsidR="001E611E" w:rsidRPr="00981782">
        <w:rPr>
          <w:rFonts w:cs="Times New Roman"/>
        </w:rPr>
        <w:t>σ</w:t>
      </w:r>
      <w:r w:rsidRPr="00981782">
        <w:rPr>
          <w:rFonts w:cs="Times New Roman"/>
        </w:rPr>
        <w:t xml:space="preserve">ύνδεσης ή </w:t>
      </w:r>
      <w:r w:rsidR="001E611E" w:rsidRPr="00981782">
        <w:rPr>
          <w:rFonts w:cs="Times New Roman"/>
        </w:rPr>
        <w:t>α</w:t>
      </w:r>
      <w:r w:rsidRPr="00981782">
        <w:rPr>
          <w:rFonts w:cs="Times New Roman"/>
        </w:rPr>
        <w:t>νάπτυξης του ΕΣΦΑ, η υλοποίηση του οποίου δεν αυξάνει τη Μέση Χρέωση Χρήσης ΕΣΦΑ κατά την Περίοδο της Μέσης Χρέωσης.</w:t>
      </w:r>
    </w:p>
    <w:p w14:paraId="4DB5CA40" w14:textId="3D99B54D" w:rsidR="007942C1" w:rsidRPr="00981782" w:rsidRDefault="007942C1">
      <w:pPr>
        <w:pStyle w:val="a9"/>
        <w:numPr>
          <w:ilvl w:val="0"/>
          <w:numId w:val="64"/>
        </w:numPr>
        <w:tabs>
          <w:tab w:val="left" w:pos="709"/>
        </w:tabs>
        <w:spacing w:after="120" w:line="240" w:lineRule="auto"/>
        <w:ind w:left="709" w:hanging="283"/>
        <w:jc w:val="both"/>
        <w:rPr>
          <w:rFonts w:cs="Times New Roman"/>
        </w:rPr>
      </w:pPr>
      <w:r w:rsidRPr="00981782">
        <w:rPr>
          <w:rFonts w:cs="Times New Roman"/>
          <w:b/>
        </w:rPr>
        <w:t>Οριακή τιμή</w:t>
      </w:r>
      <w:r w:rsidRPr="00981782">
        <w:rPr>
          <w:rFonts w:cs="Times New Roman"/>
          <w:bCs/>
        </w:rPr>
        <w:t>, η</w:t>
      </w:r>
      <w:r w:rsidRPr="00981782">
        <w:rPr>
          <w:rFonts w:cs="Times New Roman"/>
        </w:rPr>
        <w:t xml:space="preserve"> τιμή εκκίνησης δημοπρασίας δέσμευσης δυναμικότητας κατά περίπτωση:</w:t>
      </w:r>
    </w:p>
    <w:p w14:paraId="521CCD65" w14:textId="0E35E399" w:rsidR="007942C1" w:rsidRPr="00981782" w:rsidRDefault="00BE1F9A">
      <w:pPr>
        <w:pStyle w:val="a9"/>
        <w:numPr>
          <w:ilvl w:val="0"/>
          <w:numId w:val="66"/>
        </w:numPr>
        <w:spacing w:after="120" w:line="240" w:lineRule="auto"/>
        <w:jc w:val="both"/>
        <w:rPr>
          <w:rFonts w:cs="Times New Roman"/>
          <w:color w:val="000000" w:themeColor="text1"/>
        </w:rPr>
      </w:pPr>
      <w:r w:rsidRPr="00981782">
        <w:rPr>
          <w:rFonts w:cs="Times New Roman"/>
          <w:color w:val="000000" w:themeColor="text1"/>
        </w:rPr>
        <w:t>σ</w:t>
      </w:r>
      <w:r w:rsidR="007942C1" w:rsidRPr="00981782">
        <w:rPr>
          <w:rFonts w:cs="Times New Roman"/>
          <w:color w:val="000000" w:themeColor="text1"/>
        </w:rPr>
        <w:t xml:space="preserve">ε </w:t>
      </w:r>
      <w:r w:rsidR="00467458" w:rsidRPr="00981782">
        <w:rPr>
          <w:rFonts w:cs="Times New Roman"/>
          <w:color w:val="000000" w:themeColor="text1"/>
        </w:rPr>
        <w:t>σ</w:t>
      </w:r>
      <w:r w:rsidR="007942C1" w:rsidRPr="00981782">
        <w:rPr>
          <w:rFonts w:cs="Times New Roman"/>
          <w:color w:val="000000" w:themeColor="text1"/>
        </w:rPr>
        <w:t xml:space="preserve">ημείο </w:t>
      </w:r>
      <w:r w:rsidR="004F3970" w:rsidRPr="00981782">
        <w:rPr>
          <w:rFonts w:cs="Times New Roman"/>
          <w:color w:val="000000" w:themeColor="text1"/>
        </w:rPr>
        <w:t>δ</w:t>
      </w:r>
      <w:r w:rsidR="007942C1" w:rsidRPr="00981782">
        <w:rPr>
          <w:rFonts w:cs="Times New Roman"/>
          <w:color w:val="000000" w:themeColor="text1"/>
        </w:rPr>
        <w:t xml:space="preserve">ημοπράτησης </w:t>
      </w:r>
      <w:r w:rsidR="004F3970" w:rsidRPr="00981782">
        <w:rPr>
          <w:rFonts w:cs="Times New Roman"/>
          <w:color w:val="000000" w:themeColor="text1"/>
        </w:rPr>
        <w:t>μ</w:t>
      </w:r>
      <w:r w:rsidR="007942C1" w:rsidRPr="00981782">
        <w:rPr>
          <w:rFonts w:cs="Times New Roman"/>
          <w:color w:val="000000" w:themeColor="text1"/>
        </w:rPr>
        <w:t xml:space="preserve">εταφορικής </w:t>
      </w:r>
      <w:r w:rsidR="00D66C47" w:rsidRPr="00981782">
        <w:rPr>
          <w:rFonts w:cs="Times New Roman"/>
          <w:color w:val="000000" w:themeColor="text1"/>
        </w:rPr>
        <w:t>ι</w:t>
      </w:r>
      <w:r w:rsidR="007942C1" w:rsidRPr="00981782">
        <w:rPr>
          <w:rFonts w:cs="Times New Roman"/>
          <w:color w:val="000000" w:themeColor="text1"/>
        </w:rPr>
        <w:t>κανότητας στο ΕΣΜΦΑ,</w:t>
      </w:r>
    </w:p>
    <w:p w14:paraId="360074DB" w14:textId="2D27DA0D" w:rsidR="007942C1" w:rsidRPr="00981782" w:rsidRDefault="007C205C">
      <w:pPr>
        <w:pStyle w:val="a9"/>
        <w:numPr>
          <w:ilvl w:val="0"/>
          <w:numId w:val="66"/>
        </w:numPr>
        <w:spacing w:after="120" w:line="240" w:lineRule="auto"/>
        <w:jc w:val="both"/>
        <w:rPr>
          <w:rFonts w:cs="Times New Roman"/>
          <w:color w:val="000000" w:themeColor="text1"/>
        </w:rPr>
      </w:pPr>
      <w:r w:rsidRPr="00981782">
        <w:rPr>
          <w:rFonts w:cs="Times New Roman"/>
          <w:color w:val="000000" w:themeColor="text1"/>
        </w:rPr>
        <w:t>σ</w:t>
      </w:r>
      <w:r w:rsidR="007942C1" w:rsidRPr="00981782">
        <w:rPr>
          <w:rFonts w:cs="Times New Roman"/>
          <w:color w:val="000000" w:themeColor="text1"/>
        </w:rPr>
        <w:t xml:space="preserve">το </w:t>
      </w:r>
      <w:r w:rsidRPr="00981782">
        <w:rPr>
          <w:rFonts w:cs="Times New Roman"/>
          <w:color w:val="000000" w:themeColor="text1"/>
        </w:rPr>
        <w:t>σ</w:t>
      </w:r>
      <w:r w:rsidR="007942C1" w:rsidRPr="00981782">
        <w:rPr>
          <w:rFonts w:cs="Times New Roman"/>
          <w:color w:val="000000" w:themeColor="text1"/>
        </w:rPr>
        <w:t xml:space="preserve">ημείο </w:t>
      </w:r>
      <w:r w:rsidRPr="00981782">
        <w:rPr>
          <w:rFonts w:cs="Times New Roman"/>
          <w:color w:val="000000" w:themeColor="text1"/>
        </w:rPr>
        <w:t>ε</w:t>
      </w:r>
      <w:r w:rsidR="007942C1" w:rsidRPr="00981782">
        <w:rPr>
          <w:rFonts w:cs="Times New Roman"/>
          <w:color w:val="000000" w:themeColor="text1"/>
        </w:rPr>
        <w:t xml:space="preserve">ισόδου ΥΦΑ, η οποία </w:t>
      </w:r>
      <w:r w:rsidR="00460475" w:rsidRPr="00981782">
        <w:rPr>
          <w:rFonts w:cs="Times New Roman"/>
          <w:color w:val="000000" w:themeColor="text1"/>
        </w:rPr>
        <w:t>λαμβάνει χώρα</w:t>
      </w:r>
      <w:r w:rsidR="00460475" w:rsidRPr="00981782" w:rsidDel="00460475">
        <w:rPr>
          <w:rFonts w:cs="Times New Roman"/>
          <w:color w:val="000000" w:themeColor="text1"/>
        </w:rPr>
        <w:t xml:space="preserve"> </w:t>
      </w:r>
      <w:r w:rsidR="007942C1" w:rsidRPr="00981782">
        <w:rPr>
          <w:rFonts w:cs="Times New Roman"/>
          <w:color w:val="000000" w:themeColor="text1"/>
        </w:rPr>
        <w:t xml:space="preserve"> στο πλαίσιο </w:t>
      </w:r>
      <w:r w:rsidR="007942C1" w:rsidRPr="00981782">
        <w:rPr>
          <w:rFonts w:eastAsia="Times New Roman" w:cs="Times New Roman"/>
          <w:color w:val="000000" w:themeColor="text1"/>
        </w:rPr>
        <w:t>του Ετήσιου Προγραμματισμού ΥΦΑ</w:t>
      </w:r>
      <w:r w:rsidR="007942C1" w:rsidRPr="00981782">
        <w:rPr>
          <w:rFonts w:cs="Times New Roman"/>
          <w:color w:val="000000" w:themeColor="text1"/>
        </w:rPr>
        <w:t>,</w:t>
      </w:r>
    </w:p>
    <w:p w14:paraId="6138D928" w14:textId="265D3F20" w:rsidR="007942C1" w:rsidRPr="00981782" w:rsidRDefault="007C205C">
      <w:pPr>
        <w:pStyle w:val="a9"/>
        <w:numPr>
          <w:ilvl w:val="0"/>
          <w:numId w:val="66"/>
        </w:numPr>
        <w:spacing w:after="120" w:line="240" w:lineRule="auto"/>
        <w:jc w:val="both"/>
        <w:rPr>
          <w:rFonts w:cs="Times New Roman"/>
        </w:rPr>
      </w:pPr>
      <w:r w:rsidRPr="00981782">
        <w:rPr>
          <w:rFonts w:cs="Times New Roman"/>
          <w:color w:val="000000" w:themeColor="text1"/>
        </w:rPr>
        <w:t>σ</w:t>
      </w:r>
      <w:r w:rsidR="007942C1" w:rsidRPr="00981782">
        <w:rPr>
          <w:rFonts w:cs="Times New Roman"/>
          <w:color w:val="000000" w:themeColor="text1"/>
        </w:rPr>
        <w:t xml:space="preserve">την </w:t>
      </w:r>
      <w:r w:rsidRPr="00981782">
        <w:rPr>
          <w:rFonts w:cs="Times New Roman"/>
          <w:color w:val="000000" w:themeColor="text1"/>
        </w:rPr>
        <w:t>ε</w:t>
      </w:r>
      <w:r w:rsidR="007942C1" w:rsidRPr="00981782">
        <w:rPr>
          <w:rFonts w:cs="Times New Roman"/>
          <w:color w:val="000000" w:themeColor="text1"/>
        </w:rPr>
        <w:t xml:space="preserve">γκατάσταση ΥΦΑ, η οποία λαμβάνει χώρα στο πλαίσιο </w:t>
      </w:r>
      <w:r w:rsidR="007942C1" w:rsidRPr="00981782">
        <w:rPr>
          <w:rFonts w:eastAsia="Times New Roman" w:cs="Times New Roman"/>
          <w:color w:val="000000" w:themeColor="text1"/>
        </w:rPr>
        <w:t>του Ετήσιου Προγραμματισμού ΥΦΑ</w:t>
      </w:r>
      <w:r w:rsidR="007942C1" w:rsidRPr="00981782">
        <w:rPr>
          <w:rFonts w:cs="Times New Roman"/>
          <w:color w:val="000000" w:themeColor="text1"/>
        </w:rPr>
        <w:t xml:space="preserve">, </w:t>
      </w:r>
    </w:p>
    <w:p w14:paraId="0AF483A5" w14:textId="71C96B75" w:rsidR="007942C1" w:rsidRPr="00981782" w:rsidRDefault="412DB836" w:rsidP="364BE695">
      <w:pPr>
        <w:spacing w:after="120" w:line="240" w:lineRule="auto"/>
        <w:jc w:val="both"/>
        <w:rPr>
          <w:rFonts w:ascii="Times New Roman" w:hAnsi="Times New Roman" w:cs="Times New Roman"/>
        </w:rPr>
      </w:pPr>
      <w:r w:rsidRPr="00981782">
        <w:rPr>
          <w:rFonts w:ascii="Times New Roman" w:hAnsi="Times New Roman" w:cs="Times New Roman"/>
        </w:rPr>
        <w:t xml:space="preserve">         </w:t>
      </w:r>
      <w:r w:rsidR="000974A5">
        <w:rPr>
          <w:rFonts w:ascii="Times New Roman" w:hAnsi="Times New Roman" w:cs="Times New Roman"/>
        </w:rPr>
        <w:t xml:space="preserve">   </w:t>
      </w:r>
      <w:r w:rsidRPr="00981782">
        <w:rPr>
          <w:rFonts w:ascii="Times New Roman" w:hAnsi="Times New Roman" w:cs="Times New Roman"/>
        </w:rPr>
        <w:t xml:space="preserve"> </w:t>
      </w:r>
      <w:r w:rsidR="007942C1" w:rsidRPr="00981782">
        <w:rPr>
          <w:rFonts w:ascii="Times New Roman" w:hAnsi="Times New Roman" w:cs="Times New Roman"/>
        </w:rPr>
        <w:t xml:space="preserve">η οποία ορίζεται ίση με την αντίστοιχη Τιμή Αναφοράς. </w:t>
      </w:r>
    </w:p>
    <w:p w14:paraId="616AF56E" w14:textId="37652CCF" w:rsidR="007942C1" w:rsidRPr="00981782" w:rsidRDefault="007942C1" w:rsidP="007942C1">
      <w:pPr>
        <w:tabs>
          <w:tab w:val="left" w:pos="709"/>
        </w:tabs>
        <w:spacing w:after="120" w:line="240" w:lineRule="auto"/>
        <w:ind w:left="709"/>
        <w:jc w:val="both"/>
        <w:rPr>
          <w:rFonts w:ascii="Times New Roman" w:hAnsi="Times New Roman" w:cs="Times New Roman"/>
        </w:rPr>
      </w:pPr>
      <w:r w:rsidRPr="00981782">
        <w:rPr>
          <w:rFonts w:ascii="Times New Roman" w:hAnsi="Times New Roman" w:cs="Times New Roman"/>
        </w:rPr>
        <w:t>Στην περίπτωση δημοπρασίας για τη δέσμευση δυναμικότητας σε βραχυπρόθεσμη βάση, η Οριακή Τιμή ισούται με το γινόμενο της αντίστοιχης Τιμής Αναφοράς επί το λόγο του πλήθους των Ημερών δέσμευσης ως προς το πλήθος των Ημερών του Έτους, επί τον αντίστοιχο Συντελεστή Χρέωσης Βραχυχρόνιας Χρήσης</w:t>
      </w:r>
      <w:r w:rsidR="00540DE3" w:rsidRPr="00981782">
        <w:rPr>
          <w:rFonts w:ascii="Times New Roman" w:hAnsi="Times New Roman" w:cs="Times New Roman"/>
        </w:rPr>
        <w:t>,</w:t>
      </w:r>
      <w:r w:rsidRPr="00981782">
        <w:rPr>
          <w:rFonts w:ascii="Times New Roman" w:hAnsi="Times New Roman" w:cs="Times New Roman"/>
        </w:rPr>
        <w:t xml:space="preserve"> όπως ορίζεται στο </w:t>
      </w:r>
      <w:r w:rsidR="00926F1A">
        <w:rPr>
          <w:rFonts w:ascii="Times New Roman" w:hAnsi="Times New Roman" w:cs="Times New Roman"/>
        </w:rPr>
        <w:t>ά</w:t>
      </w:r>
      <w:r w:rsidRPr="00981782">
        <w:rPr>
          <w:rFonts w:ascii="Times New Roman" w:hAnsi="Times New Roman" w:cs="Times New Roman"/>
        </w:rPr>
        <w:t>ρθρο 3</w:t>
      </w:r>
      <w:r w:rsidR="00926F1A">
        <w:rPr>
          <w:rFonts w:ascii="Times New Roman" w:hAnsi="Times New Roman" w:cs="Times New Roman"/>
        </w:rPr>
        <w:t>3</w:t>
      </w:r>
      <w:r w:rsidRPr="00981782">
        <w:rPr>
          <w:rFonts w:ascii="Times New Roman" w:hAnsi="Times New Roman" w:cs="Times New Roman"/>
        </w:rPr>
        <w:t>.</w:t>
      </w:r>
    </w:p>
    <w:p w14:paraId="7F83919A" w14:textId="49FB73F2" w:rsidR="00566505" w:rsidRPr="00981782" w:rsidRDefault="007942C1" w:rsidP="00566505">
      <w:pPr>
        <w:tabs>
          <w:tab w:val="left" w:pos="709"/>
        </w:tabs>
        <w:spacing w:after="120" w:line="240" w:lineRule="auto"/>
        <w:ind w:left="709"/>
        <w:jc w:val="both"/>
        <w:rPr>
          <w:rFonts w:ascii="Times New Roman" w:hAnsi="Times New Roman" w:cs="Times New Roman"/>
        </w:rPr>
      </w:pPr>
      <w:r w:rsidRPr="00981782">
        <w:rPr>
          <w:rFonts w:ascii="Times New Roman" w:hAnsi="Times New Roman" w:cs="Times New Roman"/>
        </w:rPr>
        <w:t xml:space="preserve">Σε περίπτωση </w:t>
      </w:r>
      <w:proofErr w:type="spellStart"/>
      <w:r w:rsidRPr="00981782">
        <w:rPr>
          <w:rFonts w:ascii="Times New Roman" w:hAnsi="Times New Roman" w:cs="Times New Roman"/>
        </w:rPr>
        <w:t>δεσμοποιημένου</w:t>
      </w:r>
      <w:proofErr w:type="spellEnd"/>
      <w:r w:rsidRPr="00981782">
        <w:rPr>
          <w:rFonts w:ascii="Times New Roman" w:hAnsi="Times New Roman" w:cs="Times New Roman"/>
        </w:rPr>
        <w:t xml:space="preserve"> προϊόντος, που προσφέρεται σε Σημείο Δημοπράτησης Μεταφορικής Ικανότητας, η Οριακή Τιμή ισούται με το άθροισμα της αντίστοιχης </w:t>
      </w:r>
      <w:r w:rsidRPr="00981782">
        <w:rPr>
          <w:rFonts w:ascii="Times New Roman" w:hAnsi="Times New Roman" w:cs="Times New Roman"/>
        </w:rPr>
        <w:lastRenderedPageBreak/>
        <w:t xml:space="preserve">Τιμής Αναφοράς και της αντίστοιχης Τιμής Αναφοράς για κάθε Τυποποιημένο Προϊόν Μεταφορικής Ικανότητας Παράδοσης/Παραλαβής η οποία ισχύει στο διασυνδεδεμένο με το ΕΣΦΑ σύστημα. Στην περίπτωση Δημοπρασίας ΥΦΑ για την δέσμευση </w:t>
      </w:r>
      <w:proofErr w:type="spellStart"/>
      <w:r w:rsidRPr="00981782">
        <w:rPr>
          <w:rFonts w:ascii="Times New Roman" w:hAnsi="Times New Roman" w:cs="Times New Roman"/>
        </w:rPr>
        <w:t>Δεσμοποιημένης</w:t>
      </w:r>
      <w:proofErr w:type="spellEnd"/>
      <w:r w:rsidRPr="00981782">
        <w:rPr>
          <w:rFonts w:ascii="Times New Roman" w:hAnsi="Times New Roman" w:cs="Times New Roman"/>
        </w:rPr>
        <w:t xml:space="preserve"> Δυναμικότητας ΥΦΑ στο πλαίσιο του </w:t>
      </w:r>
      <w:r w:rsidRPr="00981782">
        <w:rPr>
          <w:rFonts w:ascii="Times New Roman" w:eastAsia="Times New Roman" w:hAnsi="Times New Roman" w:cs="Times New Roman"/>
        </w:rPr>
        <w:t>Ετήσιου Προγραμματισμού ΥΦΑ</w:t>
      </w:r>
      <w:r w:rsidRPr="00981782">
        <w:rPr>
          <w:rFonts w:ascii="Times New Roman" w:hAnsi="Times New Roman" w:cs="Times New Roman"/>
        </w:rPr>
        <w:t xml:space="preserve">, η </w:t>
      </w:r>
      <w:r w:rsidRPr="00981782">
        <w:rPr>
          <w:rFonts w:ascii="Times New Roman" w:eastAsia="Times New Roman" w:hAnsi="Times New Roman" w:cs="Times New Roman"/>
        </w:rPr>
        <w:t xml:space="preserve">Οριακή </w:t>
      </w:r>
      <w:r w:rsidRPr="00981782">
        <w:rPr>
          <w:rFonts w:ascii="Times New Roman" w:hAnsi="Times New Roman" w:cs="Times New Roman"/>
        </w:rPr>
        <w:t>Τιμή ισούται με το άθροισμα της Τιμής Αναφοράς που ισχύει για τη Δυναμικότητα Αεριοποίησης ΥΦΑ και της Τιμής Αναφοράς που ισχύει για τη Μεταφορική Ικανότητας για Παράδοση στο Σημείο Εισόδου ΥΦΑ.</w:t>
      </w:r>
    </w:p>
    <w:p w14:paraId="59D7594F" w14:textId="6AE844C5" w:rsidR="004565CF" w:rsidRPr="00981782" w:rsidRDefault="007942C1">
      <w:pPr>
        <w:pStyle w:val="a9"/>
        <w:numPr>
          <w:ilvl w:val="0"/>
          <w:numId w:val="64"/>
        </w:numPr>
        <w:tabs>
          <w:tab w:val="left" w:pos="709"/>
        </w:tabs>
        <w:spacing w:after="120" w:line="240" w:lineRule="auto"/>
        <w:ind w:left="720" w:hanging="294"/>
        <w:jc w:val="both"/>
        <w:rPr>
          <w:rFonts w:cs="Times New Roman"/>
        </w:rPr>
      </w:pPr>
      <w:r w:rsidRPr="00981782">
        <w:rPr>
          <w:rFonts w:cs="Times New Roman"/>
          <w:b/>
        </w:rPr>
        <w:t>Παλαιά Ανακτήσιμη Διαφορά</w:t>
      </w:r>
      <w:r w:rsidRPr="00981782">
        <w:rPr>
          <w:rFonts w:cs="Times New Roman"/>
          <w:bCs/>
        </w:rPr>
        <w:t>, η</w:t>
      </w:r>
      <w:r w:rsidRPr="00981782">
        <w:rPr>
          <w:rFonts w:cs="Times New Roman"/>
        </w:rPr>
        <w:t xml:space="preserve"> Ανακτήσιμη Διαφορά των ετών 2006-2016, </w:t>
      </w:r>
      <w:r w:rsidR="00F43D1A">
        <w:rPr>
          <w:rFonts w:cs="Times New Roman"/>
        </w:rPr>
        <w:t>η οποία ανακτάται από τις εγχώριες εξόδους,</w:t>
      </w:r>
      <w:r w:rsidR="00F43D1A" w:rsidRPr="00981782">
        <w:rPr>
          <w:rFonts w:cs="Times New Roman"/>
        </w:rPr>
        <w:t xml:space="preserve"> </w:t>
      </w:r>
      <w:r w:rsidRPr="00981782">
        <w:rPr>
          <w:rFonts w:cs="Times New Roman"/>
        </w:rPr>
        <w:t xml:space="preserve">όπως </w:t>
      </w:r>
      <w:r w:rsidR="002A329A">
        <w:rPr>
          <w:rFonts w:cs="Times New Roman"/>
        </w:rPr>
        <w:t xml:space="preserve">αυτή </w:t>
      </w:r>
      <w:r w:rsidRPr="00981782">
        <w:rPr>
          <w:rFonts w:cs="Times New Roman"/>
        </w:rPr>
        <w:t xml:space="preserve">προσδιορίζεται σύμφωνα με το άρθρο </w:t>
      </w:r>
      <w:r w:rsidR="00B64BA8" w:rsidRPr="00981782">
        <w:rPr>
          <w:rFonts w:cs="Times New Roman"/>
        </w:rPr>
        <w:t>21</w:t>
      </w:r>
      <w:r w:rsidRPr="00981782">
        <w:rPr>
          <w:rFonts w:cs="Times New Roman"/>
        </w:rPr>
        <w:t>.</w:t>
      </w:r>
    </w:p>
    <w:p w14:paraId="26F0A72A" w14:textId="19A75292" w:rsidR="004565CF" w:rsidRPr="00981782" w:rsidRDefault="007942C1">
      <w:pPr>
        <w:pStyle w:val="a9"/>
        <w:numPr>
          <w:ilvl w:val="0"/>
          <w:numId w:val="64"/>
        </w:numPr>
        <w:tabs>
          <w:tab w:val="left" w:pos="709"/>
        </w:tabs>
        <w:spacing w:after="120" w:line="240" w:lineRule="auto"/>
        <w:ind w:left="720" w:hanging="294"/>
        <w:jc w:val="both"/>
        <w:rPr>
          <w:rFonts w:cs="Times New Roman"/>
        </w:rPr>
      </w:pPr>
      <w:r w:rsidRPr="00981782">
        <w:rPr>
          <w:rFonts w:cs="Times New Roman"/>
          <w:b/>
        </w:rPr>
        <w:t>Περίοδος Μέσης Χρέωσης</w:t>
      </w:r>
      <w:r w:rsidRPr="00981782">
        <w:rPr>
          <w:rFonts w:cs="Times New Roman"/>
          <w:bCs/>
        </w:rPr>
        <w:t>, ο</w:t>
      </w:r>
      <w:r w:rsidRPr="00981782">
        <w:rPr>
          <w:rFonts w:cs="Times New Roman"/>
        </w:rPr>
        <w:t xml:space="preserve">ρίζεται η χρονική περίοδος των είκοσι </w:t>
      </w:r>
      <w:r w:rsidR="00720723" w:rsidRPr="00981782">
        <w:rPr>
          <w:rFonts w:cs="Times New Roman"/>
        </w:rPr>
        <w:t xml:space="preserve">(20) </w:t>
      </w:r>
      <w:r w:rsidRPr="00981782">
        <w:rPr>
          <w:rFonts w:cs="Times New Roman"/>
        </w:rPr>
        <w:t xml:space="preserve">ετών κατά την οποία αξιολογείται η </w:t>
      </w:r>
      <w:r w:rsidR="00532684" w:rsidRPr="00981782">
        <w:rPr>
          <w:rFonts w:cs="Times New Roman"/>
        </w:rPr>
        <w:t>ο</w:t>
      </w:r>
      <w:r w:rsidRPr="00981782">
        <w:rPr>
          <w:rFonts w:cs="Times New Roman"/>
        </w:rPr>
        <w:t xml:space="preserve">ικονομική </w:t>
      </w:r>
      <w:r w:rsidR="00532684" w:rsidRPr="00981782">
        <w:rPr>
          <w:rFonts w:cs="Times New Roman"/>
        </w:rPr>
        <w:t>α</w:t>
      </w:r>
      <w:r w:rsidRPr="00981782">
        <w:rPr>
          <w:rFonts w:cs="Times New Roman"/>
        </w:rPr>
        <w:t xml:space="preserve">ποτελεσματικότητα ενός </w:t>
      </w:r>
      <w:r w:rsidR="00532684" w:rsidRPr="00981782">
        <w:rPr>
          <w:rFonts w:cs="Times New Roman"/>
        </w:rPr>
        <w:t>έ</w:t>
      </w:r>
      <w:r w:rsidRPr="00981782">
        <w:rPr>
          <w:rFonts w:cs="Times New Roman"/>
        </w:rPr>
        <w:t>ργου.</w:t>
      </w:r>
    </w:p>
    <w:p w14:paraId="6A2668CB" w14:textId="2C072AAE" w:rsidR="004565CF" w:rsidRPr="00981782" w:rsidRDefault="007942C1">
      <w:pPr>
        <w:pStyle w:val="a9"/>
        <w:numPr>
          <w:ilvl w:val="0"/>
          <w:numId w:val="64"/>
        </w:numPr>
        <w:tabs>
          <w:tab w:val="left" w:pos="709"/>
        </w:tabs>
        <w:spacing w:after="120" w:line="240" w:lineRule="auto"/>
        <w:ind w:left="720" w:hanging="294"/>
        <w:jc w:val="both"/>
        <w:rPr>
          <w:rFonts w:cs="Times New Roman"/>
        </w:rPr>
      </w:pPr>
      <w:r w:rsidRPr="00981782">
        <w:rPr>
          <w:rFonts w:cs="Times New Roman"/>
          <w:b/>
        </w:rPr>
        <w:t>Ποσοστό Διασποράς της Εγκατάστασης ΥΦΑ</w:t>
      </w:r>
      <w:r w:rsidRPr="00981782">
        <w:rPr>
          <w:rFonts w:cs="Times New Roman"/>
          <w:bCs/>
        </w:rPr>
        <w:t xml:space="preserve"> («</w:t>
      </w:r>
      <w:proofErr w:type="spellStart"/>
      <w:r w:rsidRPr="00981782">
        <w:rPr>
          <w:rFonts w:cs="Times New Roman"/>
          <w:bCs/>
        </w:rPr>
        <w:t>SocLNG</w:t>
      </w:r>
      <w:proofErr w:type="spellEnd"/>
      <w:r w:rsidRPr="00981782">
        <w:rPr>
          <w:rFonts w:cs="Times New Roman"/>
          <w:bCs/>
        </w:rPr>
        <w:t>»), το</w:t>
      </w:r>
      <w:r w:rsidRPr="00981782">
        <w:rPr>
          <w:rFonts w:cs="Times New Roman"/>
        </w:rPr>
        <w:t xml:space="preserve"> μέρος του Απαιτούμενου Εσόδου της </w:t>
      </w:r>
      <w:r w:rsidR="00022BE5" w:rsidRPr="00981782">
        <w:rPr>
          <w:rFonts w:cs="Times New Roman"/>
        </w:rPr>
        <w:t xml:space="preserve">Βασικής </w:t>
      </w:r>
      <w:r w:rsidRPr="00981782">
        <w:rPr>
          <w:rFonts w:cs="Times New Roman"/>
        </w:rPr>
        <w:t xml:space="preserve">Υπηρεσίας </w:t>
      </w:r>
      <w:r w:rsidR="00A545D9" w:rsidRPr="00981782">
        <w:rPr>
          <w:rFonts w:cs="Times New Roman"/>
        </w:rPr>
        <w:t xml:space="preserve">Εγκατάστασης </w:t>
      </w:r>
      <w:r w:rsidRPr="00981782">
        <w:rPr>
          <w:rFonts w:cs="Times New Roman"/>
        </w:rPr>
        <w:t>ΥΦΑ που δύναται να ανακτάται από τους Χρήστες των Εξόδων του Συστήματος Μεταφοράς μέσω διακριτού τιμολογίου Διασποράς ΥΦΑ.</w:t>
      </w:r>
    </w:p>
    <w:p w14:paraId="53C03B5F" w14:textId="536B5700" w:rsidR="004565CF" w:rsidRPr="00981782" w:rsidRDefault="007942C1">
      <w:pPr>
        <w:pStyle w:val="a9"/>
        <w:numPr>
          <w:ilvl w:val="0"/>
          <w:numId w:val="64"/>
        </w:numPr>
        <w:tabs>
          <w:tab w:val="left" w:pos="709"/>
          <w:tab w:val="left" w:pos="851"/>
        </w:tabs>
        <w:spacing w:after="120" w:line="240" w:lineRule="auto"/>
        <w:ind w:left="720" w:hanging="294"/>
        <w:jc w:val="both"/>
        <w:rPr>
          <w:rFonts w:cs="Times New Roman"/>
        </w:rPr>
      </w:pPr>
      <w:r w:rsidRPr="00981782">
        <w:rPr>
          <w:rFonts w:cs="Times New Roman"/>
          <w:b/>
        </w:rPr>
        <w:t>Προβλεπόμενη Συμβατική Δυναμικότητα</w:t>
      </w:r>
      <w:r w:rsidRPr="00981782">
        <w:rPr>
          <w:rFonts w:cs="Times New Roman"/>
          <w:bCs/>
        </w:rPr>
        <w:t>, η</w:t>
      </w:r>
      <w:r w:rsidRPr="00981782">
        <w:rPr>
          <w:rFonts w:cs="Times New Roman"/>
        </w:rPr>
        <w:t xml:space="preserve"> εκτιμώμενη Δεσμευμένη Μεταφορική Ικανότητα Παράδοσης/Παραλαβής σε Σημείο Εισόδου/Εξόδου, όπως κοινοποιείται από τον Διαχειριστή στη ΡΑΕ εκφραζόμενη σε (</w:t>
      </w:r>
      <w:proofErr w:type="spellStart"/>
      <w:r w:rsidRPr="00981782">
        <w:rPr>
          <w:rFonts w:cs="Times New Roman"/>
        </w:rPr>
        <w:t>kWh</w:t>
      </w:r>
      <w:proofErr w:type="spellEnd"/>
      <w:r w:rsidRPr="00981782">
        <w:rPr>
          <w:rFonts w:cs="Times New Roman"/>
        </w:rPr>
        <w:t>/Ημέρα/Έτος).</w:t>
      </w:r>
    </w:p>
    <w:p w14:paraId="7B0A6102" w14:textId="76212EEA" w:rsidR="00B77601" w:rsidRPr="00981782" w:rsidRDefault="0065287C">
      <w:pPr>
        <w:pStyle w:val="a9"/>
        <w:numPr>
          <w:ilvl w:val="0"/>
          <w:numId w:val="64"/>
        </w:numPr>
        <w:tabs>
          <w:tab w:val="left" w:pos="709"/>
          <w:tab w:val="left" w:pos="851"/>
        </w:tabs>
        <w:spacing w:before="240" w:after="120" w:line="288" w:lineRule="auto"/>
        <w:ind w:left="709" w:hanging="425"/>
        <w:jc w:val="both"/>
        <w:rPr>
          <w:rFonts w:eastAsia="Times New Roman" w:cs="Times New Roman"/>
        </w:rPr>
      </w:pPr>
      <w:r w:rsidRPr="00981782">
        <w:rPr>
          <w:rFonts w:cs="Times New Roman"/>
          <w:b/>
        </w:rPr>
        <w:t>Προσαύξηση Δημοπρασίας</w:t>
      </w:r>
      <w:r w:rsidR="00022BE5" w:rsidRPr="00981782">
        <w:rPr>
          <w:rFonts w:cs="Times New Roman"/>
        </w:rPr>
        <w:t>,</w:t>
      </w:r>
      <w:r w:rsidRPr="00981782">
        <w:rPr>
          <w:rFonts w:cs="Times New Roman"/>
        </w:rPr>
        <w:t xml:space="preserve"> η διαφορά μεταξύ της τιμής εκκαθάρισης και της οριακής τιμής σε δημοπρασία·</w:t>
      </w:r>
      <w:r w:rsidR="004565CF" w:rsidRPr="00981782">
        <w:rPr>
          <w:rFonts w:cs="Times New Roman"/>
        </w:rPr>
        <w:t xml:space="preserve"> δέσμευσης δυναμικότητας.</w:t>
      </w:r>
      <w:r w:rsidR="00B77601" w:rsidRPr="00981782">
        <w:rPr>
          <w:rFonts w:cs="Times New Roman"/>
        </w:rPr>
        <w:t xml:space="preserve"> </w:t>
      </w:r>
    </w:p>
    <w:p w14:paraId="1FE66F03" w14:textId="43177C30" w:rsidR="00B77601" w:rsidRPr="00981782" w:rsidRDefault="00B77601">
      <w:pPr>
        <w:pStyle w:val="a9"/>
        <w:numPr>
          <w:ilvl w:val="0"/>
          <w:numId w:val="64"/>
        </w:numPr>
        <w:tabs>
          <w:tab w:val="left" w:pos="709"/>
          <w:tab w:val="left" w:pos="851"/>
        </w:tabs>
        <w:spacing w:before="240" w:after="120" w:line="288" w:lineRule="auto"/>
        <w:ind w:left="709" w:hanging="425"/>
        <w:jc w:val="both"/>
        <w:rPr>
          <w:rFonts w:cs="Times New Roman"/>
        </w:rPr>
      </w:pPr>
      <w:r w:rsidRPr="00981782">
        <w:rPr>
          <w:rFonts w:cs="Times New Roman"/>
          <w:b/>
          <w:bCs/>
        </w:rPr>
        <w:t>Π</w:t>
      </w:r>
      <w:r w:rsidR="007942C1" w:rsidRPr="00981782">
        <w:rPr>
          <w:rFonts w:cs="Times New Roman"/>
          <w:b/>
          <w:bCs/>
        </w:rPr>
        <w:t xml:space="preserve">ρώτη Ρυθμιστική Περίοδος, </w:t>
      </w:r>
      <w:r w:rsidR="007942C1" w:rsidRPr="00981782">
        <w:rPr>
          <w:rFonts w:cs="Times New Roman"/>
        </w:rPr>
        <w:t>η Ρυθμιστική Περίοδος των ετών 2024-2027 κατά την οποία εφαρμόζεται για πρώτη φορά ο παρών Κανονισμός, με την επιφύλαξη της παρ. 2, του άρθρου 4</w:t>
      </w:r>
      <w:r w:rsidR="21D83971" w:rsidRPr="00981782">
        <w:rPr>
          <w:rFonts w:cs="Times New Roman"/>
        </w:rPr>
        <w:t>6</w:t>
      </w:r>
      <w:r w:rsidR="007942C1" w:rsidRPr="00981782">
        <w:rPr>
          <w:rFonts w:cs="Times New Roman"/>
        </w:rPr>
        <w:t>.</w:t>
      </w:r>
    </w:p>
    <w:p w14:paraId="791E7C78" w14:textId="6FEAF37A" w:rsidR="007942C1" w:rsidRPr="00981782" w:rsidRDefault="007942C1">
      <w:pPr>
        <w:pStyle w:val="a9"/>
        <w:numPr>
          <w:ilvl w:val="0"/>
          <w:numId w:val="64"/>
        </w:numPr>
        <w:tabs>
          <w:tab w:val="left" w:pos="709"/>
          <w:tab w:val="left" w:pos="851"/>
        </w:tabs>
        <w:spacing w:before="240" w:after="120" w:line="288" w:lineRule="auto"/>
        <w:ind w:left="709" w:hanging="425"/>
        <w:jc w:val="both"/>
        <w:rPr>
          <w:rFonts w:cs="Times New Roman"/>
          <w:bCs/>
        </w:rPr>
      </w:pPr>
      <w:r w:rsidRPr="00981782">
        <w:rPr>
          <w:rFonts w:cs="Times New Roman"/>
          <w:b/>
        </w:rPr>
        <w:t xml:space="preserve">Ρυθμιστική Περίοδος, </w:t>
      </w:r>
      <w:r w:rsidRPr="00981782">
        <w:rPr>
          <w:rFonts w:cs="Times New Roman"/>
          <w:bCs/>
        </w:rPr>
        <w:t>η χρονική περίοδος για την οποία καθορίζονται τα κριτήρια και οι παράμετροι για τον καθορισμό των Επιτρεπόμενων Εσόδων του Διαχειριστή.</w:t>
      </w:r>
    </w:p>
    <w:p w14:paraId="2199F584" w14:textId="7642459F" w:rsidR="007942C1" w:rsidRPr="00981782" w:rsidRDefault="007942C1">
      <w:pPr>
        <w:pStyle w:val="a9"/>
        <w:numPr>
          <w:ilvl w:val="0"/>
          <w:numId w:val="64"/>
        </w:numPr>
        <w:tabs>
          <w:tab w:val="left" w:pos="709"/>
          <w:tab w:val="left" w:pos="851"/>
        </w:tabs>
        <w:spacing w:before="240" w:after="120" w:line="288" w:lineRule="auto"/>
        <w:ind w:left="709" w:hanging="425"/>
        <w:jc w:val="both"/>
        <w:rPr>
          <w:rFonts w:cs="Times New Roman"/>
          <w:bCs/>
        </w:rPr>
      </w:pPr>
      <w:r w:rsidRPr="00981782">
        <w:rPr>
          <w:rFonts w:cs="Times New Roman"/>
          <w:b/>
        </w:rPr>
        <w:t xml:space="preserve">Συντελεστής Διόρθωσης, </w:t>
      </w:r>
      <w:r w:rsidRPr="00981782">
        <w:rPr>
          <w:rFonts w:cs="Times New Roman"/>
          <w:bCs/>
        </w:rPr>
        <w:t>το άθροισμα των προσαρμογών του Επιτρεπόμενου Εσόδου για τον υπολογισμό του Απαιτούμενου Εσόδου</w:t>
      </w:r>
      <w:r w:rsidR="007C4A59" w:rsidRPr="00981782">
        <w:rPr>
          <w:rFonts w:cs="Times New Roman"/>
          <w:bCs/>
        </w:rPr>
        <w:t>,</w:t>
      </w:r>
      <w:r w:rsidRPr="00981782">
        <w:rPr>
          <w:rFonts w:cs="Times New Roman"/>
          <w:bCs/>
        </w:rPr>
        <w:t xml:space="preserve"> όπως ορίζεται στα άρθρα 2</w:t>
      </w:r>
      <w:r w:rsidR="00816629">
        <w:rPr>
          <w:rFonts w:cs="Times New Roman"/>
          <w:bCs/>
        </w:rPr>
        <w:t>2</w:t>
      </w:r>
      <w:r w:rsidRPr="00981782">
        <w:rPr>
          <w:rFonts w:cs="Times New Roman"/>
          <w:bCs/>
        </w:rPr>
        <w:t xml:space="preserve"> και 2</w:t>
      </w:r>
      <w:r w:rsidR="00816629">
        <w:rPr>
          <w:rFonts w:cs="Times New Roman"/>
          <w:bCs/>
        </w:rPr>
        <w:t>3</w:t>
      </w:r>
      <w:r w:rsidRPr="00981782">
        <w:rPr>
          <w:rFonts w:cs="Times New Roman"/>
          <w:bCs/>
        </w:rPr>
        <w:t xml:space="preserve">. </w:t>
      </w:r>
    </w:p>
    <w:p w14:paraId="2A6C8E6A" w14:textId="29390F1D" w:rsidR="007942C1" w:rsidRPr="00981782" w:rsidRDefault="007942C1">
      <w:pPr>
        <w:pStyle w:val="a9"/>
        <w:numPr>
          <w:ilvl w:val="0"/>
          <w:numId w:val="64"/>
        </w:numPr>
        <w:tabs>
          <w:tab w:val="left" w:pos="709"/>
          <w:tab w:val="left" w:pos="851"/>
        </w:tabs>
        <w:spacing w:before="240" w:after="120" w:line="288" w:lineRule="auto"/>
        <w:ind w:left="709" w:hanging="425"/>
        <w:jc w:val="both"/>
        <w:rPr>
          <w:rFonts w:cs="Times New Roman"/>
          <w:bCs/>
        </w:rPr>
      </w:pPr>
      <w:r w:rsidRPr="00981782">
        <w:rPr>
          <w:rFonts w:cs="Times New Roman"/>
          <w:b/>
        </w:rPr>
        <w:t xml:space="preserve">Τιμή Αναφοράς, </w:t>
      </w:r>
      <w:r w:rsidRPr="00981782">
        <w:rPr>
          <w:rFonts w:cs="Times New Roman"/>
          <w:bCs/>
        </w:rPr>
        <w:t>η τιμή αναφοράς καθορίζεται ως εξής:</w:t>
      </w:r>
    </w:p>
    <w:p w14:paraId="21A03A99" w14:textId="45EA548A" w:rsidR="007942C1" w:rsidRPr="007372DC" w:rsidRDefault="007942C1" w:rsidP="001E4446">
      <w:pPr>
        <w:pStyle w:val="a9"/>
        <w:numPr>
          <w:ilvl w:val="0"/>
          <w:numId w:val="4"/>
        </w:numPr>
        <w:spacing w:after="120" w:line="240" w:lineRule="auto"/>
        <w:ind w:left="993" w:hanging="283"/>
        <w:contextualSpacing w:val="0"/>
        <w:jc w:val="both"/>
        <w:rPr>
          <w:rFonts w:eastAsia="Times New Roman" w:cs="Times New Roman"/>
          <w:color w:val="000000" w:themeColor="text1"/>
        </w:rPr>
      </w:pPr>
      <w:r w:rsidRPr="00981782">
        <w:rPr>
          <w:rFonts w:eastAsia="Times New Roman" w:cs="Times New Roman"/>
          <w:color w:val="000000" w:themeColor="text1"/>
        </w:rPr>
        <w:t>Στην περίπτωση Σημείου Δημοπράτησης Μεταφορικής Ικανότητας στο ΕΣΜΦΑ</w:t>
      </w:r>
      <w:r w:rsidRPr="00981782">
        <w:rPr>
          <w:rFonts w:eastAsia="Times New Roman" w:cs="Times New Roman"/>
        </w:rPr>
        <w:t xml:space="preserve">, ο </w:t>
      </w:r>
      <w:r w:rsidR="008C17EF" w:rsidRPr="007372DC">
        <w:rPr>
          <w:rFonts w:cs="Times New Roman"/>
          <w:lang w:eastAsia="ar-SA"/>
        </w:rPr>
        <w:t>Συντελεστής Χρέωσης Δυναμικότητας Μεταφοράς</w:t>
      </w:r>
      <w:r w:rsidR="008C17EF" w:rsidRPr="007372DC" w:rsidDel="008C17EF">
        <w:rPr>
          <w:rFonts w:eastAsia="Times New Roman" w:cs="Times New Roman"/>
        </w:rPr>
        <w:t xml:space="preserve"> </w:t>
      </w:r>
      <w:r w:rsidRPr="007372DC">
        <w:rPr>
          <w:rFonts w:eastAsia="Times New Roman" w:cs="Times New Roman"/>
        </w:rPr>
        <w:t xml:space="preserve">(ΣΔΜ), όπως ορίζεται στο </w:t>
      </w:r>
      <w:r w:rsidR="008C17EF" w:rsidRPr="007372DC">
        <w:rPr>
          <w:rFonts w:eastAsia="Times New Roman" w:cs="Times New Roman"/>
        </w:rPr>
        <w:t>ά</w:t>
      </w:r>
      <w:r w:rsidRPr="007372DC">
        <w:rPr>
          <w:rFonts w:eastAsia="Times New Roman" w:cs="Times New Roman"/>
        </w:rPr>
        <w:t xml:space="preserve">ρθρο 3 του Κανονισμού 2017/460 και όπως υπολογίζεται στο άρθρο </w:t>
      </w:r>
      <w:r w:rsidR="008C17EF" w:rsidRPr="007372DC">
        <w:rPr>
          <w:rFonts w:eastAsia="Times New Roman" w:cs="Times New Roman"/>
        </w:rPr>
        <w:t>30</w:t>
      </w:r>
      <w:r w:rsidRPr="007372DC">
        <w:rPr>
          <w:rFonts w:eastAsia="Times New Roman" w:cs="Times New Roman"/>
        </w:rPr>
        <w:t xml:space="preserve"> του παρόντος Κανονισμού.</w:t>
      </w:r>
    </w:p>
    <w:p w14:paraId="1AF4BB01" w14:textId="33552164" w:rsidR="007942C1" w:rsidRPr="007372DC" w:rsidRDefault="007942C1" w:rsidP="001E4446">
      <w:pPr>
        <w:pStyle w:val="a9"/>
        <w:numPr>
          <w:ilvl w:val="0"/>
          <w:numId w:val="4"/>
        </w:numPr>
        <w:spacing w:after="120" w:line="240" w:lineRule="auto"/>
        <w:ind w:left="993" w:hanging="283"/>
        <w:jc w:val="both"/>
        <w:rPr>
          <w:rFonts w:cs="Times New Roman"/>
          <w:b/>
        </w:rPr>
      </w:pPr>
      <w:r w:rsidRPr="007372DC">
        <w:rPr>
          <w:rFonts w:eastAsia="Times New Roman" w:cs="Times New Roman"/>
          <w:color w:val="000000" w:themeColor="text1"/>
        </w:rPr>
        <w:t xml:space="preserve">Στην περίπτωση του Σημείου </w:t>
      </w:r>
      <w:r w:rsidRPr="007372DC">
        <w:rPr>
          <w:rFonts w:eastAsia="Times New Roman" w:cs="Times New Roman"/>
        </w:rPr>
        <w:t xml:space="preserve">Εισόδου ΥΦΑ, ο Συντελεστής Χρέωσης για το </w:t>
      </w:r>
      <w:r w:rsidR="000D4B96">
        <w:rPr>
          <w:rFonts w:eastAsia="Times New Roman" w:cs="Times New Roman"/>
          <w:color w:val="000000" w:themeColor="text1"/>
        </w:rPr>
        <w:t>σ</w:t>
      </w:r>
      <w:r w:rsidRPr="007372DC">
        <w:rPr>
          <w:rFonts w:eastAsia="Times New Roman" w:cs="Times New Roman"/>
          <w:color w:val="000000" w:themeColor="text1"/>
        </w:rPr>
        <w:t xml:space="preserve">ημείο </w:t>
      </w:r>
      <w:r w:rsidR="000D4B96">
        <w:rPr>
          <w:rFonts w:eastAsia="Times New Roman" w:cs="Times New Roman"/>
        </w:rPr>
        <w:t>ε</w:t>
      </w:r>
      <w:r w:rsidRPr="007372DC">
        <w:rPr>
          <w:rFonts w:eastAsia="Times New Roman" w:cs="Times New Roman"/>
        </w:rPr>
        <w:t>ισόδου Αγ. Τριάδα</w:t>
      </w:r>
      <w:r w:rsidR="001A3FAC" w:rsidRPr="007372DC">
        <w:rPr>
          <w:rFonts w:eastAsia="Times New Roman" w:cs="Times New Roman"/>
        </w:rPr>
        <w:t xml:space="preserve"> (ΣΔΜ</w:t>
      </w:r>
      <w:r w:rsidR="001A3FAC" w:rsidRPr="007372DC">
        <w:rPr>
          <w:rFonts w:eastAsia="Times New Roman" w:cs="Times New Roman"/>
          <w:vertAlign w:val="subscript"/>
        </w:rPr>
        <w:t>ΑΓ. ΤΡΙΑΔΑ</w:t>
      </w:r>
      <w:r w:rsidR="001A3FAC" w:rsidRPr="007372DC">
        <w:rPr>
          <w:rFonts w:eastAsia="Times New Roman" w:cs="Times New Roman"/>
        </w:rPr>
        <w:t>)</w:t>
      </w:r>
      <w:r w:rsidRPr="007372DC">
        <w:rPr>
          <w:rFonts w:eastAsia="Times New Roman" w:cs="Times New Roman"/>
        </w:rPr>
        <w:t xml:space="preserve"> όπως ορίζεται στο άρθρο 2</w:t>
      </w:r>
      <w:r w:rsidR="009248F6" w:rsidRPr="007372DC">
        <w:rPr>
          <w:rFonts w:eastAsia="Times New Roman" w:cs="Times New Roman"/>
        </w:rPr>
        <w:t>9</w:t>
      </w:r>
      <w:r w:rsidRPr="007372DC">
        <w:rPr>
          <w:rFonts w:eastAsia="Times New Roman" w:cs="Times New Roman"/>
        </w:rPr>
        <w:t>. Σ</w:t>
      </w:r>
      <w:r w:rsidRPr="007372DC">
        <w:rPr>
          <w:rFonts w:eastAsia="Times New Roman" w:cs="Times New Roman"/>
          <w:color w:val="000000" w:themeColor="text1"/>
        </w:rPr>
        <w:t xml:space="preserve">την περίπτωση </w:t>
      </w:r>
      <w:r w:rsidR="00DC0677">
        <w:rPr>
          <w:rFonts w:eastAsia="Times New Roman" w:cs="Times New Roman"/>
          <w:color w:val="000000" w:themeColor="text1"/>
        </w:rPr>
        <w:t>δ</w:t>
      </w:r>
      <w:r w:rsidRPr="007372DC">
        <w:rPr>
          <w:rFonts w:eastAsia="Times New Roman" w:cs="Times New Roman"/>
          <w:color w:val="000000" w:themeColor="text1"/>
        </w:rPr>
        <w:t xml:space="preserve">ημοπράτησης </w:t>
      </w:r>
      <w:r w:rsidR="00DC0677">
        <w:rPr>
          <w:rFonts w:eastAsia="Times New Roman" w:cs="Times New Roman"/>
          <w:color w:val="000000" w:themeColor="text1"/>
        </w:rPr>
        <w:t>δ</w:t>
      </w:r>
      <w:r w:rsidRPr="007372DC">
        <w:rPr>
          <w:rFonts w:eastAsia="Times New Roman" w:cs="Times New Roman"/>
          <w:color w:val="000000" w:themeColor="text1"/>
        </w:rPr>
        <w:t xml:space="preserve">υναμικότητας </w:t>
      </w:r>
      <w:r w:rsidR="00DC0677">
        <w:rPr>
          <w:rFonts w:eastAsia="Times New Roman" w:cs="Times New Roman"/>
          <w:color w:val="000000" w:themeColor="text1"/>
        </w:rPr>
        <w:t>α</w:t>
      </w:r>
      <w:r w:rsidRPr="007372DC">
        <w:rPr>
          <w:rFonts w:eastAsia="Times New Roman" w:cs="Times New Roman"/>
          <w:color w:val="000000" w:themeColor="text1"/>
        </w:rPr>
        <w:t xml:space="preserve">εριοποίησης στην Εγκατάσταση ΥΦΑ, ο </w:t>
      </w:r>
      <w:r w:rsidR="007372DC" w:rsidRPr="007372DC">
        <w:rPr>
          <w:rFonts w:cs="Times New Roman"/>
          <w:lang w:eastAsia="ar-SA"/>
        </w:rPr>
        <w:t xml:space="preserve">Συντελεστής Χρέωσης Δυναμικότητας ΥΦΑ </w:t>
      </w:r>
      <w:r w:rsidRPr="007372DC">
        <w:rPr>
          <w:rFonts w:eastAsia="Times New Roman" w:cs="Times New Roman"/>
          <w:color w:val="000000" w:themeColor="text1"/>
        </w:rPr>
        <w:t xml:space="preserve">(ΣΔΥ) όπως </w:t>
      </w:r>
      <w:r w:rsidRPr="007372DC">
        <w:rPr>
          <w:rFonts w:cs="Times New Roman"/>
          <w:bCs/>
        </w:rPr>
        <w:t xml:space="preserve">ορίζεται στο άρθρο </w:t>
      </w:r>
      <w:r w:rsidR="008C17EF" w:rsidRPr="007372DC">
        <w:rPr>
          <w:rFonts w:cs="Times New Roman"/>
          <w:bCs/>
        </w:rPr>
        <w:t>30</w:t>
      </w:r>
      <w:r w:rsidRPr="007372DC">
        <w:rPr>
          <w:rFonts w:cs="Times New Roman"/>
          <w:bCs/>
        </w:rPr>
        <w:t>.</w:t>
      </w:r>
    </w:p>
    <w:p w14:paraId="2FCEA863" w14:textId="32F11AC6" w:rsidR="007942C1" w:rsidRPr="00981782" w:rsidRDefault="007942C1">
      <w:pPr>
        <w:pStyle w:val="a9"/>
        <w:numPr>
          <w:ilvl w:val="0"/>
          <w:numId w:val="64"/>
        </w:numPr>
        <w:tabs>
          <w:tab w:val="left" w:pos="709"/>
          <w:tab w:val="left" w:pos="851"/>
        </w:tabs>
        <w:spacing w:before="240" w:after="120" w:line="288" w:lineRule="auto"/>
        <w:ind w:left="709" w:hanging="425"/>
        <w:jc w:val="both"/>
        <w:rPr>
          <w:rFonts w:cs="Times New Roman"/>
        </w:rPr>
      </w:pPr>
      <w:r w:rsidRPr="00981782">
        <w:rPr>
          <w:rFonts w:cs="Times New Roman"/>
          <w:b/>
        </w:rPr>
        <w:t xml:space="preserve">Τιμολόγιο Μεταφοράς, </w:t>
      </w:r>
      <w:r w:rsidRPr="00981782">
        <w:rPr>
          <w:rFonts w:cs="Times New Roman"/>
          <w:bCs/>
        </w:rPr>
        <w:t>το τιμολόγιο χρέωσης της Υπηρεσίας Μεταφοράς, όπως ορίζεται στο άρθρο 2</w:t>
      </w:r>
      <w:r w:rsidR="000D4B96">
        <w:rPr>
          <w:rFonts w:cs="Times New Roman"/>
          <w:bCs/>
        </w:rPr>
        <w:t>9</w:t>
      </w:r>
      <w:r w:rsidRPr="00981782">
        <w:rPr>
          <w:rFonts w:cs="Times New Roman"/>
          <w:bCs/>
        </w:rPr>
        <w:t>.</w:t>
      </w:r>
    </w:p>
    <w:p w14:paraId="261EB40F" w14:textId="649B56EF" w:rsidR="007942C1" w:rsidRPr="00981782" w:rsidRDefault="007942C1">
      <w:pPr>
        <w:pStyle w:val="a9"/>
        <w:numPr>
          <w:ilvl w:val="0"/>
          <w:numId w:val="64"/>
        </w:numPr>
        <w:tabs>
          <w:tab w:val="left" w:pos="709"/>
          <w:tab w:val="left" w:pos="851"/>
        </w:tabs>
        <w:spacing w:before="240" w:after="120" w:line="288" w:lineRule="auto"/>
        <w:ind w:left="709" w:hanging="425"/>
        <w:jc w:val="both"/>
        <w:rPr>
          <w:rFonts w:cs="Times New Roman"/>
          <w:b/>
        </w:rPr>
      </w:pPr>
      <w:r w:rsidRPr="00981782">
        <w:rPr>
          <w:rFonts w:cs="Times New Roman"/>
          <w:b/>
        </w:rPr>
        <w:t>Τιμολόγιο</w:t>
      </w:r>
      <w:r w:rsidR="0035056B" w:rsidRPr="00981782">
        <w:rPr>
          <w:rFonts w:cs="Times New Roman"/>
          <w:b/>
        </w:rPr>
        <w:t xml:space="preserve"> </w:t>
      </w:r>
      <w:r w:rsidR="00924FF4" w:rsidRPr="00981782">
        <w:rPr>
          <w:rFonts w:cs="Times New Roman"/>
          <w:b/>
        </w:rPr>
        <w:t xml:space="preserve">Βασικής Υπηρεσίας </w:t>
      </w:r>
      <w:r w:rsidR="0035056B" w:rsidRPr="00981782">
        <w:rPr>
          <w:rFonts w:cs="Times New Roman"/>
          <w:b/>
        </w:rPr>
        <w:t>Εγκατάστασης</w:t>
      </w:r>
      <w:r w:rsidRPr="00981782">
        <w:rPr>
          <w:rFonts w:cs="Times New Roman"/>
          <w:b/>
        </w:rPr>
        <w:t xml:space="preserve"> ΥΦΑ, </w:t>
      </w:r>
      <w:r w:rsidRPr="00981782">
        <w:rPr>
          <w:rFonts w:cs="Times New Roman"/>
          <w:bCs/>
        </w:rPr>
        <w:t xml:space="preserve">το τιμολόγιο χρέωσης της </w:t>
      </w:r>
      <w:r w:rsidR="00924FF4" w:rsidRPr="00981782">
        <w:rPr>
          <w:rFonts w:cs="Times New Roman"/>
          <w:bCs/>
        </w:rPr>
        <w:t xml:space="preserve">Βασικής </w:t>
      </w:r>
      <w:r w:rsidRPr="00981782">
        <w:rPr>
          <w:rFonts w:cs="Times New Roman"/>
          <w:bCs/>
        </w:rPr>
        <w:t>Υπηρεσίας</w:t>
      </w:r>
      <w:r w:rsidR="00924FF4" w:rsidRPr="00981782">
        <w:rPr>
          <w:rFonts w:cs="Times New Roman"/>
          <w:bCs/>
        </w:rPr>
        <w:t xml:space="preserve"> Εγκατάστασης</w:t>
      </w:r>
      <w:r w:rsidRPr="00981782">
        <w:rPr>
          <w:rFonts w:cs="Times New Roman"/>
          <w:bCs/>
        </w:rPr>
        <w:t xml:space="preserve"> ΥΦΑ, όπως ορίζεται στο άρθρο </w:t>
      </w:r>
      <w:r w:rsidR="00034D9B" w:rsidRPr="00034D9B">
        <w:rPr>
          <w:rFonts w:cs="Times New Roman"/>
          <w:bCs/>
        </w:rPr>
        <w:t>29</w:t>
      </w:r>
      <w:r w:rsidR="00631D1A" w:rsidRPr="00981782">
        <w:rPr>
          <w:rFonts w:cs="Times New Roman"/>
          <w:bCs/>
        </w:rPr>
        <w:t>.</w:t>
      </w:r>
    </w:p>
    <w:p w14:paraId="4D1186A6" w14:textId="77777777" w:rsidR="00A03804" w:rsidRPr="00981782" w:rsidRDefault="007942C1">
      <w:pPr>
        <w:pStyle w:val="a9"/>
        <w:numPr>
          <w:ilvl w:val="0"/>
          <w:numId w:val="64"/>
        </w:numPr>
        <w:tabs>
          <w:tab w:val="left" w:pos="709"/>
          <w:tab w:val="left" w:pos="851"/>
        </w:tabs>
        <w:spacing w:before="240" w:after="120" w:line="288" w:lineRule="auto"/>
        <w:ind w:left="709" w:hanging="425"/>
        <w:jc w:val="both"/>
        <w:rPr>
          <w:rFonts w:cs="Times New Roman"/>
          <w:b/>
        </w:rPr>
      </w:pPr>
      <w:r w:rsidRPr="00981782">
        <w:rPr>
          <w:rFonts w:cs="Times New Roman"/>
          <w:b/>
        </w:rPr>
        <w:t xml:space="preserve">Υπηρεσίες Μη Μεταφοράς, </w:t>
      </w:r>
      <w:r w:rsidR="00E338D1" w:rsidRPr="00981782">
        <w:rPr>
          <w:rFonts w:cs="Times New Roman"/>
          <w:bCs/>
        </w:rPr>
        <w:t xml:space="preserve">οι υπηρεσίες </w:t>
      </w:r>
      <w:r w:rsidR="006278C3" w:rsidRPr="00981782">
        <w:rPr>
          <w:rFonts w:cs="Times New Roman"/>
          <w:bCs/>
        </w:rPr>
        <w:t>που παρέχονται</w:t>
      </w:r>
      <w:r w:rsidR="00D84A88" w:rsidRPr="00981782">
        <w:rPr>
          <w:rFonts w:cs="Times New Roman"/>
          <w:bCs/>
        </w:rPr>
        <w:t xml:space="preserve"> από τον Διαχειριστή </w:t>
      </w:r>
      <w:r w:rsidR="006C2416" w:rsidRPr="00981782">
        <w:rPr>
          <w:rFonts w:cs="Times New Roman"/>
          <w:bCs/>
        </w:rPr>
        <w:t xml:space="preserve">και πληρούν τα κριτήρια </w:t>
      </w:r>
      <w:r w:rsidR="00F577E7" w:rsidRPr="00981782">
        <w:rPr>
          <w:rFonts w:cs="Times New Roman"/>
          <w:bCs/>
        </w:rPr>
        <w:t>του Κανονισμού</w:t>
      </w:r>
      <w:r w:rsidRPr="00981782">
        <w:rPr>
          <w:rFonts w:cs="Times New Roman"/>
          <w:bCs/>
        </w:rPr>
        <w:t xml:space="preserve"> 2017/460</w:t>
      </w:r>
      <w:r w:rsidR="0203E95B" w:rsidRPr="00981782">
        <w:rPr>
          <w:rFonts w:cs="Times New Roman"/>
          <w:bCs/>
        </w:rPr>
        <w:t xml:space="preserve"> και του άρθρου 5 του Κανονισμού</w:t>
      </w:r>
      <w:r w:rsidR="009F118A" w:rsidRPr="00981782">
        <w:rPr>
          <w:rFonts w:cs="Times New Roman"/>
          <w:bCs/>
        </w:rPr>
        <w:t>.</w:t>
      </w:r>
      <w:r w:rsidRPr="00981782">
        <w:rPr>
          <w:rFonts w:cs="Times New Roman"/>
          <w:bCs/>
        </w:rPr>
        <w:t xml:space="preserve"> Στις εν λόγω υπηρεσίες δεν περιλαμβάνονται οι υπηρεσίες που ρυθμίζονται από τον Κανονισμό (ΕΕ) 312/2014 που παρέχει ο Διαχειριστής του Εθνικού Συστήματος Μεταφοράς Φυσικού Αερίου.</w:t>
      </w:r>
      <w:r w:rsidR="47791C16" w:rsidRPr="00981782">
        <w:rPr>
          <w:rFonts w:cs="Times New Roman"/>
          <w:bCs/>
        </w:rPr>
        <w:t xml:space="preserve"> </w:t>
      </w:r>
      <w:r w:rsidR="00A03804" w:rsidRPr="00981782">
        <w:rPr>
          <w:rFonts w:cs="Times New Roman"/>
          <w:bCs/>
        </w:rPr>
        <w:t>Οι βασικότερες εκ των υφιστάμενων υπηρεσιών που παρέχει ο Διαχειριστής παρατίθενται στο Παράρτημα Β.</w:t>
      </w:r>
    </w:p>
    <w:p w14:paraId="7067EF0E" w14:textId="4AE273B9" w:rsidR="00566BE0" w:rsidRPr="00981782" w:rsidRDefault="007942C1">
      <w:pPr>
        <w:pStyle w:val="a9"/>
        <w:numPr>
          <w:ilvl w:val="0"/>
          <w:numId w:val="64"/>
        </w:numPr>
        <w:tabs>
          <w:tab w:val="left" w:pos="709"/>
          <w:tab w:val="left" w:pos="851"/>
        </w:tabs>
        <w:spacing w:before="240" w:after="120" w:line="288" w:lineRule="auto"/>
        <w:ind w:left="709" w:hanging="425"/>
        <w:jc w:val="both"/>
        <w:rPr>
          <w:rFonts w:cs="Times New Roman"/>
          <w:bCs/>
        </w:rPr>
      </w:pPr>
      <w:r w:rsidRPr="00981782">
        <w:rPr>
          <w:rFonts w:cs="Times New Roman"/>
          <w:b/>
        </w:rPr>
        <w:t xml:space="preserve">Υπηρεσία Μεταφοράς, </w:t>
      </w:r>
      <w:r w:rsidRPr="00981782">
        <w:rPr>
          <w:rFonts w:cs="Times New Roman"/>
          <w:bCs/>
        </w:rPr>
        <w:t xml:space="preserve">αφορά στη διοχέτευση Φυσικού Αερίου μέσω δικτύου αγωγών υψηλής πίεσης με σκοπό την παροχή Φυσικού Αερίου σε Πελάτες, μη </w:t>
      </w:r>
      <w:r w:rsidRPr="00981782">
        <w:rPr>
          <w:rFonts w:cs="Times New Roman"/>
          <w:bCs/>
        </w:rPr>
        <w:lastRenderedPageBreak/>
        <w:t>συμπεριλαμβανομένης της Προμήθειας, καθώς και στην ανάπτυξη, συντήρηση και διαχείριση του ΕΣΜΦΑ.</w:t>
      </w:r>
    </w:p>
    <w:p w14:paraId="7C3D9A48" w14:textId="643638F7" w:rsidR="00566BE0" w:rsidRPr="00981782" w:rsidRDefault="00F42271" w:rsidP="003046A9">
      <w:pPr>
        <w:pStyle w:val="a0"/>
        <w:tabs>
          <w:tab w:val="num" w:pos="2340"/>
        </w:tabs>
        <w:rPr>
          <w:rFonts w:cs="Times New Roman"/>
        </w:rPr>
      </w:pPr>
      <w:bookmarkStart w:id="47" w:name="_Toc121433122"/>
      <w:r>
        <w:rPr>
          <w:rFonts w:cs="Times New Roman"/>
        </w:rPr>
        <w:t>-</w:t>
      </w:r>
      <w:r w:rsidR="00B21C65" w:rsidRPr="00981782">
        <w:rPr>
          <w:rFonts w:cs="Times New Roman"/>
        </w:rPr>
        <w:br/>
      </w:r>
      <w:r w:rsidR="00566BE0" w:rsidRPr="00981782">
        <w:rPr>
          <w:rFonts w:cs="Times New Roman"/>
        </w:rPr>
        <w:t>Στόχοι του Κανονισμού</w:t>
      </w:r>
      <w:bookmarkEnd w:id="47"/>
    </w:p>
    <w:p w14:paraId="6254AC19" w14:textId="72908D56" w:rsidR="00566BE0" w:rsidRPr="00472AFD" w:rsidRDefault="00566BE0" w:rsidP="003046A9">
      <w:pPr>
        <w:pStyle w:val="a9"/>
        <w:numPr>
          <w:ilvl w:val="0"/>
          <w:numId w:val="11"/>
        </w:numPr>
        <w:tabs>
          <w:tab w:val="clear" w:pos="360"/>
          <w:tab w:val="left" w:pos="426"/>
          <w:tab w:val="num" w:pos="720"/>
        </w:tabs>
        <w:suppressAutoHyphens/>
        <w:spacing w:after="120" w:line="240" w:lineRule="auto"/>
        <w:jc w:val="both"/>
        <w:rPr>
          <w:rFonts w:cs="Times New Roman"/>
          <w:color w:val="000000"/>
        </w:rPr>
      </w:pPr>
      <w:r w:rsidRPr="00472AFD">
        <w:rPr>
          <w:rFonts w:cs="Times New Roman"/>
          <w:color w:val="000000" w:themeColor="text1"/>
        </w:rPr>
        <w:t>Ο Κανονισμός για τον υπολογισμό του Επιτρεπόμενου και του Απαιτούμενου Εσόδου του Διαχειριστή του ΕΣΦΑ</w:t>
      </w:r>
      <w:r w:rsidR="00957483" w:rsidRPr="00472AFD">
        <w:rPr>
          <w:rFonts w:cs="Times New Roman"/>
          <w:color w:val="000000" w:themeColor="text1"/>
        </w:rPr>
        <w:t>,</w:t>
      </w:r>
      <w:r w:rsidRPr="00472AFD">
        <w:rPr>
          <w:rFonts w:cs="Times New Roman"/>
          <w:color w:val="000000" w:themeColor="text1"/>
        </w:rPr>
        <w:t xml:space="preserve"> καθώς και των Συντελεστών Τιμολόγησης των Βασικών Δραστηριοτήτων του Εθνικού Συστήματος Φυσικού Αερίου εναρμονίζεται προς τις δεσμευτικές αρχές του ενωσιακού πλαισίου και τις κατευθύνσεις της εθνικής νομοθεσίας, προκειμένου να διασφαλίζονται, αφενός η ασφάλεια εφοδιασμού και η παροχή στους Χρήστες υπηρεσιών υψηλής ποιότητας υπό όρους οικονομικής αποτελεσματικότητας, ανταποδοτικότητας και διαφάνειας, αφετέρου η δυνατότητα του Διαχειριστή του ΕΣΦΑ να ανακτά τις δαπάνες, στις οποίες προβαίνει στο πλαίσιο εκπλήρωσης των καθηκόντων του, υπό όρους κοστοστρέφειας και αποδοτικότητας και με γνώμονα τη μακροπρόθεσμη δυνατότητά του να επιτελεί την αποστολή του. Συγκεκριμένα, αποσκοπείται:</w:t>
      </w:r>
    </w:p>
    <w:p w14:paraId="655B234E" w14:textId="75663308" w:rsidR="00566BE0" w:rsidRPr="00981782" w:rsidRDefault="00D058DD">
      <w:pPr>
        <w:pStyle w:val="a9"/>
        <w:numPr>
          <w:ilvl w:val="0"/>
          <w:numId w:val="98"/>
        </w:numPr>
        <w:spacing w:after="120" w:line="240" w:lineRule="auto"/>
        <w:jc w:val="both"/>
        <w:rPr>
          <w:rFonts w:eastAsia="Times New Roman" w:cs="Times New Roman"/>
          <w:color w:val="000000"/>
        </w:rPr>
      </w:pPr>
      <w:r w:rsidRPr="00981782">
        <w:rPr>
          <w:rFonts w:eastAsia="Times New Roman" w:cs="Times New Roman"/>
          <w:color w:val="000000" w:themeColor="text1"/>
        </w:rPr>
        <w:t>τα Τιμολόγια</w:t>
      </w:r>
      <w:r w:rsidR="00566BE0" w:rsidRPr="00981782">
        <w:rPr>
          <w:rFonts w:eastAsia="Times New Roman" w:cs="Times New Roman"/>
          <w:color w:val="000000" w:themeColor="text1"/>
        </w:rPr>
        <w:t xml:space="preserve"> του ΕΣΦΑ να αντικατοπτρίζουν το εύλογο </w:t>
      </w:r>
      <w:r w:rsidR="00566BE0" w:rsidRPr="00981782">
        <w:rPr>
          <w:rFonts w:eastAsia="Times New Roman" w:cs="Times New Roman"/>
          <w:lang w:eastAsia="ar-SA"/>
        </w:rPr>
        <w:t xml:space="preserve">κόστος, τον αποδοτικό και ανταποδοτικό χαρακτήρα των παρεχόμενων υπηρεσιών </w:t>
      </w:r>
      <w:r w:rsidR="00566BE0" w:rsidRPr="00981782">
        <w:rPr>
          <w:rFonts w:eastAsia="Times New Roman" w:cs="Times New Roman"/>
          <w:color w:val="000000" w:themeColor="text1"/>
        </w:rPr>
        <w:t xml:space="preserve">και της λειτουργίας του ΕΣΦΑ και το εύλογο επίπεδο προβλεψιμότητας των </w:t>
      </w:r>
      <w:r w:rsidRPr="00981782">
        <w:rPr>
          <w:rFonts w:eastAsia="Times New Roman" w:cs="Times New Roman"/>
          <w:color w:val="000000" w:themeColor="text1"/>
        </w:rPr>
        <w:t>Τιμολογίων</w:t>
      </w:r>
      <w:r w:rsidR="00566BE0" w:rsidRPr="00981782">
        <w:rPr>
          <w:rFonts w:eastAsia="Times New Roman" w:cs="Times New Roman"/>
          <w:color w:val="000000" w:themeColor="text1"/>
        </w:rPr>
        <w:t>.</w:t>
      </w:r>
    </w:p>
    <w:p w14:paraId="74665A93" w14:textId="37F07A1F" w:rsidR="00566BE0" w:rsidRPr="00472AFD" w:rsidRDefault="00E16127">
      <w:pPr>
        <w:pStyle w:val="a9"/>
        <w:numPr>
          <w:ilvl w:val="0"/>
          <w:numId w:val="98"/>
        </w:numPr>
        <w:spacing w:after="120" w:line="240" w:lineRule="auto"/>
        <w:jc w:val="both"/>
        <w:rPr>
          <w:rFonts w:eastAsia="Times New Roman" w:cs="Times New Roman"/>
          <w:color w:val="000000"/>
        </w:rPr>
      </w:pPr>
      <w:r w:rsidRPr="00472AFD">
        <w:rPr>
          <w:rFonts w:eastAsia="Times New Roman" w:cs="Times New Roman"/>
          <w:color w:val="000000"/>
        </w:rPr>
        <w:t xml:space="preserve">η </w:t>
      </w:r>
      <w:r w:rsidR="00566BE0" w:rsidRPr="00472AFD">
        <w:rPr>
          <w:rFonts w:eastAsia="Times New Roman" w:cs="Times New Roman"/>
          <w:color w:val="000000"/>
        </w:rPr>
        <w:t>διατήρηση της βιωσιμότητας και της χρηματοδοτικής ικανότητας του Διαχειριστή του ΕΣΦΑ μέσω της επαρκούς διασφάλισης ότι ο Διαχειριστής θα διαθέτει τα απαραίτητα κεφάλαια για να:</w:t>
      </w:r>
    </w:p>
    <w:p w14:paraId="15ADA12E" w14:textId="77777777" w:rsidR="00566BE0" w:rsidRPr="00981782" w:rsidRDefault="00566BE0">
      <w:pPr>
        <w:pStyle w:val="a9"/>
        <w:numPr>
          <w:ilvl w:val="0"/>
          <w:numId w:val="99"/>
        </w:numPr>
        <w:spacing w:after="120" w:line="240" w:lineRule="auto"/>
        <w:contextualSpacing w:val="0"/>
        <w:jc w:val="both"/>
        <w:rPr>
          <w:rFonts w:eastAsia="Times New Roman" w:cs="Times New Roman"/>
          <w:color w:val="000000"/>
        </w:rPr>
      </w:pPr>
      <w:r w:rsidRPr="00981782">
        <w:rPr>
          <w:rFonts w:eastAsia="Times New Roman" w:cs="Times New Roman"/>
          <w:color w:val="000000"/>
        </w:rPr>
        <w:t xml:space="preserve">Καλύπτει τις εύλογες και αποδοτικές λειτουργικές του δαπάνες. </w:t>
      </w:r>
    </w:p>
    <w:p w14:paraId="410D2B37" w14:textId="77777777" w:rsidR="00566BE0" w:rsidRPr="00981782" w:rsidRDefault="00566BE0">
      <w:pPr>
        <w:pStyle w:val="a9"/>
        <w:numPr>
          <w:ilvl w:val="0"/>
          <w:numId w:val="99"/>
        </w:numPr>
        <w:spacing w:after="120" w:line="240" w:lineRule="auto"/>
        <w:contextualSpacing w:val="0"/>
        <w:jc w:val="both"/>
        <w:rPr>
          <w:rFonts w:eastAsia="Times New Roman" w:cs="Times New Roman"/>
          <w:color w:val="000000"/>
        </w:rPr>
      </w:pPr>
      <w:r w:rsidRPr="00981782">
        <w:rPr>
          <w:rFonts w:eastAsia="Times New Roman" w:cs="Times New Roman"/>
          <w:color w:val="000000" w:themeColor="text1"/>
        </w:rPr>
        <w:t>Υλοποιεί και ανακτά τις αναγκαίες επενδύσεις που έχουν εγκριθεί σύμφωνα με τις διατάξεις του Κώδικα Διαχείρισης ΕΣΦΑ και της ισχύουσας νομοθεσίας.</w:t>
      </w:r>
    </w:p>
    <w:p w14:paraId="313FBE17" w14:textId="77777777" w:rsidR="00566BE0" w:rsidRPr="00981782" w:rsidRDefault="00566BE0">
      <w:pPr>
        <w:pStyle w:val="a9"/>
        <w:numPr>
          <w:ilvl w:val="0"/>
          <w:numId w:val="99"/>
        </w:numPr>
        <w:spacing w:after="120" w:line="240" w:lineRule="auto"/>
        <w:jc w:val="both"/>
        <w:rPr>
          <w:rFonts w:eastAsia="Times New Roman" w:cs="Times New Roman"/>
          <w:color w:val="000000"/>
        </w:rPr>
      </w:pPr>
      <w:r w:rsidRPr="00981782">
        <w:rPr>
          <w:rFonts w:eastAsia="Times New Roman" w:cs="Times New Roman"/>
          <w:color w:val="000000" w:themeColor="text1"/>
        </w:rPr>
        <w:t xml:space="preserve">Επιτυγχάνει μακροπρόθεσμα εύλογη απόδοση των απασχολούμενων κεφαλαίων. </w:t>
      </w:r>
    </w:p>
    <w:p w14:paraId="756C3B6A" w14:textId="530391E6" w:rsidR="00566BE0" w:rsidRPr="00981782" w:rsidRDefault="007630A1">
      <w:pPr>
        <w:pStyle w:val="a9"/>
        <w:numPr>
          <w:ilvl w:val="0"/>
          <w:numId w:val="98"/>
        </w:numPr>
        <w:spacing w:after="120" w:line="240" w:lineRule="auto"/>
        <w:jc w:val="both"/>
        <w:rPr>
          <w:rFonts w:eastAsia="Times New Roman" w:cs="Times New Roman"/>
          <w:color w:val="000000" w:themeColor="text1"/>
        </w:rPr>
      </w:pPr>
      <w:r>
        <w:rPr>
          <w:rFonts w:eastAsia="Times New Roman" w:cs="Times New Roman"/>
          <w:color w:val="000000" w:themeColor="text1"/>
        </w:rPr>
        <w:t>η</w:t>
      </w:r>
      <w:r w:rsidR="00566BE0" w:rsidRPr="00981782">
        <w:rPr>
          <w:rFonts w:eastAsia="Times New Roman" w:cs="Times New Roman"/>
          <w:color w:val="000000" w:themeColor="text1"/>
        </w:rPr>
        <w:t xml:space="preserve"> παροχή κινήτρων στον Διαχειριστή του ΕΣΦΑ, προκειμένου να βελτιωθεί η αποδοτικότητα και η αξιοπιστία του ΕΣΦΑ, η ποιότητα των </w:t>
      </w:r>
      <w:r w:rsidR="00260F05" w:rsidRPr="00981782">
        <w:rPr>
          <w:rFonts w:eastAsia="Times New Roman" w:cs="Times New Roman"/>
          <w:color w:val="000000" w:themeColor="text1"/>
        </w:rPr>
        <w:t xml:space="preserve">παρεχόμενων </w:t>
      </w:r>
      <w:r w:rsidR="00566BE0" w:rsidRPr="00981782">
        <w:rPr>
          <w:rFonts w:eastAsia="Times New Roman" w:cs="Times New Roman"/>
          <w:color w:val="000000" w:themeColor="text1"/>
        </w:rPr>
        <w:t>υπηρεσιών στους Χρήστες του ΕΣΦΑ, η εύρυθμη λειτουργία της αγοράς ενέργειας και η ασφάλεια εφοδιασμού της χώρας</w:t>
      </w:r>
      <w:r w:rsidR="00027C33" w:rsidRPr="00981782">
        <w:rPr>
          <w:rFonts w:eastAsia="Times New Roman" w:cs="Times New Roman"/>
          <w:color w:val="000000" w:themeColor="text1"/>
        </w:rPr>
        <w:t>,</w:t>
      </w:r>
      <w:r w:rsidR="00566BE0" w:rsidRPr="00981782">
        <w:rPr>
          <w:rFonts w:eastAsia="Times New Roman" w:cs="Times New Roman"/>
          <w:color w:val="000000" w:themeColor="text1"/>
        </w:rPr>
        <w:t xml:space="preserve"> σύμφωνα με την παράγραφο 2 </w:t>
      </w:r>
      <w:bookmarkStart w:id="48" w:name="_Hlk104966041"/>
      <w:r w:rsidR="00566BE0" w:rsidRPr="00981782">
        <w:rPr>
          <w:rFonts w:eastAsia="Times New Roman" w:cs="Times New Roman"/>
          <w:color w:val="000000" w:themeColor="text1"/>
        </w:rPr>
        <w:t>του άρθρου 15 του Νόμου</w:t>
      </w:r>
      <w:bookmarkEnd w:id="48"/>
      <w:r w:rsidR="00566BE0" w:rsidRPr="00981782">
        <w:rPr>
          <w:rFonts w:eastAsia="Times New Roman" w:cs="Times New Roman"/>
          <w:color w:val="000000" w:themeColor="text1"/>
        </w:rPr>
        <w:t xml:space="preserve"> και η διασύνδεση μεταξύ των δικτύων αερίου.</w:t>
      </w:r>
    </w:p>
    <w:p w14:paraId="54304126" w14:textId="023762D4" w:rsidR="00566BE0" w:rsidRPr="00981782" w:rsidRDefault="007630A1">
      <w:pPr>
        <w:pStyle w:val="a9"/>
        <w:numPr>
          <w:ilvl w:val="0"/>
          <w:numId w:val="98"/>
        </w:numPr>
        <w:spacing w:after="120" w:line="240" w:lineRule="auto"/>
        <w:jc w:val="both"/>
        <w:rPr>
          <w:rFonts w:eastAsia="Times New Roman" w:cs="Times New Roman"/>
          <w:color w:val="000000" w:themeColor="text1"/>
        </w:rPr>
      </w:pPr>
      <w:r>
        <w:rPr>
          <w:rFonts w:eastAsia="Times New Roman" w:cs="Times New Roman"/>
          <w:color w:val="000000" w:themeColor="text1"/>
        </w:rPr>
        <w:t>δ</w:t>
      </w:r>
      <w:r w:rsidR="00566BE0" w:rsidRPr="00981782">
        <w:rPr>
          <w:rFonts w:eastAsia="Times New Roman" w:cs="Times New Roman"/>
          <w:color w:val="000000" w:themeColor="text1"/>
        </w:rPr>
        <w:t xml:space="preserve">ιαφανές, δίκαιο και αντικειμενικό πλαίσιο για τον καθορισμό του Εσόδου του Διαχειριστή και των </w:t>
      </w:r>
      <w:r w:rsidR="002E67FC" w:rsidRPr="00981782">
        <w:rPr>
          <w:rFonts w:eastAsia="Times New Roman" w:cs="Times New Roman"/>
          <w:color w:val="000000" w:themeColor="text1"/>
        </w:rPr>
        <w:t>Τ</w:t>
      </w:r>
      <w:r w:rsidR="00566BE0" w:rsidRPr="00981782">
        <w:rPr>
          <w:rFonts w:eastAsia="Times New Roman" w:cs="Times New Roman"/>
          <w:color w:val="000000" w:themeColor="text1"/>
        </w:rPr>
        <w:t>ιμολογίων του ΕΣΦΑ.</w:t>
      </w:r>
    </w:p>
    <w:p w14:paraId="5A404185" w14:textId="5571207A" w:rsidR="00566BE0" w:rsidRPr="00981782" w:rsidRDefault="007630A1">
      <w:pPr>
        <w:pStyle w:val="a9"/>
        <w:numPr>
          <w:ilvl w:val="0"/>
          <w:numId w:val="98"/>
        </w:numPr>
        <w:spacing w:after="120" w:line="240" w:lineRule="auto"/>
        <w:jc w:val="both"/>
        <w:rPr>
          <w:rFonts w:eastAsia="Times New Roman" w:cs="Times New Roman"/>
          <w:color w:val="000000" w:themeColor="text1"/>
        </w:rPr>
      </w:pPr>
      <w:r>
        <w:rPr>
          <w:rFonts w:eastAsia="Times New Roman" w:cs="Times New Roman"/>
          <w:color w:val="000000" w:themeColor="text1"/>
        </w:rPr>
        <w:t>ε</w:t>
      </w:r>
      <w:r w:rsidR="00566BE0" w:rsidRPr="00981782">
        <w:rPr>
          <w:rFonts w:eastAsia="Times New Roman" w:cs="Times New Roman"/>
          <w:color w:val="000000" w:themeColor="text1"/>
        </w:rPr>
        <w:t xml:space="preserve">υχερέστερη κατανόηση των Χρηστών του ΕΣΦΑ σε σχέση με τα </w:t>
      </w:r>
      <w:r w:rsidR="00D058DD" w:rsidRPr="00981782">
        <w:rPr>
          <w:rFonts w:eastAsia="Times New Roman" w:cs="Times New Roman"/>
          <w:color w:val="000000" w:themeColor="text1"/>
        </w:rPr>
        <w:t>Τ</w:t>
      </w:r>
      <w:r w:rsidR="00566BE0" w:rsidRPr="00981782">
        <w:rPr>
          <w:rFonts w:eastAsia="Times New Roman" w:cs="Times New Roman"/>
          <w:color w:val="000000" w:themeColor="text1"/>
        </w:rPr>
        <w:t xml:space="preserve">ιμολόγια που αφορούν τόσο στην </w:t>
      </w:r>
      <w:r w:rsidR="00D058DD" w:rsidRPr="00981782">
        <w:rPr>
          <w:rFonts w:eastAsia="Times New Roman" w:cs="Times New Roman"/>
          <w:color w:val="000000" w:themeColor="text1"/>
        </w:rPr>
        <w:t xml:space="preserve">Υπηρεσία </w:t>
      </w:r>
      <w:r w:rsidR="00566BE0" w:rsidRPr="00981782">
        <w:rPr>
          <w:rFonts w:eastAsia="Times New Roman" w:cs="Times New Roman"/>
          <w:color w:val="000000" w:themeColor="text1"/>
        </w:rPr>
        <w:t xml:space="preserve">Μεταφοράς όσο και στην </w:t>
      </w:r>
      <w:r w:rsidR="0038616A" w:rsidRPr="00981782">
        <w:rPr>
          <w:rFonts w:eastAsia="Times New Roman" w:cs="Times New Roman"/>
          <w:color w:val="000000" w:themeColor="text1"/>
        </w:rPr>
        <w:t xml:space="preserve">Βασική </w:t>
      </w:r>
      <w:r w:rsidR="00566BE0" w:rsidRPr="00981782">
        <w:rPr>
          <w:rFonts w:eastAsia="Times New Roman" w:cs="Times New Roman"/>
          <w:color w:val="000000" w:themeColor="text1"/>
        </w:rPr>
        <w:t xml:space="preserve">Υπηρεσία </w:t>
      </w:r>
      <w:r w:rsidR="00450CE7" w:rsidRPr="00981782">
        <w:rPr>
          <w:rFonts w:eastAsia="Times New Roman" w:cs="Times New Roman"/>
          <w:color w:val="000000" w:themeColor="text1"/>
        </w:rPr>
        <w:t>Εγκατάστα</w:t>
      </w:r>
      <w:r w:rsidR="007631AC" w:rsidRPr="00981782">
        <w:rPr>
          <w:rFonts w:eastAsia="Times New Roman" w:cs="Times New Roman"/>
          <w:color w:val="000000" w:themeColor="text1"/>
        </w:rPr>
        <w:t>σης</w:t>
      </w:r>
      <w:r w:rsidR="00450CE7" w:rsidRPr="00981782">
        <w:rPr>
          <w:rFonts w:eastAsia="Times New Roman" w:cs="Times New Roman"/>
          <w:color w:val="000000" w:themeColor="text1"/>
        </w:rPr>
        <w:t xml:space="preserve"> </w:t>
      </w:r>
      <w:r w:rsidR="00566BE0" w:rsidRPr="00981782">
        <w:rPr>
          <w:rFonts w:eastAsia="Times New Roman" w:cs="Times New Roman"/>
          <w:color w:val="000000" w:themeColor="text1"/>
        </w:rPr>
        <w:t>ΥΦΑ και ιδίως του τρόπου καθορισμού και μεταβολής αυτών.</w:t>
      </w:r>
    </w:p>
    <w:p w14:paraId="6E1E68AD" w14:textId="31E0B272" w:rsidR="00566BE0" w:rsidRPr="00981782" w:rsidRDefault="00566BE0" w:rsidP="00566BE0">
      <w:pPr>
        <w:keepNext/>
        <w:keepLines/>
        <w:suppressAutoHyphens/>
        <w:spacing w:after="120" w:line="240" w:lineRule="auto"/>
        <w:jc w:val="center"/>
        <w:rPr>
          <w:rFonts w:ascii="Times New Roman" w:eastAsia="Times New Roman" w:hAnsi="Times New Roman" w:cs="Times New Roman"/>
          <w:b/>
          <w:bCs/>
          <w:sz w:val="24"/>
          <w:szCs w:val="24"/>
          <w:lang w:eastAsia="ar-SA"/>
        </w:rPr>
      </w:pPr>
    </w:p>
    <w:p w14:paraId="3C25F237" w14:textId="4FCF3F27" w:rsidR="00566BE0" w:rsidRPr="00981782" w:rsidRDefault="00F42271" w:rsidP="003046A9">
      <w:pPr>
        <w:pStyle w:val="a0"/>
        <w:tabs>
          <w:tab w:val="num" w:pos="2340"/>
        </w:tabs>
        <w:rPr>
          <w:rFonts w:cs="Times New Roman"/>
        </w:rPr>
      </w:pPr>
      <w:bookmarkStart w:id="49" w:name="_Toc121433123"/>
      <w:r>
        <w:rPr>
          <w:rFonts w:cs="Times New Roman"/>
        </w:rPr>
        <w:t>-</w:t>
      </w:r>
      <w:r w:rsidR="00B21C65" w:rsidRPr="00981782">
        <w:rPr>
          <w:rFonts w:cs="Times New Roman"/>
        </w:rPr>
        <w:t xml:space="preserve"> </w:t>
      </w:r>
      <w:r w:rsidR="00B21C65" w:rsidRPr="00981782">
        <w:rPr>
          <w:rFonts w:cs="Times New Roman"/>
        </w:rPr>
        <w:br/>
      </w:r>
      <w:r w:rsidR="00566BE0" w:rsidRPr="00981782">
        <w:rPr>
          <w:rFonts w:cs="Times New Roman"/>
          <w:noProof/>
        </w:rPr>
        <w:t>Γενικές Αρχές</w:t>
      </w:r>
      <w:bookmarkEnd w:id="49"/>
      <w:r w:rsidR="00584437" w:rsidRPr="00981782">
        <w:rPr>
          <w:rFonts w:cs="Times New Roman"/>
          <w:noProof/>
        </w:rPr>
        <w:t xml:space="preserve"> </w:t>
      </w:r>
    </w:p>
    <w:p w14:paraId="16CA0EC9" w14:textId="2FDDFCDE" w:rsidR="00566BE0" w:rsidRPr="00981782" w:rsidRDefault="00566BE0" w:rsidP="003046A9">
      <w:pPr>
        <w:pStyle w:val="a9"/>
        <w:numPr>
          <w:ilvl w:val="0"/>
          <w:numId w:val="43"/>
        </w:numPr>
        <w:tabs>
          <w:tab w:val="clear" w:pos="360"/>
          <w:tab w:val="num" w:pos="720"/>
        </w:tabs>
        <w:jc w:val="both"/>
        <w:rPr>
          <w:rFonts w:eastAsia="Times New Roman" w:cs="Times New Roman"/>
          <w:color w:val="000000" w:themeColor="text1"/>
        </w:rPr>
      </w:pPr>
      <w:r w:rsidRPr="00981782">
        <w:rPr>
          <w:rFonts w:eastAsia="Times New Roman" w:cs="Times New Roman"/>
          <w:color w:val="000000" w:themeColor="text1"/>
        </w:rPr>
        <w:t xml:space="preserve">Η παροχή από τον Διαχειριστή του ΕΣΦΑ των </w:t>
      </w:r>
      <w:r w:rsidR="008169E5" w:rsidRPr="00981782">
        <w:rPr>
          <w:rFonts w:eastAsia="Times New Roman" w:cs="Times New Roman"/>
          <w:color w:val="000000" w:themeColor="text1"/>
        </w:rPr>
        <w:t>Μη Ανταγωνιστικών - Ρ</w:t>
      </w:r>
      <w:r w:rsidRPr="00981782">
        <w:rPr>
          <w:rFonts w:eastAsia="Times New Roman" w:cs="Times New Roman"/>
          <w:color w:val="000000" w:themeColor="text1"/>
        </w:rPr>
        <w:t xml:space="preserve">υθμιζόμενων </w:t>
      </w:r>
      <w:r w:rsidR="008169E5" w:rsidRPr="00981782">
        <w:rPr>
          <w:rFonts w:eastAsia="Times New Roman" w:cs="Times New Roman"/>
          <w:color w:val="000000" w:themeColor="text1"/>
        </w:rPr>
        <w:t>Δραστηριοτήτων του ΕΣΦΑ, ήτοι της Δραστηριότητα</w:t>
      </w:r>
      <w:r w:rsidR="00D20549" w:rsidRPr="00981782">
        <w:rPr>
          <w:rFonts w:eastAsia="Times New Roman" w:cs="Times New Roman"/>
          <w:color w:val="000000" w:themeColor="text1"/>
        </w:rPr>
        <w:t>ς</w:t>
      </w:r>
      <w:r w:rsidR="008169E5" w:rsidRPr="00981782">
        <w:rPr>
          <w:rFonts w:eastAsia="Times New Roman" w:cs="Times New Roman"/>
          <w:color w:val="000000" w:themeColor="text1"/>
        </w:rPr>
        <w:t xml:space="preserve"> Μ</w:t>
      </w:r>
      <w:r w:rsidRPr="00981782">
        <w:rPr>
          <w:rFonts w:eastAsia="Times New Roman" w:cs="Times New Roman"/>
          <w:color w:val="000000" w:themeColor="text1"/>
        </w:rPr>
        <w:t>εταφοράς</w:t>
      </w:r>
      <w:r w:rsidR="008169E5" w:rsidRPr="00981782">
        <w:rPr>
          <w:rFonts w:eastAsia="Times New Roman" w:cs="Times New Roman"/>
          <w:color w:val="000000" w:themeColor="text1"/>
        </w:rPr>
        <w:t xml:space="preserve"> και Εγκατάστασης ΥΦΑ</w:t>
      </w:r>
      <w:r w:rsidR="007C3425" w:rsidRPr="00981782">
        <w:rPr>
          <w:rFonts w:eastAsia="Times New Roman" w:cs="Times New Roman"/>
          <w:color w:val="000000" w:themeColor="text1"/>
        </w:rPr>
        <w:t xml:space="preserve"> καθώς </w:t>
      </w:r>
      <w:r w:rsidRPr="00981782">
        <w:rPr>
          <w:rFonts w:eastAsia="Times New Roman" w:cs="Times New Roman"/>
          <w:color w:val="000000" w:themeColor="text1"/>
        </w:rPr>
        <w:t xml:space="preserve"> </w:t>
      </w:r>
      <w:r w:rsidR="008169E5" w:rsidRPr="00981782">
        <w:rPr>
          <w:rFonts w:eastAsia="Times New Roman" w:cs="Times New Roman"/>
          <w:color w:val="000000" w:themeColor="text1"/>
        </w:rPr>
        <w:t>και των Υπηρεσιών Μ</w:t>
      </w:r>
      <w:r w:rsidRPr="00981782">
        <w:rPr>
          <w:rFonts w:eastAsia="Times New Roman" w:cs="Times New Roman"/>
          <w:color w:val="000000" w:themeColor="text1"/>
        </w:rPr>
        <w:t xml:space="preserve">η </w:t>
      </w:r>
      <w:r w:rsidR="008169E5" w:rsidRPr="00981782">
        <w:rPr>
          <w:rFonts w:eastAsia="Times New Roman" w:cs="Times New Roman"/>
          <w:color w:val="000000" w:themeColor="text1"/>
        </w:rPr>
        <w:t>Μ</w:t>
      </w:r>
      <w:r w:rsidRPr="00981782">
        <w:rPr>
          <w:rFonts w:eastAsia="Times New Roman" w:cs="Times New Roman"/>
          <w:color w:val="000000" w:themeColor="text1"/>
        </w:rPr>
        <w:t xml:space="preserve">εταφοράς υπό όρους αποτελεσματικότητας και οικονομικής αποδοτικότητας, εξυπηρετεί το δημόσιο συμφέρον. </w:t>
      </w:r>
    </w:p>
    <w:p w14:paraId="60A5F096" w14:textId="648835D1" w:rsidR="00566BE0" w:rsidRPr="00981782" w:rsidRDefault="00566BE0" w:rsidP="003046A9">
      <w:pPr>
        <w:pStyle w:val="a9"/>
        <w:numPr>
          <w:ilvl w:val="0"/>
          <w:numId w:val="43"/>
        </w:numPr>
        <w:tabs>
          <w:tab w:val="clear" w:pos="360"/>
          <w:tab w:val="num" w:pos="720"/>
        </w:tabs>
        <w:jc w:val="both"/>
        <w:rPr>
          <w:rFonts w:eastAsia="Times New Roman" w:cs="Times New Roman"/>
          <w:color w:val="000000" w:themeColor="text1"/>
        </w:rPr>
      </w:pPr>
      <w:r w:rsidRPr="00981782">
        <w:rPr>
          <w:rFonts w:eastAsia="Times New Roman" w:cs="Times New Roman"/>
          <w:color w:val="000000" w:themeColor="text1"/>
        </w:rPr>
        <w:t>Για τον σκοπό αυτό, ο Διαχειριστής του ΕΣΦΑ λαμβάνει όλα τα κατάλληλα μέτρα για να διασφαλίζει αποδεδειγμένα ότι διαθέτει σε διαρκή βάση όλους τους αναγκαίους πόρους για την αποτελεσματική και αποδοτική εκπλήρωση των καθηκόντων του. Περαιτέρω, η ΔΕΣΦΑ Α.Ε. οφείλει να διατηρεί τα ταμειακά αποθέματα που απαιτούνται για την άσκηση των Βασικών Δραστηριοτήτων και των αρμοδιοτήτων που απορρέουν εκ της ιδιότητ</w:t>
      </w:r>
      <w:r w:rsidR="00F05E97" w:rsidRPr="00981782">
        <w:rPr>
          <w:rFonts w:eastAsia="Times New Roman" w:cs="Times New Roman"/>
          <w:color w:val="000000" w:themeColor="text1"/>
        </w:rPr>
        <w:t>ά</w:t>
      </w:r>
      <w:r w:rsidRPr="00981782">
        <w:rPr>
          <w:rFonts w:eastAsia="Times New Roman" w:cs="Times New Roman"/>
          <w:color w:val="000000" w:themeColor="text1"/>
        </w:rPr>
        <w:t xml:space="preserve">ς </w:t>
      </w:r>
      <w:r w:rsidR="003F72CA" w:rsidRPr="00981782">
        <w:rPr>
          <w:rFonts w:eastAsia="Times New Roman" w:cs="Times New Roman"/>
          <w:color w:val="000000" w:themeColor="text1"/>
        </w:rPr>
        <w:t>της ως</w:t>
      </w:r>
      <w:r w:rsidRPr="00981782">
        <w:rPr>
          <w:rFonts w:eastAsia="Times New Roman" w:cs="Times New Roman"/>
          <w:color w:val="000000" w:themeColor="text1"/>
        </w:rPr>
        <w:t xml:space="preserve"> Διαχειριστή</w:t>
      </w:r>
      <w:r w:rsidR="003F72CA" w:rsidRPr="00981782">
        <w:rPr>
          <w:rFonts w:eastAsia="Times New Roman" w:cs="Times New Roman"/>
          <w:color w:val="000000" w:themeColor="text1"/>
        </w:rPr>
        <w:t>ς</w:t>
      </w:r>
      <w:r w:rsidRPr="00981782">
        <w:rPr>
          <w:rFonts w:eastAsia="Times New Roman" w:cs="Times New Roman"/>
          <w:color w:val="000000" w:themeColor="text1"/>
        </w:rPr>
        <w:t xml:space="preserve"> του ΕΣΦΑ, καθώς και τα διαθέσιμα των χρηματικών εγγυήσεων Χρηστών και του Λογαριασμού Ασφάλειας Εφοδιασμού.</w:t>
      </w:r>
    </w:p>
    <w:p w14:paraId="590B93D7" w14:textId="42226AC7" w:rsidR="00566BE0" w:rsidRPr="00981782" w:rsidRDefault="00566BE0" w:rsidP="003046A9">
      <w:pPr>
        <w:pStyle w:val="a9"/>
        <w:numPr>
          <w:ilvl w:val="0"/>
          <w:numId w:val="43"/>
        </w:numPr>
        <w:tabs>
          <w:tab w:val="clear" w:pos="360"/>
          <w:tab w:val="num" w:pos="720"/>
        </w:tabs>
        <w:jc w:val="both"/>
        <w:rPr>
          <w:rFonts w:eastAsia="Times New Roman" w:cs="Times New Roman"/>
          <w:color w:val="000000" w:themeColor="text1"/>
        </w:rPr>
      </w:pPr>
      <w:r w:rsidRPr="00981782">
        <w:rPr>
          <w:rFonts w:eastAsia="Times New Roman" w:cs="Times New Roman"/>
          <w:color w:val="000000" w:themeColor="text1"/>
        </w:rPr>
        <w:lastRenderedPageBreak/>
        <w:t xml:space="preserve">Η εκπλήρωση από τον Διαχειριστή των καθηκόντων του που συνέχονται με τις ανωτέρω Βασικές Δραστηριότητες </w:t>
      </w:r>
      <w:proofErr w:type="spellStart"/>
      <w:r w:rsidRPr="00981782">
        <w:rPr>
          <w:rFonts w:eastAsia="Times New Roman" w:cs="Times New Roman"/>
          <w:color w:val="000000" w:themeColor="text1"/>
        </w:rPr>
        <w:t>προτεραιοποιείται</w:t>
      </w:r>
      <w:proofErr w:type="spellEnd"/>
      <w:r w:rsidRPr="00981782">
        <w:rPr>
          <w:rFonts w:eastAsia="Times New Roman" w:cs="Times New Roman"/>
          <w:color w:val="000000" w:themeColor="text1"/>
        </w:rPr>
        <w:t xml:space="preserve"> απολύτως έναντι κάθε άλλης επιχειρηματικής πρωτοβουλίας. Συναφώς, η ΔΕΣΦΑ Α.Ε. οφείλει να διασφαλίζει και να αποδεικνύει ότι η ανάληψη άλλων δραστηριοτήτων, επενδύσεων</w:t>
      </w:r>
      <w:r w:rsidR="00056638" w:rsidRPr="00981782">
        <w:rPr>
          <w:rFonts w:eastAsia="Times New Roman" w:cs="Times New Roman"/>
          <w:color w:val="000000" w:themeColor="text1"/>
        </w:rPr>
        <w:t xml:space="preserve"> - συμμετοχών</w:t>
      </w:r>
      <w:r w:rsidRPr="00981782">
        <w:rPr>
          <w:rFonts w:eastAsia="Times New Roman" w:cs="Times New Roman"/>
          <w:color w:val="000000" w:themeColor="text1"/>
        </w:rPr>
        <w:t xml:space="preserve"> ή υπηρεσιών δεν έχει επίπτωση στην άσκηση των ρυθμιζόμενων δραστηριοτήτων, δεν προκαλεί επιβάρυνση στους Χρήστες του ΕΣΦΑ ούτε διακινδυνεύει τη δυνατότητα της ΔΕΣΦΑ Α.Ε. να ανταποκρίνεται προσηκόντως στις απαιτήσεις που απορρέουν εκ της ιδιότητας του Διαχειριστή του ΕΣΦΑ. </w:t>
      </w:r>
    </w:p>
    <w:p w14:paraId="2C3387C8" w14:textId="2EF02911" w:rsidR="00566BE0" w:rsidRPr="00981782" w:rsidRDefault="00566BE0" w:rsidP="00566BE0">
      <w:pPr>
        <w:pStyle w:val="a9"/>
        <w:ind w:left="360"/>
        <w:jc w:val="both"/>
        <w:rPr>
          <w:rFonts w:eastAsia="Times New Roman" w:cs="Times New Roman"/>
          <w:color w:val="000000" w:themeColor="text1"/>
        </w:rPr>
      </w:pPr>
      <w:r w:rsidRPr="00981782">
        <w:rPr>
          <w:rFonts w:eastAsia="Times New Roman" w:cs="Times New Roman"/>
          <w:color w:val="000000" w:themeColor="text1"/>
        </w:rPr>
        <w:t>Για τους λόγους αυτούς, η άσκηση υπηρεσιών και η ανάληψη δραστηριοτήτων και επενδύσεων</w:t>
      </w:r>
      <w:r w:rsidR="00056638" w:rsidRPr="00981782">
        <w:rPr>
          <w:rFonts w:eastAsia="Times New Roman" w:cs="Times New Roman"/>
          <w:color w:val="000000" w:themeColor="text1"/>
        </w:rPr>
        <w:t xml:space="preserve"> - συμμετοχών</w:t>
      </w:r>
      <w:r w:rsidRPr="00981782">
        <w:rPr>
          <w:rFonts w:eastAsia="Times New Roman" w:cs="Times New Roman"/>
          <w:color w:val="000000" w:themeColor="text1"/>
        </w:rPr>
        <w:t xml:space="preserve"> που κείνται πέραν και εκτός των Βασικών Δραστηριοτήτων της ΔΕΣΦΑ Α.Ε. υλοποιούνται μέσω διακριτής νομικής οντότητας, η οποία φέρει όλα τα σχετικά κόστη και κινδύνους.</w:t>
      </w:r>
    </w:p>
    <w:p w14:paraId="59DE2109" w14:textId="77777777" w:rsidR="00B21C65" w:rsidRPr="00981782" w:rsidRDefault="00B21C65" w:rsidP="00566BE0">
      <w:pPr>
        <w:pStyle w:val="a9"/>
        <w:ind w:left="360"/>
        <w:jc w:val="both"/>
        <w:rPr>
          <w:rFonts w:eastAsia="Times New Roman" w:cs="Times New Roman"/>
          <w:color w:val="000000" w:themeColor="text1"/>
        </w:rPr>
      </w:pPr>
    </w:p>
    <w:p w14:paraId="26E7D2AD" w14:textId="2776ABE7" w:rsidR="00C0707E" w:rsidRPr="00981782" w:rsidRDefault="00B21C65" w:rsidP="003046A9">
      <w:pPr>
        <w:pStyle w:val="a0"/>
        <w:tabs>
          <w:tab w:val="num" w:pos="2340"/>
        </w:tabs>
        <w:rPr>
          <w:rFonts w:cs="Times New Roman"/>
        </w:rPr>
      </w:pPr>
      <w:bookmarkStart w:id="50" w:name="_Toc121433124"/>
      <w:r w:rsidRPr="00981782">
        <w:rPr>
          <w:rFonts w:cs="Times New Roman"/>
        </w:rPr>
        <w:t>-</w:t>
      </w:r>
      <w:r w:rsidRPr="00981782">
        <w:rPr>
          <w:rFonts w:cs="Times New Roman"/>
        </w:rPr>
        <w:br/>
      </w:r>
      <w:r w:rsidR="00C0707E" w:rsidRPr="00981782">
        <w:rPr>
          <w:rFonts w:cs="Times New Roman"/>
          <w:noProof/>
        </w:rPr>
        <w:t xml:space="preserve">Αρχές </w:t>
      </w:r>
      <w:r w:rsidR="00E70045" w:rsidRPr="00981782">
        <w:rPr>
          <w:rFonts w:cs="Times New Roman"/>
          <w:noProof/>
        </w:rPr>
        <w:t>δ</w:t>
      </w:r>
      <w:r w:rsidR="00C0707E" w:rsidRPr="00981782">
        <w:rPr>
          <w:rFonts w:cs="Times New Roman"/>
          <w:noProof/>
        </w:rPr>
        <w:t xml:space="preserve">ιάκρισης </w:t>
      </w:r>
      <w:r w:rsidR="00E70045" w:rsidRPr="00981782">
        <w:rPr>
          <w:rFonts w:cs="Times New Roman"/>
          <w:noProof/>
        </w:rPr>
        <w:t>των π</w:t>
      </w:r>
      <w:r w:rsidR="00C0707E" w:rsidRPr="00981782">
        <w:rPr>
          <w:rFonts w:cs="Times New Roman"/>
          <w:noProof/>
        </w:rPr>
        <w:t xml:space="preserve">αρεχόμενων </w:t>
      </w:r>
      <w:r w:rsidR="00E70045" w:rsidRPr="00981782">
        <w:rPr>
          <w:rFonts w:cs="Times New Roman"/>
          <w:noProof/>
        </w:rPr>
        <w:t>υ</w:t>
      </w:r>
      <w:r w:rsidR="00C0707E" w:rsidRPr="00981782">
        <w:rPr>
          <w:rFonts w:cs="Times New Roman"/>
          <w:noProof/>
        </w:rPr>
        <w:t>πηρεσιών</w:t>
      </w:r>
      <w:bookmarkEnd w:id="50"/>
    </w:p>
    <w:p w14:paraId="2342E4B8" w14:textId="5B9A224A" w:rsidR="002A7D48" w:rsidRPr="00981782" w:rsidRDefault="002A7D48">
      <w:pPr>
        <w:pStyle w:val="Web8"/>
        <w:numPr>
          <w:ilvl w:val="0"/>
          <w:numId w:val="58"/>
        </w:numPr>
        <w:spacing w:before="0" w:after="0" w:line="288" w:lineRule="auto"/>
        <w:ind w:left="567" w:right="261" w:hanging="567"/>
        <w:jc w:val="both"/>
        <w:rPr>
          <w:rFonts w:ascii="Times New Roman" w:hAnsi="Times New Roman" w:cs="Times New Roman"/>
        </w:rPr>
      </w:pPr>
      <w:r w:rsidRPr="00981782">
        <w:rPr>
          <w:rFonts w:ascii="Times New Roman" w:hAnsi="Times New Roman" w:cs="Times New Roman"/>
        </w:rPr>
        <w:t xml:space="preserve">Οι </w:t>
      </w:r>
      <w:r w:rsidR="00124C21" w:rsidRPr="00981782">
        <w:rPr>
          <w:rFonts w:ascii="Times New Roman" w:hAnsi="Times New Roman" w:cs="Times New Roman"/>
        </w:rPr>
        <w:t>Μη Ανταγωνιστικές – Ρυθμιζόμενες Δραστηριότ</w:t>
      </w:r>
      <w:r w:rsidR="00BB2B96" w:rsidRPr="00981782">
        <w:rPr>
          <w:rFonts w:ascii="Times New Roman" w:hAnsi="Times New Roman" w:cs="Times New Roman"/>
        </w:rPr>
        <w:t>ητες</w:t>
      </w:r>
      <w:r w:rsidRPr="00981782">
        <w:rPr>
          <w:rFonts w:ascii="Times New Roman" w:hAnsi="Times New Roman" w:cs="Times New Roman"/>
        </w:rPr>
        <w:t xml:space="preserve"> που παρέχει ο Διαχειριστής του ΕΣΦΑ διακρίνονται σ</w:t>
      </w:r>
      <w:r w:rsidR="00BB7DF9" w:rsidRPr="00981782">
        <w:rPr>
          <w:rFonts w:ascii="Times New Roman" w:hAnsi="Times New Roman" w:cs="Times New Roman"/>
        </w:rPr>
        <w:t>ε</w:t>
      </w:r>
      <w:r w:rsidRPr="00981782">
        <w:rPr>
          <w:rFonts w:ascii="Times New Roman" w:hAnsi="Times New Roman" w:cs="Times New Roman"/>
        </w:rPr>
        <w:t>:</w:t>
      </w:r>
    </w:p>
    <w:p w14:paraId="584D39B7" w14:textId="51587616" w:rsidR="002A7D48" w:rsidRPr="00981782" w:rsidRDefault="00BB2B96" w:rsidP="0093787A">
      <w:pPr>
        <w:pStyle w:val="Web8"/>
        <w:numPr>
          <w:ilvl w:val="1"/>
          <w:numId w:val="68"/>
        </w:numPr>
        <w:spacing w:before="0" w:after="0"/>
        <w:ind w:left="1134" w:right="261"/>
        <w:jc w:val="both"/>
        <w:rPr>
          <w:rFonts w:ascii="Times New Roman" w:hAnsi="Times New Roman" w:cs="Times New Roman"/>
        </w:rPr>
      </w:pPr>
      <w:r w:rsidRPr="00981782">
        <w:rPr>
          <w:rFonts w:ascii="Times New Roman" w:hAnsi="Times New Roman" w:cs="Times New Roman"/>
        </w:rPr>
        <w:t xml:space="preserve">Δραστηριότητα </w:t>
      </w:r>
      <w:r w:rsidR="002A7D48" w:rsidRPr="00981782">
        <w:rPr>
          <w:rFonts w:ascii="Times New Roman" w:hAnsi="Times New Roman" w:cs="Times New Roman"/>
        </w:rPr>
        <w:t>Μεταφοράς</w:t>
      </w:r>
      <w:r w:rsidR="00E0661A">
        <w:rPr>
          <w:rFonts w:ascii="Times New Roman" w:hAnsi="Times New Roman" w:cs="Times New Roman"/>
        </w:rPr>
        <w:t>.</w:t>
      </w:r>
    </w:p>
    <w:p w14:paraId="25ABF746" w14:textId="49B6FBE3" w:rsidR="002A7D48" w:rsidRPr="00981782" w:rsidRDefault="00BB2B96" w:rsidP="0093787A">
      <w:pPr>
        <w:pStyle w:val="Web8"/>
        <w:numPr>
          <w:ilvl w:val="1"/>
          <w:numId w:val="68"/>
        </w:numPr>
        <w:spacing w:before="0" w:after="0"/>
        <w:ind w:left="1134" w:right="261"/>
        <w:jc w:val="both"/>
        <w:rPr>
          <w:rFonts w:ascii="Times New Roman" w:hAnsi="Times New Roman" w:cs="Times New Roman"/>
        </w:rPr>
      </w:pPr>
      <w:r w:rsidRPr="00981782">
        <w:rPr>
          <w:rFonts w:ascii="Times New Roman" w:hAnsi="Times New Roman" w:cs="Times New Roman"/>
        </w:rPr>
        <w:t xml:space="preserve">Δραστηριότητα Εγκατάστασης </w:t>
      </w:r>
      <w:r w:rsidR="002A7D48" w:rsidRPr="00981782">
        <w:rPr>
          <w:rFonts w:ascii="Times New Roman" w:hAnsi="Times New Roman" w:cs="Times New Roman"/>
        </w:rPr>
        <w:t>ΥΦΑ</w:t>
      </w:r>
      <w:r w:rsidR="006F35C4" w:rsidRPr="00981782">
        <w:rPr>
          <w:rFonts w:ascii="Times New Roman" w:hAnsi="Times New Roman" w:cs="Times New Roman"/>
        </w:rPr>
        <w:t>, με διάκριση στην</w:t>
      </w:r>
      <w:r w:rsidR="005F47A1">
        <w:rPr>
          <w:rFonts w:ascii="Times New Roman" w:hAnsi="Times New Roman" w:cs="Times New Roman"/>
        </w:rPr>
        <w:t xml:space="preserve"> Βασική</w:t>
      </w:r>
      <w:r w:rsidR="006F35C4" w:rsidRPr="00981782">
        <w:rPr>
          <w:rFonts w:ascii="Times New Roman" w:hAnsi="Times New Roman" w:cs="Times New Roman"/>
        </w:rPr>
        <w:t xml:space="preserve"> Υπηρεσία Εγκατάστασης ΥΦΑ και στις </w:t>
      </w:r>
      <w:r w:rsidR="0069288B" w:rsidRPr="00981782">
        <w:rPr>
          <w:rFonts w:ascii="Times New Roman" w:hAnsi="Times New Roman" w:cs="Times New Roman"/>
        </w:rPr>
        <w:t>Βοηθητικές Υπηρεσίες ΥΦΑ</w:t>
      </w:r>
      <w:r w:rsidR="00E0661A">
        <w:rPr>
          <w:rFonts w:ascii="Times New Roman" w:hAnsi="Times New Roman" w:cs="Times New Roman"/>
        </w:rPr>
        <w:t>.</w:t>
      </w:r>
    </w:p>
    <w:p w14:paraId="513A1172" w14:textId="0BEA21C3" w:rsidR="002A7D48" w:rsidRPr="00981782" w:rsidRDefault="002A7D48" w:rsidP="0093787A">
      <w:pPr>
        <w:pStyle w:val="Web8"/>
        <w:numPr>
          <w:ilvl w:val="1"/>
          <w:numId w:val="68"/>
        </w:numPr>
        <w:spacing w:before="0" w:after="0"/>
        <w:ind w:left="1134" w:right="261"/>
        <w:jc w:val="both"/>
        <w:rPr>
          <w:rFonts w:ascii="Times New Roman" w:hAnsi="Times New Roman" w:cs="Times New Roman"/>
        </w:rPr>
      </w:pPr>
      <w:r w:rsidRPr="00981782">
        <w:rPr>
          <w:rFonts w:ascii="Times New Roman" w:hAnsi="Times New Roman" w:cs="Times New Roman"/>
        </w:rPr>
        <w:t>Υπηρεσίες Μη Μεταφοράς</w:t>
      </w:r>
      <w:r w:rsidR="00E0661A">
        <w:rPr>
          <w:rFonts w:ascii="Times New Roman" w:hAnsi="Times New Roman" w:cs="Times New Roman"/>
        </w:rPr>
        <w:t>.</w:t>
      </w:r>
    </w:p>
    <w:p w14:paraId="75897781" w14:textId="53B60577" w:rsidR="00AA7520" w:rsidRPr="00981782" w:rsidRDefault="00AA7520" w:rsidP="00AA7520">
      <w:pPr>
        <w:pStyle w:val="Web8"/>
        <w:spacing w:before="0" w:after="0"/>
        <w:ind w:left="896" w:right="261"/>
        <w:jc w:val="both"/>
        <w:rPr>
          <w:rFonts w:ascii="Times New Roman" w:hAnsi="Times New Roman" w:cs="Times New Roman"/>
        </w:rPr>
      </w:pPr>
    </w:p>
    <w:p w14:paraId="712D0CB7" w14:textId="078F275C" w:rsidR="002A7D48" w:rsidRPr="00981782" w:rsidRDefault="002A7D48" w:rsidP="003046A9">
      <w:pPr>
        <w:pStyle w:val="Web8"/>
        <w:numPr>
          <w:ilvl w:val="0"/>
          <w:numId w:val="58"/>
        </w:numPr>
        <w:tabs>
          <w:tab w:val="num" w:pos="927"/>
        </w:tabs>
        <w:spacing w:before="0" w:after="200" w:line="288" w:lineRule="auto"/>
        <w:ind w:left="567" w:right="261" w:hanging="567"/>
        <w:jc w:val="both"/>
        <w:rPr>
          <w:rFonts w:ascii="Times New Roman" w:hAnsi="Times New Roman" w:cs="Times New Roman"/>
        </w:rPr>
      </w:pPr>
      <w:r w:rsidRPr="00981782">
        <w:rPr>
          <w:rFonts w:ascii="Times New Roman" w:hAnsi="Times New Roman" w:cs="Times New Roman"/>
        </w:rPr>
        <w:t xml:space="preserve">Ο διαχωρισμός των </w:t>
      </w:r>
      <w:r w:rsidR="0069288B" w:rsidRPr="00981782">
        <w:rPr>
          <w:rFonts w:ascii="Times New Roman" w:hAnsi="Times New Roman" w:cs="Times New Roman"/>
        </w:rPr>
        <w:t xml:space="preserve">ανωτέρω </w:t>
      </w:r>
      <w:r w:rsidRPr="00981782">
        <w:rPr>
          <w:rFonts w:ascii="Times New Roman" w:hAnsi="Times New Roman" w:cs="Times New Roman"/>
        </w:rPr>
        <w:t xml:space="preserve">δραστηριοτήτων </w:t>
      </w:r>
      <w:r w:rsidR="0069288B" w:rsidRPr="00981782">
        <w:rPr>
          <w:rFonts w:ascii="Times New Roman" w:hAnsi="Times New Roman" w:cs="Times New Roman"/>
        </w:rPr>
        <w:t xml:space="preserve">που ασκεί </w:t>
      </w:r>
      <w:r w:rsidR="00030D72" w:rsidRPr="00981782">
        <w:rPr>
          <w:rFonts w:ascii="Times New Roman" w:hAnsi="Times New Roman" w:cs="Times New Roman"/>
        </w:rPr>
        <w:t xml:space="preserve">ο </w:t>
      </w:r>
      <w:r w:rsidRPr="00981782">
        <w:rPr>
          <w:rFonts w:ascii="Times New Roman" w:hAnsi="Times New Roman" w:cs="Times New Roman"/>
        </w:rPr>
        <w:t>Διαχειριστή</w:t>
      </w:r>
      <w:r w:rsidR="00030D72" w:rsidRPr="00981782">
        <w:rPr>
          <w:rFonts w:ascii="Times New Roman" w:hAnsi="Times New Roman" w:cs="Times New Roman"/>
        </w:rPr>
        <w:t>ς</w:t>
      </w:r>
      <w:r w:rsidRPr="00981782">
        <w:rPr>
          <w:rFonts w:ascii="Times New Roman" w:hAnsi="Times New Roman" w:cs="Times New Roman"/>
        </w:rPr>
        <w:t xml:space="preserve"> αποσκοπεί:</w:t>
      </w:r>
    </w:p>
    <w:p w14:paraId="684DBAF8" w14:textId="3854F6E7" w:rsidR="002A7D48" w:rsidRPr="00981782" w:rsidRDefault="0093787A">
      <w:pPr>
        <w:pStyle w:val="Web8"/>
        <w:numPr>
          <w:ilvl w:val="1"/>
          <w:numId w:val="58"/>
        </w:numPr>
        <w:spacing w:before="0" w:after="0" w:line="288" w:lineRule="auto"/>
        <w:ind w:left="902" w:right="261" w:hanging="193"/>
        <w:jc w:val="both"/>
        <w:rPr>
          <w:rFonts w:ascii="Times New Roman" w:hAnsi="Times New Roman" w:cs="Times New Roman"/>
        </w:rPr>
      </w:pPr>
      <w:r>
        <w:rPr>
          <w:rFonts w:ascii="Times New Roman" w:hAnsi="Times New Roman" w:cs="Times New Roman"/>
        </w:rPr>
        <w:t>Σ</w:t>
      </w:r>
      <w:r w:rsidR="002A7D48" w:rsidRPr="00981782">
        <w:rPr>
          <w:rFonts w:ascii="Times New Roman" w:hAnsi="Times New Roman" w:cs="Times New Roman"/>
        </w:rPr>
        <w:t>την εναρμόνιση με το ευρωπαϊκό και εθνικό νομοθετικό και κανονιστικό πλαίσιο</w:t>
      </w:r>
      <w:r w:rsidR="00E0661A">
        <w:rPr>
          <w:rFonts w:ascii="Times New Roman" w:hAnsi="Times New Roman" w:cs="Times New Roman"/>
        </w:rPr>
        <w:t>.</w:t>
      </w:r>
    </w:p>
    <w:p w14:paraId="090AAAEB" w14:textId="1CB634BC" w:rsidR="002A7D48" w:rsidRPr="00981782" w:rsidRDefault="0093787A">
      <w:pPr>
        <w:pStyle w:val="Web8"/>
        <w:numPr>
          <w:ilvl w:val="1"/>
          <w:numId w:val="58"/>
        </w:numPr>
        <w:spacing w:before="0" w:after="0" w:line="288" w:lineRule="auto"/>
        <w:ind w:left="902" w:right="261" w:hanging="193"/>
        <w:jc w:val="both"/>
        <w:rPr>
          <w:rFonts w:ascii="Times New Roman" w:hAnsi="Times New Roman" w:cs="Times New Roman"/>
        </w:rPr>
      </w:pPr>
      <w:r>
        <w:rPr>
          <w:rFonts w:ascii="Times New Roman" w:hAnsi="Times New Roman" w:cs="Times New Roman"/>
        </w:rPr>
        <w:t>Σ</w:t>
      </w:r>
      <w:r w:rsidR="002A7D48" w:rsidRPr="00981782">
        <w:rPr>
          <w:rFonts w:ascii="Times New Roman" w:hAnsi="Times New Roman" w:cs="Times New Roman"/>
        </w:rPr>
        <w:t>την ενίσχυση των στόχων που τίθενται στον κανονισμό του εσόδου και των τιμολογίων του Διαχειριστή ΕΣΦΑ, με έμφαση στη διαφάνεια υπολογισμού των τιμολογίων των παρεχόμενων υπηρεσιών και στην αποφυγή σταυροειδών επιδοτήσεων</w:t>
      </w:r>
      <w:r w:rsidR="00030D72" w:rsidRPr="00981782">
        <w:rPr>
          <w:rFonts w:ascii="Times New Roman" w:hAnsi="Times New Roman" w:cs="Times New Roman"/>
        </w:rPr>
        <w:t>.</w:t>
      </w:r>
    </w:p>
    <w:p w14:paraId="652A89E9" w14:textId="690F0F48" w:rsidR="002A7D48" w:rsidRPr="00981782" w:rsidRDefault="002A7D48" w:rsidP="003046A9">
      <w:pPr>
        <w:pStyle w:val="Web8"/>
        <w:numPr>
          <w:ilvl w:val="0"/>
          <w:numId w:val="58"/>
        </w:numPr>
        <w:tabs>
          <w:tab w:val="num" w:pos="927"/>
        </w:tabs>
        <w:spacing w:before="0" w:after="120" w:line="288" w:lineRule="auto"/>
        <w:ind w:left="567" w:right="261" w:hanging="567"/>
        <w:jc w:val="both"/>
        <w:rPr>
          <w:rFonts w:ascii="Times New Roman" w:hAnsi="Times New Roman" w:cs="Times New Roman"/>
        </w:rPr>
      </w:pPr>
      <w:r w:rsidRPr="00981782">
        <w:rPr>
          <w:rFonts w:ascii="Times New Roman" w:hAnsi="Times New Roman" w:cs="Times New Roman"/>
        </w:rPr>
        <w:t xml:space="preserve">Η ένταξη μιας υπηρεσίας στην κατηγορία ρυθμιζόμενων </w:t>
      </w:r>
      <w:r w:rsidR="007F54FC" w:rsidRPr="00981782">
        <w:rPr>
          <w:rFonts w:ascii="Times New Roman" w:hAnsi="Times New Roman" w:cs="Times New Roman"/>
        </w:rPr>
        <w:t>Υ</w:t>
      </w:r>
      <w:r w:rsidRPr="00981782">
        <w:rPr>
          <w:rFonts w:ascii="Times New Roman" w:hAnsi="Times New Roman" w:cs="Times New Roman"/>
        </w:rPr>
        <w:t>πηρεσιών Μη Μεταφοράς προϋποθέτει κατ’ ελάχιστον τα εξής:</w:t>
      </w:r>
    </w:p>
    <w:p w14:paraId="2BF99A1F" w14:textId="5369CEE2" w:rsidR="002A7D48" w:rsidRPr="00981782" w:rsidRDefault="002A7D48">
      <w:pPr>
        <w:pStyle w:val="Web8"/>
        <w:numPr>
          <w:ilvl w:val="0"/>
          <w:numId w:val="57"/>
        </w:numPr>
        <w:spacing w:before="0" w:after="0" w:line="288" w:lineRule="auto"/>
        <w:ind w:left="1078" w:right="261" w:hanging="227"/>
        <w:jc w:val="both"/>
        <w:rPr>
          <w:rFonts w:ascii="Times New Roman" w:hAnsi="Times New Roman" w:cs="Times New Roman"/>
        </w:rPr>
      </w:pPr>
      <w:r w:rsidRPr="00981782">
        <w:rPr>
          <w:rFonts w:ascii="Times New Roman" w:hAnsi="Times New Roman" w:cs="Times New Roman"/>
        </w:rPr>
        <w:t xml:space="preserve">Η υπηρεσία δεν </w:t>
      </w:r>
      <w:r w:rsidR="006D1318" w:rsidRPr="00981782">
        <w:rPr>
          <w:rFonts w:ascii="Times New Roman" w:hAnsi="Times New Roman" w:cs="Times New Roman"/>
        </w:rPr>
        <w:t xml:space="preserve">αποτελεί μέρος της </w:t>
      </w:r>
      <w:r w:rsidR="000641C1" w:rsidRPr="00981782">
        <w:rPr>
          <w:rFonts w:ascii="Times New Roman" w:hAnsi="Times New Roman" w:cs="Times New Roman"/>
        </w:rPr>
        <w:t>δ</w:t>
      </w:r>
      <w:r w:rsidR="006D1318" w:rsidRPr="00981782">
        <w:rPr>
          <w:rFonts w:ascii="Times New Roman" w:hAnsi="Times New Roman" w:cs="Times New Roman"/>
        </w:rPr>
        <w:t>ραστηριότητας Μεταφοράς</w:t>
      </w:r>
      <w:r w:rsidRPr="00981782">
        <w:rPr>
          <w:rFonts w:ascii="Times New Roman" w:hAnsi="Times New Roman" w:cs="Times New Roman"/>
        </w:rPr>
        <w:t xml:space="preserve"> ή μη ρυθμιζόμενη υπηρεσία</w:t>
      </w:r>
      <w:r w:rsidR="00657580" w:rsidRPr="00981782">
        <w:rPr>
          <w:rFonts w:ascii="Times New Roman" w:hAnsi="Times New Roman" w:cs="Times New Roman"/>
        </w:rPr>
        <w:t>.</w:t>
      </w:r>
    </w:p>
    <w:p w14:paraId="219A4F03" w14:textId="2D1F0AE6" w:rsidR="002A7D48" w:rsidRPr="00981782" w:rsidRDefault="002A7D48">
      <w:pPr>
        <w:pStyle w:val="Web8"/>
        <w:numPr>
          <w:ilvl w:val="0"/>
          <w:numId w:val="57"/>
        </w:numPr>
        <w:spacing w:before="0" w:after="0" w:line="288" w:lineRule="auto"/>
        <w:ind w:left="1078" w:right="261" w:hanging="227"/>
        <w:jc w:val="both"/>
        <w:rPr>
          <w:rFonts w:ascii="Times New Roman" w:hAnsi="Times New Roman" w:cs="Times New Roman"/>
        </w:rPr>
      </w:pPr>
      <w:r w:rsidRPr="00981782">
        <w:rPr>
          <w:rFonts w:ascii="Times New Roman" w:hAnsi="Times New Roman" w:cs="Times New Roman"/>
        </w:rPr>
        <w:t>Πρόκειται για μια υπηρεσία άρρηκτα συνδεδεμένη, αναγκαία ή επικουρική αυτής της υπηρεσίας Μεταφοράς</w:t>
      </w:r>
      <w:r w:rsidR="00657580" w:rsidRPr="00981782">
        <w:rPr>
          <w:rFonts w:ascii="Times New Roman" w:hAnsi="Times New Roman" w:cs="Times New Roman"/>
        </w:rPr>
        <w:t>.</w:t>
      </w:r>
    </w:p>
    <w:p w14:paraId="37D5DEF6" w14:textId="0874D895" w:rsidR="002A7D48" w:rsidRPr="00981782" w:rsidRDefault="002A7D48">
      <w:pPr>
        <w:pStyle w:val="Web8"/>
        <w:numPr>
          <w:ilvl w:val="0"/>
          <w:numId w:val="57"/>
        </w:numPr>
        <w:spacing w:before="0" w:after="0" w:line="288" w:lineRule="auto"/>
        <w:ind w:left="1078" w:right="261" w:hanging="227"/>
        <w:jc w:val="both"/>
        <w:rPr>
          <w:rFonts w:ascii="Times New Roman" w:hAnsi="Times New Roman" w:cs="Times New Roman"/>
        </w:rPr>
      </w:pPr>
      <w:r w:rsidRPr="00981782">
        <w:rPr>
          <w:rFonts w:ascii="Times New Roman" w:hAnsi="Times New Roman" w:cs="Times New Roman"/>
        </w:rPr>
        <w:t xml:space="preserve">Η παροχή της υπηρεσίας συνεπάγεται τη χρήση παγίων περιουσιακών στοιχείων της υπηρεσίας Μεταφοράς, </w:t>
      </w:r>
      <w:r w:rsidR="009A45A6" w:rsidRPr="00981782">
        <w:rPr>
          <w:rFonts w:ascii="Times New Roman" w:hAnsi="Times New Roman" w:cs="Times New Roman"/>
        </w:rPr>
        <w:t xml:space="preserve">τα οποία </w:t>
      </w:r>
      <w:r w:rsidR="00F15DF4" w:rsidRPr="00981782">
        <w:rPr>
          <w:rFonts w:ascii="Times New Roman" w:hAnsi="Times New Roman" w:cs="Times New Roman"/>
        </w:rPr>
        <w:t xml:space="preserve">όμως είναι πλήρως λογιστικά διαχωρισμένα και δεν επιβαρύνουν την υπηρεσία Μεταφοράς. </w:t>
      </w:r>
    </w:p>
    <w:p w14:paraId="22D7580A" w14:textId="7703D04F" w:rsidR="002A7D48" w:rsidRPr="00981782" w:rsidRDefault="002A7D48">
      <w:pPr>
        <w:pStyle w:val="Web8"/>
        <w:numPr>
          <w:ilvl w:val="0"/>
          <w:numId w:val="57"/>
        </w:numPr>
        <w:spacing w:before="0" w:after="0" w:line="288" w:lineRule="auto"/>
        <w:ind w:left="1078" w:right="261" w:hanging="227"/>
        <w:jc w:val="both"/>
        <w:rPr>
          <w:rFonts w:ascii="Times New Roman" w:hAnsi="Times New Roman" w:cs="Times New Roman"/>
        </w:rPr>
      </w:pPr>
      <w:r w:rsidRPr="00981782">
        <w:rPr>
          <w:rFonts w:ascii="Times New Roman" w:hAnsi="Times New Roman" w:cs="Times New Roman"/>
        </w:rPr>
        <w:t xml:space="preserve">Οι ωφελούμενοι από την παρεχόμενη υπηρεσία είναι οι Χρήστες του </w:t>
      </w:r>
      <w:r w:rsidR="007166E6" w:rsidRPr="00981782">
        <w:rPr>
          <w:rFonts w:ascii="Times New Roman" w:hAnsi="Times New Roman" w:cs="Times New Roman"/>
        </w:rPr>
        <w:t>ΕΣΦΑ</w:t>
      </w:r>
      <w:r w:rsidR="00657580" w:rsidRPr="00981782">
        <w:rPr>
          <w:rFonts w:ascii="Times New Roman" w:hAnsi="Times New Roman" w:cs="Times New Roman"/>
        </w:rPr>
        <w:t>.</w:t>
      </w:r>
    </w:p>
    <w:p w14:paraId="3A5934DA" w14:textId="5BD5C240" w:rsidR="002A7D48" w:rsidRPr="00981782" w:rsidRDefault="007166E6" w:rsidP="003046A9">
      <w:pPr>
        <w:pStyle w:val="Web8"/>
        <w:numPr>
          <w:ilvl w:val="0"/>
          <w:numId w:val="58"/>
        </w:numPr>
        <w:tabs>
          <w:tab w:val="num" w:pos="927"/>
        </w:tabs>
        <w:spacing w:before="240" w:after="120" w:line="288" w:lineRule="auto"/>
        <w:ind w:left="567" w:right="261" w:hanging="567"/>
        <w:jc w:val="both"/>
        <w:rPr>
          <w:rFonts w:ascii="Times New Roman" w:hAnsi="Times New Roman" w:cs="Times New Roman"/>
        </w:rPr>
      </w:pPr>
      <w:r w:rsidRPr="00981782">
        <w:rPr>
          <w:rFonts w:ascii="Times New Roman" w:hAnsi="Times New Roman" w:cs="Times New Roman"/>
        </w:rPr>
        <w:t xml:space="preserve">Ο χαρακτηρισμός </w:t>
      </w:r>
      <w:r w:rsidR="002A7D48" w:rsidRPr="00981782">
        <w:rPr>
          <w:rFonts w:ascii="Times New Roman" w:hAnsi="Times New Roman" w:cs="Times New Roman"/>
        </w:rPr>
        <w:t xml:space="preserve">μιας υπηρεσίας </w:t>
      </w:r>
      <w:r w:rsidRPr="00981782">
        <w:rPr>
          <w:rFonts w:ascii="Times New Roman" w:hAnsi="Times New Roman" w:cs="Times New Roman"/>
        </w:rPr>
        <w:t xml:space="preserve">ως Βοηθητική </w:t>
      </w:r>
      <w:r w:rsidR="008D1363" w:rsidRPr="00981782">
        <w:rPr>
          <w:rFonts w:ascii="Times New Roman" w:hAnsi="Times New Roman" w:cs="Times New Roman"/>
        </w:rPr>
        <w:t>Υ</w:t>
      </w:r>
      <w:r w:rsidR="002A7D48" w:rsidRPr="00981782">
        <w:rPr>
          <w:rFonts w:ascii="Times New Roman" w:hAnsi="Times New Roman" w:cs="Times New Roman"/>
        </w:rPr>
        <w:t>πηρεσ</w:t>
      </w:r>
      <w:r w:rsidRPr="00981782">
        <w:rPr>
          <w:rFonts w:ascii="Times New Roman" w:hAnsi="Times New Roman" w:cs="Times New Roman"/>
        </w:rPr>
        <w:t xml:space="preserve">ία </w:t>
      </w:r>
      <w:r w:rsidR="002A7D48" w:rsidRPr="00981782">
        <w:rPr>
          <w:rFonts w:ascii="Times New Roman" w:hAnsi="Times New Roman" w:cs="Times New Roman"/>
        </w:rPr>
        <w:t>ΥΦΑ προϋποθέτει κατ’ ελάχιστον τα εξής:</w:t>
      </w:r>
    </w:p>
    <w:p w14:paraId="3050D7A5" w14:textId="120801A9" w:rsidR="002A7D48" w:rsidRPr="00981782" w:rsidRDefault="002A7D48" w:rsidP="003046A9">
      <w:pPr>
        <w:pStyle w:val="Web8"/>
        <w:numPr>
          <w:ilvl w:val="0"/>
          <w:numId w:val="59"/>
        </w:numPr>
        <w:tabs>
          <w:tab w:val="clear" w:pos="0"/>
          <w:tab w:val="num" w:pos="360"/>
        </w:tabs>
        <w:spacing w:before="0" w:after="0" w:line="288" w:lineRule="auto"/>
        <w:ind w:left="1135" w:right="261" w:hanging="284"/>
        <w:jc w:val="both"/>
        <w:rPr>
          <w:rFonts w:ascii="Times New Roman" w:hAnsi="Times New Roman" w:cs="Times New Roman"/>
        </w:rPr>
      </w:pPr>
      <w:r w:rsidRPr="00981782">
        <w:rPr>
          <w:rFonts w:ascii="Times New Roman" w:hAnsi="Times New Roman" w:cs="Times New Roman"/>
        </w:rPr>
        <w:t xml:space="preserve">Πρόκειται για μια υπηρεσία άρρηκτα συνδεδεμένη, αναγκαία ή επικουρική αυτής </w:t>
      </w:r>
      <w:r w:rsidR="00C01FBF">
        <w:rPr>
          <w:rFonts w:ascii="Times New Roman" w:hAnsi="Times New Roman" w:cs="Times New Roman"/>
        </w:rPr>
        <w:t>της Βασικής</w:t>
      </w:r>
      <w:r w:rsidR="004841D4" w:rsidRPr="00981782">
        <w:rPr>
          <w:rFonts w:ascii="Times New Roman" w:hAnsi="Times New Roman" w:cs="Times New Roman"/>
        </w:rPr>
        <w:t xml:space="preserve"> </w:t>
      </w:r>
      <w:r w:rsidR="008843CE" w:rsidRPr="00981782">
        <w:rPr>
          <w:rFonts w:ascii="Times New Roman" w:hAnsi="Times New Roman" w:cs="Times New Roman"/>
        </w:rPr>
        <w:t>Υπηρεσίας</w:t>
      </w:r>
      <w:r w:rsidR="004841D4" w:rsidRPr="00981782">
        <w:rPr>
          <w:rFonts w:ascii="Times New Roman" w:hAnsi="Times New Roman" w:cs="Times New Roman"/>
        </w:rPr>
        <w:t xml:space="preserve"> Εγκατάστασης</w:t>
      </w:r>
      <w:r w:rsidRPr="00981782" w:rsidDel="00D52F9C">
        <w:rPr>
          <w:rFonts w:ascii="Times New Roman" w:hAnsi="Times New Roman" w:cs="Times New Roman"/>
        </w:rPr>
        <w:t xml:space="preserve"> </w:t>
      </w:r>
      <w:r w:rsidRPr="00981782">
        <w:rPr>
          <w:rFonts w:ascii="Times New Roman" w:hAnsi="Times New Roman" w:cs="Times New Roman"/>
        </w:rPr>
        <w:t>ΥΦΑ</w:t>
      </w:r>
      <w:r w:rsidR="00657580" w:rsidRPr="00981782">
        <w:rPr>
          <w:rFonts w:ascii="Times New Roman" w:hAnsi="Times New Roman" w:cs="Times New Roman"/>
        </w:rPr>
        <w:t>.</w:t>
      </w:r>
      <w:r w:rsidRPr="00981782">
        <w:rPr>
          <w:rFonts w:ascii="Times New Roman" w:hAnsi="Times New Roman" w:cs="Times New Roman"/>
        </w:rPr>
        <w:t xml:space="preserve"> </w:t>
      </w:r>
    </w:p>
    <w:p w14:paraId="3CB569E6" w14:textId="6708CA49" w:rsidR="003056FD" w:rsidRPr="00981782" w:rsidRDefault="002A7D48" w:rsidP="003046A9">
      <w:pPr>
        <w:pStyle w:val="Web8"/>
        <w:numPr>
          <w:ilvl w:val="0"/>
          <w:numId w:val="59"/>
        </w:numPr>
        <w:tabs>
          <w:tab w:val="clear" w:pos="0"/>
          <w:tab w:val="num" w:pos="360"/>
        </w:tabs>
        <w:spacing w:before="0" w:after="0" w:line="288" w:lineRule="auto"/>
        <w:ind w:left="1135" w:right="261" w:hanging="284"/>
        <w:jc w:val="both"/>
        <w:rPr>
          <w:rFonts w:ascii="Times New Roman" w:hAnsi="Times New Roman" w:cs="Times New Roman"/>
        </w:rPr>
      </w:pPr>
      <w:r w:rsidRPr="00981782">
        <w:rPr>
          <w:rFonts w:ascii="Times New Roman" w:hAnsi="Times New Roman" w:cs="Times New Roman"/>
        </w:rPr>
        <w:lastRenderedPageBreak/>
        <w:t xml:space="preserve">Η παροχή της υπηρεσίας συνεπάγεται τη χρήση παγίων περιουσιακών στοιχείων της </w:t>
      </w:r>
      <w:r w:rsidR="00B22BB3">
        <w:rPr>
          <w:rFonts w:ascii="Times New Roman" w:hAnsi="Times New Roman" w:cs="Times New Roman"/>
        </w:rPr>
        <w:t xml:space="preserve">Βασικής </w:t>
      </w:r>
      <w:r w:rsidR="0073259C" w:rsidRPr="00981782">
        <w:rPr>
          <w:rFonts w:ascii="Times New Roman" w:hAnsi="Times New Roman" w:cs="Times New Roman"/>
        </w:rPr>
        <w:t xml:space="preserve">Υπηρεσίας Εγκατάστασης </w:t>
      </w:r>
      <w:r w:rsidR="008843CE" w:rsidRPr="00981782">
        <w:rPr>
          <w:rFonts w:ascii="Times New Roman" w:hAnsi="Times New Roman" w:cs="Times New Roman"/>
        </w:rPr>
        <w:t>ΥΦΑ</w:t>
      </w:r>
      <w:r w:rsidRPr="00981782">
        <w:rPr>
          <w:rFonts w:ascii="Times New Roman" w:hAnsi="Times New Roman" w:cs="Times New Roman"/>
        </w:rPr>
        <w:t xml:space="preserve">, </w:t>
      </w:r>
      <w:r w:rsidR="003056FD" w:rsidRPr="00981782">
        <w:rPr>
          <w:rFonts w:ascii="Times New Roman" w:hAnsi="Times New Roman" w:cs="Times New Roman"/>
        </w:rPr>
        <w:t>τα οποία όμως είναι πλήρως λογιστικά διαχωρισμένα και δεν επιβαρύνουν την υπηρεσία ΥΦΑ.</w:t>
      </w:r>
    </w:p>
    <w:p w14:paraId="12A62288" w14:textId="4234BF12" w:rsidR="002A7D48" w:rsidRPr="00981782" w:rsidRDefault="002A7D48" w:rsidP="003046A9">
      <w:pPr>
        <w:pStyle w:val="Web8"/>
        <w:numPr>
          <w:ilvl w:val="0"/>
          <w:numId w:val="59"/>
        </w:numPr>
        <w:tabs>
          <w:tab w:val="clear" w:pos="0"/>
          <w:tab w:val="num" w:pos="360"/>
        </w:tabs>
        <w:spacing w:before="0" w:after="0" w:line="288" w:lineRule="auto"/>
        <w:ind w:left="1135" w:right="261" w:hanging="284"/>
        <w:jc w:val="both"/>
        <w:rPr>
          <w:rFonts w:ascii="Times New Roman" w:hAnsi="Times New Roman" w:cs="Times New Roman"/>
        </w:rPr>
      </w:pPr>
      <w:r w:rsidRPr="00981782">
        <w:rPr>
          <w:rFonts w:ascii="Times New Roman" w:hAnsi="Times New Roman" w:cs="Times New Roman"/>
        </w:rPr>
        <w:t>Οι ωφελούμενοι από την παρεχόμενη υπηρεσία είναι Χρήστες του τερματικού σταθμού ΥΦΑ</w:t>
      </w:r>
      <w:r w:rsidR="003056FD" w:rsidRPr="00981782">
        <w:rPr>
          <w:rFonts w:ascii="Times New Roman" w:hAnsi="Times New Roman" w:cs="Times New Roman"/>
        </w:rPr>
        <w:t>.</w:t>
      </w:r>
    </w:p>
    <w:p w14:paraId="4FECD3FB" w14:textId="294EA1AB" w:rsidR="00566BE0" w:rsidRPr="00981782" w:rsidRDefault="00566BE0" w:rsidP="006078C0">
      <w:pPr>
        <w:pStyle w:val="1"/>
        <w:jc w:val="center"/>
        <w:rPr>
          <w:rFonts w:ascii="Times New Roman" w:eastAsia="Times New Roman" w:hAnsi="Times New Roman" w:cs="Times New Roman"/>
          <w:b/>
          <w:bCs/>
          <w:color w:val="auto"/>
          <w:sz w:val="36"/>
          <w:szCs w:val="36"/>
        </w:rPr>
      </w:pPr>
      <w:bookmarkStart w:id="51" w:name="_Toc121433125"/>
      <w:r w:rsidRPr="00981782">
        <w:rPr>
          <w:rFonts w:ascii="Times New Roman" w:eastAsia="Times New Roman" w:hAnsi="Times New Roman" w:cs="Times New Roman"/>
          <w:b/>
          <w:bCs/>
          <w:color w:val="auto"/>
          <w:sz w:val="36"/>
          <w:szCs w:val="36"/>
        </w:rPr>
        <w:t xml:space="preserve">ΤΜΗΜΑ ΙΙ: ΥΠΟΛΟΓΙΣΜΟΣ ΤΩΝ ΕΣΟΔΩΝ ΤΗΣ </w:t>
      </w:r>
      <w:r w:rsidR="0016072B" w:rsidRPr="00981782">
        <w:rPr>
          <w:rFonts w:ascii="Times New Roman" w:eastAsia="Times New Roman" w:hAnsi="Times New Roman" w:cs="Times New Roman"/>
          <w:b/>
          <w:bCs/>
          <w:color w:val="auto"/>
          <w:sz w:val="36"/>
          <w:szCs w:val="36"/>
        </w:rPr>
        <w:t xml:space="preserve">ΔΡΑΣΤΗΡΙΟΤΗΤΑΣ </w:t>
      </w:r>
      <w:r w:rsidRPr="00981782">
        <w:rPr>
          <w:rFonts w:ascii="Times New Roman" w:eastAsia="Times New Roman" w:hAnsi="Times New Roman" w:cs="Times New Roman"/>
          <w:b/>
          <w:bCs/>
          <w:color w:val="auto"/>
          <w:sz w:val="36"/>
          <w:szCs w:val="36"/>
        </w:rPr>
        <w:t>ΜΕΤΑΦΟΡΑΣ</w:t>
      </w:r>
      <w:r w:rsidR="0016072B" w:rsidRPr="00981782">
        <w:rPr>
          <w:rFonts w:ascii="Times New Roman" w:eastAsia="Times New Roman" w:hAnsi="Times New Roman" w:cs="Times New Roman"/>
          <w:b/>
          <w:bCs/>
          <w:color w:val="auto"/>
          <w:sz w:val="36"/>
          <w:szCs w:val="36"/>
        </w:rPr>
        <w:t>,</w:t>
      </w:r>
      <w:r w:rsidRPr="00981782">
        <w:rPr>
          <w:rFonts w:ascii="Times New Roman" w:eastAsia="Times New Roman" w:hAnsi="Times New Roman" w:cs="Times New Roman"/>
          <w:b/>
          <w:bCs/>
          <w:color w:val="auto"/>
          <w:sz w:val="36"/>
          <w:szCs w:val="36"/>
        </w:rPr>
        <w:t xml:space="preserve"> ΤΗΣ </w:t>
      </w:r>
      <w:r w:rsidR="0016072B" w:rsidRPr="00981782">
        <w:rPr>
          <w:rFonts w:ascii="Times New Roman" w:eastAsia="Times New Roman" w:hAnsi="Times New Roman" w:cs="Times New Roman"/>
          <w:b/>
          <w:bCs/>
          <w:color w:val="auto"/>
          <w:sz w:val="36"/>
          <w:szCs w:val="36"/>
        </w:rPr>
        <w:t xml:space="preserve">ΔΡΑΣΤΗΡΙΟΤΗΤΑΣ </w:t>
      </w:r>
      <w:r w:rsidR="00FF7A6E" w:rsidRPr="00981782">
        <w:rPr>
          <w:rFonts w:ascii="Times New Roman" w:eastAsia="Times New Roman" w:hAnsi="Times New Roman" w:cs="Times New Roman"/>
          <w:b/>
          <w:bCs/>
          <w:color w:val="auto"/>
          <w:sz w:val="36"/>
          <w:szCs w:val="36"/>
        </w:rPr>
        <w:t xml:space="preserve">ΕΓΚΑΤΑΣΤΑΣΗΣ </w:t>
      </w:r>
      <w:r w:rsidRPr="00981782">
        <w:rPr>
          <w:rFonts w:ascii="Times New Roman" w:eastAsia="Times New Roman" w:hAnsi="Times New Roman" w:cs="Times New Roman"/>
          <w:b/>
          <w:bCs/>
          <w:color w:val="auto"/>
          <w:sz w:val="36"/>
          <w:szCs w:val="36"/>
        </w:rPr>
        <w:t>ΥΦΑ</w:t>
      </w:r>
      <w:r w:rsidR="0016072B" w:rsidRPr="00981782">
        <w:rPr>
          <w:rFonts w:ascii="Times New Roman" w:eastAsia="Times New Roman" w:hAnsi="Times New Roman" w:cs="Times New Roman"/>
          <w:b/>
          <w:bCs/>
          <w:color w:val="auto"/>
          <w:sz w:val="36"/>
          <w:szCs w:val="36"/>
        </w:rPr>
        <w:t xml:space="preserve"> ΚΑΙ ΤΩΝ ΥΠΗΡΕΣΙΩΝ ΜΗ ΜΕΤΑΦΟΡΑΣ</w:t>
      </w:r>
      <w:bookmarkEnd w:id="51"/>
    </w:p>
    <w:p w14:paraId="4B8D133C" w14:textId="77777777" w:rsidR="00566BE0" w:rsidRPr="00981782" w:rsidRDefault="00566BE0" w:rsidP="00566BE0">
      <w:pPr>
        <w:spacing w:after="120" w:line="240" w:lineRule="auto"/>
        <w:jc w:val="center"/>
        <w:rPr>
          <w:rFonts w:ascii="Times New Roman" w:hAnsi="Times New Roman" w:cs="Times New Roman"/>
          <w:b/>
        </w:rPr>
      </w:pPr>
    </w:p>
    <w:p w14:paraId="53A9FD54" w14:textId="25DCDFCE" w:rsidR="00566BE0" w:rsidRPr="009F1CFC" w:rsidRDefault="00566BE0" w:rsidP="009F1CFC">
      <w:pPr>
        <w:pStyle w:val="2"/>
        <w:jc w:val="center"/>
        <w:rPr>
          <w:rFonts w:eastAsiaTheme="minorEastAsia" w:cs="Times New Roman"/>
          <w:b/>
          <w:sz w:val="32"/>
          <w:szCs w:val="32"/>
          <w:lang w:val="el-GR" w:eastAsia="el-GR"/>
        </w:rPr>
      </w:pPr>
      <w:bookmarkStart w:id="52" w:name="_Toc121433126"/>
      <w:r w:rsidRPr="009F1CFC">
        <w:rPr>
          <w:rFonts w:eastAsiaTheme="minorEastAsia" w:cs="Times New Roman"/>
          <w:b/>
          <w:sz w:val="32"/>
          <w:szCs w:val="32"/>
          <w:lang w:val="el-GR" w:eastAsia="el-GR"/>
        </w:rPr>
        <w:t>ΚΕΦΑΛΑΙΟ B</w:t>
      </w:r>
      <w:r w:rsidR="00EB5AAC" w:rsidRPr="009F1CFC">
        <w:rPr>
          <w:rFonts w:eastAsiaTheme="minorEastAsia" w:cs="Times New Roman"/>
          <w:b/>
          <w:sz w:val="32"/>
          <w:szCs w:val="32"/>
          <w:lang w:val="el-GR" w:eastAsia="el-GR"/>
        </w:rPr>
        <w:t>΄</w:t>
      </w:r>
      <w:r w:rsidR="00924C44">
        <w:rPr>
          <w:rFonts w:eastAsiaTheme="minorEastAsia" w:cs="Times New Roman"/>
          <w:b/>
          <w:sz w:val="32"/>
          <w:szCs w:val="32"/>
          <w:lang w:val="el-GR" w:eastAsia="el-GR"/>
        </w:rPr>
        <w:t xml:space="preserve"> </w:t>
      </w:r>
      <w:r w:rsidR="009F1CFC" w:rsidRPr="009F1CFC">
        <w:rPr>
          <w:rFonts w:eastAsiaTheme="minorEastAsia" w:cs="Times New Roman"/>
          <w:b/>
          <w:sz w:val="32"/>
          <w:szCs w:val="32"/>
          <w:lang w:val="el-GR" w:eastAsia="el-GR"/>
        </w:rPr>
        <w:t>ΓΕΝΙΚΕΣ ΑΡΧΕΣ ΚΑΘΟΡΙΣΜΟΥ ΤΟΥ ΕΣΟΔΟΥ ΤΟΥ ΔΙΑΧΕΙΡΙΣΤΗ</w:t>
      </w:r>
      <w:bookmarkEnd w:id="52"/>
      <w:r w:rsidR="009776C8" w:rsidRPr="009F1CFC">
        <w:rPr>
          <w:rFonts w:eastAsiaTheme="minorEastAsia" w:cs="Times New Roman"/>
          <w:b/>
          <w:bCs w:val="0"/>
          <w:sz w:val="32"/>
          <w:szCs w:val="32"/>
          <w:lang w:val="el-GR" w:eastAsia="el-GR"/>
        </w:rPr>
        <w:t xml:space="preserve"> </w:t>
      </w:r>
      <w:r w:rsidR="009776C8" w:rsidRPr="009F1CFC">
        <w:rPr>
          <w:rFonts w:eastAsiaTheme="minorEastAsia" w:cs="Times New Roman"/>
          <w:b/>
          <w:bCs w:val="0"/>
          <w:sz w:val="32"/>
          <w:szCs w:val="32"/>
          <w:lang w:val="el-GR" w:eastAsia="el-GR"/>
        </w:rPr>
        <w:br/>
      </w:r>
    </w:p>
    <w:p w14:paraId="2EE7F655" w14:textId="48E83248" w:rsidR="00566BE0" w:rsidRPr="00981782" w:rsidRDefault="00285524" w:rsidP="003046A9">
      <w:pPr>
        <w:pStyle w:val="a0"/>
        <w:tabs>
          <w:tab w:val="num" w:pos="2340"/>
        </w:tabs>
        <w:rPr>
          <w:rFonts w:cs="Times New Roman"/>
        </w:rPr>
      </w:pPr>
      <w:bookmarkStart w:id="53" w:name="_Toc121433127"/>
      <w:r w:rsidRPr="00981782">
        <w:rPr>
          <w:rFonts w:cs="Times New Roman"/>
        </w:rPr>
        <w:t xml:space="preserve">- </w:t>
      </w:r>
      <w:r w:rsidRPr="00981782">
        <w:rPr>
          <w:rFonts w:cs="Times New Roman"/>
        </w:rPr>
        <w:br/>
      </w:r>
      <w:r w:rsidR="00566BE0" w:rsidRPr="00981782">
        <w:rPr>
          <w:rFonts w:cs="Times New Roman"/>
        </w:rPr>
        <w:t>Ρυθμιστική Περίοδος</w:t>
      </w:r>
      <w:bookmarkEnd w:id="53"/>
    </w:p>
    <w:p w14:paraId="13E1EFED" w14:textId="77777777" w:rsidR="00566BE0" w:rsidRPr="00981782" w:rsidRDefault="00566BE0" w:rsidP="003046A9">
      <w:pPr>
        <w:pStyle w:val="Basic"/>
        <w:numPr>
          <w:ilvl w:val="0"/>
          <w:numId w:val="5"/>
        </w:numPr>
        <w:tabs>
          <w:tab w:val="clear" w:pos="360"/>
          <w:tab w:val="num" w:pos="720"/>
        </w:tabs>
        <w:ind w:left="357" w:hanging="357"/>
        <w:rPr>
          <w:lang w:val="el-GR"/>
        </w:rPr>
      </w:pPr>
      <w:r w:rsidRPr="00981782">
        <w:rPr>
          <w:lang w:val="el-GR"/>
        </w:rPr>
        <w:t>Η διάρκεια της Ρυθμιστικής Περιόδου ορίζεται σε τέσσερα (4) έτη.</w:t>
      </w:r>
    </w:p>
    <w:p w14:paraId="5DBE10CA" w14:textId="4CAF53C7" w:rsidR="00566BE0" w:rsidRPr="00981782" w:rsidRDefault="00C645E0" w:rsidP="003046A9">
      <w:pPr>
        <w:pStyle w:val="Basic"/>
        <w:numPr>
          <w:ilvl w:val="0"/>
          <w:numId w:val="5"/>
        </w:numPr>
        <w:tabs>
          <w:tab w:val="clear" w:pos="360"/>
          <w:tab w:val="num" w:pos="720"/>
        </w:tabs>
        <w:ind w:left="357" w:hanging="357"/>
        <w:rPr>
          <w:lang w:val="el-GR"/>
        </w:rPr>
      </w:pPr>
      <w:r>
        <w:rPr>
          <w:lang w:val="el-GR"/>
        </w:rPr>
        <w:t>Ω</w:t>
      </w:r>
      <w:r w:rsidR="00566BE0" w:rsidRPr="00981782">
        <w:rPr>
          <w:lang w:val="el-GR"/>
        </w:rPr>
        <w:t>ς πρώτη Ρυθμιστική Περίοδος κατά την οποία εφαρμόζεται για πρώτη φορά ο παρών Κανονισμός ορίζεται η χρονική περίοδος από την 1</w:t>
      </w:r>
      <w:r w:rsidR="00566BE0" w:rsidRPr="00981782">
        <w:rPr>
          <w:vertAlign w:val="superscript"/>
          <w:lang w:val="el-GR"/>
        </w:rPr>
        <w:t>η</w:t>
      </w:r>
      <w:r w:rsidR="00566BE0" w:rsidRPr="00981782">
        <w:rPr>
          <w:lang w:val="el-GR"/>
        </w:rPr>
        <w:t xml:space="preserve"> Ιανουαρίου 2024 έως και την 31</w:t>
      </w:r>
      <w:r w:rsidR="00566BE0" w:rsidRPr="00981782">
        <w:rPr>
          <w:vertAlign w:val="superscript"/>
          <w:lang w:val="el-GR"/>
        </w:rPr>
        <w:t>η</w:t>
      </w:r>
      <w:r w:rsidR="00566BE0" w:rsidRPr="00981782">
        <w:rPr>
          <w:lang w:val="el-GR"/>
        </w:rPr>
        <w:t xml:space="preserve"> Δεκεμβρίου 2027.</w:t>
      </w:r>
    </w:p>
    <w:p w14:paraId="5F971057" w14:textId="77777777" w:rsidR="00566BE0" w:rsidRPr="00981782" w:rsidRDefault="00566BE0" w:rsidP="00566BE0">
      <w:pPr>
        <w:pStyle w:val="Basic"/>
        <w:rPr>
          <w:lang w:val="el-GR"/>
        </w:rPr>
      </w:pPr>
    </w:p>
    <w:p w14:paraId="500D494D" w14:textId="19DA52F8" w:rsidR="00566BE0" w:rsidRPr="00981782" w:rsidRDefault="00285524" w:rsidP="003046A9">
      <w:pPr>
        <w:pStyle w:val="a0"/>
        <w:tabs>
          <w:tab w:val="num" w:pos="2340"/>
        </w:tabs>
        <w:rPr>
          <w:rFonts w:cs="Times New Roman"/>
          <w:sz w:val="24"/>
        </w:rPr>
      </w:pPr>
      <w:bookmarkStart w:id="54" w:name="_Toc121433128"/>
      <w:r w:rsidRPr="00981782">
        <w:rPr>
          <w:rFonts w:cs="Times New Roman"/>
        </w:rPr>
        <w:t xml:space="preserve">- </w:t>
      </w:r>
      <w:r w:rsidRPr="00981782">
        <w:rPr>
          <w:rFonts w:cs="Times New Roman"/>
        </w:rPr>
        <w:br/>
      </w:r>
      <w:r w:rsidR="00566BE0" w:rsidRPr="00981782">
        <w:rPr>
          <w:rFonts w:cs="Times New Roman"/>
        </w:rPr>
        <w:t>Βάση Τιμών</w:t>
      </w:r>
      <w:bookmarkEnd w:id="54"/>
    </w:p>
    <w:p w14:paraId="28C1E957" w14:textId="77777777" w:rsidR="00566BE0" w:rsidRPr="00981782" w:rsidRDefault="00566BE0" w:rsidP="003046A9">
      <w:pPr>
        <w:pStyle w:val="Basic"/>
        <w:numPr>
          <w:ilvl w:val="0"/>
          <w:numId w:val="69"/>
        </w:numPr>
        <w:tabs>
          <w:tab w:val="clear" w:pos="360"/>
          <w:tab w:val="num" w:pos="720"/>
        </w:tabs>
        <w:rPr>
          <w:lang w:val="el-GR"/>
        </w:rPr>
      </w:pPr>
      <w:r w:rsidRPr="00981782">
        <w:rPr>
          <w:lang w:val="el-GR"/>
        </w:rPr>
        <w:t>Οι υπολογισμοί όλων των μεγεθών που ορίζονται στον παρόντα Κανονισμό πραγματοποιούνται σε ονομαστικές τιμές.</w:t>
      </w:r>
    </w:p>
    <w:p w14:paraId="32216455" w14:textId="77777777" w:rsidR="00566BE0" w:rsidRPr="00981782" w:rsidRDefault="00566BE0" w:rsidP="003046A9">
      <w:pPr>
        <w:pStyle w:val="Basic"/>
        <w:numPr>
          <w:ilvl w:val="0"/>
          <w:numId w:val="69"/>
        </w:numPr>
        <w:tabs>
          <w:tab w:val="clear" w:pos="360"/>
          <w:tab w:val="num" w:pos="720"/>
        </w:tabs>
        <w:ind w:left="357" w:hanging="357"/>
        <w:rPr>
          <w:lang w:val="el-GR"/>
        </w:rPr>
      </w:pPr>
      <w:r w:rsidRPr="00981782">
        <w:rPr>
          <w:lang w:val="el-GR"/>
        </w:rPr>
        <w:t>Τα μεγέθη των προϋπολογιστικών παραμέτρων που χρησιμοποιούνται για τον υπολογισμό του Επιτρεπόμενου Εσόδου καθορίζονται αρχικά σε σταθερές τιμές του Έτους Υπολογισμού και ανάγονται σε ονομαστικές τιμές όπως προσδιορίζεται στην παρ. 3 του παρόντος άρθρου. Πρόκειται για τις ακόλουθες παραμέτρους του Επιτρεπόμενου Εσόδου:</w:t>
      </w:r>
    </w:p>
    <w:p w14:paraId="4612CD6C" w14:textId="5ABDA773" w:rsidR="00566BE0" w:rsidRPr="00981782" w:rsidRDefault="00566BE0" w:rsidP="001E4446">
      <w:pPr>
        <w:numPr>
          <w:ilvl w:val="1"/>
          <w:numId w:val="12"/>
        </w:numPr>
        <w:suppressAutoHyphens/>
        <w:spacing w:after="120" w:line="240" w:lineRule="auto"/>
        <w:ind w:left="851" w:hanging="284"/>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τις λειτουργικές δαπάνες, ελεγχόμενες (παράμετροι </w:t>
      </w:r>
      <w:proofErr w:type="spellStart"/>
      <w:r w:rsidRPr="00981782">
        <w:rPr>
          <w:rFonts w:ascii="Times New Roman" w:eastAsia="Times New Roman" w:hAnsi="Times New Roman" w:cs="Times New Roman"/>
          <w:lang w:eastAsia="ar-SA"/>
        </w:rPr>
        <w:t>ΟT</w:t>
      </w:r>
      <w:r w:rsidRPr="00981782">
        <w:rPr>
          <w:rFonts w:ascii="Times New Roman" w:eastAsia="Times New Roman" w:hAnsi="Times New Roman" w:cs="Times New Roman"/>
          <w:vertAlign w:val="subscript"/>
          <w:lang w:eastAsia="ar-SA"/>
        </w:rPr>
        <w:t>i</w:t>
      </w:r>
      <w:proofErr w:type="spellEnd"/>
      <w:r w:rsidRPr="00981782">
        <w:rPr>
          <w:rFonts w:ascii="Times New Roman" w:eastAsia="Times New Roman" w:hAnsi="Times New Roman" w:cs="Times New Roman"/>
          <w:lang w:eastAsia="ar-SA"/>
        </w:rPr>
        <w:t xml:space="preserve"> και </w:t>
      </w:r>
      <w:proofErr w:type="spellStart"/>
      <w:r w:rsidRPr="00981782">
        <w:rPr>
          <w:rFonts w:ascii="Times New Roman" w:eastAsia="Times New Roman" w:hAnsi="Times New Roman" w:cs="Times New Roman"/>
          <w:lang w:eastAsia="ar-SA"/>
        </w:rPr>
        <w:t>ΟL</w:t>
      </w:r>
      <w:r w:rsidRPr="00981782">
        <w:rPr>
          <w:rFonts w:ascii="Times New Roman" w:eastAsia="Times New Roman" w:hAnsi="Times New Roman" w:cs="Times New Roman"/>
          <w:vertAlign w:val="subscript"/>
          <w:lang w:eastAsia="ar-SA"/>
        </w:rPr>
        <w:t>i</w:t>
      </w:r>
      <w:proofErr w:type="spellEnd"/>
      <w:r w:rsidRPr="00981782">
        <w:rPr>
          <w:rFonts w:ascii="Times New Roman" w:eastAsia="Times New Roman" w:hAnsi="Times New Roman" w:cs="Times New Roman"/>
          <w:lang w:eastAsia="ar-SA"/>
        </w:rPr>
        <w:t xml:space="preserve"> του άρθρου </w:t>
      </w:r>
      <w:r w:rsidR="00D92170">
        <w:rPr>
          <w:rFonts w:ascii="Times New Roman" w:eastAsia="Times New Roman" w:hAnsi="Times New Roman" w:cs="Times New Roman"/>
          <w:lang w:eastAsia="ar-SA"/>
        </w:rPr>
        <w:t>10</w:t>
      </w:r>
      <w:r w:rsidRPr="00981782">
        <w:rPr>
          <w:rFonts w:ascii="Times New Roman" w:eastAsia="Times New Roman" w:hAnsi="Times New Roman" w:cs="Times New Roman"/>
          <w:lang w:eastAsia="ar-SA"/>
        </w:rPr>
        <w:t xml:space="preserve">) και μη ελεγχόμενες (παράμετροι </w:t>
      </w:r>
      <w:proofErr w:type="spellStart"/>
      <w:r w:rsidRPr="00981782">
        <w:rPr>
          <w:rFonts w:ascii="Times New Roman" w:eastAsia="Times New Roman" w:hAnsi="Times New Roman" w:cs="Times New Roman"/>
          <w:lang w:eastAsia="ar-SA"/>
        </w:rPr>
        <w:t>UT</w:t>
      </w:r>
      <w:r w:rsidRPr="00981782">
        <w:rPr>
          <w:rFonts w:ascii="Times New Roman" w:eastAsia="Times New Roman" w:hAnsi="Times New Roman" w:cs="Times New Roman"/>
          <w:vertAlign w:val="subscript"/>
          <w:lang w:eastAsia="ar-SA"/>
        </w:rPr>
        <w:t>i</w:t>
      </w:r>
      <w:proofErr w:type="spellEnd"/>
      <w:r w:rsidRPr="00981782">
        <w:rPr>
          <w:rFonts w:ascii="Times New Roman" w:eastAsia="Times New Roman" w:hAnsi="Times New Roman" w:cs="Times New Roman"/>
          <w:lang w:eastAsia="ar-SA"/>
        </w:rPr>
        <w:t xml:space="preserve"> και </w:t>
      </w:r>
      <w:proofErr w:type="spellStart"/>
      <w:r w:rsidRPr="00981782">
        <w:rPr>
          <w:rFonts w:ascii="Times New Roman" w:eastAsia="Times New Roman" w:hAnsi="Times New Roman" w:cs="Times New Roman"/>
          <w:lang w:eastAsia="ar-SA"/>
        </w:rPr>
        <w:t>UL</w:t>
      </w:r>
      <w:r w:rsidRPr="00981782">
        <w:rPr>
          <w:rFonts w:ascii="Times New Roman" w:eastAsia="Times New Roman" w:hAnsi="Times New Roman" w:cs="Times New Roman"/>
          <w:vertAlign w:val="subscript"/>
          <w:lang w:eastAsia="ar-SA"/>
        </w:rPr>
        <w:t>i</w:t>
      </w:r>
      <w:proofErr w:type="spellEnd"/>
      <w:r w:rsidRPr="00981782">
        <w:rPr>
          <w:rFonts w:ascii="Times New Roman" w:eastAsia="Times New Roman" w:hAnsi="Times New Roman" w:cs="Times New Roman"/>
          <w:lang w:eastAsia="ar-SA"/>
        </w:rPr>
        <w:t xml:space="preserve"> του άρθρου</w:t>
      </w:r>
      <w:r w:rsidR="00D92170">
        <w:rPr>
          <w:rFonts w:ascii="Times New Roman" w:eastAsia="Times New Roman" w:hAnsi="Times New Roman" w:cs="Times New Roman"/>
          <w:lang w:eastAsia="ar-SA"/>
        </w:rPr>
        <w:t xml:space="preserve"> 10</w:t>
      </w:r>
      <w:r w:rsidRPr="00981782">
        <w:rPr>
          <w:rFonts w:ascii="Times New Roman" w:eastAsia="Times New Roman" w:hAnsi="Times New Roman" w:cs="Times New Roman"/>
          <w:lang w:eastAsia="ar-SA"/>
        </w:rPr>
        <w:t>),</w:t>
      </w:r>
    </w:p>
    <w:p w14:paraId="5A5F7915" w14:textId="35A763C3" w:rsidR="00566BE0" w:rsidRPr="00981782" w:rsidRDefault="00566BE0" w:rsidP="001E4446">
      <w:pPr>
        <w:numPr>
          <w:ilvl w:val="1"/>
          <w:numId w:val="12"/>
        </w:numPr>
        <w:suppressAutoHyphens/>
        <w:spacing w:after="120" w:line="240" w:lineRule="auto"/>
        <w:ind w:left="851" w:hanging="284"/>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τα εκτιμώμενα έσοδα </w:t>
      </w:r>
      <w:r w:rsidR="00A72008" w:rsidRPr="00981782">
        <w:rPr>
          <w:rFonts w:ascii="Times New Roman" w:hAnsi="Times New Roman" w:cs="Times New Roman"/>
          <w:lang w:eastAsia="ar-SA"/>
        </w:rPr>
        <w:t>από λοιπές Ρυθμιζόμενες και μη Υπηρεσίες</w:t>
      </w:r>
      <w:r w:rsidR="00A72008" w:rsidRPr="00981782">
        <w:rPr>
          <w:rFonts w:ascii="Times New Roman" w:eastAsia="Times New Roman" w:hAnsi="Times New Roman" w:cs="Times New Roman"/>
          <w:lang w:eastAsia="ar-SA"/>
        </w:rPr>
        <w:t xml:space="preserve"> </w:t>
      </w:r>
      <w:r w:rsidRPr="00981782">
        <w:rPr>
          <w:rFonts w:ascii="Times New Roman" w:eastAsia="Times New Roman" w:hAnsi="Times New Roman" w:cs="Times New Roman"/>
          <w:lang w:eastAsia="ar-SA"/>
        </w:rPr>
        <w:t xml:space="preserve">(παράμετροι </w:t>
      </w:r>
      <w:proofErr w:type="spellStart"/>
      <w:r w:rsidRPr="00981782">
        <w:rPr>
          <w:rFonts w:ascii="Times New Roman" w:eastAsia="Times New Roman" w:hAnsi="Times New Roman" w:cs="Times New Roman"/>
          <w:lang w:eastAsia="ar-SA"/>
        </w:rPr>
        <w:t>YT</w:t>
      </w:r>
      <w:r w:rsidRPr="00981782">
        <w:rPr>
          <w:rFonts w:ascii="Times New Roman" w:eastAsia="Times New Roman" w:hAnsi="Times New Roman" w:cs="Times New Roman"/>
          <w:vertAlign w:val="subscript"/>
          <w:lang w:eastAsia="ar-SA"/>
        </w:rPr>
        <w:t>i</w:t>
      </w:r>
      <w:proofErr w:type="spellEnd"/>
      <w:r w:rsidRPr="00981782">
        <w:rPr>
          <w:rFonts w:ascii="Times New Roman" w:eastAsia="Times New Roman" w:hAnsi="Times New Roman" w:cs="Times New Roman"/>
          <w:lang w:eastAsia="ar-SA"/>
        </w:rPr>
        <w:t xml:space="preserve"> και </w:t>
      </w:r>
      <w:proofErr w:type="spellStart"/>
      <w:r w:rsidRPr="00981782">
        <w:rPr>
          <w:rFonts w:ascii="Times New Roman" w:eastAsia="Times New Roman" w:hAnsi="Times New Roman" w:cs="Times New Roman"/>
          <w:lang w:eastAsia="ar-SA"/>
        </w:rPr>
        <w:t>YL</w:t>
      </w:r>
      <w:r w:rsidRPr="00981782">
        <w:rPr>
          <w:rFonts w:ascii="Times New Roman" w:eastAsia="Times New Roman" w:hAnsi="Times New Roman" w:cs="Times New Roman"/>
          <w:vertAlign w:val="subscript"/>
          <w:lang w:eastAsia="ar-SA"/>
        </w:rPr>
        <w:t>i</w:t>
      </w:r>
      <w:proofErr w:type="spellEnd"/>
      <w:r w:rsidRPr="00981782">
        <w:rPr>
          <w:rFonts w:ascii="Times New Roman" w:eastAsia="Times New Roman" w:hAnsi="Times New Roman" w:cs="Times New Roman"/>
          <w:lang w:eastAsia="ar-SA"/>
        </w:rPr>
        <w:t xml:space="preserve"> του άρθρου </w:t>
      </w:r>
      <w:r w:rsidR="00A04E4B">
        <w:rPr>
          <w:rFonts w:ascii="Times New Roman" w:eastAsia="Times New Roman" w:hAnsi="Times New Roman" w:cs="Times New Roman"/>
          <w:lang w:eastAsia="ar-SA"/>
        </w:rPr>
        <w:t>10</w:t>
      </w:r>
      <w:r w:rsidRPr="00981782">
        <w:rPr>
          <w:rFonts w:ascii="Times New Roman" w:eastAsia="Times New Roman" w:hAnsi="Times New Roman" w:cs="Times New Roman"/>
          <w:lang w:eastAsia="ar-SA"/>
        </w:rPr>
        <w:t xml:space="preserve">), </w:t>
      </w:r>
    </w:p>
    <w:p w14:paraId="1BB4F419" w14:textId="490CB836" w:rsidR="00566BE0" w:rsidRPr="00981782" w:rsidRDefault="00566BE0" w:rsidP="001E4446">
      <w:pPr>
        <w:numPr>
          <w:ilvl w:val="1"/>
          <w:numId w:val="12"/>
        </w:numPr>
        <w:suppressAutoHyphens/>
        <w:spacing w:after="120" w:line="240" w:lineRule="auto"/>
        <w:ind w:left="851" w:hanging="284"/>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τις νέες επενδύσεις και τις επενδύσεις σε εξέλιξη, σύμφωνα με όσα ορίζονται στο άρθρο 1</w:t>
      </w:r>
      <w:r w:rsidR="00A04E4B">
        <w:rPr>
          <w:rFonts w:ascii="Times New Roman" w:eastAsia="Times New Roman" w:hAnsi="Times New Roman" w:cs="Times New Roman"/>
          <w:lang w:eastAsia="ar-SA"/>
        </w:rPr>
        <w:t>7</w:t>
      </w:r>
      <w:r w:rsidRPr="00981782">
        <w:rPr>
          <w:rFonts w:ascii="Times New Roman" w:eastAsia="Times New Roman" w:hAnsi="Times New Roman" w:cs="Times New Roman"/>
          <w:lang w:eastAsia="ar-SA"/>
        </w:rPr>
        <w:t>,</w:t>
      </w:r>
    </w:p>
    <w:p w14:paraId="4DF705C0" w14:textId="23919605" w:rsidR="008E51F3" w:rsidRPr="00981782" w:rsidRDefault="00566BE0" w:rsidP="001E4446">
      <w:pPr>
        <w:numPr>
          <w:ilvl w:val="1"/>
          <w:numId w:val="12"/>
        </w:numPr>
        <w:suppressAutoHyphens/>
        <w:spacing w:after="120" w:line="240" w:lineRule="auto"/>
        <w:ind w:left="851" w:hanging="284"/>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το προϋπολογιζόμενο αναγκαίο Κεφάλαιο Κίνησης (παράμετροι </w:t>
      </w:r>
      <w:proofErr w:type="spellStart"/>
      <w:r w:rsidRPr="00981782">
        <w:rPr>
          <w:rFonts w:ascii="Times New Roman" w:eastAsia="Times New Roman" w:hAnsi="Times New Roman" w:cs="Times New Roman"/>
          <w:lang w:eastAsia="ar-SA"/>
        </w:rPr>
        <w:t>WCL</w:t>
      </w:r>
      <w:r w:rsidRPr="00981782">
        <w:rPr>
          <w:rFonts w:ascii="Times New Roman" w:eastAsia="Times New Roman" w:hAnsi="Times New Roman" w:cs="Times New Roman"/>
          <w:vertAlign w:val="subscript"/>
          <w:lang w:eastAsia="ar-SA"/>
        </w:rPr>
        <w:t>i</w:t>
      </w:r>
      <w:proofErr w:type="spellEnd"/>
      <w:r w:rsidRPr="00981782">
        <w:rPr>
          <w:rFonts w:ascii="Times New Roman" w:eastAsia="Times New Roman" w:hAnsi="Times New Roman" w:cs="Times New Roman"/>
          <w:lang w:eastAsia="ar-SA"/>
        </w:rPr>
        <w:t xml:space="preserve"> και </w:t>
      </w:r>
      <w:proofErr w:type="spellStart"/>
      <w:r w:rsidRPr="00981782">
        <w:rPr>
          <w:rFonts w:ascii="Times New Roman" w:eastAsia="Times New Roman" w:hAnsi="Times New Roman" w:cs="Times New Roman"/>
          <w:lang w:eastAsia="ar-SA"/>
        </w:rPr>
        <w:t>WCT</w:t>
      </w:r>
      <w:r w:rsidRPr="00981782">
        <w:rPr>
          <w:rFonts w:ascii="Times New Roman" w:eastAsia="Times New Roman" w:hAnsi="Times New Roman" w:cs="Times New Roman"/>
          <w:vertAlign w:val="subscript"/>
          <w:lang w:eastAsia="ar-SA"/>
        </w:rPr>
        <w:t>i</w:t>
      </w:r>
      <w:proofErr w:type="spellEnd"/>
      <w:r w:rsidRPr="00981782">
        <w:rPr>
          <w:rFonts w:ascii="Times New Roman" w:eastAsia="Times New Roman" w:hAnsi="Times New Roman" w:cs="Times New Roman"/>
          <w:lang w:eastAsia="ar-SA"/>
        </w:rPr>
        <w:t xml:space="preserve"> του άρθρου </w:t>
      </w:r>
      <w:r w:rsidR="00A04E4B">
        <w:rPr>
          <w:rFonts w:ascii="Times New Roman" w:eastAsia="Times New Roman" w:hAnsi="Times New Roman" w:cs="Times New Roman"/>
          <w:lang w:eastAsia="ar-SA"/>
        </w:rPr>
        <w:t>15</w:t>
      </w:r>
      <w:r w:rsidRPr="00981782">
        <w:rPr>
          <w:rFonts w:ascii="Times New Roman" w:eastAsia="Times New Roman" w:hAnsi="Times New Roman" w:cs="Times New Roman"/>
          <w:lang w:eastAsia="ar-SA"/>
        </w:rPr>
        <w:t>).</w:t>
      </w:r>
    </w:p>
    <w:p w14:paraId="458D05A4" w14:textId="77777777" w:rsidR="00566BE0" w:rsidRPr="00981782" w:rsidRDefault="00566BE0" w:rsidP="003046A9">
      <w:pPr>
        <w:numPr>
          <w:ilvl w:val="0"/>
          <w:numId w:val="70"/>
        </w:numPr>
        <w:tabs>
          <w:tab w:val="clear" w:pos="360"/>
          <w:tab w:val="num" w:pos="720"/>
        </w:tabs>
        <w:suppressAutoHyphens/>
        <w:spacing w:after="120" w:line="240" w:lineRule="auto"/>
        <w:jc w:val="both"/>
        <w:rPr>
          <w:rFonts w:ascii="Times New Roman" w:eastAsia="Times New Roman" w:hAnsi="Times New Roman" w:cs="Times New Roman"/>
          <w:lang w:eastAsia="en-GB" w:bidi="ar-SA"/>
        </w:rPr>
      </w:pPr>
      <w:r w:rsidRPr="00981782">
        <w:rPr>
          <w:rFonts w:ascii="Times New Roman" w:eastAsia="Times New Roman" w:hAnsi="Times New Roman" w:cs="Times New Roman"/>
          <w:lang w:eastAsia="en-GB" w:bidi="ar-SA"/>
        </w:rPr>
        <w:t>Διευκρινίζονται οι ακόλουθες αρχές:</w:t>
      </w:r>
    </w:p>
    <w:p w14:paraId="4E1E30EE" w14:textId="33A61E5B" w:rsidR="00566BE0" w:rsidRPr="00981782" w:rsidRDefault="00566BE0" w:rsidP="00A04E4B">
      <w:pPr>
        <w:numPr>
          <w:ilvl w:val="1"/>
          <w:numId w:val="13"/>
        </w:numPr>
        <w:suppressAutoHyphens/>
        <w:spacing w:after="120" w:line="240" w:lineRule="auto"/>
        <w:ind w:left="1134" w:hanging="414"/>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H υπολειπόμενη αξία της Ρυθμιζόμενης Περιουσιακής Βάσης κατά το τελευταίο έτος για το οποίο υπάρχουν διαθέσιμα απολογιστικά στοιχεία (το δεύτερο έτος </w:t>
      </w:r>
      <w:r w:rsidRPr="00981782">
        <w:rPr>
          <w:rFonts w:ascii="Times New Roman" w:eastAsia="Times New Roman" w:hAnsi="Times New Roman" w:cs="Times New Roman"/>
          <w:lang w:eastAsia="ar-SA"/>
        </w:rPr>
        <w:lastRenderedPageBreak/>
        <w:t xml:space="preserve">πριν το Έτος Υπολογισμού) εκφράζεται σε ονομαστικές τιμές, </w:t>
      </w:r>
      <w:r w:rsidR="00772F7E" w:rsidRPr="00981782">
        <w:rPr>
          <w:rFonts w:ascii="Times New Roman" w:eastAsia="Times New Roman" w:hAnsi="Times New Roman" w:cs="Times New Roman"/>
          <w:lang w:eastAsia="ar-SA"/>
        </w:rPr>
        <w:t>(</w:t>
      </w:r>
      <w:r w:rsidRPr="00981782">
        <w:rPr>
          <w:rFonts w:ascii="Times New Roman" w:eastAsia="Times New Roman" w:hAnsi="Times New Roman" w:cs="Times New Roman"/>
          <w:lang w:eastAsia="ar-SA"/>
        </w:rPr>
        <w:t>δηλαδή στις τιμές κτήσης των παγίων που τη συνθέτουν</w:t>
      </w:r>
      <w:r w:rsidR="00772F7E" w:rsidRPr="00981782">
        <w:rPr>
          <w:rFonts w:ascii="Times New Roman" w:eastAsia="Times New Roman" w:hAnsi="Times New Roman" w:cs="Times New Roman"/>
          <w:lang w:eastAsia="ar-SA"/>
        </w:rPr>
        <w:t>)</w:t>
      </w:r>
      <w:r w:rsidRPr="00981782">
        <w:rPr>
          <w:rFonts w:ascii="Times New Roman" w:eastAsia="Times New Roman" w:hAnsi="Times New Roman" w:cs="Times New Roman"/>
          <w:lang w:eastAsia="ar-SA"/>
        </w:rPr>
        <w:t>, και δεν εφαρμόζεται πληθωρισμός</w:t>
      </w:r>
      <w:r w:rsidR="00772F7E" w:rsidRPr="00981782">
        <w:rPr>
          <w:rFonts w:ascii="Times New Roman" w:eastAsia="Times New Roman" w:hAnsi="Times New Roman" w:cs="Times New Roman"/>
          <w:lang w:eastAsia="ar-SA"/>
        </w:rPr>
        <w:t xml:space="preserve"> στην αξία αυτή</w:t>
      </w:r>
      <w:r w:rsidRPr="00981782">
        <w:rPr>
          <w:rFonts w:ascii="Times New Roman" w:eastAsia="Times New Roman" w:hAnsi="Times New Roman" w:cs="Times New Roman"/>
          <w:lang w:eastAsia="ar-SA"/>
        </w:rPr>
        <w:t xml:space="preserve">. Οι αρχικά εκτιμώμενες επενδύσεις, επενδυμένα κεφάλαια για έργα σε εξέλιξη και αποσύρσεις παγίων για τα έτος που προηγείται του Έτους Υπολογισμού καθώς και για το έτος Υπολογισμού, επίσης εκφράζονται σε ονομαστικές τιμές, </w:t>
      </w:r>
      <w:r w:rsidR="000D3F5A" w:rsidRPr="00981782">
        <w:rPr>
          <w:rFonts w:ascii="Times New Roman" w:eastAsia="Times New Roman" w:hAnsi="Times New Roman" w:cs="Times New Roman"/>
          <w:lang w:eastAsia="ar-SA"/>
        </w:rPr>
        <w:t>(</w:t>
      </w:r>
      <w:r w:rsidRPr="00981782">
        <w:rPr>
          <w:rFonts w:ascii="Times New Roman" w:eastAsia="Times New Roman" w:hAnsi="Times New Roman" w:cs="Times New Roman"/>
          <w:lang w:eastAsia="ar-SA"/>
        </w:rPr>
        <w:t>δηλαδή στην ονομαστική αξία του σχετικού έτους</w:t>
      </w:r>
      <w:r w:rsidR="000D3F5A" w:rsidRPr="00981782">
        <w:rPr>
          <w:rFonts w:ascii="Times New Roman" w:eastAsia="Times New Roman" w:hAnsi="Times New Roman" w:cs="Times New Roman"/>
          <w:lang w:eastAsia="ar-SA"/>
        </w:rPr>
        <w:t>)</w:t>
      </w:r>
      <w:r w:rsidRPr="00981782">
        <w:rPr>
          <w:rFonts w:ascii="Times New Roman" w:eastAsia="Times New Roman" w:hAnsi="Times New Roman" w:cs="Times New Roman"/>
          <w:lang w:eastAsia="ar-SA"/>
        </w:rPr>
        <w:t>.</w:t>
      </w:r>
    </w:p>
    <w:p w14:paraId="7747F7D2" w14:textId="12DD1330" w:rsidR="00566BE0" w:rsidRPr="00981782" w:rsidRDefault="00566BE0" w:rsidP="001E4446">
      <w:pPr>
        <w:numPr>
          <w:ilvl w:val="1"/>
          <w:numId w:val="13"/>
        </w:numPr>
        <w:suppressAutoHyphens/>
        <w:spacing w:after="120" w:line="240" w:lineRule="auto"/>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Οι αποσβέσεις που προϋπολογίζονται για τα νέα πάγια που εκτιμάται ότι θα δημιουργηθούν μέσα στην επόμενη Ρυθμιστική Περίοδο </w:t>
      </w:r>
      <w:r w:rsidR="0001668A" w:rsidRPr="00981782">
        <w:rPr>
          <w:rFonts w:ascii="Times New Roman" w:eastAsia="Times New Roman" w:hAnsi="Times New Roman" w:cs="Times New Roman"/>
          <w:lang w:eastAsia="ar-SA"/>
        </w:rPr>
        <w:t>(</w:t>
      </w:r>
      <w:r w:rsidRPr="00981782">
        <w:rPr>
          <w:rFonts w:ascii="Times New Roman" w:eastAsia="Times New Roman" w:hAnsi="Times New Roman" w:cs="Times New Roman"/>
          <w:lang w:eastAsia="ar-SA"/>
        </w:rPr>
        <w:t>καθώς και για αυτά που εκτιμώνται για το Έτος Υπολογισμού και το έτος πριν το Έτος Υπολογισμού</w:t>
      </w:r>
      <w:r w:rsidR="0001668A" w:rsidRPr="00981782">
        <w:rPr>
          <w:rFonts w:ascii="Times New Roman" w:eastAsia="Times New Roman" w:hAnsi="Times New Roman" w:cs="Times New Roman"/>
          <w:lang w:eastAsia="ar-SA"/>
        </w:rPr>
        <w:t>)</w:t>
      </w:r>
      <w:r w:rsidRPr="00981782">
        <w:rPr>
          <w:rFonts w:ascii="Times New Roman" w:eastAsia="Times New Roman" w:hAnsi="Times New Roman" w:cs="Times New Roman"/>
          <w:lang w:eastAsia="ar-SA"/>
        </w:rPr>
        <w:t xml:space="preserve">, προκύπτουν από επενδύσεις και επενδυμένα κεφάλαια εκφρασμένα ήδη σε ονομαστικές τιμές </w:t>
      </w:r>
      <w:r w:rsidR="0001668A" w:rsidRPr="00981782">
        <w:rPr>
          <w:rFonts w:ascii="Times New Roman" w:eastAsia="Times New Roman" w:hAnsi="Times New Roman" w:cs="Times New Roman"/>
          <w:lang w:eastAsia="ar-SA"/>
        </w:rPr>
        <w:t>(</w:t>
      </w:r>
      <w:r w:rsidRPr="00981782">
        <w:rPr>
          <w:rFonts w:ascii="Times New Roman" w:eastAsia="Times New Roman" w:hAnsi="Times New Roman" w:cs="Times New Roman"/>
          <w:lang w:eastAsia="ar-SA"/>
        </w:rPr>
        <w:t xml:space="preserve">με βάση την παρ. 2, περίπτωση </w:t>
      </w:r>
      <w:proofErr w:type="spellStart"/>
      <w:r w:rsidRPr="00981782">
        <w:rPr>
          <w:rFonts w:ascii="Times New Roman" w:eastAsia="Times New Roman" w:hAnsi="Times New Roman" w:cs="Times New Roman"/>
          <w:lang w:eastAsia="ar-SA"/>
        </w:rPr>
        <w:t>iv</w:t>
      </w:r>
      <w:proofErr w:type="spellEnd"/>
      <w:r w:rsidRPr="00981782">
        <w:rPr>
          <w:rFonts w:ascii="Times New Roman" w:eastAsia="Times New Roman" w:hAnsi="Times New Roman" w:cs="Times New Roman"/>
          <w:lang w:eastAsia="ar-SA"/>
        </w:rPr>
        <w:t xml:space="preserve"> και την παρ. 3, περίπτωση i του παρόντος άρθρου</w:t>
      </w:r>
      <w:r w:rsidR="0001668A" w:rsidRPr="00981782">
        <w:rPr>
          <w:rFonts w:ascii="Times New Roman" w:eastAsia="Times New Roman" w:hAnsi="Times New Roman" w:cs="Times New Roman"/>
          <w:lang w:eastAsia="ar-SA"/>
        </w:rPr>
        <w:t>)</w:t>
      </w:r>
      <w:r w:rsidRPr="00981782">
        <w:rPr>
          <w:rFonts w:ascii="Times New Roman" w:eastAsia="Times New Roman" w:hAnsi="Times New Roman" w:cs="Times New Roman"/>
          <w:lang w:eastAsia="ar-SA"/>
        </w:rPr>
        <w:t xml:space="preserve">. Συνεπώς, δεν εφαρμόζεται πληθωρισμός στις </w:t>
      </w:r>
      <w:proofErr w:type="spellStart"/>
      <w:r w:rsidRPr="00981782">
        <w:rPr>
          <w:rFonts w:ascii="Times New Roman" w:eastAsia="Times New Roman" w:hAnsi="Times New Roman" w:cs="Times New Roman"/>
          <w:lang w:eastAsia="ar-SA"/>
        </w:rPr>
        <w:t>προκύπτουσες</w:t>
      </w:r>
      <w:proofErr w:type="spellEnd"/>
      <w:r w:rsidRPr="00981782">
        <w:rPr>
          <w:rFonts w:ascii="Times New Roman" w:eastAsia="Times New Roman" w:hAnsi="Times New Roman" w:cs="Times New Roman"/>
          <w:lang w:eastAsia="ar-SA"/>
        </w:rPr>
        <w:t xml:space="preserve"> αποσβέσεις, ούτε απαιτείται να υπολογίζονται οι αποσβέσεις πρώτα σε σταθερές τιμές και μετά να πληθωρίζονται.</w:t>
      </w:r>
    </w:p>
    <w:p w14:paraId="1EFB1992" w14:textId="11AFC8B1" w:rsidR="00566BE0" w:rsidRPr="00981782" w:rsidRDefault="00566BE0" w:rsidP="001E4446">
      <w:pPr>
        <w:numPr>
          <w:ilvl w:val="1"/>
          <w:numId w:val="13"/>
        </w:numPr>
        <w:suppressAutoHyphens/>
        <w:spacing w:after="120" w:line="240" w:lineRule="auto"/>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Η φθίνουσα αξία </w:t>
      </w:r>
      <w:r w:rsidR="0001668A" w:rsidRPr="00981782">
        <w:rPr>
          <w:rFonts w:ascii="Times New Roman" w:eastAsia="Times New Roman" w:hAnsi="Times New Roman" w:cs="Times New Roman"/>
          <w:lang w:eastAsia="ar-SA"/>
        </w:rPr>
        <w:t>(</w:t>
      </w:r>
      <w:r w:rsidRPr="00981782">
        <w:rPr>
          <w:rFonts w:ascii="Times New Roman" w:eastAsia="Times New Roman" w:hAnsi="Times New Roman" w:cs="Times New Roman"/>
          <w:lang w:eastAsia="ar-SA"/>
        </w:rPr>
        <w:t>σε σταθερές τιμές</w:t>
      </w:r>
      <w:r w:rsidR="0001668A" w:rsidRPr="00981782">
        <w:rPr>
          <w:rFonts w:ascii="Times New Roman" w:eastAsia="Times New Roman" w:hAnsi="Times New Roman" w:cs="Times New Roman"/>
          <w:lang w:eastAsia="ar-SA"/>
        </w:rPr>
        <w:t>)</w:t>
      </w:r>
      <w:r w:rsidRPr="00981782">
        <w:rPr>
          <w:rFonts w:ascii="Times New Roman" w:eastAsia="Times New Roman" w:hAnsi="Times New Roman" w:cs="Times New Roman"/>
          <w:lang w:eastAsia="ar-SA"/>
        </w:rPr>
        <w:t xml:space="preserve"> της Ρυθμιστικής Περιουσιακής Βάσης λόγω πληθωρισμού τα επόμενα έτη αμείβεται με τη χρήση ονομαστικού WACC σύμφωνα με το άρθρο </w:t>
      </w:r>
      <w:r w:rsidR="44441533" w:rsidRPr="00981782">
        <w:rPr>
          <w:rFonts w:ascii="Times New Roman" w:eastAsia="Times New Roman" w:hAnsi="Times New Roman" w:cs="Times New Roman"/>
          <w:lang w:eastAsia="ar-SA"/>
        </w:rPr>
        <w:t>1</w:t>
      </w:r>
      <w:r w:rsidR="7C744E03" w:rsidRPr="00981782">
        <w:rPr>
          <w:rFonts w:ascii="Times New Roman" w:eastAsia="Times New Roman" w:hAnsi="Times New Roman" w:cs="Times New Roman"/>
          <w:lang w:eastAsia="ar-SA"/>
        </w:rPr>
        <w:t>9</w:t>
      </w:r>
      <w:r w:rsidRPr="00981782">
        <w:rPr>
          <w:rFonts w:ascii="Times New Roman" w:eastAsia="Times New Roman" w:hAnsi="Times New Roman" w:cs="Times New Roman"/>
          <w:lang w:eastAsia="ar-SA"/>
        </w:rPr>
        <w:t>, οπότε δεν απαιτείται η εφαρμογή πληθωρισμού στην αξία των παγίων στη ΡΠΒ και των αποσβέσεων.</w:t>
      </w:r>
    </w:p>
    <w:p w14:paraId="2210A745" w14:textId="77777777" w:rsidR="00566BE0" w:rsidRPr="00981782" w:rsidRDefault="00566BE0" w:rsidP="003046A9">
      <w:pPr>
        <w:numPr>
          <w:ilvl w:val="0"/>
          <w:numId w:val="70"/>
        </w:numPr>
        <w:tabs>
          <w:tab w:val="clear" w:pos="360"/>
          <w:tab w:val="num" w:pos="720"/>
        </w:tabs>
        <w:suppressAutoHyphens/>
        <w:spacing w:after="120" w:line="240" w:lineRule="auto"/>
        <w:jc w:val="both"/>
        <w:rPr>
          <w:rFonts w:ascii="Times New Roman" w:eastAsia="Times New Roman" w:hAnsi="Times New Roman" w:cs="Times New Roman"/>
          <w:lang w:eastAsia="en-GB" w:bidi="ar-SA"/>
        </w:rPr>
      </w:pPr>
      <w:r w:rsidRPr="00981782">
        <w:rPr>
          <w:rFonts w:ascii="Times New Roman" w:eastAsia="Times New Roman" w:hAnsi="Times New Roman" w:cs="Times New Roman"/>
          <w:lang w:eastAsia="en-GB" w:bidi="ar-SA"/>
        </w:rPr>
        <w:t xml:space="preserve">Η αναγωγή σε ονομαστικές τιμές των παραμέτρων για τον υπολογισμό του Επιτρεπόμενου Εσόδου που αναφέρονται στην παρ. 2 του παρόντος άρθρου για κάθε έτος της Ρυθμιστικής Περιόδου, πραγματοποιείται με βάση τον προβλεπόμενο </w:t>
      </w:r>
      <w:bookmarkStart w:id="55" w:name="_Hlk105353798"/>
      <w:r w:rsidRPr="00981782">
        <w:rPr>
          <w:rFonts w:ascii="Times New Roman" w:eastAsia="Times New Roman" w:hAnsi="Times New Roman" w:cs="Times New Roman"/>
          <w:lang w:eastAsia="en-GB" w:bidi="ar-SA"/>
        </w:rPr>
        <w:t>μέσο ετήσιο Δείκτη Τιμών Καταναλωτή</w:t>
      </w:r>
      <w:bookmarkEnd w:id="55"/>
      <w:r w:rsidRPr="00981782">
        <w:rPr>
          <w:rFonts w:ascii="Times New Roman" w:eastAsia="Times New Roman" w:hAnsi="Times New Roman" w:cs="Times New Roman"/>
          <w:lang w:eastAsia="en-GB" w:bidi="ar-SA"/>
        </w:rPr>
        <w:t xml:space="preserve"> (ΜΔΤΚ) που εκτιμάται από έγκυρους εγχώριους (Τράπεζα της Ελλάδος, Υπουργείο Οικονομικών) ή διεθνείς (Ευρωπαϊκή Επιτροπή, Διεθνές Νομισματικό Ταμείο) οργανισμούς και συμφωνείται κάθε φορά με τη ΡΑΕ.</w:t>
      </w:r>
    </w:p>
    <w:p w14:paraId="7647D96E" w14:textId="2ECAA827" w:rsidR="0044717B" w:rsidRPr="00981782" w:rsidRDefault="00566BE0" w:rsidP="003046A9">
      <w:pPr>
        <w:numPr>
          <w:ilvl w:val="0"/>
          <w:numId w:val="70"/>
        </w:numPr>
        <w:tabs>
          <w:tab w:val="clear" w:pos="360"/>
          <w:tab w:val="num" w:pos="720"/>
        </w:tabs>
        <w:suppressAutoHyphens/>
        <w:spacing w:after="120" w:line="240" w:lineRule="auto"/>
        <w:jc w:val="both"/>
        <w:rPr>
          <w:rFonts w:ascii="Times New Roman" w:eastAsia="Times New Roman" w:hAnsi="Times New Roman" w:cs="Times New Roman"/>
          <w:lang w:eastAsia="en-GB" w:bidi="ar-SA"/>
        </w:rPr>
      </w:pPr>
      <w:r w:rsidRPr="00981782">
        <w:rPr>
          <w:rFonts w:ascii="Times New Roman" w:eastAsia="Times New Roman" w:hAnsi="Times New Roman" w:cs="Times New Roman"/>
          <w:lang w:eastAsia="en-GB" w:bidi="ar-SA"/>
        </w:rPr>
        <w:t>Η διαφορά που προκύπτει στο Επιτρεπόμενο Έσοδο κάθε έτους της Ρυθμιστικής Περιόδου λόγω της απόκλισης μεταξύ του προβλεπόμενου και του απολογιστικού ετήσιου ΜΔΤΚ εκκαθαρίζεται σύμφωνα με τα άρθρα 2</w:t>
      </w:r>
      <w:r w:rsidR="78133CDD" w:rsidRPr="00981782">
        <w:rPr>
          <w:rFonts w:ascii="Times New Roman" w:eastAsia="Times New Roman" w:hAnsi="Times New Roman" w:cs="Times New Roman"/>
          <w:lang w:eastAsia="en-GB" w:bidi="ar-SA"/>
        </w:rPr>
        <w:t>2</w:t>
      </w:r>
      <w:r w:rsidRPr="00981782">
        <w:rPr>
          <w:rFonts w:ascii="Times New Roman" w:eastAsia="Times New Roman" w:hAnsi="Times New Roman" w:cs="Times New Roman"/>
          <w:lang w:eastAsia="en-GB" w:bidi="ar-SA"/>
        </w:rPr>
        <w:t xml:space="preserve"> και 2</w:t>
      </w:r>
      <w:r w:rsidR="6260590B" w:rsidRPr="00981782">
        <w:rPr>
          <w:rFonts w:ascii="Times New Roman" w:eastAsia="Times New Roman" w:hAnsi="Times New Roman" w:cs="Times New Roman"/>
          <w:lang w:eastAsia="en-GB" w:bidi="ar-SA"/>
        </w:rPr>
        <w:t>3</w:t>
      </w:r>
      <w:r w:rsidRPr="00981782">
        <w:rPr>
          <w:rFonts w:ascii="Times New Roman" w:eastAsia="Times New Roman" w:hAnsi="Times New Roman" w:cs="Times New Roman"/>
          <w:lang w:eastAsia="en-GB" w:bidi="ar-SA"/>
        </w:rPr>
        <w:t>.</w:t>
      </w:r>
    </w:p>
    <w:p w14:paraId="09CA452D" w14:textId="6C17DB88" w:rsidR="00566BE0" w:rsidRPr="00981782" w:rsidRDefault="00285524" w:rsidP="003046A9">
      <w:pPr>
        <w:pStyle w:val="a0"/>
        <w:tabs>
          <w:tab w:val="num" w:pos="2340"/>
        </w:tabs>
        <w:rPr>
          <w:rFonts w:cs="Times New Roman"/>
        </w:rPr>
      </w:pPr>
      <w:bookmarkStart w:id="56" w:name="_Toc121433129"/>
      <w:r w:rsidRPr="00981782">
        <w:rPr>
          <w:rFonts w:cs="Times New Roman"/>
        </w:rPr>
        <w:t xml:space="preserve">- </w:t>
      </w:r>
      <w:r w:rsidRPr="00981782">
        <w:rPr>
          <w:rFonts w:cs="Times New Roman"/>
        </w:rPr>
        <w:br/>
      </w:r>
      <w:r w:rsidR="00566BE0" w:rsidRPr="00981782">
        <w:rPr>
          <w:rFonts w:cs="Times New Roman"/>
        </w:rPr>
        <w:t>Επαλήθευση Στοιχείων</w:t>
      </w:r>
      <w:bookmarkEnd w:id="56"/>
    </w:p>
    <w:p w14:paraId="2FCC7245" w14:textId="77777777" w:rsidR="00566BE0" w:rsidRPr="00981782" w:rsidRDefault="00566BE0" w:rsidP="003046A9">
      <w:pPr>
        <w:pStyle w:val="Basic"/>
        <w:numPr>
          <w:ilvl w:val="0"/>
          <w:numId w:val="8"/>
        </w:numPr>
        <w:tabs>
          <w:tab w:val="clear" w:pos="360"/>
          <w:tab w:val="num" w:pos="720"/>
        </w:tabs>
        <w:rPr>
          <w:lang w:val="el-GR"/>
        </w:rPr>
      </w:pPr>
      <w:r w:rsidRPr="00981782">
        <w:rPr>
          <w:lang w:val="el-GR"/>
        </w:rPr>
        <w:t>Ο Διαχειριστής υποχρεούται να διασφαλίσει ότι:</w:t>
      </w:r>
    </w:p>
    <w:p w14:paraId="51487DE6" w14:textId="320902C5" w:rsidR="00566BE0" w:rsidRPr="00981782" w:rsidRDefault="00566BE0" w:rsidP="00F04E9D">
      <w:pPr>
        <w:pStyle w:val="Basic"/>
        <w:numPr>
          <w:ilvl w:val="1"/>
          <w:numId w:val="8"/>
        </w:numPr>
        <w:ind w:left="993"/>
        <w:rPr>
          <w:lang w:val="el-GR"/>
        </w:rPr>
      </w:pPr>
      <w:r w:rsidRPr="00981782">
        <w:rPr>
          <w:lang w:val="el-GR"/>
        </w:rPr>
        <w:t>Κάθε απολογιστικό (</w:t>
      </w:r>
      <w:proofErr w:type="spellStart"/>
      <w:r w:rsidRPr="00981782">
        <w:rPr>
          <w:lang w:val="el-GR"/>
        </w:rPr>
        <w:t>ex</w:t>
      </w:r>
      <w:proofErr w:type="spellEnd"/>
      <w:r w:rsidRPr="00981782">
        <w:rPr>
          <w:lang w:val="el-GR"/>
        </w:rPr>
        <w:t>-post) στοιχείο που χρησιμοποιείται σε υπολογισμούς οι οποίοι προσδιορίζονται στον παρόντα Κανονισμό αντλείται από ελεγμένες</w:t>
      </w:r>
      <w:r w:rsidR="00040BCB" w:rsidRPr="00981782">
        <w:rPr>
          <w:lang w:val="el-GR"/>
        </w:rPr>
        <w:t>, έγκυρες και αντικειμενικές</w:t>
      </w:r>
      <w:r w:rsidRPr="00981782">
        <w:rPr>
          <w:lang w:val="el-GR"/>
        </w:rPr>
        <w:t xml:space="preserve"> εκθέσεις ή δημόσια διαθέσιμες πληροφορίες σχετικές με την εταιρία και βασίζεται στους Κανόνες Λογιστικού Διαχωρισμού που ισχύουν για τον Διαχειριστή. Οι πηγές των σχετικών στοιχείων περιλαμβάνουν, χωρίς περιορισμό, τις λογιστικά διαχωρισμένες οικονομικές καταστάσεις που προκύπτουν από την εφαρμογή των Κανόνων Λογιστικού Διαχωρισμού που ισχύουν για τον Διαχειριστή, το Ρυθμιστικό Μητρώο Παγίων και τις οικονομικές καταστάσεις που προκύπτουν από την εφαρμογή των Διεθνών Προτύπων Χρηματοοικονομικής Αναφοράς (ΔΠΧΑ).</w:t>
      </w:r>
    </w:p>
    <w:p w14:paraId="6512BE07" w14:textId="77777777" w:rsidR="00566BE0" w:rsidRPr="00981782" w:rsidRDefault="00566BE0" w:rsidP="00F04E9D">
      <w:pPr>
        <w:pStyle w:val="Basic"/>
        <w:numPr>
          <w:ilvl w:val="1"/>
          <w:numId w:val="8"/>
        </w:numPr>
        <w:ind w:left="993"/>
        <w:rPr>
          <w:lang w:val="el-GR"/>
        </w:rPr>
      </w:pPr>
      <w:r w:rsidRPr="00981782">
        <w:rPr>
          <w:lang w:val="el-GR"/>
        </w:rPr>
        <w:t xml:space="preserve">Οι μεταβλητές ή οι παράμετροι που χρησιμοποιούνται στους ανωτέρω υπολογισμούς πρέπει να είναι επαρκώς τεκμηριωμένες και να βασίζονται σε σαφείς και αντικειμενικές παραδοχές που υποστηρίζονται με επαρκή τεκμηρίωση από τις σχετικές πηγές πληροφοριών. </w:t>
      </w:r>
    </w:p>
    <w:p w14:paraId="1B10F00E" w14:textId="141903CD" w:rsidR="00566BE0" w:rsidRPr="00981782" w:rsidRDefault="00566BE0" w:rsidP="003046A9">
      <w:pPr>
        <w:pStyle w:val="Basic"/>
        <w:numPr>
          <w:ilvl w:val="0"/>
          <w:numId w:val="8"/>
        </w:numPr>
        <w:tabs>
          <w:tab w:val="clear" w:pos="360"/>
          <w:tab w:val="num" w:pos="720"/>
        </w:tabs>
        <w:ind w:left="357" w:hanging="357"/>
        <w:rPr>
          <w:lang w:val="el-GR"/>
        </w:rPr>
      </w:pPr>
      <w:r w:rsidRPr="00981782">
        <w:rPr>
          <w:lang w:val="el-GR"/>
        </w:rPr>
        <w:t>Ο Διαχειριστής</w:t>
      </w:r>
      <w:r w:rsidRPr="00981782" w:rsidDel="00FE3841">
        <w:rPr>
          <w:lang w:val="el-GR"/>
        </w:rPr>
        <w:t xml:space="preserve"> </w:t>
      </w:r>
      <w:r w:rsidRPr="00981782">
        <w:rPr>
          <w:lang w:val="el-GR"/>
        </w:rPr>
        <w:t>υποχρεούται επίσης να διασφαλίζει ότι οι πληροφορίες που υποβάλλονται για τη συμμόρφωση με το παρόν άρθρο έχουν ελεγχθεί ή επαληθευθεί από τους ορκωτούς ελεγκτές του Διαχειριστή ή άλλο ανεξάρτητο φυσικό ή νομικό πρόσωπο</w:t>
      </w:r>
      <w:r w:rsidR="00F04E9D">
        <w:rPr>
          <w:lang w:val="el-GR"/>
        </w:rPr>
        <w:t>.</w:t>
      </w:r>
      <w:r w:rsidRPr="00981782">
        <w:rPr>
          <w:lang w:val="el-GR"/>
        </w:rPr>
        <w:t xml:space="preserve"> </w:t>
      </w:r>
    </w:p>
    <w:p w14:paraId="73D616EF" w14:textId="787BB8EF" w:rsidR="00566BE0" w:rsidRPr="00981782" w:rsidRDefault="00566BE0" w:rsidP="003046A9">
      <w:pPr>
        <w:pStyle w:val="Basic"/>
        <w:numPr>
          <w:ilvl w:val="0"/>
          <w:numId w:val="8"/>
        </w:numPr>
        <w:tabs>
          <w:tab w:val="clear" w:pos="360"/>
          <w:tab w:val="num" w:pos="720"/>
        </w:tabs>
        <w:ind w:left="357" w:hanging="357"/>
        <w:rPr>
          <w:lang w:val="el-GR"/>
        </w:rPr>
      </w:pPr>
      <w:r w:rsidRPr="00981782">
        <w:rPr>
          <w:lang w:val="el-GR"/>
        </w:rPr>
        <w:t xml:space="preserve">Η υποχρέωση ελέγχου ή επαλήθευσης από </w:t>
      </w:r>
      <w:r w:rsidR="00EA35D8" w:rsidRPr="00981782">
        <w:rPr>
          <w:lang w:val="el-GR"/>
        </w:rPr>
        <w:t>Ο</w:t>
      </w:r>
      <w:r w:rsidRPr="00981782">
        <w:rPr>
          <w:lang w:val="el-GR"/>
        </w:rPr>
        <w:t>ρκωτό</w:t>
      </w:r>
      <w:r w:rsidR="00EA35D8" w:rsidRPr="00981782">
        <w:rPr>
          <w:lang w:val="el-GR"/>
        </w:rPr>
        <w:t xml:space="preserve"> Ελεγκτή</w:t>
      </w:r>
      <w:r w:rsidRPr="00981782">
        <w:rPr>
          <w:lang w:val="el-GR"/>
        </w:rPr>
        <w:t xml:space="preserve"> </w:t>
      </w:r>
      <w:r w:rsidR="00EA35D8" w:rsidRPr="00981782">
        <w:rPr>
          <w:lang w:val="el-GR"/>
        </w:rPr>
        <w:t>Λ</w:t>
      </w:r>
      <w:r w:rsidRPr="00981782">
        <w:rPr>
          <w:lang w:val="el-GR"/>
        </w:rPr>
        <w:t xml:space="preserve">ογιστή ή άλλο ανεξάρτητο πρόσωπο δεν αίρει την ευθύνη του Διαχειριστή για την προετοιμασία και την υποβολή των </w:t>
      </w:r>
      <w:r w:rsidRPr="00981782">
        <w:rPr>
          <w:lang w:val="el-GR"/>
        </w:rPr>
        <w:lastRenderedPageBreak/>
        <w:t xml:space="preserve">απαιτούμενων στοιχείων, ούτε συνεπάγεται την ανάληψη από τον </w:t>
      </w:r>
      <w:r w:rsidR="00EA35D8" w:rsidRPr="00981782">
        <w:rPr>
          <w:lang w:val="el-GR"/>
        </w:rPr>
        <w:t>Ο</w:t>
      </w:r>
      <w:r w:rsidRPr="00981782">
        <w:rPr>
          <w:lang w:val="el-GR"/>
        </w:rPr>
        <w:t>ρκωτό</w:t>
      </w:r>
      <w:r w:rsidR="00EA35D8" w:rsidRPr="00981782">
        <w:rPr>
          <w:lang w:val="el-GR"/>
        </w:rPr>
        <w:t xml:space="preserve"> Ελεγκτή</w:t>
      </w:r>
      <w:r w:rsidRPr="00981782">
        <w:rPr>
          <w:lang w:val="el-GR"/>
        </w:rPr>
        <w:t xml:space="preserve"> </w:t>
      </w:r>
      <w:r w:rsidR="00EA35D8" w:rsidRPr="00981782">
        <w:rPr>
          <w:lang w:val="el-GR"/>
        </w:rPr>
        <w:t>Λ</w:t>
      </w:r>
      <w:r w:rsidRPr="00981782">
        <w:rPr>
          <w:lang w:val="el-GR"/>
        </w:rPr>
        <w:t>ογιστή ή άλλο ανεξάρτητο πρόσωπο, αντί του Διαχειριστή, οποιασδήποτε ευθύνη</w:t>
      </w:r>
      <w:r w:rsidR="00EA35D8" w:rsidRPr="00981782">
        <w:rPr>
          <w:lang w:val="el-GR"/>
        </w:rPr>
        <w:t>ς</w:t>
      </w:r>
      <w:r w:rsidRPr="00981782">
        <w:rPr>
          <w:lang w:val="el-GR"/>
        </w:rPr>
        <w:t xml:space="preserve"> για τυχόν σφάλματα ή παραλείψεις στα στοιχεία. Επίσης, ο Διαχειριστής υποχρεούται να μεριμνήσει για τη διευκόλυνση του εποπτικού ρόλου της ΡΑΕ, σε ό,τι αφορά την πρόσβαση της Αρχής </w:t>
      </w:r>
      <w:r w:rsidR="00A021D9" w:rsidRPr="00981782">
        <w:rPr>
          <w:lang w:val="el-GR"/>
        </w:rPr>
        <w:t xml:space="preserve">στα </w:t>
      </w:r>
      <w:r w:rsidRPr="00981782">
        <w:rPr>
          <w:lang w:val="el-GR"/>
        </w:rPr>
        <w:t xml:space="preserve">εν λόγω στοιχεία καθώς και στη δυνατότητα παροχής πληροφοριών από τον </w:t>
      </w:r>
      <w:r w:rsidR="000F2544" w:rsidRPr="00981782">
        <w:rPr>
          <w:lang w:val="el-GR"/>
        </w:rPr>
        <w:t>Ο</w:t>
      </w:r>
      <w:r w:rsidRPr="00981782">
        <w:rPr>
          <w:lang w:val="el-GR"/>
        </w:rPr>
        <w:t>ρκωτό</w:t>
      </w:r>
      <w:r w:rsidR="000F2544" w:rsidRPr="00981782">
        <w:rPr>
          <w:lang w:val="el-GR"/>
        </w:rPr>
        <w:t xml:space="preserve"> Ελεγκτή</w:t>
      </w:r>
      <w:r w:rsidRPr="00981782">
        <w:rPr>
          <w:lang w:val="el-GR"/>
        </w:rPr>
        <w:t xml:space="preserve"> </w:t>
      </w:r>
      <w:r w:rsidR="000F2544" w:rsidRPr="00981782">
        <w:rPr>
          <w:lang w:val="el-GR"/>
        </w:rPr>
        <w:t>Λ</w:t>
      </w:r>
      <w:r w:rsidRPr="00981782">
        <w:rPr>
          <w:lang w:val="el-GR"/>
        </w:rPr>
        <w:t>ογιστή ή το ανεξάρτητο πρόσωπο.</w:t>
      </w:r>
    </w:p>
    <w:p w14:paraId="773AC475" w14:textId="6AFE73BB" w:rsidR="00566BE0" w:rsidRPr="00981782" w:rsidRDefault="00566BE0" w:rsidP="003046A9">
      <w:pPr>
        <w:pStyle w:val="Basic"/>
        <w:numPr>
          <w:ilvl w:val="0"/>
          <w:numId w:val="8"/>
        </w:numPr>
        <w:tabs>
          <w:tab w:val="clear" w:pos="360"/>
          <w:tab w:val="num" w:pos="720"/>
        </w:tabs>
        <w:ind w:left="357" w:hanging="357"/>
        <w:rPr>
          <w:lang w:val="el-GR"/>
        </w:rPr>
      </w:pPr>
      <w:r w:rsidRPr="00981782">
        <w:rPr>
          <w:lang w:val="el-GR"/>
        </w:rPr>
        <w:t xml:space="preserve">Οι εκθέσεις ελέγχου ή επαλήθευσης θα πρέπει να καλύπτουν </w:t>
      </w:r>
      <w:r w:rsidR="00EA35D8" w:rsidRPr="00981782">
        <w:rPr>
          <w:lang w:val="el-GR"/>
        </w:rPr>
        <w:t>(</w:t>
      </w:r>
      <w:r w:rsidRPr="00981782">
        <w:rPr>
          <w:lang w:val="el-GR"/>
        </w:rPr>
        <w:t>ενδεικτικά κι όχι περιοριστικά</w:t>
      </w:r>
      <w:r w:rsidR="00EA35D8" w:rsidRPr="00981782">
        <w:rPr>
          <w:lang w:val="el-GR"/>
        </w:rPr>
        <w:t>)</w:t>
      </w:r>
      <w:r w:rsidRPr="00981782">
        <w:rPr>
          <w:lang w:val="el-GR"/>
        </w:rPr>
        <w:t xml:space="preserve"> τα ακόλουθα θέματα:</w:t>
      </w:r>
    </w:p>
    <w:p w14:paraId="248FC39A" w14:textId="01873E56" w:rsidR="00566BE0" w:rsidRPr="00981782" w:rsidRDefault="00EB7E56" w:rsidP="001E4446">
      <w:pPr>
        <w:numPr>
          <w:ilvl w:val="1"/>
          <w:numId w:val="8"/>
        </w:numPr>
        <w:suppressAutoHyphens/>
        <w:spacing w:after="120" w:line="240" w:lineRule="auto"/>
        <w:ind w:left="851" w:hanging="284"/>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Το ύψος των </w:t>
      </w:r>
      <w:r w:rsidR="00566BE0" w:rsidRPr="00981782">
        <w:rPr>
          <w:rFonts w:ascii="Times New Roman" w:eastAsia="Times New Roman" w:hAnsi="Times New Roman" w:cs="Times New Roman"/>
          <w:lang w:eastAsia="ar-SA"/>
        </w:rPr>
        <w:t>λειτουργικ</w:t>
      </w:r>
      <w:r w:rsidRPr="00981782">
        <w:rPr>
          <w:rFonts w:ascii="Times New Roman" w:eastAsia="Times New Roman" w:hAnsi="Times New Roman" w:cs="Times New Roman"/>
          <w:lang w:eastAsia="ar-SA"/>
        </w:rPr>
        <w:t>ών</w:t>
      </w:r>
      <w:r w:rsidR="00566BE0" w:rsidRPr="00981782">
        <w:rPr>
          <w:rFonts w:ascii="Times New Roman" w:eastAsia="Times New Roman" w:hAnsi="Times New Roman" w:cs="Times New Roman"/>
          <w:lang w:eastAsia="ar-SA"/>
        </w:rPr>
        <w:t xml:space="preserve"> δαπ</w:t>
      </w:r>
      <w:r w:rsidRPr="00981782">
        <w:rPr>
          <w:rFonts w:ascii="Times New Roman" w:eastAsia="Times New Roman" w:hAnsi="Times New Roman" w:cs="Times New Roman"/>
          <w:lang w:eastAsia="ar-SA"/>
        </w:rPr>
        <w:t>ανών</w:t>
      </w:r>
      <w:r w:rsidR="00566BE0" w:rsidRPr="00981782">
        <w:rPr>
          <w:rFonts w:ascii="Times New Roman" w:eastAsia="Times New Roman" w:hAnsi="Times New Roman" w:cs="Times New Roman"/>
          <w:lang w:eastAsia="ar-SA"/>
        </w:rPr>
        <w:t>, τον διαχωρισμό των λειτουργικών δαπανών σε ελεγχόμενες και μη ελεγχόμενες και τον διαχωρισμό των ελεγχόμενων δαπανών ανά κατηγορία λειτουργικών δαπανών ή/και βάσει κριτηρίων που καθορίζει η ΡΑΕ.</w:t>
      </w:r>
    </w:p>
    <w:p w14:paraId="3A4FB19A" w14:textId="3DABF092" w:rsidR="00566BE0" w:rsidRPr="00981782" w:rsidRDefault="001970CC" w:rsidP="001E4446">
      <w:pPr>
        <w:numPr>
          <w:ilvl w:val="1"/>
          <w:numId w:val="8"/>
        </w:numPr>
        <w:suppressAutoHyphens/>
        <w:spacing w:after="120" w:line="240" w:lineRule="auto"/>
        <w:ind w:left="851" w:hanging="284"/>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Το ύψος των </w:t>
      </w:r>
      <w:r w:rsidR="00566BE0" w:rsidRPr="00981782">
        <w:rPr>
          <w:rFonts w:ascii="Times New Roman" w:eastAsia="Times New Roman" w:hAnsi="Times New Roman" w:cs="Times New Roman"/>
          <w:lang w:eastAsia="ar-SA"/>
        </w:rPr>
        <w:t>κεφαλαιουχικ</w:t>
      </w:r>
      <w:r w:rsidRPr="00981782">
        <w:rPr>
          <w:rFonts w:ascii="Times New Roman" w:eastAsia="Times New Roman" w:hAnsi="Times New Roman" w:cs="Times New Roman"/>
          <w:lang w:eastAsia="ar-SA"/>
        </w:rPr>
        <w:t>ών</w:t>
      </w:r>
      <w:r w:rsidR="00566BE0" w:rsidRPr="00981782">
        <w:rPr>
          <w:rFonts w:ascii="Times New Roman" w:eastAsia="Times New Roman" w:hAnsi="Times New Roman" w:cs="Times New Roman"/>
          <w:lang w:eastAsia="ar-SA"/>
        </w:rPr>
        <w:t xml:space="preserve"> δαπ</w:t>
      </w:r>
      <w:r w:rsidRPr="00981782">
        <w:rPr>
          <w:rFonts w:ascii="Times New Roman" w:eastAsia="Times New Roman" w:hAnsi="Times New Roman" w:cs="Times New Roman"/>
          <w:lang w:eastAsia="ar-SA"/>
        </w:rPr>
        <w:t>ανών</w:t>
      </w:r>
      <w:r w:rsidR="00566BE0" w:rsidRPr="00981782">
        <w:rPr>
          <w:rFonts w:ascii="Times New Roman" w:eastAsia="Times New Roman" w:hAnsi="Times New Roman" w:cs="Times New Roman"/>
          <w:lang w:eastAsia="ar-SA"/>
        </w:rPr>
        <w:t xml:space="preserve"> (περιλαμβανομένων των επενδύσεων που υλοποιούνται με χρηματοδότηση τρίτων), τον διαχωρισμό τους ανά κατηγορία κεφαλαιουχικών δαπανών ή/και βάσει κριτηρίων που καθορίζει η ΡΑΕ και τη μεταφορά ή επιμερισμό παγίων στοιχείων (αν υφίσταται) μεταξύ των επιμέρους Ρυθμιζόμενων Υπηρεσιών του ΕΣΦΑ, ή μεταξύ του Διαχειριστή και συνδεδεμένων εταιριών.</w:t>
      </w:r>
    </w:p>
    <w:p w14:paraId="153FF9D5" w14:textId="10F90FD6" w:rsidR="001C1B54" w:rsidRPr="00981782" w:rsidRDefault="001C1B54" w:rsidP="001E4446">
      <w:pPr>
        <w:numPr>
          <w:ilvl w:val="1"/>
          <w:numId w:val="8"/>
        </w:numPr>
        <w:suppressAutoHyphens/>
        <w:spacing w:after="120" w:line="240" w:lineRule="auto"/>
        <w:ind w:left="851" w:hanging="284"/>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Την πολιτική κεφαλαιοποίησης των δαπανών του Διαχειριστή</w:t>
      </w:r>
      <w:r w:rsidR="00D94B8C" w:rsidRPr="00981782">
        <w:rPr>
          <w:rFonts w:ascii="Times New Roman" w:eastAsia="Times New Roman" w:hAnsi="Times New Roman" w:cs="Times New Roman"/>
          <w:lang w:eastAsia="ar-SA"/>
        </w:rPr>
        <w:t xml:space="preserve"> και την εξασφάλιση ότι </w:t>
      </w:r>
      <w:r w:rsidR="00EF1E97" w:rsidRPr="00981782">
        <w:rPr>
          <w:rFonts w:ascii="Times New Roman" w:eastAsia="Times New Roman" w:hAnsi="Times New Roman" w:cs="Times New Roman"/>
          <w:lang w:eastAsia="ar-SA"/>
        </w:rPr>
        <w:t>η</w:t>
      </w:r>
      <w:r w:rsidR="00D94B8C" w:rsidRPr="00981782">
        <w:rPr>
          <w:rFonts w:ascii="Times New Roman" w:eastAsia="Times New Roman" w:hAnsi="Times New Roman" w:cs="Times New Roman"/>
          <w:lang w:eastAsia="ar-SA"/>
        </w:rPr>
        <w:t xml:space="preserve"> ταξινόμηση των δαπανών σε λειτουργικές και κεφαλαιουχικές δεν </w:t>
      </w:r>
      <w:r w:rsidR="00EF1E97" w:rsidRPr="00981782">
        <w:rPr>
          <w:rFonts w:ascii="Times New Roman" w:eastAsia="Times New Roman" w:hAnsi="Times New Roman" w:cs="Times New Roman"/>
          <w:lang w:eastAsia="ar-SA"/>
        </w:rPr>
        <w:t>μεταβάλλεται μέσα στη Ρυθμιστική Περίοδο</w:t>
      </w:r>
      <w:r w:rsidR="009840FF" w:rsidRPr="00981782">
        <w:rPr>
          <w:rFonts w:ascii="Times New Roman" w:eastAsia="Times New Roman" w:hAnsi="Times New Roman" w:cs="Times New Roman"/>
          <w:lang w:eastAsia="ar-SA"/>
        </w:rPr>
        <w:t xml:space="preserve"> και κάθε μεταβολή</w:t>
      </w:r>
      <w:r w:rsidR="00D02561" w:rsidRPr="00981782">
        <w:rPr>
          <w:rFonts w:ascii="Times New Roman" w:eastAsia="Times New Roman" w:hAnsi="Times New Roman" w:cs="Times New Roman"/>
          <w:lang w:eastAsia="ar-SA"/>
        </w:rPr>
        <w:t xml:space="preserve"> </w:t>
      </w:r>
      <w:r w:rsidR="000B38CB" w:rsidRPr="00981782">
        <w:rPr>
          <w:rFonts w:ascii="Times New Roman" w:eastAsia="Times New Roman" w:hAnsi="Times New Roman" w:cs="Times New Roman"/>
          <w:lang w:eastAsia="ar-SA"/>
        </w:rPr>
        <w:t xml:space="preserve">αυτής </w:t>
      </w:r>
      <w:r w:rsidR="00EF7E5E" w:rsidRPr="00981782">
        <w:rPr>
          <w:rFonts w:ascii="Times New Roman" w:eastAsia="Times New Roman" w:hAnsi="Times New Roman" w:cs="Times New Roman"/>
          <w:lang w:eastAsia="ar-SA"/>
        </w:rPr>
        <w:t xml:space="preserve">της πολιτικής </w:t>
      </w:r>
      <w:r w:rsidR="00940B46" w:rsidRPr="00981782">
        <w:rPr>
          <w:rFonts w:ascii="Times New Roman" w:eastAsia="Times New Roman" w:hAnsi="Times New Roman" w:cs="Times New Roman"/>
          <w:lang w:eastAsia="ar-SA"/>
        </w:rPr>
        <w:t>μεταξύ Ρυθμιστικών Περιόδων</w:t>
      </w:r>
      <w:r w:rsidR="00EF7E5E" w:rsidRPr="00981782">
        <w:rPr>
          <w:rFonts w:ascii="Times New Roman" w:eastAsia="Times New Roman" w:hAnsi="Times New Roman" w:cs="Times New Roman"/>
          <w:lang w:eastAsia="ar-SA"/>
        </w:rPr>
        <w:t xml:space="preserve"> λαμβάνει χώρα μετά από έγκριση της ΡΑΕ.</w:t>
      </w:r>
    </w:p>
    <w:p w14:paraId="25EEAEA9" w14:textId="0FA0C2AB" w:rsidR="00742777" w:rsidRPr="00981782" w:rsidRDefault="00566BE0" w:rsidP="001E4446">
      <w:pPr>
        <w:numPr>
          <w:ilvl w:val="1"/>
          <w:numId w:val="8"/>
        </w:numPr>
        <w:suppressAutoHyphens/>
        <w:spacing w:after="120" w:line="240" w:lineRule="auto"/>
        <w:ind w:left="851" w:hanging="284"/>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Τα έσοδα των Ρυθμιζόμενων Υπηρεσιών του ΕΣΦΑ και τις αποκλίσεις σε σχέση με τα εγκεκριμένα Απαιτούμενα Έσοδα,</w:t>
      </w:r>
      <w:r w:rsidR="00C41C43" w:rsidRPr="00981782">
        <w:rPr>
          <w:rFonts w:ascii="Times New Roman" w:eastAsia="Times New Roman" w:hAnsi="Times New Roman" w:cs="Times New Roman"/>
          <w:lang w:eastAsia="ar-SA"/>
        </w:rPr>
        <w:t xml:space="preserve"> </w:t>
      </w:r>
      <w:r w:rsidR="009F20C6" w:rsidRPr="00981782">
        <w:rPr>
          <w:rFonts w:ascii="Times New Roman" w:eastAsia="Times New Roman" w:hAnsi="Times New Roman" w:cs="Times New Roman"/>
          <w:lang w:eastAsia="ar-SA"/>
        </w:rPr>
        <w:t xml:space="preserve">καθώς και </w:t>
      </w:r>
      <w:r w:rsidR="00C41C43" w:rsidRPr="00981782">
        <w:rPr>
          <w:rFonts w:ascii="Times New Roman" w:eastAsia="Times New Roman" w:hAnsi="Times New Roman" w:cs="Times New Roman"/>
          <w:lang w:eastAsia="ar-SA"/>
        </w:rPr>
        <w:t xml:space="preserve">τα κέρδη από Μη Ρυθμιζόμενες Υπηρεσίες. </w:t>
      </w:r>
    </w:p>
    <w:p w14:paraId="1E5D45CD" w14:textId="2763422E" w:rsidR="00566BE0" w:rsidRPr="00981782" w:rsidRDefault="00566BE0" w:rsidP="001E4446">
      <w:pPr>
        <w:numPr>
          <w:ilvl w:val="1"/>
          <w:numId w:val="8"/>
        </w:numPr>
        <w:suppressAutoHyphens/>
        <w:spacing w:after="120" w:line="240" w:lineRule="auto"/>
        <w:ind w:left="851" w:hanging="284"/>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Το Ρυθμιστικό Μητρώο Παγίων και την κατάσταση της Ρυθμιστικής Περιουσιακής Βάσης.</w:t>
      </w:r>
    </w:p>
    <w:p w14:paraId="7B4B8FAD" w14:textId="77777777" w:rsidR="00566BE0" w:rsidRPr="00981782" w:rsidRDefault="00566BE0" w:rsidP="001E4446">
      <w:pPr>
        <w:numPr>
          <w:ilvl w:val="1"/>
          <w:numId w:val="8"/>
        </w:numPr>
        <w:suppressAutoHyphens/>
        <w:spacing w:after="120" w:line="240" w:lineRule="auto"/>
        <w:ind w:left="851" w:hanging="284"/>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Τον τρόπο με τον οποίο επιμερίζονται κοινές δαπάνες μεταξύ των διάφορων Υπηρεσιών του Διαχειριστή, σύμφωνα με τους εγκεκριμένους από τη ΡΑΕ Κανόνες Λογιστικού Διαχωρισμού.</w:t>
      </w:r>
    </w:p>
    <w:p w14:paraId="1CD3E79F" w14:textId="24790A8D" w:rsidR="00566BE0" w:rsidRPr="00981782" w:rsidRDefault="00566BE0" w:rsidP="001E4446">
      <w:pPr>
        <w:numPr>
          <w:ilvl w:val="1"/>
          <w:numId w:val="8"/>
        </w:numPr>
        <w:suppressAutoHyphens/>
        <w:spacing w:after="120" w:line="240" w:lineRule="auto"/>
        <w:ind w:left="851" w:hanging="284"/>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Συναλλαγές με συνδεδεμένες εταιρίες</w:t>
      </w:r>
      <w:r w:rsidR="005A364C" w:rsidRPr="00981782">
        <w:rPr>
          <w:rFonts w:ascii="Times New Roman" w:eastAsia="Times New Roman" w:hAnsi="Times New Roman" w:cs="Times New Roman"/>
          <w:lang w:val="en-US" w:eastAsia="ar-SA"/>
        </w:rPr>
        <w:t>.</w:t>
      </w:r>
      <w:r w:rsidRPr="00981782">
        <w:rPr>
          <w:rFonts w:ascii="Times New Roman" w:eastAsia="Times New Roman" w:hAnsi="Times New Roman" w:cs="Times New Roman"/>
          <w:lang w:eastAsia="ar-SA"/>
        </w:rPr>
        <w:t xml:space="preserve"> </w:t>
      </w:r>
    </w:p>
    <w:p w14:paraId="08697756" w14:textId="77777777" w:rsidR="00566BE0" w:rsidRPr="00981782" w:rsidRDefault="00566BE0" w:rsidP="00566BE0">
      <w:pPr>
        <w:keepNext/>
        <w:keepLines/>
        <w:suppressAutoHyphens/>
        <w:spacing w:after="120" w:line="240" w:lineRule="auto"/>
        <w:jc w:val="center"/>
        <w:rPr>
          <w:rFonts w:ascii="Times New Roman" w:eastAsia="Times New Roman" w:hAnsi="Times New Roman" w:cs="Times New Roman"/>
          <w:b/>
          <w:bCs/>
          <w:sz w:val="24"/>
          <w:szCs w:val="24"/>
          <w:lang w:eastAsia="ar-SA"/>
        </w:rPr>
      </w:pPr>
    </w:p>
    <w:p w14:paraId="012D6856" w14:textId="43A20BBD" w:rsidR="00566BE0" w:rsidRPr="00981782" w:rsidRDefault="00285524" w:rsidP="003046A9">
      <w:pPr>
        <w:pStyle w:val="a0"/>
        <w:tabs>
          <w:tab w:val="num" w:pos="2340"/>
        </w:tabs>
        <w:rPr>
          <w:rFonts w:cs="Times New Roman"/>
        </w:rPr>
      </w:pPr>
      <w:bookmarkStart w:id="57" w:name="_Toc121433130"/>
      <w:r w:rsidRPr="00981782">
        <w:rPr>
          <w:rFonts w:cs="Times New Roman"/>
        </w:rPr>
        <w:t xml:space="preserve">- </w:t>
      </w:r>
      <w:r w:rsidRPr="00981782">
        <w:rPr>
          <w:rFonts w:cs="Times New Roman"/>
        </w:rPr>
        <w:br/>
      </w:r>
      <w:r w:rsidR="00566BE0" w:rsidRPr="00981782">
        <w:rPr>
          <w:rFonts w:cs="Times New Roman"/>
        </w:rPr>
        <w:t>Επιτρεπόμενο Έσοδο Διαχειριστή</w:t>
      </w:r>
      <w:bookmarkEnd w:id="57"/>
    </w:p>
    <w:p w14:paraId="46086C94" w14:textId="2A9B819E" w:rsidR="00566BE0" w:rsidRPr="00981782" w:rsidRDefault="00566BE0" w:rsidP="001E4446">
      <w:pPr>
        <w:numPr>
          <w:ilvl w:val="0"/>
          <w:numId w:val="10"/>
        </w:numPr>
        <w:suppressAutoHyphens/>
        <w:spacing w:after="120" w:line="240" w:lineRule="auto"/>
        <w:ind w:left="426"/>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Το Επιτρεπόμενο Έσοδο (AR) των </w:t>
      </w:r>
      <w:r w:rsidR="002F2A3B" w:rsidRPr="00981782">
        <w:rPr>
          <w:rFonts w:ascii="Times New Roman" w:eastAsia="Times New Roman" w:hAnsi="Times New Roman" w:cs="Times New Roman"/>
          <w:lang w:eastAsia="ar-SA"/>
        </w:rPr>
        <w:t xml:space="preserve">Μη Ανταγωνιστικών </w:t>
      </w:r>
      <w:r w:rsidR="007324CA" w:rsidRPr="00981782">
        <w:rPr>
          <w:rFonts w:ascii="Times New Roman" w:eastAsia="Times New Roman" w:hAnsi="Times New Roman" w:cs="Times New Roman"/>
          <w:lang w:eastAsia="ar-SA"/>
        </w:rPr>
        <w:t xml:space="preserve">- </w:t>
      </w:r>
      <w:r w:rsidRPr="00981782">
        <w:rPr>
          <w:rFonts w:ascii="Times New Roman" w:eastAsia="Times New Roman" w:hAnsi="Times New Roman" w:cs="Times New Roman"/>
          <w:lang w:eastAsia="ar-SA"/>
        </w:rPr>
        <w:t xml:space="preserve">Ρυθμιζόμενων </w:t>
      </w:r>
      <w:r w:rsidR="003E5503" w:rsidRPr="00981782">
        <w:rPr>
          <w:rFonts w:ascii="Times New Roman" w:eastAsia="Times New Roman" w:hAnsi="Times New Roman" w:cs="Times New Roman"/>
          <w:lang w:eastAsia="ar-SA"/>
        </w:rPr>
        <w:t xml:space="preserve">Δραστηριοτήτων </w:t>
      </w:r>
      <w:r w:rsidRPr="00981782">
        <w:rPr>
          <w:rFonts w:ascii="Times New Roman" w:eastAsia="Times New Roman" w:hAnsi="Times New Roman" w:cs="Times New Roman"/>
          <w:lang w:eastAsia="ar-SA"/>
        </w:rPr>
        <w:t xml:space="preserve">του ΕΣΦΑ είναι το άθροισμα των Επιτρεπόμενων Εσόδων των Ρυθμιζόμενων </w:t>
      </w:r>
      <w:r w:rsidR="008972BF" w:rsidRPr="00981782">
        <w:rPr>
          <w:rFonts w:ascii="Times New Roman" w:eastAsia="Times New Roman" w:hAnsi="Times New Roman" w:cs="Times New Roman"/>
          <w:lang w:eastAsia="ar-SA"/>
        </w:rPr>
        <w:t>Δρα</w:t>
      </w:r>
      <w:r w:rsidR="00BB734C" w:rsidRPr="00981782">
        <w:rPr>
          <w:rFonts w:ascii="Times New Roman" w:eastAsia="Times New Roman" w:hAnsi="Times New Roman" w:cs="Times New Roman"/>
          <w:lang w:eastAsia="ar-SA"/>
        </w:rPr>
        <w:t>στηριοτήτων</w:t>
      </w:r>
      <w:r w:rsidR="008972BF" w:rsidRPr="00981782">
        <w:rPr>
          <w:rFonts w:ascii="Times New Roman" w:eastAsia="Times New Roman" w:hAnsi="Times New Roman" w:cs="Times New Roman"/>
          <w:lang w:eastAsia="ar-SA"/>
        </w:rPr>
        <w:t xml:space="preserve"> </w:t>
      </w:r>
      <w:r w:rsidRPr="00981782">
        <w:rPr>
          <w:rFonts w:ascii="Times New Roman" w:eastAsia="Times New Roman" w:hAnsi="Times New Roman" w:cs="Times New Roman"/>
          <w:lang w:eastAsia="ar-SA"/>
        </w:rPr>
        <w:t xml:space="preserve">του ΕΣΜΦΑ και </w:t>
      </w:r>
      <w:r w:rsidR="00F14B02" w:rsidRPr="00981782">
        <w:rPr>
          <w:rFonts w:ascii="Times New Roman" w:eastAsia="Times New Roman" w:hAnsi="Times New Roman" w:cs="Times New Roman"/>
          <w:lang w:eastAsia="ar-SA"/>
        </w:rPr>
        <w:t xml:space="preserve">της </w:t>
      </w:r>
      <w:r w:rsidRPr="00981782">
        <w:rPr>
          <w:rFonts w:ascii="Times New Roman" w:eastAsia="Times New Roman" w:hAnsi="Times New Roman" w:cs="Times New Roman"/>
          <w:lang w:eastAsia="ar-SA"/>
        </w:rPr>
        <w:t>Ρυθμιζόμε</w:t>
      </w:r>
      <w:r w:rsidR="00F14B02" w:rsidRPr="00981782">
        <w:rPr>
          <w:rFonts w:ascii="Times New Roman" w:eastAsia="Times New Roman" w:hAnsi="Times New Roman" w:cs="Times New Roman"/>
          <w:lang w:eastAsia="ar-SA"/>
        </w:rPr>
        <w:t xml:space="preserve">νης Δραστηριότητας Εγκατάστασης  </w:t>
      </w:r>
      <w:r w:rsidRPr="00981782">
        <w:rPr>
          <w:rFonts w:ascii="Times New Roman" w:eastAsia="Times New Roman" w:hAnsi="Times New Roman" w:cs="Times New Roman"/>
          <w:lang w:eastAsia="ar-SA"/>
        </w:rPr>
        <w:t xml:space="preserve">ΥΦΑ. </w:t>
      </w:r>
    </w:p>
    <w:p w14:paraId="747F5494" w14:textId="2AC84E36" w:rsidR="00566BE0" w:rsidRPr="00981782" w:rsidRDefault="00566BE0" w:rsidP="001E4446">
      <w:pPr>
        <w:numPr>
          <w:ilvl w:val="0"/>
          <w:numId w:val="10"/>
        </w:numPr>
        <w:suppressAutoHyphens/>
        <w:spacing w:after="240" w:line="240" w:lineRule="auto"/>
        <w:ind w:left="357" w:hanging="357"/>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Ειδικότερα, το Επιτρεπόμενο Έσοδο των </w:t>
      </w:r>
      <w:r w:rsidR="00CC4D99" w:rsidRPr="00981782">
        <w:rPr>
          <w:rFonts w:ascii="Times New Roman" w:eastAsia="Times New Roman" w:hAnsi="Times New Roman" w:cs="Times New Roman"/>
          <w:lang w:eastAsia="ar-SA"/>
        </w:rPr>
        <w:t xml:space="preserve">Μη Ανταγωνιστικών - </w:t>
      </w:r>
      <w:r w:rsidRPr="00981782">
        <w:rPr>
          <w:rFonts w:ascii="Times New Roman" w:eastAsia="Times New Roman" w:hAnsi="Times New Roman" w:cs="Times New Roman"/>
          <w:lang w:eastAsia="ar-SA"/>
        </w:rPr>
        <w:t xml:space="preserve">Ρυθμιζόμενων </w:t>
      </w:r>
      <w:r w:rsidR="00CC4D99" w:rsidRPr="00981782">
        <w:rPr>
          <w:rFonts w:ascii="Times New Roman" w:eastAsia="Times New Roman" w:hAnsi="Times New Roman" w:cs="Times New Roman"/>
          <w:lang w:eastAsia="ar-SA"/>
        </w:rPr>
        <w:t xml:space="preserve">Δραστηριοτήτων </w:t>
      </w:r>
      <w:r w:rsidRPr="00981782">
        <w:rPr>
          <w:rFonts w:ascii="Times New Roman" w:eastAsia="Times New Roman" w:hAnsi="Times New Roman" w:cs="Times New Roman"/>
          <w:lang w:eastAsia="ar-SA"/>
        </w:rPr>
        <w:t>του ΕΣΦΑ καθορίζεται με βάση τις ακόλουθες σχέσεις:</w:t>
      </w:r>
    </w:p>
    <w:p w14:paraId="53DC96EB" w14:textId="5021EBB8" w:rsidR="00566BE0" w:rsidRPr="00981782" w:rsidRDefault="00566BE0" w:rsidP="00566BE0">
      <w:pPr>
        <w:ind w:left="357"/>
        <w:rPr>
          <w:rFonts w:ascii="Times New Roman" w:hAnsi="Times New Roman" w:cs="Times New Roman"/>
          <w:b/>
          <w:bCs/>
          <w:lang w:eastAsia="ar-SA"/>
        </w:rPr>
      </w:pPr>
      <w:proofErr w:type="spellStart"/>
      <w:r w:rsidRPr="00981782">
        <w:rPr>
          <w:rFonts w:ascii="Times New Roman" w:hAnsi="Times New Roman" w:cs="Times New Roman"/>
          <w:b/>
          <w:bCs/>
          <w:lang w:eastAsia="ar-SA"/>
        </w:rPr>
        <w:t>ARΡΥΠ</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b/>
          <w:bCs/>
          <w:lang w:eastAsia="ar-SA"/>
        </w:rPr>
        <w:t xml:space="preserve">  =  </w:t>
      </w:r>
      <w:proofErr w:type="spellStart"/>
      <w:r w:rsidRPr="00981782">
        <w:rPr>
          <w:rFonts w:ascii="Times New Roman" w:hAnsi="Times New Roman" w:cs="Times New Roman"/>
          <w:b/>
          <w:bCs/>
          <w:lang w:eastAsia="ar-SA"/>
        </w:rPr>
        <w:t>ARΜΕΤ</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b/>
          <w:bCs/>
          <w:lang w:eastAsia="ar-SA"/>
        </w:rPr>
        <w:t xml:space="preserve">  +  </w:t>
      </w:r>
      <w:proofErr w:type="spellStart"/>
      <w:r w:rsidRPr="00981782">
        <w:rPr>
          <w:rFonts w:ascii="Times New Roman" w:hAnsi="Times New Roman" w:cs="Times New Roman"/>
          <w:b/>
          <w:bCs/>
          <w:lang w:eastAsia="ar-SA"/>
        </w:rPr>
        <w:t>ARΥΦΑ</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b/>
          <w:bCs/>
          <w:lang w:eastAsia="ar-SA"/>
        </w:rPr>
        <w:t xml:space="preserve">  </w:t>
      </w:r>
    </w:p>
    <w:p w14:paraId="5096979A" w14:textId="77777777" w:rsidR="00566BE0" w:rsidRPr="00981782" w:rsidRDefault="00566BE0" w:rsidP="00566BE0">
      <w:pPr>
        <w:ind w:left="357"/>
        <w:rPr>
          <w:rFonts w:ascii="Times New Roman" w:hAnsi="Times New Roman" w:cs="Times New Roman"/>
          <w:b/>
          <w:bCs/>
          <w:vertAlign w:val="subscript"/>
          <w:lang w:eastAsia="ar-SA"/>
        </w:rPr>
      </w:pPr>
      <w:proofErr w:type="spellStart"/>
      <w:r w:rsidRPr="00981782">
        <w:rPr>
          <w:rFonts w:ascii="Times New Roman" w:hAnsi="Times New Roman" w:cs="Times New Roman"/>
          <w:b/>
          <w:bCs/>
          <w:lang w:eastAsia="ar-SA"/>
        </w:rPr>
        <w:t>ARΜΕΤ</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b/>
          <w:bCs/>
          <w:lang w:eastAsia="ar-SA"/>
        </w:rPr>
        <w:t xml:space="preserve">  =  </w:t>
      </w:r>
      <w:proofErr w:type="spellStart"/>
      <w:r w:rsidRPr="00981782">
        <w:rPr>
          <w:rFonts w:ascii="Times New Roman" w:hAnsi="Times New Roman" w:cs="Times New Roman"/>
          <w:b/>
          <w:bCs/>
          <w:lang w:eastAsia="ar-SA"/>
        </w:rPr>
        <w:t>ARΥΜΕ</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b/>
          <w:bCs/>
          <w:lang w:eastAsia="ar-SA"/>
        </w:rPr>
        <w:t xml:space="preserve">  +  </w:t>
      </w:r>
      <w:proofErr w:type="spellStart"/>
      <w:r w:rsidRPr="00981782">
        <w:rPr>
          <w:rFonts w:ascii="Times New Roman" w:hAnsi="Times New Roman" w:cs="Times New Roman"/>
          <w:b/>
          <w:bCs/>
          <w:lang w:eastAsia="ar-SA"/>
        </w:rPr>
        <w:t>ARΥΜΜ</w:t>
      </w:r>
      <w:r w:rsidRPr="00981782">
        <w:rPr>
          <w:rFonts w:ascii="Times New Roman" w:hAnsi="Times New Roman" w:cs="Times New Roman"/>
          <w:b/>
          <w:bCs/>
          <w:vertAlign w:val="subscript"/>
          <w:lang w:eastAsia="ar-SA"/>
        </w:rPr>
        <w:t>i</w:t>
      </w:r>
      <w:proofErr w:type="spellEnd"/>
    </w:p>
    <w:p w14:paraId="3C42CDCE" w14:textId="77777777" w:rsidR="00566BE0" w:rsidRPr="00981782" w:rsidRDefault="00566BE0" w:rsidP="00566BE0">
      <w:pPr>
        <w:ind w:left="357"/>
        <w:rPr>
          <w:rFonts w:ascii="Times New Roman" w:hAnsi="Times New Roman" w:cs="Times New Roman"/>
          <w:b/>
          <w:bCs/>
          <w:vertAlign w:val="subscript"/>
          <w:lang w:eastAsia="ar-SA"/>
        </w:rPr>
      </w:pPr>
      <w:proofErr w:type="spellStart"/>
      <w:r w:rsidRPr="00981782">
        <w:rPr>
          <w:rFonts w:ascii="Times New Roman" w:hAnsi="Times New Roman" w:cs="Times New Roman"/>
          <w:b/>
          <w:bCs/>
          <w:lang w:eastAsia="ar-SA"/>
        </w:rPr>
        <w:t>ARΥΦΑ</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b/>
          <w:bCs/>
          <w:lang w:eastAsia="ar-SA"/>
        </w:rPr>
        <w:t xml:space="preserve">  =  </w:t>
      </w:r>
      <w:proofErr w:type="spellStart"/>
      <w:r w:rsidRPr="00981782">
        <w:rPr>
          <w:rFonts w:ascii="Times New Roman" w:hAnsi="Times New Roman" w:cs="Times New Roman"/>
          <w:b/>
          <w:bCs/>
          <w:lang w:eastAsia="ar-SA"/>
        </w:rPr>
        <w:t>ARΥΥΦ</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b/>
          <w:bCs/>
          <w:lang w:eastAsia="ar-SA"/>
        </w:rPr>
        <w:t xml:space="preserve">  +  </w:t>
      </w:r>
      <w:proofErr w:type="spellStart"/>
      <w:r w:rsidRPr="00981782">
        <w:rPr>
          <w:rFonts w:ascii="Times New Roman" w:hAnsi="Times New Roman" w:cs="Times New Roman"/>
          <w:b/>
          <w:bCs/>
          <w:lang w:eastAsia="ar-SA"/>
        </w:rPr>
        <w:t>ARΠΥΦ</w:t>
      </w:r>
      <w:r w:rsidRPr="00981782">
        <w:rPr>
          <w:rFonts w:ascii="Times New Roman" w:hAnsi="Times New Roman" w:cs="Times New Roman"/>
          <w:b/>
          <w:bCs/>
          <w:vertAlign w:val="subscript"/>
          <w:lang w:eastAsia="ar-SA"/>
        </w:rPr>
        <w:t>i</w:t>
      </w:r>
      <w:proofErr w:type="spellEnd"/>
    </w:p>
    <w:p w14:paraId="69DE3006" w14:textId="77777777" w:rsidR="00566BE0" w:rsidRPr="00981782" w:rsidRDefault="00566BE0" w:rsidP="00566BE0">
      <w:pPr>
        <w:ind w:left="357"/>
        <w:rPr>
          <w:rFonts w:ascii="Times New Roman" w:hAnsi="Times New Roman" w:cs="Times New Roman"/>
          <w:lang w:eastAsia="ar-SA"/>
        </w:rPr>
      </w:pPr>
      <w:r w:rsidRPr="00981782">
        <w:rPr>
          <w:rFonts w:ascii="Times New Roman" w:hAnsi="Times New Roman" w:cs="Times New Roman"/>
          <w:lang w:eastAsia="ar-SA"/>
        </w:rPr>
        <w:t>Όπου:</w:t>
      </w:r>
    </w:p>
    <w:p w14:paraId="0BE54E5E" w14:textId="00B89F21" w:rsidR="00566BE0" w:rsidRPr="00981782" w:rsidRDefault="00566BE0" w:rsidP="00566BE0">
      <w:pPr>
        <w:ind w:left="1349" w:hanging="992"/>
        <w:jc w:val="both"/>
        <w:rPr>
          <w:rFonts w:ascii="Times New Roman" w:hAnsi="Times New Roman" w:cs="Times New Roman"/>
          <w:lang w:eastAsia="ar-SA"/>
        </w:rPr>
      </w:pPr>
      <w:proofErr w:type="spellStart"/>
      <w:r w:rsidRPr="00981782">
        <w:rPr>
          <w:rFonts w:ascii="Times New Roman" w:hAnsi="Times New Roman" w:cs="Times New Roman"/>
          <w:b/>
          <w:bCs/>
          <w:lang w:eastAsia="ar-SA"/>
        </w:rPr>
        <w:lastRenderedPageBreak/>
        <w:t>ARΡΥΠ</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lang w:eastAsia="ar-SA"/>
        </w:rPr>
        <w:tab/>
        <w:t xml:space="preserve">Το Επιτρεπόμενο Έσοδο των </w:t>
      </w:r>
      <w:r w:rsidRPr="00981782">
        <w:rPr>
          <w:rFonts w:ascii="Times New Roman" w:eastAsia="Times New Roman" w:hAnsi="Times New Roman" w:cs="Times New Roman"/>
          <w:lang w:eastAsia="ar-SA"/>
        </w:rPr>
        <w:t xml:space="preserve">Ρυθμιζόμενων </w:t>
      </w:r>
      <w:r w:rsidR="00490912" w:rsidRPr="00981782">
        <w:rPr>
          <w:rFonts w:ascii="Times New Roman" w:eastAsia="Times New Roman" w:hAnsi="Times New Roman" w:cs="Times New Roman"/>
          <w:lang w:eastAsia="ar-SA"/>
        </w:rPr>
        <w:t xml:space="preserve">Δραστηριοτήτων </w:t>
      </w:r>
      <w:r w:rsidRPr="00981782">
        <w:rPr>
          <w:rFonts w:ascii="Times New Roman" w:eastAsia="Times New Roman" w:hAnsi="Times New Roman" w:cs="Times New Roman"/>
          <w:lang w:eastAsia="ar-SA"/>
        </w:rPr>
        <w:t xml:space="preserve">του ΕΣΦΑ </w:t>
      </w:r>
      <w:r w:rsidRPr="00981782">
        <w:rPr>
          <w:rFonts w:ascii="Times New Roman" w:hAnsi="Times New Roman" w:cs="Times New Roman"/>
          <w:lang w:eastAsia="ar-SA"/>
        </w:rPr>
        <w:t>για το έτος i της Ρυθμιστικής Περιόδου.</w:t>
      </w:r>
    </w:p>
    <w:p w14:paraId="76FC2D1C" w14:textId="45BD6C49" w:rsidR="00566BE0" w:rsidRPr="00981782" w:rsidRDefault="00566BE0" w:rsidP="00566BE0">
      <w:pPr>
        <w:ind w:left="1349" w:hanging="992"/>
        <w:jc w:val="both"/>
        <w:rPr>
          <w:rFonts w:ascii="Times New Roman" w:hAnsi="Times New Roman" w:cs="Times New Roman"/>
          <w:lang w:eastAsia="ar-SA"/>
        </w:rPr>
      </w:pPr>
      <w:proofErr w:type="spellStart"/>
      <w:r w:rsidRPr="00981782">
        <w:rPr>
          <w:rFonts w:ascii="Times New Roman" w:hAnsi="Times New Roman" w:cs="Times New Roman"/>
          <w:b/>
          <w:bCs/>
          <w:lang w:eastAsia="ar-SA"/>
        </w:rPr>
        <w:t>ARΜΕΤ</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b/>
          <w:bCs/>
          <w:lang w:eastAsia="ar-SA"/>
        </w:rPr>
        <w:tab/>
      </w:r>
      <w:r w:rsidRPr="00981782">
        <w:rPr>
          <w:rFonts w:ascii="Times New Roman" w:hAnsi="Times New Roman" w:cs="Times New Roman"/>
          <w:lang w:eastAsia="ar-SA"/>
        </w:rPr>
        <w:t xml:space="preserve">Το Επιτρεπόμενο Έσοδο των </w:t>
      </w:r>
      <w:r w:rsidRPr="00981782">
        <w:rPr>
          <w:rFonts w:ascii="Times New Roman" w:eastAsia="Times New Roman" w:hAnsi="Times New Roman" w:cs="Times New Roman"/>
          <w:lang w:eastAsia="ar-SA"/>
        </w:rPr>
        <w:t xml:space="preserve">Ρυθμιζόμενων </w:t>
      </w:r>
      <w:r w:rsidR="00490912" w:rsidRPr="00981782">
        <w:rPr>
          <w:rFonts w:ascii="Times New Roman" w:eastAsia="Times New Roman" w:hAnsi="Times New Roman" w:cs="Times New Roman"/>
          <w:lang w:eastAsia="ar-SA"/>
        </w:rPr>
        <w:t xml:space="preserve">Δραστηριοτήτων </w:t>
      </w:r>
      <w:r w:rsidRPr="00981782">
        <w:rPr>
          <w:rFonts w:ascii="Times New Roman" w:eastAsia="Times New Roman" w:hAnsi="Times New Roman" w:cs="Times New Roman"/>
          <w:lang w:eastAsia="ar-SA"/>
        </w:rPr>
        <w:t xml:space="preserve">του ΕΣΜΦΑ </w:t>
      </w:r>
      <w:r w:rsidRPr="00981782">
        <w:rPr>
          <w:rFonts w:ascii="Times New Roman" w:hAnsi="Times New Roman" w:cs="Times New Roman"/>
          <w:lang w:eastAsia="ar-SA"/>
        </w:rPr>
        <w:t>για το έτος i της Ρυθμιστικής Περιόδου.</w:t>
      </w:r>
    </w:p>
    <w:p w14:paraId="2704F5F8" w14:textId="047E047C" w:rsidR="00566BE0" w:rsidRPr="00981782" w:rsidRDefault="00566BE0" w:rsidP="00963B2C">
      <w:pPr>
        <w:ind w:left="1349" w:hanging="992"/>
        <w:jc w:val="both"/>
        <w:rPr>
          <w:rFonts w:ascii="Times New Roman" w:hAnsi="Times New Roman" w:cs="Times New Roman"/>
          <w:b/>
          <w:bCs/>
          <w:lang w:eastAsia="ar-SA"/>
        </w:rPr>
      </w:pPr>
      <w:proofErr w:type="spellStart"/>
      <w:r w:rsidRPr="00981782">
        <w:rPr>
          <w:rFonts w:ascii="Times New Roman" w:hAnsi="Times New Roman" w:cs="Times New Roman"/>
          <w:b/>
          <w:bCs/>
          <w:lang w:eastAsia="ar-SA"/>
        </w:rPr>
        <w:t>ARΥΦΑ</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b/>
          <w:bCs/>
          <w:lang w:eastAsia="ar-SA"/>
        </w:rPr>
        <w:tab/>
      </w:r>
      <w:r w:rsidRPr="00981782">
        <w:rPr>
          <w:rFonts w:ascii="Times New Roman" w:hAnsi="Times New Roman" w:cs="Times New Roman"/>
          <w:lang w:eastAsia="ar-SA"/>
        </w:rPr>
        <w:t xml:space="preserve">Το Επιτρεπόμενο Έσοδο </w:t>
      </w:r>
      <w:r w:rsidR="00490912" w:rsidRPr="00981782">
        <w:rPr>
          <w:rFonts w:ascii="Times New Roman" w:hAnsi="Times New Roman" w:cs="Times New Roman"/>
          <w:lang w:eastAsia="ar-SA"/>
        </w:rPr>
        <w:t xml:space="preserve">της </w:t>
      </w:r>
      <w:r w:rsidR="00490912" w:rsidRPr="00981782">
        <w:rPr>
          <w:rFonts w:ascii="Times New Roman" w:eastAsia="Times New Roman" w:hAnsi="Times New Roman" w:cs="Times New Roman"/>
          <w:lang w:eastAsia="ar-SA"/>
        </w:rPr>
        <w:t xml:space="preserve">Ρυθμιζόμενης Δραστηριότητας Εγκατάστασης </w:t>
      </w:r>
      <w:r w:rsidRPr="00981782">
        <w:rPr>
          <w:rFonts w:ascii="Times New Roman" w:eastAsia="Times New Roman" w:hAnsi="Times New Roman" w:cs="Times New Roman"/>
          <w:lang w:eastAsia="ar-SA"/>
        </w:rPr>
        <w:t xml:space="preserve">ΥΦΑ </w:t>
      </w:r>
      <w:r w:rsidRPr="00981782">
        <w:rPr>
          <w:rFonts w:ascii="Times New Roman" w:hAnsi="Times New Roman" w:cs="Times New Roman"/>
          <w:lang w:eastAsia="ar-SA"/>
        </w:rPr>
        <w:t>για το έτος i της Ρυθμιστικής Περιόδου.</w:t>
      </w:r>
      <w:r w:rsidRPr="00981782">
        <w:rPr>
          <w:rFonts w:ascii="Times New Roman" w:hAnsi="Times New Roman" w:cs="Times New Roman"/>
          <w:b/>
          <w:bCs/>
          <w:lang w:eastAsia="ar-SA"/>
        </w:rPr>
        <w:tab/>
      </w:r>
    </w:p>
    <w:p w14:paraId="045CFDF8" w14:textId="7AF658B6" w:rsidR="00566BE0" w:rsidRPr="00981782" w:rsidRDefault="00566BE0" w:rsidP="00566BE0">
      <w:pPr>
        <w:ind w:left="1349" w:hanging="992"/>
        <w:jc w:val="both"/>
        <w:rPr>
          <w:rFonts w:ascii="Times New Roman" w:hAnsi="Times New Roman" w:cs="Times New Roman"/>
          <w:b/>
          <w:highlight w:val="yellow"/>
          <w:lang w:eastAsia="ar-SA"/>
        </w:rPr>
      </w:pPr>
      <w:proofErr w:type="spellStart"/>
      <w:r w:rsidRPr="00981782">
        <w:rPr>
          <w:rFonts w:ascii="Times New Roman" w:hAnsi="Times New Roman" w:cs="Times New Roman"/>
          <w:b/>
          <w:bCs/>
          <w:lang w:eastAsia="ar-SA"/>
        </w:rPr>
        <w:t>ARΥΜΕ</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rPr>
        <w:tab/>
      </w:r>
      <w:r w:rsidRPr="00981782">
        <w:rPr>
          <w:rFonts w:ascii="Times New Roman" w:hAnsi="Times New Roman" w:cs="Times New Roman"/>
          <w:lang w:eastAsia="ar-SA"/>
        </w:rPr>
        <w:t>Το Επιτρεπόμενο Έσοδο της Υπηρεσίας Μεταφοράς</w:t>
      </w:r>
      <w:r w:rsidRPr="00981782">
        <w:rPr>
          <w:rFonts w:ascii="Times New Roman" w:eastAsia="Times New Roman" w:hAnsi="Times New Roman" w:cs="Times New Roman"/>
          <w:lang w:eastAsia="ar-SA"/>
        </w:rPr>
        <w:t xml:space="preserve"> </w:t>
      </w:r>
      <w:r w:rsidRPr="00981782">
        <w:rPr>
          <w:rFonts w:ascii="Times New Roman" w:hAnsi="Times New Roman" w:cs="Times New Roman"/>
          <w:lang w:eastAsia="ar-SA"/>
        </w:rPr>
        <w:t>για το έτος i της Ρυθμιστικής Περιόδου,</w:t>
      </w:r>
      <w:r w:rsidR="00641ACE" w:rsidRPr="00981782">
        <w:rPr>
          <w:rFonts w:ascii="Times New Roman" w:hAnsi="Times New Roman" w:cs="Times New Roman"/>
          <w:lang w:eastAsia="ar-SA"/>
        </w:rPr>
        <w:t xml:space="preserve"> </w:t>
      </w:r>
      <w:r w:rsidRPr="00981782">
        <w:rPr>
          <w:rFonts w:ascii="Times New Roman" w:hAnsi="Times New Roman" w:cs="Times New Roman"/>
          <w:lang w:eastAsia="ar-SA"/>
        </w:rPr>
        <w:t>το οποίο υπολογίζεται, και ανακτάται από τις Χρεώσεις Χρήσης του ΕΣΜΦΑ, με βάση τον παρόντα Κανονισμό.</w:t>
      </w:r>
    </w:p>
    <w:p w14:paraId="7E87C285" w14:textId="7548EB59" w:rsidR="00566BE0" w:rsidRPr="00981782" w:rsidRDefault="00566BE0" w:rsidP="00566BE0">
      <w:pPr>
        <w:ind w:left="1349" w:hanging="992"/>
        <w:jc w:val="both"/>
        <w:rPr>
          <w:rFonts w:ascii="Times New Roman" w:hAnsi="Times New Roman" w:cs="Times New Roman"/>
          <w:b/>
          <w:bCs/>
          <w:lang w:eastAsia="ar-SA"/>
        </w:rPr>
      </w:pPr>
      <w:proofErr w:type="spellStart"/>
      <w:r w:rsidRPr="00981782">
        <w:rPr>
          <w:rFonts w:ascii="Times New Roman" w:hAnsi="Times New Roman" w:cs="Times New Roman"/>
          <w:b/>
          <w:bCs/>
          <w:lang w:eastAsia="ar-SA"/>
        </w:rPr>
        <w:t>ARΥΜΜ</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rPr>
        <w:tab/>
      </w:r>
      <w:r w:rsidRPr="00981782">
        <w:rPr>
          <w:rFonts w:ascii="Times New Roman" w:hAnsi="Times New Roman" w:cs="Times New Roman"/>
          <w:lang w:eastAsia="ar-SA"/>
        </w:rPr>
        <w:t>Το Επιτρεπόμενο Έσοδο των Υπηρεσιών Μη Μεταφοράς</w:t>
      </w:r>
      <w:r w:rsidR="00641ACE" w:rsidRPr="00981782">
        <w:rPr>
          <w:rFonts w:ascii="Times New Roman" w:hAnsi="Times New Roman" w:cs="Times New Roman"/>
          <w:lang w:eastAsia="ar-SA"/>
        </w:rPr>
        <w:t xml:space="preserve"> </w:t>
      </w:r>
      <w:r w:rsidRPr="00981782">
        <w:rPr>
          <w:rFonts w:ascii="Times New Roman" w:hAnsi="Times New Roman" w:cs="Times New Roman"/>
          <w:lang w:eastAsia="ar-SA"/>
        </w:rPr>
        <w:t xml:space="preserve">για το έτος i της Ρυθμιστικής Περιόδου, το οποίο καθορίζεται και ανακτάται με </w:t>
      </w:r>
      <w:r w:rsidR="00641ACE" w:rsidRPr="00981782">
        <w:rPr>
          <w:rFonts w:ascii="Times New Roman" w:hAnsi="Times New Roman" w:cs="Times New Roman"/>
          <w:lang w:eastAsia="ar-SA"/>
        </w:rPr>
        <w:t xml:space="preserve">διακριτά Τιμολόγια </w:t>
      </w:r>
      <w:r w:rsidRPr="00981782">
        <w:rPr>
          <w:rFonts w:ascii="Times New Roman" w:hAnsi="Times New Roman" w:cs="Times New Roman"/>
          <w:lang w:eastAsia="ar-SA"/>
        </w:rPr>
        <w:t>από τους χρήστες των αντίστοιχων υπηρεσιών όπως εκάστοτε εγκρίνονται με απόφαση ΡΑΕ.</w:t>
      </w:r>
    </w:p>
    <w:p w14:paraId="393E67B2" w14:textId="4F8B2E05" w:rsidR="00566BE0" w:rsidRPr="00981782" w:rsidRDefault="00566BE0" w:rsidP="00566BE0">
      <w:pPr>
        <w:ind w:left="1349" w:hanging="992"/>
        <w:jc w:val="both"/>
        <w:rPr>
          <w:rFonts w:ascii="Times New Roman" w:hAnsi="Times New Roman" w:cs="Times New Roman"/>
          <w:b/>
          <w:bCs/>
          <w:lang w:eastAsia="ar-SA"/>
        </w:rPr>
      </w:pPr>
      <w:proofErr w:type="spellStart"/>
      <w:r w:rsidRPr="00981782">
        <w:rPr>
          <w:rFonts w:ascii="Times New Roman" w:hAnsi="Times New Roman" w:cs="Times New Roman"/>
          <w:b/>
          <w:bCs/>
          <w:lang w:eastAsia="ar-SA"/>
        </w:rPr>
        <w:t>ARΥΥΦ</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b/>
          <w:bCs/>
          <w:lang w:eastAsia="ar-SA"/>
        </w:rPr>
        <w:tab/>
      </w:r>
      <w:r w:rsidRPr="00981782">
        <w:rPr>
          <w:rFonts w:ascii="Times New Roman" w:hAnsi="Times New Roman" w:cs="Times New Roman"/>
          <w:lang w:eastAsia="ar-SA"/>
        </w:rPr>
        <w:t xml:space="preserve">Το Επιτρεπόμενο Έσοδο της </w:t>
      </w:r>
      <w:r w:rsidR="00641ACE" w:rsidRPr="00981782">
        <w:rPr>
          <w:rFonts w:ascii="Times New Roman" w:hAnsi="Times New Roman" w:cs="Times New Roman"/>
          <w:lang w:eastAsia="ar-SA"/>
        </w:rPr>
        <w:t xml:space="preserve">Βασικής </w:t>
      </w:r>
      <w:r w:rsidRPr="00981782">
        <w:rPr>
          <w:rFonts w:ascii="Times New Roman" w:hAnsi="Times New Roman" w:cs="Times New Roman"/>
          <w:lang w:eastAsia="ar-SA"/>
        </w:rPr>
        <w:t>Υπηρεσίας</w:t>
      </w:r>
      <w:r w:rsidR="00641ACE" w:rsidRPr="00981782">
        <w:rPr>
          <w:rFonts w:ascii="Times New Roman" w:hAnsi="Times New Roman" w:cs="Times New Roman"/>
          <w:lang w:eastAsia="ar-SA"/>
        </w:rPr>
        <w:t xml:space="preserve"> Εγκατάστασης</w:t>
      </w:r>
      <w:r w:rsidRPr="00981782">
        <w:rPr>
          <w:rFonts w:ascii="Times New Roman" w:hAnsi="Times New Roman" w:cs="Times New Roman"/>
          <w:lang w:eastAsia="ar-SA"/>
        </w:rPr>
        <w:t xml:space="preserve"> ΥΦΑ</w:t>
      </w:r>
      <w:r w:rsidRPr="00981782">
        <w:rPr>
          <w:rFonts w:ascii="Times New Roman" w:eastAsia="Times New Roman" w:hAnsi="Times New Roman" w:cs="Times New Roman"/>
          <w:lang w:eastAsia="ar-SA"/>
        </w:rPr>
        <w:t xml:space="preserve"> </w:t>
      </w:r>
      <w:r w:rsidRPr="00981782">
        <w:rPr>
          <w:rFonts w:ascii="Times New Roman" w:hAnsi="Times New Roman" w:cs="Times New Roman"/>
          <w:lang w:eastAsia="ar-SA"/>
        </w:rPr>
        <w:t xml:space="preserve">για το έτος i της Ρυθμιστικής Περιόδου, το οποίο υπολογίζεται και ανακτάται από </w:t>
      </w:r>
      <w:r w:rsidR="00641ACE" w:rsidRPr="00981782">
        <w:rPr>
          <w:rFonts w:ascii="Times New Roman" w:hAnsi="Times New Roman" w:cs="Times New Roman"/>
          <w:lang w:eastAsia="ar-SA"/>
        </w:rPr>
        <w:t>τα Τιμολόγια</w:t>
      </w:r>
      <w:r w:rsidRPr="00981782">
        <w:rPr>
          <w:rFonts w:ascii="Times New Roman" w:hAnsi="Times New Roman" w:cs="Times New Roman"/>
          <w:lang w:eastAsia="ar-SA"/>
        </w:rPr>
        <w:t xml:space="preserve"> της Εγκατάστασης ΥΦΑ, με βάση τον παρόντα Κανονισμό.</w:t>
      </w:r>
    </w:p>
    <w:p w14:paraId="2A1CE96A" w14:textId="6BD2F5E1" w:rsidR="00566BE0" w:rsidRPr="00981782" w:rsidRDefault="00566BE0" w:rsidP="00566BE0">
      <w:pPr>
        <w:ind w:left="1349" w:hanging="992"/>
        <w:jc w:val="both"/>
        <w:rPr>
          <w:rFonts w:ascii="Times New Roman" w:hAnsi="Times New Roman" w:cs="Times New Roman"/>
          <w:b/>
          <w:bCs/>
          <w:lang w:eastAsia="ar-SA"/>
        </w:rPr>
      </w:pPr>
      <w:proofErr w:type="spellStart"/>
      <w:r w:rsidRPr="00981782">
        <w:rPr>
          <w:rFonts w:ascii="Times New Roman" w:hAnsi="Times New Roman" w:cs="Times New Roman"/>
          <w:b/>
          <w:bCs/>
          <w:lang w:eastAsia="ar-SA"/>
        </w:rPr>
        <w:t>ARΠΥΦ</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rPr>
        <w:tab/>
      </w:r>
      <w:r w:rsidRPr="00981782">
        <w:rPr>
          <w:rFonts w:ascii="Times New Roman" w:hAnsi="Times New Roman" w:cs="Times New Roman"/>
          <w:lang w:eastAsia="ar-SA"/>
        </w:rPr>
        <w:t xml:space="preserve">Το Επιτρεπόμενο Έσοδο των </w:t>
      </w:r>
      <w:r w:rsidR="00641ACE" w:rsidRPr="00981782">
        <w:rPr>
          <w:rFonts w:ascii="Times New Roman" w:hAnsi="Times New Roman" w:cs="Times New Roman"/>
          <w:lang w:eastAsia="ar-SA"/>
        </w:rPr>
        <w:t xml:space="preserve">Βοηθητικών </w:t>
      </w:r>
      <w:r w:rsidRPr="00981782">
        <w:rPr>
          <w:rFonts w:ascii="Times New Roman" w:hAnsi="Times New Roman" w:cs="Times New Roman"/>
          <w:lang w:eastAsia="ar-SA"/>
        </w:rPr>
        <w:t>Υπηρεσιών ΥΦΑ</w:t>
      </w:r>
      <w:r w:rsidR="00641ACE" w:rsidRPr="00981782">
        <w:rPr>
          <w:rFonts w:ascii="Times New Roman" w:hAnsi="Times New Roman" w:cs="Times New Roman"/>
          <w:lang w:eastAsia="ar-SA"/>
        </w:rPr>
        <w:t xml:space="preserve"> </w:t>
      </w:r>
      <w:r w:rsidRPr="00981782">
        <w:rPr>
          <w:rFonts w:ascii="Times New Roman" w:hAnsi="Times New Roman" w:cs="Times New Roman"/>
          <w:lang w:eastAsia="ar-SA"/>
        </w:rPr>
        <w:t xml:space="preserve">για το έτος i της Ρυθμιστικής Περιόδου, το οποίο καθορίζεται και ανακτάται με </w:t>
      </w:r>
      <w:r w:rsidR="00641ACE" w:rsidRPr="00981782">
        <w:rPr>
          <w:rFonts w:ascii="Times New Roman" w:hAnsi="Times New Roman" w:cs="Times New Roman"/>
          <w:lang w:eastAsia="ar-SA"/>
        </w:rPr>
        <w:t xml:space="preserve">διακριτά Τιμολόγια </w:t>
      </w:r>
      <w:r w:rsidRPr="00981782">
        <w:rPr>
          <w:rFonts w:ascii="Times New Roman" w:hAnsi="Times New Roman" w:cs="Times New Roman"/>
          <w:lang w:eastAsia="ar-SA"/>
        </w:rPr>
        <w:t>από τους χρήστες των αντίστοιχων υπηρεσιών, όπως εκάστοτε εγκρίνονται με απόφαση ΡΑΕ.</w:t>
      </w:r>
    </w:p>
    <w:p w14:paraId="71D340AF" w14:textId="56ACE6C4" w:rsidR="00426A19" w:rsidRPr="00981782" w:rsidRDefault="00566BE0" w:rsidP="001E4446">
      <w:pPr>
        <w:numPr>
          <w:ilvl w:val="0"/>
          <w:numId w:val="10"/>
        </w:numPr>
        <w:suppressAutoHyphens/>
        <w:spacing w:after="120" w:line="240" w:lineRule="auto"/>
        <w:ind w:left="363" w:hanging="357"/>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Ο </w:t>
      </w:r>
      <w:r w:rsidR="00426A19" w:rsidRPr="00981782">
        <w:rPr>
          <w:rFonts w:ascii="Times New Roman" w:eastAsia="Times New Roman" w:hAnsi="Times New Roman" w:cs="Times New Roman"/>
          <w:lang w:eastAsia="ar-SA"/>
        </w:rPr>
        <w:t>παρών Κανονισμός ορίζει τη Μεθοδολογία υπολογισμού του Επιτρεπόμενου και Απαιτούμενου Εσόδου</w:t>
      </w:r>
      <w:r w:rsidR="00FA0845" w:rsidRPr="00981782">
        <w:rPr>
          <w:rFonts w:ascii="Times New Roman" w:eastAsia="Times New Roman" w:hAnsi="Times New Roman" w:cs="Times New Roman"/>
          <w:lang w:eastAsia="ar-SA"/>
        </w:rPr>
        <w:t xml:space="preserve"> </w:t>
      </w:r>
      <w:r w:rsidR="00BF6E56" w:rsidRPr="00981782">
        <w:rPr>
          <w:rFonts w:ascii="Times New Roman" w:eastAsia="Times New Roman" w:hAnsi="Times New Roman" w:cs="Times New Roman"/>
          <w:lang w:eastAsia="ar-SA"/>
        </w:rPr>
        <w:t xml:space="preserve">και των </w:t>
      </w:r>
      <w:r w:rsidR="00FA0845" w:rsidRPr="00981782">
        <w:rPr>
          <w:rFonts w:ascii="Times New Roman" w:eastAsia="Times New Roman" w:hAnsi="Times New Roman" w:cs="Times New Roman"/>
          <w:lang w:eastAsia="ar-SA"/>
        </w:rPr>
        <w:t>Τιμολογίων</w:t>
      </w:r>
      <w:r w:rsidR="00426A19" w:rsidRPr="00981782">
        <w:rPr>
          <w:rFonts w:ascii="Times New Roman" w:eastAsia="Times New Roman" w:hAnsi="Times New Roman" w:cs="Times New Roman"/>
          <w:lang w:eastAsia="ar-SA"/>
        </w:rPr>
        <w:t xml:space="preserve"> της Υπηρεσίας Μεταφοράς και της Βασικής Υπηρεσίας Εγκατάστασης ΥΦΑ</w:t>
      </w:r>
      <w:r w:rsidR="00EF7F01" w:rsidRPr="00981782">
        <w:rPr>
          <w:rFonts w:ascii="Times New Roman" w:eastAsia="Times New Roman" w:hAnsi="Times New Roman" w:cs="Times New Roman"/>
          <w:lang w:eastAsia="ar-SA"/>
        </w:rPr>
        <w:t>,</w:t>
      </w:r>
      <w:r w:rsidR="00426A19" w:rsidRPr="00981782">
        <w:rPr>
          <w:rFonts w:ascii="Times New Roman" w:eastAsia="Times New Roman" w:hAnsi="Times New Roman" w:cs="Times New Roman"/>
          <w:lang w:eastAsia="ar-SA"/>
        </w:rPr>
        <w:t xml:space="preserve"> καθώς και τις βασικές αρχές υπολογισμού </w:t>
      </w:r>
      <w:r w:rsidR="007476AA" w:rsidRPr="00981782">
        <w:rPr>
          <w:rFonts w:ascii="Times New Roman" w:eastAsia="Times New Roman" w:hAnsi="Times New Roman" w:cs="Times New Roman"/>
          <w:lang w:eastAsia="ar-SA"/>
        </w:rPr>
        <w:t>του Εσόδου</w:t>
      </w:r>
      <w:r w:rsidR="00426A19" w:rsidRPr="00981782">
        <w:rPr>
          <w:rFonts w:ascii="Times New Roman" w:eastAsia="Times New Roman" w:hAnsi="Times New Roman" w:cs="Times New Roman"/>
          <w:lang w:eastAsia="ar-SA"/>
        </w:rPr>
        <w:t xml:space="preserve"> των Υπηρεσιών Μη Μεταφοράς και των Βοηθητικών Υπηρεσιών ΥΦΑ.</w:t>
      </w:r>
      <w:r w:rsidR="000A1BE7" w:rsidRPr="00981782">
        <w:rPr>
          <w:rFonts w:ascii="Times New Roman" w:eastAsia="Times New Roman" w:hAnsi="Times New Roman" w:cs="Times New Roman"/>
          <w:lang w:eastAsia="ar-SA"/>
        </w:rPr>
        <w:t xml:space="preserve"> Οι Μεθοδολογίες υπολογισμού των Τιμολογίων των Υπηρεσιών Μη Μεταφοράς και των Βοηθητικών Υπηρεσιών ΥΦΑ </w:t>
      </w:r>
      <w:r w:rsidR="00F9015B" w:rsidRPr="00981782">
        <w:rPr>
          <w:rFonts w:ascii="Times New Roman" w:eastAsia="Times New Roman" w:hAnsi="Times New Roman" w:cs="Times New Roman"/>
          <w:lang w:eastAsia="ar-SA"/>
        </w:rPr>
        <w:t>περιγράφονται ως ένα γενικότερο πλαίσιο αρχών</w:t>
      </w:r>
      <w:r w:rsidR="007476AA" w:rsidRPr="00981782">
        <w:rPr>
          <w:rFonts w:ascii="Times New Roman" w:eastAsia="Times New Roman" w:hAnsi="Times New Roman" w:cs="Times New Roman"/>
          <w:lang w:eastAsia="ar-SA"/>
        </w:rPr>
        <w:t xml:space="preserve"> στ</w:t>
      </w:r>
      <w:r w:rsidR="00181618" w:rsidRPr="00981782">
        <w:rPr>
          <w:rFonts w:ascii="Times New Roman" w:eastAsia="Times New Roman" w:hAnsi="Times New Roman" w:cs="Times New Roman"/>
          <w:lang w:eastAsia="ar-SA"/>
        </w:rPr>
        <w:t>ο</w:t>
      </w:r>
      <w:r w:rsidR="007476AA" w:rsidRPr="00981782">
        <w:rPr>
          <w:rFonts w:ascii="Times New Roman" w:eastAsia="Times New Roman" w:hAnsi="Times New Roman" w:cs="Times New Roman"/>
          <w:lang w:eastAsia="ar-SA"/>
        </w:rPr>
        <w:t xml:space="preserve"> άρθρ</w:t>
      </w:r>
      <w:r w:rsidR="00181618" w:rsidRPr="00981782">
        <w:rPr>
          <w:rFonts w:ascii="Times New Roman" w:eastAsia="Times New Roman" w:hAnsi="Times New Roman" w:cs="Times New Roman"/>
          <w:lang w:eastAsia="ar-SA"/>
        </w:rPr>
        <w:t>ο</w:t>
      </w:r>
      <w:r w:rsidR="007476AA" w:rsidRPr="00981782">
        <w:rPr>
          <w:rFonts w:ascii="Times New Roman" w:eastAsia="Times New Roman" w:hAnsi="Times New Roman" w:cs="Times New Roman"/>
          <w:lang w:eastAsia="ar-SA"/>
        </w:rPr>
        <w:t xml:space="preserve"> </w:t>
      </w:r>
      <w:r w:rsidR="00181618" w:rsidRPr="00981782">
        <w:rPr>
          <w:rFonts w:ascii="Times New Roman" w:eastAsia="Times New Roman" w:hAnsi="Times New Roman" w:cs="Times New Roman"/>
          <w:lang w:eastAsia="ar-SA"/>
        </w:rPr>
        <w:t>2</w:t>
      </w:r>
      <w:r w:rsidR="002E00CE" w:rsidRPr="00981782">
        <w:rPr>
          <w:rFonts w:ascii="Times New Roman" w:eastAsia="Times New Roman" w:hAnsi="Times New Roman" w:cs="Times New Roman"/>
          <w:lang w:eastAsia="ar-SA"/>
        </w:rPr>
        <w:t>6</w:t>
      </w:r>
      <w:r w:rsidR="00181618" w:rsidRPr="00981782">
        <w:rPr>
          <w:rFonts w:ascii="Times New Roman" w:eastAsia="Times New Roman" w:hAnsi="Times New Roman" w:cs="Times New Roman"/>
          <w:lang w:eastAsia="ar-SA"/>
        </w:rPr>
        <w:t>.</w:t>
      </w:r>
    </w:p>
    <w:p w14:paraId="32334181" w14:textId="2DE7AE1E" w:rsidR="00566BE0" w:rsidRPr="00981782" w:rsidRDefault="00566BE0" w:rsidP="001E4446">
      <w:pPr>
        <w:numPr>
          <w:ilvl w:val="0"/>
          <w:numId w:val="10"/>
        </w:numPr>
        <w:suppressAutoHyphens/>
        <w:spacing w:after="120" w:line="240" w:lineRule="auto"/>
        <w:ind w:left="363" w:hanging="357"/>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Τα ποσά που ανακτώνται μέσω του Απαιτούμενου Εσόδου των </w:t>
      </w:r>
      <w:r w:rsidR="00473343" w:rsidRPr="00981782">
        <w:rPr>
          <w:rFonts w:ascii="Times New Roman" w:eastAsia="Times New Roman" w:hAnsi="Times New Roman" w:cs="Times New Roman"/>
          <w:lang w:eastAsia="ar-SA"/>
        </w:rPr>
        <w:t>Υ</w:t>
      </w:r>
      <w:r w:rsidRPr="00981782">
        <w:rPr>
          <w:rFonts w:ascii="Times New Roman" w:eastAsia="Times New Roman" w:hAnsi="Times New Roman" w:cs="Times New Roman"/>
          <w:lang w:eastAsia="ar-SA"/>
        </w:rPr>
        <w:t xml:space="preserve">πηρεσιών </w:t>
      </w:r>
      <w:r w:rsidR="00473343" w:rsidRPr="00981782">
        <w:rPr>
          <w:rFonts w:ascii="Times New Roman" w:eastAsia="Times New Roman" w:hAnsi="Times New Roman" w:cs="Times New Roman"/>
          <w:lang w:eastAsia="ar-SA"/>
        </w:rPr>
        <w:t xml:space="preserve">Μεταφοράς </w:t>
      </w:r>
      <w:r w:rsidR="00F97222" w:rsidRPr="00981782">
        <w:rPr>
          <w:rFonts w:ascii="Times New Roman" w:eastAsia="Times New Roman" w:hAnsi="Times New Roman" w:cs="Times New Roman"/>
          <w:lang w:eastAsia="ar-SA"/>
        </w:rPr>
        <w:t xml:space="preserve">και της Βασικής Υπηρεσίας Εγκατάστασης ΥΦΑ </w:t>
      </w:r>
      <w:r w:rsidRPr="00981782">
        <w:rPr>
          <w:rFonts w:ascii="Times New Roman" w:eastAsia="Times New Roman" w:hAnsi="Times New Roman" w:cs="Times New Roman"/>
          <w:lang w:eastAsia="ar-SA"/>
        </w:rPr>
        <w:t xml:space="preserve">και των σχετικών Τιμολογίων τους αφορούν αποκλειστικά (με την επιφύλαξη των παρακάτω περιπτώσεων του παρόντος άρθρου) στις αντίστοιχες αποκλίσεις μεταξύ του αρχικά εγκεκριμένου Επιτρεπόμενου Εσόδου και του αντίστοιχου απολογιστικού για την κάθε Υπηρεσία διακριτά. Τα ποσά που ανακτώνται μέσω του Απαιτούμενου Εσόδου της Υπηρεσίας Μεταφοράς και της </w:t>
      </w:r>
      <w:r w:rsidR="000231F6" w:rsidRPr="00981782">
        <w:rPr>
          <w:rFonts w:ascii="Times New Roman" w:eastAsia="Times New Roman" w:hAnsi="Times New Roman" w:cs="Times New Roman"/>
          <w:lang w:eastAsia="ar-SA"/>
        </w:rPr>
        <w:t xml:space="preserve">Βασικής </w:t>
      </w:r>
      <w:r w:rsidRPr="00981782">
        <w:rPr>
          <w:rFonts w:ascii="Times New Roman" w:eastAsia="Times New Roman" w:hAnsi="Times New Roman" w:cs="Times New Roman"/>
          <w:lang w:eastAsia="ar-SA"/>
        </w:rPr>
        <w:t xml:space="preserve">Υπηρεσίας </w:t>
      </w:r>
      <w:r w:rsidR="000231F6" w:rsidRPr="00981782">
        <w:rPr>
          <w:rFonts w:ascii="Times New Roman" w:eastAsia="Times New Roman" w:hAnsi="Times New Roman" w:cs="Times New Roman"/>
          <w:lang w:eastAsia="ar-SA"/>
        </w:rPr>
        <w:t xml:space="preserve">Εγκατάστασης </w:t>
      </w:r>
      <w:r w:rsidRPr="00981782">
        <w:rPr>
          <w:rFonts w:ascii="Times New Roman" w:eastAsia="Times New Roman" w:hAnsi="Times New Roman" w:cs="Times New Roman"/>
          <w:lang w:eastAsia="ar-SA"/>
        </w:rPr>
        <w:t>ΥΦΑ δεν δύνανται να αφορούν σε άλλες Υπηρεσίες, ούτε να συμψηφίζονται (με θετικό ή αρνητικό πρόσημο)</w:t>
      </w:r>
      <w:r w:rsidR="008F3643" w:rsidRPr="00981782">
        <w:rPr>
          <w:rFonts w:ascii="Times New Roman" w:eastAsia="Times New Roman" w:hAnsi="Times New Roman" w:cs="Times New Roman"/>
          <w:lang w:eastAsia="ar-SA"/>
        </w:rPr>
        <w:t xml:space="preserve">  σε αυτά</w:t>
      </w:r>
      <w:r w:rsidRPr="00981782">
        <w:rPr>
          <w:rFonts w:ascii="Times New Roman" w:eastAsia="Times New Roman" w:hAnsi="Times New Roman" w:cs="Times New Roman"/>
          <w:lang w:eastAsia="ar-SA"/>
        </w:rPr>
        <w:t xml:space="preserve"> αποκλίσεις μεταξύ του αρχικά εγκεκριμένου Επιτρεπόμενου Εσόδου και του αντίστοιχου απολογιστικού άλλης Υπηρεσίας, εκτός αν ρητά προβλέπεται στον παρόντα Κανονισμό και συγκεκριμένα στις ακόλουθες περιπτώσεις:</w:t>
      </w:r>
    </w:p>
    <w:p w14:paraId="7364BBF7" w14:textId="2D1534AF" w:rsidR="00566BE0" w:rsidRPr="00981782" w:rsidRDefault="00E27819">
      <w:pPr>
        <w:numPr>
          <w:ilvl w:val="1"/>
          <w:numId w:val="71"/>
        </w:numPr>
        <w:suppressAutoHyphens/>
        <w:spacing w:after="120" w:line="240" w:lineRule="auto"/>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σ</w:t>
      </w:r>
      <w:r w:rsidR="00FA6E99" w:rsidRPr="00981782">
        <w:rPr>
          <w:rFonts w:ascii="Times New Roman" w:eastAsia="Times New Roman" w:hAnsi="Times New Roman" w:cs="Times New Roman"/>
          <w:lang w:eastAsia="ar-SA"/>
        </w:rPr>
        <w:t>το</w:t>
      </w:r>
      <w:r w:rsidR="00566BE0" w:rsidRPr="00981782">
        <w:rPr>
          <w:rFonts w:ascii="Times New Roman" w:eastAsia="Times New Roman" w:hAnsi="Times New Roman" w:cs="Times New Roman"/>
          <w:lang w:eastAsia="ar-SA"/>
        </w:rPr>
        <w:t xml:space="preserve"> Ποσοστό Διασποράς της Εγκατάστασης ΥΦΑ, σύμφωνα με τα οριζόμενα στο </w:t>
      </w:r>
      <w:bookmarkStart w:id="58" w:name="_Hlk110321546"/>
      <w:r w:rsidR="00566BE0" w:rsidRPr="00981782">
        <w:rPr>
          <w:rFonts w:ascii="Times New Roman" w:eastAsia="Times New Roman" w:hAnsi="Times New Roman" w:cs="Times New Roman"/>
          <w:lang w:eastAsia="ar-SA"/>
        </w:rPr>
        <w:t xml:space="preserve">άρθρο </w:t>
      </w:r>
      <w:r w:rsidR="55B5BEB8" w:rsidRPr="00981782">
        <w:rPr>
          <w:rFonts w:ascii="Times New Roman" w:eastAsia="Times New Roman" w:hAnsi="Times New Roman" w:cs="Times New Roman"/>
          <w:lang w:eastAsia="ar-SA"/>
        </w:rPr>
        <w:t>20</w:t>
      </w:r>
      <w:bookmarkEnd w:id="58"/>
      <w:r w:rsidR="00566BE0" w:rsidRPr="00981782">
        <w:rPr>
          <w:rFonts w:ascii="Times New Roman" w:eastAsia="Times New Roman" w:hAnsi="Times New Roman" w:cs="Times New Roman"/>
          <w:lang w:eastAsia="ar-SA"/>
        </w:rPr>
        <w:t>.</w:t>
      </w:r>
    </w:p>
    <w:p w14:paraId="770C0B9B" w14:textId="2192DD57" w:rsidR="00566BE0" w:rsidRPr="00981782" w:rsidRDefault="00E27819">
      <w:pPr>
        <w:numPr>
          <w:ilvl w:val="1"/>
          <w:numId w:val="71"/>
        </w:numPr>
        <w:suppressAutoHyphens/>
        <w:spacing w:after="120" w:line="240" w:lineRule="auto"/>
        <w:jc w:val="both"/>
        <w:rPr>
          <w:rFonts w:ascii="Times New Roman" w:hAnsi="Times New Roman" w:cs="Times New Roman"/>
          <w:color w:val="000000"/>
        </w:rPr>
      </w:pPr>
      <w:r w:rsidRPr="00981782">
        <w:rPr>
          <w:rFonts w:ascii="Times New Roman" w:eastAsia="Times New Roman" w:hAnsi="Times New Roman" w:cs="Times New Roman"/>
          <w:lang w:eastAsia="ar-SA"/>
        </w:rPr>
        <w:t>σ</w:t>
      </w:r>
      <w:r w:rsidR="00FA6E99" w:rsidRPr="00981782">
        <w:rPr>
          <w:rFonts w:ascii="Times New Roman" w:eastAsia="Times New Roman" w:hAnsi="Times New Roman" w:cs="Times New Roman"/>
          <w:lang w:eastAsia="ar-SA"/>
        </w:rPr>
        <w:t>τ</w:t>
      </w:r>
      <w:r w:rsidR="00566BE0" w:rsidRPr="00981782">
        <w:rPr>
          <w:rFonts w:ascii="Times New Roman" w:eastAsia="Times New Roman" w:hAnsi="Times New Roman" w:cs="Times New Roman"/>
          <w:lang w:eastAsia="ar-SA"/>
        </w:rPr>
        <w:t xml:space="preserve">ην Παλαιά Ανακτήσιμη Διαφορά, σύμφωνα με τα οριζόμενα στο άρθρο </w:t>
      </w:r>
      <w:r w:rsidR="5D03203D" w:rsidRPr="00981782">
        <w:rPr>
          <w:rFonts w:ascii="Times New Roman" w:eastAsia="Times New Roman" w:hAnsi="Times New Roman" w:cs="Times New Roman"/>
          <w:lang w:eastAsia="ar-SA"/>
        </w:rPr>
        <w:t>21</w:t>
      </w:r>
      <w:r w:rsidR="00566BE0" w:rsidRPr="00981782">
        <w:rPr>
          <w:rFonts w:ascii="Times New Roman" w:eastAsia="Times New Roman" w:hAnsi="Times New Roman" w:cs="Times New Roman"/>
          <w:lang w:eastAsia="ar-SA"/>
        </w:rPr>
        <w:t>.</w:t>
      </w:r>
    </w:p>
    <w:p w14:paraId="2A8EB51D" w14:textId="6A234E81" w:rsidR="1960D2D5" w:rsidRPr="00981782" w:rsidRDefault="004D267E">
      <w:pPr>
        <w:numPr>
          <w:ilvl w:val="1"/>
          <w:numId w:val="71"/>
        </w:numPr>
        <w:spacing w:after="120" w:line="240" w:lineRule="auto"/>
        <w:jc w:val="both"/>
        <w:rPr>
          <w:rFonts w:ascii="Times New Roman" w:eastAsia="Calibri" w:hAnsi="Times New Roman" w:cs="Times New Roman"/>
        </w:rPr>
      </w:pPr>
      <w:r w:rsidRPr="00981782">
        <w:rPr>
          <w:rFonts w:ascii="Times New Roman" w:eastAsia="Calibri" w:hAnsi="Times New Roman" w:cs="Times New Roman"/>
        </w:rPr>
        <w:t>στις</w:t>
      </w:r>
      <w:r w:rsidR="1960D2D5" w:rsidRPr="00981782">
        <w:rPr>
          <w:rFonts w:ascii="Times New Roman" w:eastAsia="Calibri" w:hAnsi="Times New Roman" w:cs="Times New Roman"/>
        </w:rPr>
        <w:t xml:space="preserve"> Μη Ρυθμιζόμενες Υπηρεσίες, των οποίων ένα ποσοστό επί του καθαρού κέρδους μεταφέρεται προς όφελος των Χρηστών του ΕΣΦΑ, σύμφωνα με όσα ορίζονται στα άρθρα 22 και 23.</w:t>
      </w:r>
    </w:p>
    <w:p w14:paraId="08B90330" w14:textId="77777777" w:rsidR="005E118F" w:rsidRDefault="004D267E" w:rsidP="005E118F">
      <w:pPr>
        <w:pStyle w:val="a9"/>
        <w:numPr>
          <w:ilvl w:val="1"/>
          <w:numId w:val="71"/>
        </w:numPr>
        <w:jc w:val="both"/>
        <w:rPr>
          <w:rFonts w:eastAsia="Calibri" w:cs="Times New Roman"/>
          <w:color w:val="000000" w:themeColor="text1"/>
        </w:rPr>
      </w:pPr>
      <w:r w:rsidRPr="00981782">
        <w:rPr>
          <w:rFonts w:eastAsia="Calibri" w:cs="Times New Roman"/>
        </w:rPr>
        <w:t xml:space="preserve">σε </w:t>
      </w:r>
      <w:r w:rsidR="00AA413F" w:rsidRPr="00981782">
        <w:rPr>
          <w:rFonts w:eastAsia="Calibri" w:cs="Times New Roman"/>
        </w:rPr>
        <w:t>ά</w:t>
      </w:r>
      <w:r w:rsidR="1960D2D5" w:rsidRPr="00981782">
        <w:rPr>
          <w:rFonts w:eastAsia="Calibri" w:cs="Times New Roman"/>
        </w:rPr>
        <w:t>λλα έσοδα που αποκτώνται από υπηρεσίες</w:t>
      </w:r>
      <w:r w:rsidR="75FD0FD0" w:rsidRPr="00981782">
        <w:rPr>
          <w:rFonts w:eastAsia="Calibri" w:cs="Times New Roman"/>
        </w:rPr>
        <w:t xml:space="preserve"> οι οποίες </w:t>
      </w:r>
      <w:r w:rsidR="1960D2D5" w:rsidRPr="00981782">
        <w:rPr>
          <w:rFonts w:eastAsia="Calibri" w:cs="Times New Roman"/>
          <w:color w:val="000000" w:themeColor="text1"/>
        </w:rPr>
        <w:t>δεν είναι λογιστικά διαχωρισμένες με βάση τους Κανόνες Λογιστικού Διαχωρισμού του Διαχειριστή</w:t>
      </w:r>
      <w:r w:rsidR="00A41B33" w:rsidRPr="00981782">
        <w:rPr>
          <w:rFonts w:eastAsia="Calibri" w:cs="Times New Roman"/>
          <w:color w:val="000000" w:themeColor="text1"/>
        </w:rPr>
        <w:t>,</w:t>
      </w:r>
      <w:r w:rsidR="1960D2D5" w:rsidRPr="00981782">
        <w:rPr>
          <w:rFonts w:eastAsia="Calibri" w:cs="Times New Roman"/>
          <w:color w:val="000000" w:themeColor="text1"/>
        </w:rPr>
        <w:t xml:space="preserve"> οπότε τα κόστη που αφορούν στην παροχή των σχετικών υπηρεσιών έχουν </w:t>
      </w:r>
      <w:r w:rsidR="1960D2D5" w:rsidRPr="00981782">
        <w:rPr>
          <w:rFonts w:eastAsia="Calibri" w:cs="Times New Roman"/>
          <w:color w:val="000000" w:themeColor="text1"/>
        </w:rPr>
        <w:lastRenderedPageBreak/>
        <w:t>επιβαρύνει τις Ρυθμιζόμενες Υπηρεσίες Μεταφοράς ή/και</w:t>
      </w:r>
      <w:r w:rsidR="15D9A3DD" w:rsidRPr="00981782">
        <w:rPr>
          <w:rFonts w:eastAsia="Calibri" w:cs="Times New Roman"/>
          <w:color w:val="000000" w:themeColor="text1"/>
        </w:rPr>
        <w:t xml:space="preserve"> Βασικής Εγκατάστασης</w:t>
      </w:r>
      <w:r w:rsidR="1960D2D5" w:rsidRPr="00981782">
        <w:rPr>
          <w:rFonts w:eastAsia="Calibri" w:cs="Times New Roman"/>
          <w:color w:val="000000" w:themeColor="text1"/>
        </w:rPr>
        <w:t xml:space="preserve"> ΥΦΑ</w:t>
      </w:r>
      <w:r w:rsidR="00F04E9D">
        <w:rPr>
          <w:rFonts w:eastAsia="Calibri" w:cs="Times New Roman"/>
          <w:color w:val="000000" w:themeColor="text1"/>
        </w:rPr>
        <w:t>.</w:t>
      </w:r>
    </w:p>
    <w:p w14:paraId="4B6A7B46" w14:textId="559E936A" w:rsidR="00ED3F2D" w:rsidRPr="005E118F" w:rsidRDefault="004D267E" w:rsidP="005E118F">
      <w:pPr>
        <w:pStyle w:val="a9"/>
        <w:numPr>
          <w:ilvl w:val="1"/>
          <w:numId w:val="71"/>
        </w:numPr>
        <w:jc w:val="both"/>
        <w:rPr>
          <w:rFonts w:eastAsia="Calibri" w:cs="Times New Roman"/>
          <w:color w:val="000000" w:themeColor="text1"/>
        </w:rPr>
      </w:pPr>
      <w:r w:rsidRPr="005E118F">
        <w:rPr>
          <w:rFonts w:eastAsia="Calibri" w:cs="Times New Roman"/>
        </w:rPr>
        <w:t>σ</w:t>
      </w:r>
      <w:r w:rsidR="00A41B33" w:rsidRPr="005E118F">
        <w:rPr>
          <w:rFonts w:eastAsia="Calibri" w:cs="Times New Roman"/>
        </w:rPr>
        <w:t xml:space="preserve">την </w:t>
      </w:r>
      <w:r w:rsidR="1960D2D5" w:rsidRPr="005E118F">
        <w:rPr>
          <w:rFonts w:eastAsia="Calibri" w:cs="Times New Roman"/>
        </w:rPr>
        <w:t xml:space="preserve">Υπηρεσία Φόρτωσης Φορτηγών ΥΦΑ </w:t>
      </w:r>
      <w:r w:rsidR="00867032" w:rsidRPr="005E118F">
        <w:rPr>
          <w:rFonts w:eastAsia="Calibri" w:cs="Times New Roman"/>
        </w:rPr>
        <w:t>(</w:t>
      </w:r>
      <w:r w:rsidR="00867032" w:rsidRPr="005E118F">
        <w:rPr>
          <w:rFonts w:eastAsia="Calibri" w:cs="Times New Roman"/>
          <w:lang w:val="en-US"/>
        </w:rPr>
        <w:t>truck</w:t>
      </w:r>
      <w:r w:rsidR="00867032" w:rsidRPr="005E118F">
        <w:rPr>
          <w:rFonts w:eastAsia="Calibri" w:cs="Times New Roman"/>
        </w:rPr>
        <w:t xml:space="preserve"> </w:t>
      </w:r>
      <w:r w:rsidR="00867032" w:rsidRPr="005E118F">
        <w:rPr>
          <w:rFonts w:eastAsia="Calibri" w:cs="Times New Roman"/>
          <w:lang w:val="en-US"/>
        </w:rPr>
        <w:t>loading</w:t>
      </w:r>
      <w:r w:rsidR="00867032" w:rsidRPr="005E118F">
        <w:rPr>
          <w:rFonts w:eastAsia="Calibri" w:cs="Times New Roman"/>
        </w:rPr>
        <w:t>)</w:t>
      </w:r>
      <w:r w:rsidR="005E118F" w:rsidRPr="005E118F">
        <w:rPr>
          <w:rFonts w:eastAsia="Calibri" w:cs="Times New Roman"/>
        </w:rPr>
        <w:t xml:space="preserve"> και </w:t>
      </w:r>
      <w:r w:rsidR="005E118F">
        <w:rPr>
          <w:rFonts w:eastAsia="Calibri" w:cs="Times New Roman"/>
        </w:rPr>
        <w:t xml:space="preserve">στην </w:t>
      </w:r>
      <w:r w:rsidR="005E118F" w:rsidRPr="005E118F">
        <w:rPr>
          <w:rFonts w:eastAsia="Calibri" w:cs="Times New Roman"/>
        </w:rPr>
        <w:t>Υπηρεσία Φόρτωσης ΥΦΑ σε πλοία μικρής κλίμακας (</w:t>
      </w:r>
      <w:proofErr w:type="spellStart"/>
      <w:r w:rsidR="005E118F" w:rsidRPr="005E118F">
        <w:rPr>
          <w:rFonts w:eastAsia="Calibri" w:cs="Times New Roman"/>
        </w:rPr>
        <w:t>small-scale</w:t>
      </w:r>
      <w:proofErr w:type="spellEnd"/>
      <w:r w:rsidR="005E118F" w:rsidRPr="005E118F">
        <w:rPr>
          <w:rFonts w:eastAsia="Calibri" w:cs="Times New Roman"/>
        </w:rPr>
        <w:t xml:space="preserve"> LNG)</w:t>
      </w:r>
      <w:r w:rsidR="00867032" w:rsidRPr="005E118F">
        <w:rPr>
          <w:rFonts w:eastAsia="Calibri" w:cs="Times New Roman"/>
        </w:rPr>
        <w:t xml:space="preserve">, </w:t>
      </w:r>
      <w:r w:rsidR="1960D2D5" w:rsidRPr="005E118F">
        <w:rPr>
          <w:rFonts w:eastAsia="Calibri" w:cs="Times New Roman"/>
        </w:rPr>
        <w:t xml:space="preserve">σύμφωνα με την παρ. </w:t>
      </w:r>
      <w:r w:rsidR="005E118F">
        <w:rPr>
          <w:rFonts w:eastAsia="Calibri" w:cs="Times New Roman"/>
        </w:rPr>
        <w:t>13</w:t>
      </w:r>
      <w:r w:rsidR="1960D2D5" w:rsidRPr="005E118F">
        <w:rPr>
          <w:rFonts w:eastAsia="Calibri" w:cs="Times New Roman"/>
        </w:rPr>
        <w:t xml:space="preserve"> του άρθρου </w:t>
      </w:r>
      <w:r w:rsidR="005E118F">
        <w:rPr>
          <w:rFonts w:eastAsia="Calibri" w:cs="Times New Roman"/>
        </w:rPr>
        <w:t>26</w:t>
      </w:r>
      <w:r w:rsidR="1960D2D5" w:rsidRPr="005E118F">
        <w:rPr>
          <w:rFonts w:eastAsia="Calibri" w:cs="Times New Roman"/>
        </w:rPr>
        <w:t>.</w:t>
      </w:r>
    </w:p>
    <w:p w14:paraId="6A634078" w14:textId="236B084A" w:rsidR="00566BE0" w:rsidRPr="00981782" w:rsidRDefault="00566BE0" w:rsidP="33D1CD45">
      <w:pPr>
        <w:pStyle w:val="2"/>
        <w:jc w:val="center"/>
        <w:rPr>
          <w:rFonts w:eastAsiaTheme="minorEastAsia" w:cs="Times New Roman"/>
          <w:b/>
          <w:sz w:val="32"/>
          <w:szCs w:val="32"/>
          <w:lang w:val="el-GR" w:eastAsia="el-GR"/>
        </w:rPr>
      </w:pPr>
      <w:bookmarkStart w:id="59" w:name="_Toc121433131"/>
      <w:r w:rsidRPr="00981782">
        <w:rPr>
          <w:rFonts w:eastAsiaTheme="minorEastAsia" w:cs="Times New Roman"/>
          <w:b/>
          <w:sz w:val="32"/>
          <w:szCs w:val="32"/>
          <w:lang w:val="el-GR" w:eastAsia="el-GR"/>
        </w:rPr>
        <w:t>ΚΕΦΑΛΑΙΟ Γ</w:t>
      </w:r>
      <w:r w:rsidR="00EB5AAC" w:rsidRPr="00981782">
        <w:rPr>
          <w:rFonts w:eastAsiaTheme="minorEastAsia" w:cs="Times New Roman"/>
          <w:b/>
          <w:sz w:val="32"/>
          <w:szCs w:val="32"/>
          <w:lang w:val="el-GR" w:eastAsia="el-GR"/>
        </w:rPr>
        <w:t>΄</w:t>
      </w:r>
      <w:r w:rsidR="009776C8" w:rsidRPr="00981782">
        <w:rPr>
          <w:rFonts w:eastAsiaTheme="minorEastAsia" w:cs="Times New Roman"/>
          <w:b/>
          <w:sz w:val="32"/>
          <w:szCs w:val="32"/>
          <w:lang w:val="el-GR" w:eastAsia="el-GR"/>
        </w:rPr>
        <w:t xml:space="preserve"> </w:t>
      </w:r>
      <w:r w:rsidRPr="00981782">
        <w:rPr>
          <w:rFonts w:cs="Times New Roman"/>
          <w:lang w:val="el-GR"/>
        </w:rPr>
        <w:br/>
      </w:r>
      <w:r w:rsidRPr="00981782">
        <w:rPr>
          <w:rFonts w:eastAsiaTheme="minorEastAsia" w:cs="Times New Roman"/>
          <w:b/>
          <w:sz w:val="32"/>
          <w:szCs w:val="32"/>
          <w:lang w:val="el-GR" w:eastAsia="el-GR"/>
        </w:rPr>
        <w:t>ΕΠΙΤΡΕΠΟΜΕΝΟ ΕΣΟΔΟ</w:t>
      </w:r>
      <w:r w:rsidR="20883242" w:rsidRPr="00981782">
        <w:rPr>
          <w:rFonts w:eastAsiaTheme="minorEastAsia" w:cs="Times New Roman"/>
          <w:b/>
          <w:sz w:val="32"/>
          <w:szCs w:val="32"/>
          <w:lang w:val="el-GR" w:eastAsia="el-GR"/>
        </w:rPr>
        <w:t xml:space="preserve"> ΥΠΗΡΕΣΙΑΣ ΜΕΤΑΦΟΡΑΣ ΚΑΙ ΒΑΣΙΚΗΣ ΥΠΗΡΕΣΙΑΣ ΕΓΚΑΤΑΣΤΑΣΗΣ ΥΦΑ</w:t>
      </w:r>
      <w:bookmarkEnd w:id="59"/>
    </w:p>
    <w:p w14:paraId="7CAD2264" w14:textId="77777777" w:rsidR="00566BE0" w:rsidRPr="00981782" w:rsidRDefault="00566BE0" w:rsidP="00566BE0">
      <w:pPr>
        <w:spacing w:after="120" w:line="240" w:lineRule="auto"/>
        <w:jc w:val="center"/>
        <w:rPr>
          <w:rFonts w:ascii="Times New Roman" w:hAnsi="Times New Roman" w:cs="Times New Roman"/>
          <w:b/>
        </w:rPr>
      </w:pPr>
    </w:p>
    <w:p w14:paraId="30F3E330" w14:textId="16E83C2A" w:rsidR="00566BE0" w:rsidRPr="006D5AD7" w:rsidRDefault="00285524" w:rsidP="003046A9">
      <w:pPr>
        <w:pStyle w:val="a0"/>
        <w:tabs>
          <w:tab w:val="num" w:pos="2340"/>
        </w:tabs>
        <w:rPr>
          <w:rFonts w:cs="Times New Roman"/>
          <w:b w:val="0"/>
          <w:szCs w:val="28"/>
        </w:rPr>
      </w:pPr>
      <w:bookmarkStart w:id="60" w:name="_Ref109994501"/>
      <w:bookmarkStart w:id="61" w:name="_Toc121433132"/>
      <w:r w:rsidRPr="006D5AD7">
        <w:rPr>
          <w:rFonts w:cs="Times New Roman"/>
          <w:szCs w:val="28"/>
        </w:rPr>
        <w:t xml:space="preserve">- </w:t>
      </w:r>
      <w:r w:rsidRPr="006D5AD7">
        <w:rPr>
          <w:rFonts w:cs="Times New Roman"/>
          <w:szCs w:val="28"/>
        </w:rPr>
        <w:br/>
      </w:r>
      <w:bookmarkEnd w:id="60"/>
      <w:r w:rsidR="00566BE0" w:rsidRPr="006D5AD7">
        <w:rPr>
          <w:rFonts w:cs="Times New Roman"/>
          <w:szCs w:val="28"/>
        </w:rPr>
        <w:t xml:space="preserve">Επιτρεπόμενο Έσοδο </w:t>
      </w:r>
      <w:r w:rsidR="002F087D" w:rsidRPr="006D5AD7">
        <w:rPr>
          <w:rFonts w:cs="Times New Roman"/>
          <w:szCs w:val="28"/>
        </w:rPr>
        <w:t xml:space="preserve">Υπηρεσίας </w:t>
      </w:r>
      <w:r w:rsidR="00566BE0" w:rsidRPr="006D5AD7">
        <w:rPr>
          <w:rFonts w:cs="Times New Roman"/>
          <w:szCs w:val="28"/>
        </w:rPr>
        <w:t xml:space="preserve">Μεταφοράς και </w:t>
      </w:r>
      <w:r w:rsidR="002F087D" w:rsidRPr="006D5AD7">
        <w:rPr>
          <w:rFonts w:cs="Times New Roman"/>
          <w:szCs w:val="28"/>
        </w:rPr>
        <w:t xml:space="preserve">Βασικής Υπηρεσίας Εγκατάστασης </w:t>
      </w:r>
      <w:r w:rsidR="00566BE0" w:rsidRPr="006D5AD7">
        <w:rPr>
          <w:rFonts w:cs="Times New Roman"/>
          <w:szCs w:val="28"/>
        </w:rPr>
        <w:t>ΥΦΑ</w:t>
      </w:r>
      <w:bookmarkEnd w:id="61"/>
    </w:p>
    <w:p w14:paraId="175F71B8" w14:textId="0F840F23" w:rsidR="00566BE0" w:rsidRPr="00981782" w:rsidRDefault="00566BE0" w:rsidP="001E4446">
      <w:pPr>
        <w:numPr>
          <w:ilvl w:val="0"/>
          <w:numId w:val="14"/>
        </w:numPr>
        <w:suppressAutoHyphens/>
        <w:spacing w:after="240" w:line="240" w:lineRule="auto"/>
        <w:ind w:left="363" w:hanging="357"/>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O υπολογισμός του Επιτρεπόμενου Εσόδου του Διαχειριστή για την Υπηρεσία Μεταφοράς και την </w:t>
      </w:r>
      <w:r w:rsidR="00715E8A" w:rsidRPr="00981782">
        <w:rPr>
          <w:rFonts w:ascii="Times New Roman" w:eastAsia="Times New Roman" w:hAnsi="Times New Roman" w:cs="Times New Roman"/>
          <w:lang w:eastAsia="ar-SA"/>
        </w:rPr>
        <w:t xml:space="preserve">Βασική </w:t>
      </w:r>
      <w:r w:rsidRPr="00981782">
        <w:rPr>
          <w:rFonts w:ascii="Times New Roman" w:eastAsia="Times New Roman" w:hAnsi="Times New Roman" w:cs="Times New Roman"/>
          <w:lang w:eastAsia="ar-SA"/>
        </w:rPr>
        <w:t xml:space="preserve">Υπηρεσία </w:t>
      </w:r>
      <w:r w:rsidR="00715E8A" w:rsidRPr="00981782">
        <w:rPr>
          <w:rFonts w:ascii="Times New Roman" w:eastAsia="Times New Roman" w:hAnsi="Times New Roman" w:cs="Times New Roman"/>
          <w:lang w:eastAsia="ar-SA"/>
        </w:rPr>
        <w:t xml:space="preserve">Εγκατάστασης </w:t>
      </w:r>
      <w:r w:rsidRPr="00981782">
        <w:rPr>
          <w:rFonts w:ascii="Times New Roman" w:eastAsia="Times New Roman" w:hAnsi="Times New Roman" w:cs="Times New Roman"/>
          <w:lang w:eastAsia="ar-SA"/>
        </w:rPr>
        <w:t>ΥΦΑ γίνεται πριν την έναρξη της Ρυθμιστικής Περιόδου και για κάθε έτος i αυτής, σύμφωνα με τις εξής σχέσεις:</w:t>
      </w:r>
    </w:p>
    <w:p w14:paraId="439A6C0C" w14:textId="7652FB4F" w:rsidR="00566BE0" w:rsidRPr="00981782" w:rsidRDefault="00566BE0" w:rsidP="00566BE0">
      <w:pPr>
        <w:ind w:left="357"/>
        <w:rPr>
          <w:rFonts w:ascii="Times New Roman" w:hAnsi="Times New Roman" w:cs="Times New Roman"/>
          <w:b/>
          <w:bCs/>
          <w:lang w:eastAsia="ar-SA"/>
        </w:rPr>
      </w:pPr>
      <w:proofErr w:type="spellStart"/>
      <w:r w:rsidRPr="00981782">
        <w:rPr>
          <w:rFonts w:ascii="Times New Roman" w:hAnsi="Times New Roman" w:cs="Times New Roman"/>
          <w:b/>
          <w:bCs/>
          <w:lang w:eastAsia="ar-SA"/>
        </w:rPr>
        <w:t>ARΥΜΕ</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b/>
          <w:bCs/>
          <w:lang w:eastAsia="ar-SA"/>
        </w:rPr>
        <w:t xml:space="preserve">  =  </w:t>
      </w:r>
      <w:proofErr w:type="spellStart"/>
      <w:r w:rsidRPr="00981782">
        <w:rPr>
          <w:rFonts w:ascii="Times New Roman" w:hAnsi="Times New Roman" w:cs="Times New Roman"/>
          <w:b/>
          <w:bCs/>
          <w:lang w:eastAsia="ar-SA"/>
        </w:rPr>
        <w:t>ARΥΜΕ</w:t>
      </w:r>
      <w:r w:rsidR="00792663">
        <w:rPr>
          <w:rFonts w:ascii="Times New Roman" w:hAnsi="Times New Roman" w:cs="Times New Roman"/>
          <w:b/>
          <w:bCs/>
          <w:lang w:eastAsia="ar-SA"/>
        </w:rPr>
        <w:t>_</w:t>
      </w:r>
      <w:r w:rsidRPr="00981782">
        <w:rPr>
          <w:rFonts w:ascii="Times New Roman" w:hAnsi="Times New Roman" w:cs="Times New Roman"/>
          <w:b/>
          <w:bCs/>
          <w:lang w:eastAsia="ar-SA"/>
        </w:rPr>
        <w:t>Εn</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b/>
          <w:bCs/>
          <w:lang w:eastAsia="ar-SA"/>
        </w:rPr>
        <w:t xml:space="preserve">  +  </w:t>
      </w:r>
      <w:proofErr w:type="spellStart"/>
      <w:r w:rsidRPr="00981782">
        <w:rPr>
          <w:rFonts w:ascii="Times New Roman" w:hAnsi="Times New Roman" w:cs="Times New Roman"/>
          <w:b/>
          <w:bCs/>
          <w:lang w:eastAsia="ar-SA"/>
        </w:rPr>
        <w:t>ARΥΜΕ</w:t>
      </w:r>
      <w:r w:rsidR="00792663">
        <w:rPr>
          <w:rFonts w:ascii="Times New Roman" w:hAnsi="Times New Roman" w:cs="Times New Roman"/>
          <w:b/>
          <w:bCs/>
          <w:lang w:eastAsia="ar-SA"/>
        </w:rPr>
        <w:t>_</w:t>
      </w:r>
      <w:r w:rsidRPr="00981782">
        <w:rPr>
          <w:rFonts w:ascii="Times New Roman" w:hAnsi="Times New Roman" w:cs="Times New Roman"/>
          <w:b/>
          <w:bCs/>
          <w:lang w:eastAsia="ar-SA"/>
        </w:rPr>
        <w:t>Εx</w:t>
      </w:r>
      <w:r w:rsidRPr="00981782">
        <w:rPr>
          <w:rFonts w:ascii="Times New Roman" w:hAnsi="Times New Roman" w:cs="Times New Roman"/>
          <w:b/>
          <w:bCs/>
          <w:vertAlign w:val="subscript"/>
          <w:lang w:eastAsia="ar-SA"/>
        </w:rPr>
        <w:t>i</w:t>
      </w:r>
      <w:proofErr w:type="spellEnd"/>
    </w:p>
    <w:p w14:paraId="162FD7C9" w14:textId="5EC96549" w:rsidR="00566BE0" w:rsidRPr="00981782" w:rsidRDefault="00566BE0" w:rsidP="2D2B2D0C">
      <w:pPr>
        <w:ind w:left="357"/>
        <w:rPr>
          <w:rFonts w:ascii="Times New Roman" w:hAnsi="Times New Roman" w:cs="Times New Roman"/>
          <w:b/>
          <w:bCs/>
          <w:lang w:eastAsia="ar-SA"/>
        </w:rPr>
      </w:pPr>
      <w:proofErr w:type="spellStart"/>
      <w:r w:rsidRPr="00981782">
        <w:rPr>
          <w:rFonts w:ascii="Times New Roman" w:hAnsi="Times New Roman" w:cs="Times New Roman"/>
          <w:b/>
          <w:bCs/>
          <w:lang w:eastAsia="ar-SA"/>
        </w:rPr>
        <w:t>ARΥΜΕ</w:t>
      </w:r>
      <w:r w:rsidR="00792663">
        <w:rPr>
          <w:rFonts w:ascii="Times New Roman" w:hAnsi="Times New Roman" w:cs="Times New Roman"/>
          <w:b/>
          <w:bCs/>
          <w:lang w:eastAsia="ar-SA"/>
        </w:rPr>
        <w:t>_</w:t>
      </w:r>
      <w:r w:rsidRPr="00981782">
        <w:rPr>
          <w:rFonts w:ascii="Times New Roman" w:hAnsi="Times New Roman" w:cs="Times New Roman"/>
          <w:b/>
          <w:bCs/>
          <w:lang w:eastAsia="ar-SA"/>
        </w:rPr>
        <w:t>Εn</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b/>
          <w:bCs/>
          <w:lang w:eastAsia="ar-SA"/>
        </w:rPr>
        <w:t xml:space="preserve">  =  </w:t>
      </w:r>
      <w:r w:rsidR="00606091">
        <w:rPr>
          <w:rFonts w:ascii="Times New Roman" w:hAnsi="Times New Roman" w:cs="Times New Roman"/>
          <w:b/>
          <w:bCs/>
          <w:lang w:eastAsia="ar-SA"/>
        </w:rPr>
        <w:t>ΠΕ</w:t>
      </w:r>
      <w:r w:rsidRPr="00981782">
        <w:rPr>
          <w:rFonts w:ascii="Times New Roman" w:hAnsi="Times New Roman" w:cs="Times New Roman"/>
          <w:b/>
          <w:bCs/>
          <w:lang w:eastAsia="ar-SA"/>
        </w:rPr>
        <w:t xml:space="preserve">%  x  </w:t>
      </w:r>
      <w:r w:rsidR="38AB569A" w:rsidRPr="00981782">
        <w:rPr>
          <w:rFonts w:ascii="Times New Roman" w:hAnsi="Times New Roman" w:cs="Times New Roman"/>
          <w:b/>
          <w:bCs/>
          <w:lang w:eastAsia="ar-SA"/>
        </w:rPr>
        <w:t>(</w:t>
      </w:r>
      <w:proofErr w:type="spellStart"/>
      <w:r w:rsidRPr="00981782">
        <w:rPr>
          <w:rFonts w:ascii="Times New Roman" w:hAnsi="Times New Roman" w:cs="Times New Roman"/>
          <w:b/>
          <w:bCs/>
          <w:lang w:eastAsia="ar-SA"/>
        </w:rPr>
        <w:t>ΟΤ</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b/>
          <w:bCs/>
          <w:lang w:eastAsia="ar-SA"/>
        </w:rPr>
        <w:t xml:space="preserve"> + </w:t>
      </w:r>
      <w:proofErr w:type="spellStart"/>
      <w:r w:rsidRPr="00981782">
        <w:rPr>
          <w:rFonts w:ascii="Times New Roman" w:hAnsi="Times New Roman" w:cs="Times New Roman"/>
          <w:b/>
          <w:bCs/>
          <w:lang w:eastAsia="ar-SA"/>
        </w:rPr>
        <w:t>UΤ</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b/>
          <w:bCs/>
          <w:lang w:eastAsia="ar-SA"/>
        </w:rPr>
        <w:t xml:space="preserve"> + </w:t>
      </w:r>
      <w:proofErr w:type="spellStart"/>
      <w:r w:rsidRPr="00981782">
        <w:rPr>
          <w:rFonts w:ascii="Times New Roman" w:hAnsi="Times New Roman" w:cs="Times New Roman"/>
          <w:b/>
          <w:bCs/>
          <w:lang w:eastAsia="ar-SA"/>
        </w:rPr>
        <w:t>DΤ</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b/>
          <w:bCs/>
          <w:lang w:eastAsia="ar-SA"/>
        </w:rPr>
        <w:t xml:space="preserve"> + </w:t>
      </w:r>
      <w:proofErr w:type="spellStart"/>
      <w:r w:rsidRPr="00981782">
        <w:rPr>
          <w:rFonts w:ascii="Times New Roman" w:hAnsi="Times New Roman" w:cs="Times New Roman"/>
          <w:b/>
          <w:bCs/>
          <w:lang w:eastAsia="ar-SA"/>
        </w:rPr>
        <w:t>RΤ</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b/>
          <w:bCs/>
          <w:lang w:eastAsia="ar-SA"/>
        </w:rPr>
        <w:t xml:space="preserve"> - </w:t>
      </w:r>
      <w:proofErr w:type="spellStart"/>
      <w:r w:rsidRPr="00981782">
        <w:rPr>
          <w:rFonts w:ascii="Times New Roman" w:hAnsi="Times New Roman" w:cs="Times New Roman"/>
          <w:b/>
          <w:bCs/>
          <w:lang w:eastAsia="ar-SA"/>
        </w:rPr>
        <w:t>YΤ</w:t>
      </w:r>
      <w:r w:rsidRPr="00981782">
        <w:rPr>
          <w:rFonts w:ascii="Times New Roman" w:hAnsi="Times New Roman" w:cs="Times New Roman"/>
          <w:b/>
          <w:bCs/>
          <w:vertAlign w:val="subscript"/>
          <w:lang w:eastAsia="ar-SA"/>
        </w:rPr>
        <w:t>i</w:t>
      </w:r>
      <w:proofErr w:type="spellEnd"/>
      <w:r w:rsidR="23C291B7" w:rsidRPr="00981782">
        <w:rPr>
          <w:rFonts w:ascii="Times New Roman" w:hAnsi="Times New Roman" w:cs="Times New Roman"/>
          <w:b/>
          <w:bCs/>
          <w:lang w:eastAsia="ar-SA"/>
        </w:rPr>
        <w:t>)</w:t>
      </w:r>
    </w:p>
    <w:p w14:paraId="4476022D" w14:textId="2E7A98EC" w:rsidR="00566BE0" w:rsidRPr="00981782" w:rsidRDefault="00566BE0" w:rsidP="33D1CD45">
      <w:pPr>
        <w:ind w:left="1843" w:hanging="1486"/>
        <w:rPr>
          <w:rFonts w:ascii="Times New Roman" w:hAnsi="Times New Roman" w:cs="Times New Roman"/>
          <w:b/>
          <w:bCs/>
          <w:lang w:eastAsia="ar-SA"/>
        </w:rPr>
      </w:pPr>
      <w:proofErr w:type="spellStart"/>
      <w:r w:rsidRPr="00981782">
        <w:rPr>
          <w:rFonts w:ascii="Times New Roman" w:hAnsi="Times New Roman" w:cs="Times New Roman"/>
          <w:b/>
          <w:bCs/>
          <w:lang w:eastAsia="ar-SA"/>
        </w:rPr>
        <w:t>ARΥΜΕ</w:t>
      </w:r>
      <w:r w:rsidR="00792663">
        <w:rPr>
          <w:rFonts w:ascii="Times New Roman" w:hAnsi="Times New Roman" w:cs="Times New Roman"/>
          <w:b/>
          <w:bCs/>
          <w:lang w:eastAsia="ar-SA"/>
        </w:rPr>
        <w:t>_</w:t>
      </w:r>
      <w:r w:rsidRPr="00981782">
        <w:rPr>
          <w:rFonts w:ascii="Times New Roman" w:hAnsi="Times New Roman" w:cs="Times New Roman"/>
          <w:b/>
          <w:bCs/>
          <w:lang w:eastAsia="ar-SA"/>
        </w:rPr>
        <w:t>Εx</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b/>
          <w:bCs/>
          <w:lang w:eastAsia="ar-SA"/>
        </w:rPr>
        <w:t xml:space="preserve">  =  </w:t>
      </w:r>
      <w:r w:rsidR="00606091">
        <w:rPr>
          <w:rFonts w:ascii="Times New Roman" w:hAnsi="Times New Roman" w:cs="Times New Roman"/>
          <w:b/>
          <w:bCs/>
          <w:lang w:eastAsia="ar-SA"/>
        </w:rPr>
        <w:t>(1-ΠΕ)</w:t>
      </w:r>
      <w:r w:rsidRPr="00981782">
        <w:rPr>
          <w:rFonts w:ascii="Times New Roman" w:hAnsi="Times New Roman" w:cs="Times New Roman"/>
          <w:b/>
          <w:bCs/>
          <w:lang w:eastAsia="ar-SA"/>
        </w:rPr>
        <w:t xml:space="preserve">%  x  </w:t>
      </w:r>
      <w:r w:rsidR="52F85507" w:rsidRPr="00981782">
        <w:rPr>
          <w:rFonts w:ascii="Times New Roman" w:hAnsi="Times New Roman" w:cs="Times New Roman"/>
          <w:b/>
          <w:bCs/>
          <w:lang w:eastAsia="ar-SA"/>
        </w:rPr>
        <w:t>(</w:t>
      </w:r>
      <w:proofErr w:type="spellStart"/>
      <w:r w:rsidRPr="00981782">
        <w:rPr>
          <w:rFonts w:ascii="Times New Roman" w:hAnsi="Times New Roman" w:cs="Times New Roman"/>
          <w:b/>
          <w:bCs/>
          <w:lang w:eastAsia="ar-SA"/>
        </w:rPr>
        <w:t>ΟΤ</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b/>
          <w:bCs/>
          <w:lang w:eastAsia="ar-SA"/>
        </w:rPr>
        <w:t xml:space="preserve"> + </w:t>
      </w:r>
      <w:proofErr w:type="spellStart"/>
      <w:r w:rsidRPr="00981782">
        <w:rPr>
          <w:rFonts w:ascii="Times New Roman" w:hAnsi="Times New Roman" w:cs="Times New Roman"/>
          <w:b/>
          <w:bCs/>
          <w:lang w:eastAsia="ar-SA"/>
        </w:rPr>
        <w:t>UΤ</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b/>
          <w:bCs/>
          <w:lang w:eastAsia="ar-SA"/>
        </w:rPr>
        <w:t xml:space="preserve"> + </w:t>
      </w:r>
      <w:proofErr w:type="spellStart"/>
      <w:r w:rsidRPr="00981782">
        <w:rPr>
          <w:rFonts w:ascii="Times New Roman" w:hAnsi="Times New Roman" w:cs="Times New Roman"/>
          <w:b/>
          <w:bCs/>
          <w:lang w:eastAsia="ar-SA"/>
        </w:rPr>
        <w:t>DΤ</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b/>
          <w:bCs/>
          <w:lang w:eastAsia="ar-SA"/>
        </w:rPr>
        <w:t xml:space="preserve"> + </w:t>
      </w:r>
      <w:proofErr w:type="spellStart"/>
      <w:r w:rsidRPr="00981782">
        <w:rPr>
          <w:rFonts w:ascii="Times New Roman" w:hAnsi="Times New Roman" w:cs="Times New Roman"/>
          <w:b/>
          <w:bCs/>
          <w:lang w:eastAsia="ar-SA"/>
        </w:rPr>
        <w:t>RΤ</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b/>
          <w:bCs/>
          <w:vertAlign w:val="subscript"/>
          <w:lang w:eastAsia="ar-SA"/>
        </w:rPr>
        <w:t xml:space="preserve"> </w:t>
      </w:r>
      <w:r w:rsidRPr="00981782">
        <w:rPr>
          <w:rFonts w:ascii="Times New Roman" w:hAnsi="Times New Roman" w:cs="Times New Roman"/>
          <w:b/>
          <w:bCs/>
          <w:lang w:eastAsia="ar-SA"/>
        </w:rPr>
        <w:t xml:space="preserve"> - </w:t>
      </w:r>
      <w:proofErr w:type="spellStart"/>
      <w:r w:rsidRPr="00981782">
        <w:rPr>
          <w:rFonts w:ascii="Times New Roman" w:hAnsi="Times New Roman" w:cs="Times New Roman"/>
          <w:b/>
          <w:bCs/>
          <w:lang w:eastAsia="ar-SA"/>
        </w:rPr>
        <w:t>YΤ</w:t>
      </w:r>
      <w:r w:rsidRPr="00981782">
        <w:rPr>
          <w:rFonts w:ascii="Times New Roman" w:hAnsi="Times New Roman" w:cs="Times New Roman"/>
          <w:b/>
          <w:bCs/>
          <w:vertAlign w:val="subscript"/>
          <w:lang w:eastAsia="ar-SA"/>
        </w:rPr>
        <w:t>i</w:t>
      </w:r>
      <w:proofErr w:type="spellEnd"/>
      <w:r w:rsidR="48B56A99" w:rsidRPr="00981782">
        <w:rPr>
          <w:rFonts w:ascii="Times New Roman" w:hAnsi="Times New Roman" w:cs="Times New Roman"/>
          <w:b/>
          <w:bCs/>
          <w:lang w:eastAsia="ar-SA"/>
        </w:rPr>
        <w:t>)</w:t>
      </w:r>
      <w:r w:rsidRPr="00981782">
        <w:rPr>
          <w:rFonts w:ascii="Times New Roman" w:hAnsi="Times New Roman" w:cs="Times New Roman"/>
          <w:b/>
          <w:bCs/>
          <w:lang w:eastAsia="ar-SA"/>
        </w:rPr>
        <w:t xml:space="preserve">  +  (</w:t>
      </w:r>
      <w:proofErr w:type="spellStart"/>
      <w:r w:rsidRPr="00981782">
        <w:rPr>
          <w:rFonts w:ascii="Times New Roman" w:hAnsi="Times New Roman" w:cs="Times New Roman"/>
          <w:b/>
          <w:bCs/>
          <w:lang w:eastAsia="ar-SA"/>
        </w:rPr>
        <w:t>socLNG</w:t>
      </w:r>
      <w:proofErr w:type="spellEnd"/>
      <w:r w:rsidRPr="00981782">
        <w:rPr>
          <w:rFonts w:ascii="Times New Roman" w:hAnsi="Times New Roman" w:cs="Times New Roman"/>
          <w:b/>
          <w:bCs/>
          <w:lang w:eastAsia="ar-SA"/>
        </w:rPr>
        <w:t xml:space="preserve"> x </w:t>
      </w:r>
      <w:proofErr w:type="spellStart"/>
      <w:r w:rsidR="3972D91B" w:rsidRPr="00981782">
        <w:rPr>
          <w:rFonts w:ascii="Times New Roman" w:hAnsi="Times New Roman" w:cs="Times New Roman"/>
          <w:b/>
          <w:bCs/>
          <w:lang w:eastAsia="ar-SA"/>
        </w:rPr>
        <w:t>Τ</w:t>
      </w:r>
      <w:r w:rsidRPr="00981782">
        <w:rPr>
          <w:rFonts w:ascii="Times New Roman" w:hAnsi="Times New Roman" w:cs="Times New Roman"/>
          <w:b/>
          <w:bCs/>
          <w:lang w:eastAsia="ar-SA"/>
        </w:rPr>
        <w:t>ARΥΥΦ</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b/>
          <w:bCs/>
          <w:lang w:eastAsia="ar-SA"/>
        </w:rPr>
        <w:t xml:space="preserve">)  + </w:t>
      </w:r>
      <w:proofErr w:type="spellStart"/>
      <w:r w:rsidRPr="00981782">
        <w:rPr>
          <w:rFonts w:ascii="Times New Roman" w:hAnsi="Times New Roman" w:cs="Times New Roman"/>
          <w:b/>
          <w:bCs/>
          <w:lang w:eastAsia="ar-SA"/>
        </w:rPr>
        <w:t>oldRD</w:t>
      </w:r>
      <w:r w:rsidRPr="00981782">
        <w:rPr>
          <w:rFonts w:ascii="Times New Roman" w:hAnsi="Times New Roman" w:cs="Times New Roman"/>
          <w:b/>
          <w:bCs/>
          <w:vertAlign w:val="subscript"/>
          <w:lang w:eastAsia="ar-SA"/>
        </w:rPr>
        <w:t>i</w:t>
      </w:r>
      <w:proofErr w:type="spellEnd"/>
    </w:p>
    <w:p w14:paraId="39B29F2A" w14:textId="30E77188" w:rsidR="6AAEAB73" w:rsidRPr="00981782" w:rsidRDefault="6AAEAB73">
      <w:pPr>
        <w:rPr>
          <w:rFonts w:ascii="Times New Roman" w:hAnsi="Times New Roman" w:cs="Times New Roman"/>
          <w:b/>
          <w:bCs/>
          <w:vertAlign w:val="subscript"/>
          <w:lang w:eastAsia="ar-SA"/>
        </w:rPr>
      </w:pPr>
      <w:r w:rsidRPr="00981782">
        <w:rPr>
          <w:rFonts w:ascii="Times New Roman" w:hAnsi="Times New Roman" w:cs="Times New Roman"/>
          <w:b/>
          <w:bCs/>
          <w:lang w:eastAsia="ar-SA"/>
        </w:rPr>
        <w:t xml:space="preserve">       </w:t>
      </w:r>
      <w:r w:rsidR="412D69B0" w:rsidRPr="00981782">
        <w:rPr>
          <w:rFonts w:ascii="Times New Roman" w:hAnsi="Times New Roman" w:cs="Times New Roman"/>
          <w:b/>
          <w:bCs/>
          <w:lang w:val="pt-PT" w:eastAsia="ar-SA"/>
        </w:rPr>
        <w:t>AR</w:t>
      </w:r>
      <w:r w:rsidR="412D69B0" w:rsidRPr="00981782">
        <w:rPr>
          <w:rFonts w:ascii="Times New Roman" w:hAnsi="Times New Roman" w:cs="Times New Roman"/>
          <w:b/>
          <w:bCs/>
          <w:lang w:eastAsia="ar-SA"/>
        </w:rPr>
        <w:t>ΥΥΦ</w:t>
      </w:r>
      <w:r w:rsidR="412D69B0" w:rsidRPr="00981782">
        <w:rPr>
          <w:rFonts w:ascii="Times New Roman" w:hAnsi="Times New Roman" w:cs="Times New Roman"/>
          <w:b/>
          <w:bCs/>
          <w:vertAlign w:val="subscript"/>
          <w:lang w:val="pt-PT" w:eastAsia="ar-SA"/>
        </w:rPr>
        <w:t>i</w:t>
      </w:r>
      <w:r w:rsidR="412D69B0" w:rsidRPr="00981782">
        <w:rPr>
          <w:rFonts w:ascii="Times New Roman" w:hAnsi="Times New Roman" w:cs="Times New Roman"/>
          <w:b/>
          <w:bCs/>
          <w:lang w:eastAsia="ar-SA"/>
        </w:rPr>
        <w:t xml:space="preserve"> = </w:t>
      </w:r>
      <w:r w:rsidR="2D2B2D0C" w:rsidRPr="00981782">
        <w:rPr>
          <w:rFonts w:ascii="Times New Roman" w:hAnsi="Times New Roman" w:cs="Times New Roman"/>
          <w:b/>
          <w:bCs/>
          <w:lang w:eastAsia="ar-SA"/>
        </w:rPr>
        <w:t>Τ</w:t>
      </w:r>
      <w:r w:rsidR="2D2B2D0C" w:rsidRPr="00981782">
        <w:rPr>
          <w:rFonts w:ascii="Times New Roman" w:hAnsi="Times New Roman" w:cs="Times New Roman"/>
          <w:b/>
          <w:bCs/>
          <w:lang w:val="pt-PT" w:eastAsia="ar-SA"/>
        </w:rPr>
        <w:t>AR</w:t>
      </w:r>
      <w:r w:rsidR="2D2B2D0C" w:rsidRPr="00981782">
        <w:rPr>
          <w:rFonts w:ascii="Times New Roman" w:hAnsi="Times New Roman" w:cs="Times New Roman"/>
          <w:b/>
          <w:bCs/>
          <w:lang w:eastAsia="ar-SA"/>
        </w:rPr>
        <w:t>ΥΥΦ</w:t>
      </w:r>
      <w:r w:rsidR="2D2B2D0C" w:rsidRPr="00981782">
        <w:rPr>
          <w:rFonts w:ascii="Times New Roman" w:hAnsi="Times New Roman" w:cs="Times New Roman"/>
          <w:b/>
          <w:bCs/>
          <w:vertAlign w:val="subscript"/>
          <w:lang w:val="pt-PT" w:eastAsia="ar-SA"/>
        </w:rPr>
        <w:t>i</w:t>
      </w:r>
      <w:r w:rsidR="2D2B2D0C" w:rsidRPr="00981782">
        <w:rPr>
          <w:rFonts w:ascii="Times New Roman" w:hAnsi="Times New Roman" w:cs="Times New Roman"/>
          <w:b/>
          <w:bCs/>
          <w:lang w:eastAsia="ar-SA"/>
        </w:rPr>
        <w:t xml:space="preserve"> x (1- </w:t>
      </w:r>
      <w:proofErr w:type="spellStart"/>
      <w:r w:rsidR="2D2B2D0C" w:rsidRPr="00981782">
        <w:rPr>
          <w:rFonts w:ascii="Times New Roman" w:hAnsi="Times New Roman" w:cs="Times New Roman"/>
          <w:b/>
          <w:bCs/>
          <w:lang w:eastAsia="ar-SA"/>
        </w:rPr>
        <w:t>socLNG</w:t>
      </w:r>
      <w:proofErr w:type="spellEnd"/>
      <w:r w:rsidR="2D2B2D0C" w:rsidRPr="00981782">
        <w:rPr>
          <w:rFonts w:ascii="Times New Roman" w:hAnsi="Times New Roman" w:cs="Times New Roman"/>
          <w:b/>
          <w:bCs/>
          <w:lang w:eastAsia="ar-SA"/>
        </w:rPr>
        <w:t>)</w:t>
      </w:r>
    </w:p>
    <w:p w14:paraId="5CCAA4B8" w14:textId="515377D6" w:rsidR="2D2B2D0C" w:rsidRPr="00981782" w:rsidRDefault="00C64285" w:rsidP="2D2B2D0C">
      <w:pPr>
        <w:spacing w:after="120" w:line="240" w:lineRule="auto"/>
        <w:jc w:val="both"/>
        <w:rPr>
          <w:rFonts w:ascii="Times New Roman" w:eastAsia="Times New Roman" w:hAnsi="Times New Roman" w:cs="Times New Roman"/>
          <w:lang w:eastAsia="ar-SA"/>
        </w:rPr>
      </w:pPr>
      <w:r w:rsidRPr="00981782">
        <w:rPr>
          <w:rFonts w:ascii="Times New Roman" w:hAnsi="Times New Roman" w:cs="Times New Roman"/>
          <w:b/>
          <w:bCs/>
          <w:lang w:eastAsia="ar-SA"/>
        </w:rPr>
        <w:t xml:space="preserve">      </w:t>
      </w:r>
      <w:r w:rsidR="56C3FD52" w:rsidRPr="00981782">
        <w:rPr>
          <w:rFonts w:ascii="Times New Roman" w:hAnsi="Times New Roman" w:cs="Times New Roman"/>
          <w:b/>
          <w:bCs/>
          <w:lang w:eastAsia="ar-SA"/>
        </w:rPr>
        <w:t>Τ</w:t>
      </w:r>
      <w:r w:rsidR="00566BE0" w:rsidRPr="00981782">
        <w:rPr>
          <w:rFonts w:ascii="Times New Roman" w:hAnsi="Times New Roman" w:cs="Times New Roman"/>
          <w:b/>
          <w:bCs/>
          <w:lang w:val="pt-PT" w:eastAsia="ar-SA"/>
        </w:rPr>
        <w:t>AR</w:t>
      </w:r>
      <w:r w:rsidR="00566BE0" w:rsidRPr="00981782">
        <w:rPr>
          <w:rFonts w:ascii="Times New Roman" w:hAnsi="Times New Roman" w:cs="Times New Roman"/>
          <w:b/>
          <w:bCs/>
          <w:lang w:eastAsia="ar-SA"/>
        </w:rPr>
        <w:t>ΥΥΦ</w:t>
      </w:r>
      <w:r w:rsidR="00566BE0" w:rsidRPr="00981782">
        <w:rPr>
          <w:rFonts w:ascii="Times New Roman" w:hAnsi="Times New Roman" w:cs="Times New Roman"/>
          <w:b/>
          <w:bCs/>
          <w:vertAlign w:val="subscript"/>
          <w:lang w:val="pt-PT" w:eastAsia="ar-SA"/>
        </w:rPr>
        <w:t>i</w:t>
      </w:r>
      <w:r w:rsidR="00566BE0" w:rsidRPr="00981782">
        <w:rPr>
          <w:rFonts w:ascii="Times New Roman" w:hAnsi="Times New Roman" w:cs="Times New Roman"/>
          <w:b/>
          <w:bCs/>
          <w:lang w:eastAsia="ar-SA"/>
        </w:rPr>
        <w:t xml:space="preserve"> = </w:t>
      </w:r>
      <w:r w:rsidR="66696128" w:rsidRPr="00981782">
        <w:rPr>
          <w:rFonts w:ascii="Times New Roman" w:hAnsi="Times New Roman" w:cs="Times New Roman"/>
          <w:b/>
          <w:bCs/>
          <w:lang w:eastAsia="ar-SA"/>
        </w:rPr>
        <w:t>Ο</w:t>
      </w:r>
      <w:r w:rsidR="66696128" w:rsidRPr="00981782">
        <w:rPr>
          <w:rFonts w:ascii="Times New Roman" w:hAnsi="Times New Roman" w:cs="Times New Roman"/>
          <w:b/>
          <w:bCs/>
          <w:lang w:val="pt-PT" w:eastAsia="ar-SA"/>
        </w:rPr>
        <w:t>L</w:t>
      </w:r>
      <w:r w:rsidR="66696128" w:rsidRPr="00981782">
        <w:rPr>
          <w:rFonts w:ascii="Times New Roman" w:hAnsi="Times New Roman" w:cs="Times New Roman"/>
          <w:b/>
          <w:bCs/>
          <w:vertAlign w:val="subscript"/>
          <w:lang w:val="pt-PT" w:eastAsia="ar-SA"/>
        </w:rPr>
        <w:t>i</w:t>
      </w:r>
      <w:r w:rsidR="66696128" w:rsidRPr="00981782">
        <w:rPr>
          <w:rFonts w:ascii="Times New Roman" w:hAnsi="Times New Roman" w:cs="Times New Roman"/>
          <w:b/>
          <w:bCs/>
          <w:lang w:eastAsia="ar-SA"/>
        </w:rPr>
        <w:t xml:space="preserve"> + </w:t>
      </w:r>
      <w:r w:rsidR="66696128" w:rsidRPr="00981782">
        <w:rPr>
          <w:rFonts w:ascii="Times New Roman" w:hAnsi="Times New Roman" w:cs="Times New Roman"/>
          <w:b/>
          <w:bCs/>
          <w:lang w:val="pt-PT" w:eastAsia="ar-SA"/>
        </w:rPr>
        <w:t>UL</w:t>
      </w:r>
      <w:r w:rsidR="66696128" w:rsidRPr="00981782">
        <w:rPr>
          <w:rFonts w:ascii="Times New Roman" w:hAnsi="Times New Roman" w:cs="Times New Roman"/>
          <w:b/>
          <w:bCs/>
          <w:vertAlign w:val="subscript"/>
          <w:lang w:val="pt-PT" w:eastAsia="ar-SA"/>
        </w:rPr>
        <w:t>i</w:t>
      </w:r>
      <w:r w:rsidR="66696128" w:rsidRPr="00981782">
        <w:rPr>
          <w:rFonts w:ascii="Times New Roman" w:hAnsi="Times New Roman" w:cs="Times New Roman"/>
          <w:b/>
          <w:bCs/>
          <w:lang w:eastAsia="ar-SA"/>
        </w:rPr>
        <w:t xml:space="preserve"> + </w:t>
      </w:r>
      <w:r w:rsidR="66696128" w:rsidRPr="00981782">
        <w:rPr>
          <w:rFonts w:ascii="Times New Roman" w:hAnsi="Times New Roman" w:cs="Times New Roman"/>
          <w:b/>
          <w:bCs/>
          <w:lang w:val="pt-PT" w:eastAsia="ar-SA"/>
        </w:rPr>
        <w:t>DL</w:t>
      </w:r>
      <w:r w:rsidR="66696128" w:rsidRPr="00981782">
        <w:rPr>
          <w:rFonts w:ascii="Times New Roman" w:hAnsi="Times New Roman" w:cs="Times New Roman"/>
          <w:b/>
          <w:bCs/>
          <w:vertAlign w:val="subscript"/>
          <w:lang w:val="pt-PT" w:eastAsia="ar-SA"/>
        </w:rPr>
        <w:t>i</w:t>
      </w:r>
      <w:r w:rsidR="66696128" w:rsidRPr="00981782">
        <w:rPr>
          <w:rFonts w:ascii="Times New Roman" w:hAnsi="Times New Roman" w:cs="Times New Roman"/>
          <w:b/>
          <w:bCs/>
          <w:lang w:eastAsia="ar-SA"/>
        </w:rPr>
        <w:t xml:space="preserve"> + </w:t>
      </w:r>
      <w:r w:rsidR="66696128" w:rsidRPr="00981782">
        <w:rPr>
          <w:rFonts w:ascii="Times New Roman" w:hAnsi="Times New Roman" w:cs="Times New Roman"/>
          <w:b/>
          <w:bCs/>
          <w:lang w:val="pt-PT" w:eastAsia="ar-SA"/>
        </w:rPr>
        <w:t>RL</w:t>
      </w:r>
      <w:r w:rsidR="66696128" w:rsidRPr="00981782">
        <w:rPr>
          <w:rFonts w:ascii="Times New Roman" w:hAnsi="Times New Roman" w:cs="Times New Roman"/>
          <w:b/>
          <w:bCs/>
          <w:vertAlign w:val="subscript"/>
          <w:lang w:val="pt-PT" w:eastAsia="ar-SA"/>
        </w:rPr>
        <w:t>i</w:t>
      </w:r>
      <w:r w:rsidR="66696128" w:rsidRPr="00981782">
        <w:rPr>
          <w:rFonts w:ascii="Times New Roman" w:hAnsi="Times New Roman" w:cs="Times New Roman"/>
          <w:b/>
          <w:bCs/>
          <w:lang w:eastAsia="ar-SA"/>
        </w:rPr>
        <w:t xml:space="preserve"> - </w:t>
      </w:r>
      <w:r w:rsidR="66696128" w:rsidRPr="00981782">
        <w:rPr>
          <w:rFonts w:ascii="Times New Roman" w:hAnsi="Times New Roman" w:cs="Times New Roman"/>
          <w:b/>
          <w:bCs/>
          <w:lang w:val="pt-PT" w:eastAsia="ar-SA"/>
        </w:rPr>
        <w:t>YL</w:t>
      </w:r>
      <w:r w:rsidR="66696128" w:rsidRPr="00981782">
        <w:rPr>
          <w:rFonts w:ascii="Times New Roman" w:hAnsi="Times New Roman" w:cs="Times New Roman"/>
          <w:b/>
          <w:bCs/>
          <w:vertAlign w:val="subscript"/>
          <w:lang w:val="pt-PT" w:eastAsia="ar-SA"/>
        </w:rPr>
        <w:t>i</w:t>
      </w:r>
      <w:r w:rsidR="250E465A" w:rsidRPr="00981782">
        <w:rPr>
          <w:rFonts w:ascii="Times New Roman" w:hAnsi="Times New Roman" w:cs="Times New Roman"/>
          <w:b/>
          <w:bCs/>
          <w:lang w:eastAsia="ar-SA"/>
        </w:rPr>
        <w:t xml:space="preserve"> </w:t>
      </w:r>
    </w:p>
    <w:p w14:paraId="376DF26A" w14:textId="77777777" w:rsidR="00566BE0" w:rsidRPr="00981782" w:rsidRDefault="00566BE0" w:rsidP="00C64285">
      <w:pPr>
        <w:suppressAutoHyphens/>
        <w:spacing w:after="120" w:line="240" w:lineRule="auto"/>
        <w:ind w:left="72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Όπου:</w:t>
      </w:r>
    </w:p>
    <w:p w14:paraId="024468C5" w14:textId="77777777" w:rsidR="00C64285" w:rsidRPr="00981782" w:rsidRDefault="00C64285" w:rsidP="00724C6E">
      <w:pPr>
        <w:suppressAutoHyphens/>
        <w:spacing w:after="120" w:line="240" w:lineRule="auto"/>
        <w:ind w:left="720"/>
        <w:jc w:val="both"/>
        <w:rPr>
          <w:rFonts w:ascii="Times New Roman" w:eastAsia="Times New Roman" w:hAnsi="Times New Roman" w:cs="Times New Roman"/>
          <w:lang w:eastAsia="ar-SA"/>
        </w:rPr>
      </w:pPr>
    </w:p>
    <w:p w14:paraId="0FF98F1F" w14:textId="0E90FBC8" w:rsidR="00566BE0" w:rsidRDefault="00566BE0" w:rsidP="33D1CD45">
      <w:pPr>
        <w:tabs>
          <w:tab w:val="left" w:pos="1701"/>
        </w:tabs>
        <w:suppressAutoHyphens/>
        <w:spacing w:after="120" w:line="240" w:lineRule="auto"/>
        <w:ind w:left="1701" w:hanging="1344"/>
        <w:jc w:val="both"/>
        <w:rPr>
          <w:rFonts w:ascii="Times New Roman" w:hAnsi="Times New Roman" w:cs="Times New Roman"/>
          <w:lang w:eastAsia="ar-SA"/>
        </w:rPr>
      </w:pPr>
      <w:proofErr w:type="spellStart"/>
      <w:r w:rsidRPr="00981782">
        <w:rPr>
          <w:rFonts w:ascii="Times New Roman" w:hAnsi="Times New Roman" w:cs="Times New Roman"/>
          <w:b/>
          <w:bCs/>
          <w:lang w:eastAsia="ar-SA"/>
        </w:rPr>
        <w:t>ARΥΜΕ</w:t>
      </w:r>
      <w:r w:rsidRPr="00981782">
        <w:rPr>
          <w:rFonts w:ascii="Times New Roman" w:hAnsi="Times New Roman" w:cs="Times New Roman"/>
          <w:b/>
          <w:bCs/>
          <w:vertAlign w:val="subscript"/>
          <w:lang w:eastAsia="ar-SA"/>
        </w:rPr>
        <w:t>i</w:t>
      </w:r>
      <w:proofErr w:type="spellEnd"/>
      <w:r w:rsidR="6BCDBC83" w:rsidRPr="00981782">
        <w:rPr>
          <w:rFonts w:ascii="Times New Roman" w:hAnsi="Times New Roman" w:cs="Times New Roman"/>
          <w:b/>
          <w:bCs/>
          <w:vertAlign w:val="subscript"/>
          <w:lang w:eastAsia="ar-SA"/>
        </w:rPr>
        <w:t xml:space="preserve">     </w:t>
      </w:r>
      <w:r w:rsidR="00A573BC">
        <w:rPr>
          <w:rFonts w:ascii="Times New Roman" w:hAnsi="Times New Roman" w:cs="Times New Roman"/>
          <w:b/>
          <w:bCs/>
          <w:vertAlign w:val="subscript"/>
          <w:lang w:eastAsia="ar-SA"/>
        </w:rPr>
        <w:t xml:space="preserve"> </w:t>
      </w:r>
      <w:r w:rsidRPr="00981782">
        <w:rPr>
          <w:rFonts w:ascii="Times New Roman" w:hAnsi="Times New Roman" w:cs="Times New Roman"/>
          <w:lang w:eastAsia="ar-SA"/>
        </w:rPr>
        <w:t>Το Επιτρεπόμενο Έσοδο της Υπηρεσίας Μεταφοράς για το έτος i της Ρυθμιστικής Περιόδου.</w:t>
      </w:r>
    </w:p>
    <w:p w14:paraId="6B17D091" w14:textId="16FC3312" w:rsidR="00606091" w:rsidRPr="00750847" w:rsidRDefault="00606091" w:rsidP="00BE6D83">
      <w:pPr>
        <w:spacing w:after="120" w:line="240" w:lineRule="auto"/>
        <w:ind w:left="1701" w:hanging="1344"/>
        <w:jc w:val="both"/>
        <w:rPr>
          <w:rFonts w:ascii="Times New Roman" w:hAnsi="Times New Roman" w:cs="Times New Roman"/>
          <w:lang w:eastAsia="ar-SA"/>
        </w:rPr>
      </w:pPr>
      <w:r>
        <w:rPr>
          <w:rFonts w:ascii="Times New Roman" w:hAnsi="Times New Roman" w:cs="Times New Roman"/>
          <w:b/>
          <w:bCs/>
          <w:lang w:eastAsia="ar-SA"/>
        </w:rPr>
        <w:t>ΠΕ</w:t>
      </w:r>
      <w:r w:rsidR="00287AD8" w:rsidRPr="000E7697">
        <w:rPr>
          <w:rFonts w:ascii="Times New Roman" w:hAnsi="Times New Roman" w:cs="Times New Roman"/>
          <w:b/>
          <w:bCs/>
          <w:lang w:eastAsia="ar-SA"/>
        </w:rPr>
        <w:t>%</w:t>
      </w:r>
      <w:r>
        <w:rPr>
          <w:rFonts w:ascii="Times New Roman" w:hAnsi="Times New Roman" w:cs="Times New Roman"/>
          <w:b/>
          <w:bCs/>
          <w:lang w:eastAsia="ar-SA"/>
        </w:rPr>
        <w:tab/>
      </w:r>
      <w:r>
        <w:rPr>
          <w:rFonts w:ascii="Times New Roman" w:hAnsi="Times New Roman" w:cs="Times New Roman"/>
          <w:lang w:eastAsia="ar-SA"/>
        </w:rPr>
        <w:t xml:space="preserve">Το </w:t>
      </w:r>
      <w:r w:rsidR="00287AD8">
        <w:rPr>
          <w:rFonts w:ascii="Times New Roman" w:hAnsi="Times New Roman" w:cs="Times New Roman"/>
          <w:lang w:eastAsia="ar-SA"/>
        </w:rPr>
        <w:t xml:space="preserve">ποσοστό </w:t>
      </w:r>
      <w:r>
        <w:rPr>
          <w:rFonts w:ascii="Times New Roman" w:hAnsi="Times New Roman" w:cs="Times New Roman"/>
          <w:lang w:eastAsia="ar-SA"/>
        </w:rPr>
        <w:t>του κόστους</w:t>
      </w:r>
      <w:r w:rsidR="008915DE">
        <w:rPr>
          <w:rFonts w:ascii="Times New Roman" w:hAnsi="Times New Roman" w:cs="Times New Roman"/>
          <w:lang w:eastAsia="ar-SA"/>
        </w:rPr>
        <w:t xml:space="preserve"> </w:t>
      </w:r>
      <w:r>
        <w:rPr>
          <w:rFonts w:ascii="Times New Roman" w:hAnsi="Times New Roman" w:cs="Times New Roman"/>
          <w:lang w:eastAsia="ar-SA"/>
        </w:rPr>
        <w:t xml:space="preserve">που επιμερίζεται στα Σημεία Εισόδου του Συστήματος Μεταφοράς, σύμφωνα με τις διατάξεις του Κανονισμού 2017/460. </w:t>
      </w:r>
      <w:r w:rsidR="00BE6D83">
        <w:rPr>
          <w:rFonts w:ascii="Times New Roman" w:hAnsi="Times New Roman" w:cs="Times New Roman"/>
          <w:lang w:eastAsia="ar-SA"/>
        </w:rPr>
        <w:t xml:space="preserve">Το εναπομείναν μέρος </w:t>
      </w:r>
      <w:r>
        <w:rPr>
          <w:rFonts w:ascii="Times New Roman" w:hAnsi="Times New Roman" w:cs="Times New Roman"/>
          <w:lang w:eastAsia="ar-SA"/>
        </w:rPr>
        <w:t>του κόστους</w:t>
      </w:r>
      <w:r w:rsidR="00BE6D83">
        <w:rPr>
          <w:rFonts w:ascii="Times New Roman" w:hAnsi="Times New Roman" w:cs="Times New Roman"/>
          <w:lang w:eastAsia="ar-SA"/>
        </w:rPr>
        <w:t xml:space="preserve"> (1-ΠΕ)</w:t>
      </w:r>
      <w:r w:rsidR="00706451">
        <w:rPr>
          <w:rFonts w:ascii="Times New Roman" w:hAnsi="Times New Roman" w:cs="Times New Roman"/>
          <w:lang w:eastAsia="ar-SA"/>
        </w:rPr>
        <w:t>%</w:t>
      </w:r>
      <w:r>
        <w:rPr>
          <w:rFonts w:ascii="Times New Roman" w:hAnsi="Times New Roman" w:cs="Times New Roman"/>
          <w:lang w:eastAsia="ar-SA"/>
        </w:rPr>
        <w:t xml:space="preserve"> </w:t>
      </w:r>
      <w:r w:rsidR="00BE6D83">
        <w:rPr>
          <w:rFonts w:ascii="Times New Roman" w:hAnsi="Times New Roman" w:cs="Times New Roman"/>
          <w:lang w:eastAsia="ar-SA"/>
        </w:rPr>
        <w:t>ε</w:t>
      </w:r>
      <w:r>
        <w:rPr>
          <w:rFonts w:ascii="Times New Roman" w:hAnsi="Times New Roman" w:cs="Times New Roman"/>
          <w:lang w:eastAsia="ar-SA"/>
        </w:rPr>
        <w:t>πιμερίζεται στα Σημεία Εξόδου του Συστήματος Μεταφοράς</w:t>
      </w:r>
      <w:r w:rsidR="00BE6D83">
        <w:rPr>
          <w:rFonts w:ascii="Times New Roman" w:hAnsi="Times New Roman" w:cs="Times New Roman"/>
          <w:lang w:eastAsia="ar-SA"/>
        </w:rPr>
        <w:t>.</w:t>
      </w:r>
    </w:p>
    <w:p w14:paraId="73F45E18" w14:textId="3CF85AC5" w:rsidR="00566BE0" w:rsidRPr="00981782" w:rsidRDefault="00566BE0" w:rsidP="00566BE0">
      <w:pPr>
        <w:tabs>
          <w:tab w:val="left" w:pos="1701"/>
        </w:tabs>
        <w:suppressAutoHyphens/>
        <w:spacing w:after="120" w:line="240" w:lineRule="auto"/>
        <w:ind w:left="1701" w:hanging="1344"/>
        <w:jc w:val="both"/>
        <w:rPr>
          <w:rFonts w:ascii="Times New Roman" w:hAnsi="Times New Roman" w:cs="Times New Roman"/>
          <w:lang w:eastAsia="ar-SA"/>
        </w:rPr>
      </w:pPr>
      <w:proofErr w:type="spellStart"/>
      <w:r w:rsidRPr="00981782">
        <w:rPr>
          <w:rFonts w:ascii="Times New Roman" w:hAnsi="Times New Roman" w:cs="Times New Roman"/>
          <w:b/>
          <w:bCs/>
          <w:lang w:eastAsia="ar-SA"/>
        </w:rPr>
        <w:t>ARΥΜΕ</w:t>
      </w:r>
      <w:r w:rsidR="00792663">
        <w:rPr>
          <w:rFonts w:ascii="Times New Roman" w:hAnsi="Times New Roman" w:cs="Times New Roman"/>
          <w:b/>
          <w:bCs/>
          <w:lang w:eastAsia="ar-SA"/>
        </w:rPr>
        <w:t>_</w:t>
      </w:r>
      <w:r w:rsidRPr="00981782">
        <w:rPr>
          <w:rFonts w:ascii="Times New Roman" w:hAnsi="Times New Roman" w:cs="Times New Roman"/>
          <w:b/>
          <w:bCs/>
          <w:lang w:eastAsia="ar-SA"/>
        </w:rPr>
        <w:t>Εn</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b/>
          <w:bCs/>
          <w:lang w:eastAsia="ar-SA"/>
        </w:rPr>
        <w:tab/>
      </w:r>
      <w:r w:rsidR="00750847" w:rsidRPr="00750847">
        <w:rPr>
          <w:rFonts w:ascii="Times New Roman" w:hAnsi="Times New Roman" w:cs="Times New Roman"/>
          <w:lang w:eastAsia="ar-SA"/>
        </w:rPr>
        <w:t>Το Επιτρεπόμενο Έσοδο της Υπηρεσίας Μεταφοράς στα Σημεία Εισόδου του Συστήματος Μεταφοράς όπως κατανέμεται κατά ποσοστό ΠΕ%, σύμφωνα με τις διατάξεις του Κανονισμού 2017/460.</w:t>
      </w:r>
    </w:p>
    <w:p w14:paraId="00CAA3A7" w14:textId="493040AE" w:rsidR="00566BE0" w:rsidRPr="00981782" w:rsidRDefault="00566BE0" w:rsidP="00566BE0">
      <w:pPr>
        <w:tabs>
          <w:tab w:val="left" w:pos="1701"/>
        </w:tabs>
        <w:suppressAutoHyphens/>
        <w:spacing w:after="120" w:line="240" w:lineRule="auto"/>
        <w:ind w:left="1701" w:hanging="1344"/>
        <w:jc w:val="both"/>
        <w:rPr>
          <w:rFonts w:ascii="Times New Roman" w:hAnsi="Times New Roman" w:cs="Times New Roman"/>
          <w:lang w:eastAsia="ar-SA"/>
        </w:rPr>
      </w:pPr>
      <w:proofErr w:type="spellStart"/>
      <w:r w:rsidRPr="00981782">
        <w:rPr>
          <w:rFonts w:ascii="Times New Roman" w:hAnsi="Times New Roman" w:cs="Times New Roman"/>
          <w:b/>
          <w:bCs/>
          <w:lang w:eastAsia="ar-SA"/>
        </w:rPr>
        <w:t>ARΥΜΕ</w:t>
      </w:r>
      <w:r w:rsidR="00792663">
        <w:rPr>
          <w:rFonts w:ascii="Times New Roman" w:hAnsi="Times New Roman" w:cs="Times New Roman"/>
          <w:b/>
          <w:bCs/>
          <w:lang w:eastAsia="ar-SA"/>
        </w:rPr>
        <w:t>_</w:t>
      </w:r>
      <w:r w:rsidRPr="00981782">
        <w:rPr>
          <w:rFonts w:ascii="Times New Roman" w:hAnsi="Times New Roman" w:cs="Times New Roman"/>
          <w:b/>
          <w:bCs/>
          <w:lang w:eastAsia="ar-SA"/>
        </w:rPr>
        <w:t>Εx</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b/>
          <w:bCs/>
          <w:lang w:eastAsia="ar-SA"/>
        </w:rPr>
        <w:tab/>
      </w:r>
      <w:r w:rsidR="00750847" w:rsidRPr="00750847">
        <w:rPr>
          <w:rFonts w:ascii="Times New Roman" w:hAnsi="Times New Roman" w:cs="Times New Roman"/>
          <w:lang w:eastAsia="ar-SA"/>
        </w:rPr>
        <w:t>Το Επιτρεπόμενο Έσοδο της Υπηρεσίας Μεταφοράς στα Σημεία Εξόδου του Συστήματος Μεταφοράς. Το μέρος του κόστους που επιμερίζεται ανάμεσα στα Σημεία Εξόδου του Συστήματος Μεταφοράς κατανέμεται κατά ποσοστό (1-ΠΕ)%, σύμφωνα με τις διατάξεις του Κανονισμού 2017/460.</w:t>
      </w:r>
    </w:p>
    <w:p w14:paraId="78F4E48D" w14:textId="3F4E673B" w:rsidR="00566BE0" w:rsidRPr="00981782" w:rsidRDefault="00566BE0" w:rsidP="2D2B2D0C">
      <w:pPr>
        <w:tabs>
          <w:tab w:val="left" w:pos="1701"/>
        </w:tabs>
        <w:suppressAutoHyphens/>
        <w:spacing w:after="120" w:line="240" w:lineRule="auto"/>
        <w:ind w:left="1701" w:hanging="1344"/>
        <w:jc w:val="both"/>
        <w:rPr>
          <w:rFonts w:ascii="Times New Roman" w:hAnsi="Times New Roman" w:cs="Times New Roman"/>
          <w:b/>
          <w:bCs/>
          <w:lang w:eastAsia="ar-SA"/>
        </w:rPr>
      </w:pPr>
      <w:proofErr w:type="spellStart"/>
      <w:r w:rsidRPr="00981782">
        <w:rPr>
          <w:rFonts w:ascii="Times New Roman" w:hAnsi="Times New Roman" w:cs="Times New Roman"/>
          <w:b/>
          <w:bCs/>
          <w:lang w:eastAsia="ar-SA"/>
        </w:rPr>
        <w:t>ARΥΥΦ</w:t>
      </w:r>
      <w:r w:rsidRPr="00981782">
        <w:rPr>
          <w:rFonts w:ascii="Times New Roman" w:hAnsi="Times New Roman" w:cs="Times New Roman"/>
          <w:b/>
          <w:bCs/>
          <w:vertAlign w:val="subscript"/>
          <w:lang w:eastAsia="ar-SA"/>
        </w:rPr>
        <w:t>i</w:t>
      </w:r>
      <w:proofErr w:type="spellEnd"/>
      <w:r w:rsidR="5FDABF58" w:rsidRPr="00981782">
        <w:rPr>
          <w:rFonts w:ascii="Times New Roman" w:hAnsi="Times New Roman" w:cs="Times New Roman"/>
          <w:b/>
          <w:bCs/>
          <w:vertAlign w:val="subscript"/>
          <w:lang w:eastAsia="ar-SA"/>
        </w:rPr>
        <w:t xml:space="preserve">         </w:t>
      </w:r>
      <w:r w:rsidR="43B0B98B" w:rsidRPr="00981782">
        <w:rPr>
          <w:rFonts w:ascii="Times New Roman" w:hAnsi="Times New Roman" w:cs="Times New Roman"/>
          <w:lang w:eastAsia="ar-SA"/>
        </w:rPr>
        <w:t xml:space="preserve"> Το Επιτρεπόμενο Έσοδο της Βασικής Υπηρεσίας Εγκατάστασης ΥΦΑ</w:t>
      </w:r>
      <w:r w:rsidR="43B0B98B" w:rsidRPr="00981782">
        <w:rPr>
          <w:rFonts w:ascii="Times New Roman" w:eastAsia="Times New Roman" w:hAnsi="Times New Roman" w:cs="Times New Roman"/>
          <w:lang w:eastAsia="ar-SA"/>
        </w:rPr>
        <w:t xml:space="preserve"> </w:t>
      </w:r>
      <w:r w:rsidR="43B0B98B" w:rsidRPr="00981782">
        <w:rPr>
          <w:rFonts w:ascii="Times New Roman" w:hAnsi="Times New Roman" w:cs="Times New Roman"/>
          <w:lang w:eastAsia="ar-SA"/>
        </w:rPr>
        <w:t>για το έτος i της Ρυθμιστικής Περιόδου, το οποίο υπολογίζεται</w:t>
      </w:r>
      <w:r w:rsidR="007528D7" w:rsidRPr="00981782">
        <w:rPr>
          <w:rFonts w:ascii="Times New Roman" w:hAnsi="Times New Roman" w:cs="Times New Roman"/>
          <w:lang w:eastAsia="ar-SA"/>
        </w:rPr>
        <w:t xml:space="preserve"> </w:t>
      </w:r>
      <w:r w:rsidR="43B0B98B" w:rsidRPr="00981782">
        <w:rPr>
          <w:rFonts w:ascii="Times New Roman" w:hAnsi="Times New Roman" w:cs="Times New Roman"/>
          <w:lang w:eastAsia="ar-SA"/>
        </w:rPr>
        <w:t>και ανακτάται από τα Τιμολόγια της Εγκατάστασης ΥΦΑ.</w:t>
      </w:r>
    </w:p>
    <w:p w14:paraId="22787AE8" w14:textId="3C3839E5" w:rsidR="5F5E8796" w:rsidRPr="00981782" w:rsidRDefault="5F5E8796" w:rsidP="002B0C29">
      <w:pPr>
        <w:spacing w:after="120" w:line="240" w:lineRule="auto"/>
        <w:ind w:left="1701" w:hanging="1344"/>
        <w:jc w:val="both"/>
        <w:rPr>
          <w:rFonts w:ascii="Times New Roman" w:hAnsi="Times New Roman" w:cs="Times New Roman"/>
          <w:lang w:eastAsia="ar-SA"/>
        </w:rPr>
      </w:pPr>
      <w:proofErr w:type="spellStart"/>
      <w:r w:rsidRPr="00981782">
        <w:rPr>
          <w:rFonts w:ascii="Times New Roman" w:hAnsi="Times New Roman" w:cs="Times New Roman"/>
          <w:b/>
          <w:bCs/>
          <w:lang w:eastAsia="ar-SA"/>
        </w:rPr>
        <w:lastRenderedPageBreak/>
        <w:t>TARΥΥΦ</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b/>
          <w:bCs/>
          <w:vertAlign w:val="subscript"/>
          <w:lang w:eastAsia="ar-SA"/>
        </w:rPr>
        <w:t xml:space="preserve">       </w:t>
      </w:r>
      <w:r w:rsidR="002B0C29" w:rsidRPr="00981782">
        <w:rPr>
          <w:rFonts w:ascii="Times New Roman" w:hAnsi="Times New Roman" w:cs="Times New Roman"/>
          <w:b/>
          <w:bCs/>
          <w:vertAlign w:val="subscript"/>
          <w:lang w:eastAsia="ar-SA"/>
        </w:rPr>
        <w:t xml:space="preserve"> </w:t>
      </w:r>
      <w:r w:rsidRPr="00981782">
        <w:rPr>
          <w:rFonts w:ascii="Times New Roman" w:hAnsi="Times New Roman" w:cs="Times New Roman"/>
          <w:lang w:eastAsia="ar-SA"/>
        </w:rPr>
        <w:t xml:space="preserve">Το </w:t>
      </w:r>
      <w:r w:rsidR="007528D7" w:rsidRPr="00981782">
        <w:rPr>
          <w:rFonts w:ascii="Times New Roman" w:hAnsi="Times New Roman" w:cs="Times New Roman"/>
          <w:lang w:eastAsia="ar-SA"/>
        </w:rPr>
        <w:t>σ</w:t>
      </w:r>
      <w:r w:rsidRPr="00981782">
        <w:rPr>
          <w:rFonts w:ascii="Times New Roman" w:hAnsi="Times New Roman" w:cs="Times New Roman"/>
          <w:lang w:eastAsia="ar-SA"/>
        </w:rPr>
        <w:t xml:space="preserve">υνολικό Επιτρεπόμενο Έσοδο της Βασικής Υπηρεσίας Εγκατάστασης ΥΦΑ για το έτος i της Ρυθμιστικής Περιόδου, το οποίο υπολογίζεται και ανακτάται </w:t>
      </w:r>
      <w:r w:rsidR="5DAD87F6" w:rsidRPr="00981782">
        <w:rPr>
          <w:rFonts w:ascii="Times New Roman" w:hAnsi="Times New Roman" w:cs="Times New Roman"/>
          <w:lang w:eastAsia="ar-SA"/>
        </w:rPr>
        <w:t xml:space="preserve">σε ποσοστό (1- </w:t>
      </w:r>
      <w:proofErr w:type="spellStart"/>
      <w:r w:rsidR="5DAD87F6" w:rsidRPr="00981782">
        <w:rPr>
          <w:rFonts w:ascii="Times New Roman" w:hAnsi="Times New Roman" w:cs="Times New Roman"/>
          <w:lang w:eastAsia="ar-SA"/>
        </w:rPr>
        <w:t>socLNG</w:t>
      </w:r>
      <w:proofErr w:type="spellEnd"/>
      <w:r w:rsidR="5DAD87F6" w:rsidRPr="00981782">
        <w:rPr>
          <w:rFonts w:ascii="Times New Roman" w:hAnsi="Times New Roman" w:cs="Times New Roman"/>
          <w:lang w:eastAsia="ar-SA"/>
        </w:rPr>
        <w:t xml:space="preserve">) </w:t>
      </w:r>
      <w:r w:rsidRPr="00981782">
        <w:rPr>
          <w:rFonts w:ascii="Times New Roman" w:hAnsi="Times New Roman" w:cs="Times New Roman"/>
          <w:lang w:eastAsia="ar-SA"/>
        </w:rPr>
        <w:t>από τα Τιμολόγια της Εγκατάστασης ΥΦΑ</w:t>
      </w:r>
      <w:r w:rsidR="5C241FD7" w:rsidRPr="00981782">
        <w:rPr>
          <w:rFonts w:ascii="Times New Roman" w:hAnsi="Times New Roman" w:cs="Times New Roman"/>
          <w:lang w:eastAsia="ar-SA"/>
        </w:rPr>
        <w:t xml:space="preserve"> </w:t>
      </w:r>
      <w:r w:rsidR="1F5BDC69" w:rsidRPr="00981782">
        <w:rPr>
          <w:rFonts w:ascii="Times New Roman" w:hAnsi="Times New Roman" w:cs="Times New Roman"/>
          <w:lang w:eastAsia="ar-SA"/>
        </w:rPr>
        <w:t xml:space="preserve">και </w:t>
      </w:r>
      <w:r w:rsidR="3B618C37" w:rsidRPr="00981782">
        <w:rPr>
          <w:rFonts w:ascii="Times New Roman" w:hAnsi="Times New Roman" w:cs="Times New Roman"/>
          <w:lang w:eastAsia="ar-SA"/>
        </w:rPr>
        <w:t xml:space="preserve">σε ποσοστό </w:t>
      </w:r>
      <w:proofErr w:type="spellStart"/>
      <w:r w:rsidR="3B618C37" w:rsidRPr="00981782">
        <w:rPr>
          <w:rFonts w:ascii="Times New Roman" w:hAnsi="Times New Roman" w:cs="Times New Roman"/>
          <w:lang w:eastAsia="ar-SA"/>
        </w:rPr>
        <w:t>socLNG</w:t>
      </w:r>
      <w:proofErr w:type="spellEnd"/>
      <w:r w:rsidR="3B618C37" w:rsidRPr="00981782">
        <w:rPr>
          <w:rFonts w:ascii="Times New Roman" w:hAnsi="Times New Roman" w:cs="Times New Roman"/>
          <w:lang w:eastAsia="ar-SA"/>
        </w:rPr>
        <w:t xml:space="preserve"> από τους Χρήστες της Υπηρεσίας Μεταφοράς</w:t>
      </w:r>
      <w:r w:rsidR="00EC6516" w:rsidRPr="00981782">
        <w:rPr>
          <w:rFonts w:ascii="Times New Roman" w:hAnsi="Times New Roman" w:cs="Times New Roman"/>
          <w:lang w:eastAsia="ar-SA"/>
        </w:rPr>
        <w:t>,</w:t>
      </w:r>
      <w:r w:rsidR="3B618C37" w:rsidRPr="00981782">
        <w:rPr>
          <w:rFonts w:ascii="Times New Roman" w:hAnsi="Times New Roman" w:cs="Times New Roman"/>
          <w:lang w:eastAsia="ar-SA"/>
        </w:rPr>
        <w:t xml:space="preserve"> μέσω διακριτής Χρέωσης Διασποράς ΥΦΑ στα Σημεία Εξόδου του Συστήματος Μεταφοράς</w:t>
      </w:r>
      <w:r w:rsidRPr="00981782">
        <w:rPr>
          <w:rFonts w:ascii="Times New Roman" w:hAnsi="Times New Roman" w:cs="Times New Roman"/>
          <w:lang w:eastAsia="ar-SA"/>
        </w:rPr>
        <w:t>.</w:t>
      </w:r>
    </w:p>
    <w:p w14:paraId="65F0FFD7" w14:textId="453B9A4D" w:rsidR="00566BE0" w:rsidRPr="00981782" w:rsidRDefault="00566BE0" w:rsidP="33D1CD45">
      <w:pPr>
        <w:tabs>
          <w:tab w:val="left" w:pos="1701"/>
        </w:tabs>
        <w:suppressAutoHyphens/>
        <w:spacing w:after="120" w:line="240" w:lineRule="auto"/>
        <w:ind w:left="1701" w:hanging="1344"/>
        <w:jc w:val="both"/>
        <w:rPr>
          <w:rFonts w:ascii="Times New Roman" w:hAnsi="Times New Roman" w:cs="Times New Roman"/>
          <w:b/>
          <w:bCs/>
          <w:lang w:eastAsia="ar-SA"/>
        </w:rPr>
      </w:pPr>
      <w:proofErr w:type="spellStart"/>
      <w:r w:rsidRPr="00981782">
        <w:rPr>
          <w:rFonts w:ascii="Times New Roman" w:hAnsi="Times New Roman" w:cs="Times New Roman"/>
          <w:b/>
          <w:bCs/>
          <w:lang w:eastAsia="ar-SA"/>
        </w:rPr>
        <w:t>ΟT</w:t>
      </w:r>
      <w:r w:rsidRPr="00981782">
        <w:rPr>
          <w:rFonts w:ascii="Times New Roman" w:hAnsi="Times New Roman" w:cs="Times New Roman"/>
          <w:b/>
          <w:bCs/>
          <w:vertAlign w:val="subscript"/>
          <w:lang w:eastAsia="ar-SA"/>
        </w:rPr>
        <w:t>i</w:t>
      </w:r>
      <w:proofErr w:type="spellEnd"/>
      <w:r w:rsidR="63B22468" w:rsidRPr="00981782">
        <w:rPr>
          <w:rFonts w:ascii="Times New Roman" w:hAnsi="Times New Roman" w:cs="Times New Roman"/>
          <w:b/>
          <w:bCs/>
          <w:vertAlign w:val="subscript"/>
          <w:lang w:eastAsia="ar-SA"/>
        </w:rPr>
        <w:t xml:space="preserve"> </w:t>
      </w:r>
      <w:r w:rsidRPr="00981782">
        <w:rPr>
          <w:rFonts w:ascii="Times New Roman" w:hAnsi="Times New Roman" w:cs="Times New Roman"/>
          <w:b/>
          <w:bCs/>
          <w:lang w:eastAsia="ar-SA"/>
        </w:rPr>
        <w:t>/</w:t>
      </w:r>
      <w:r w:rsidR="4D88CFBD" w:rsidRPr="00981782">
        <w:rPr>
          <w:rFonts w:ascii="Times New Roman" w:hAnsi="Times New Roman" w:cs="Times New Roman"/>
          <w:b/>
          <w:bCs/>
          <w:lang w:eastAsia="ar-SA"/>
        </w:rPr>
        <w:t xml:space="preserve"> </w:t>
      </w:r>
      <w:proofErr w:type="spellStart"/>
      <w:r w:rsidRPr="00981782">
        <w:rPr>
          <w:rFonts w:ascii="Times New Roman" w:hAnsi="Times New Roman" w:cs="Times New Roman"/>
          <w:b/>
          <w:bCs/>
          <w:lang w:eastAsia="ar-SA"/>
        </w:rPr>
        <w:t>OL</w:t>
      </w:r>
      <w:r w:rsidRPr="00981782">
        <w:rPr>
          <w:rFonts w:ascii="Times New Roman" w:hAnsi="Times New Roman" w:cs="Times New Roman"/>
          <w:b/>
          <w:bCs/>
          <w:vertAlign w:val="subscript"/>
          <w:lang w:eastAsia="ar-SA"/>
        </w:rPr>
        <w:t>i</w:t>
      </w:r>
      <w:proofErr w:type="spellEnd"/>
      <w:r w:rsidR="04D03964" w:rsidRPr="00981782">
        <w:rPr>
          <w:rFonts w:ascii="Times New Roman" w:hAnsi="Times New Roman" w:cs="Times New Roman"/>
          <w:b/>
          <w:bCs/>
          <w:vertAlign w:val="subscript"/>
          <w:lang w:eastAsia="ar-SA"/>
        </w:rPr>
        <w:t xml:space="preserve"> </w:t>
      </w:r>
      <w:r w:rsidR="002B0C29" w:rsidRPr="00981782">
        <w:rPr>
          <w:rFonts w:ascii="Times New Roman" w:hAnsi="Times New Roman" w:cs="Times New Roman"/>
          <w:b/>
          <w:bCs/>
          <w:vertAlign w:val="subscript"/>
          <w:lang w:eastAsia="ar-SA"/>
        </w:rPr>
        <w:t xml:space="preserve"> </w:t>
      </w:r>
      <w:r w:rsidRPr="00981782">
        <w:rPr>
          <w:rFonts w:ascii="Times New Roman" w:hAnsi="Times New Roman" w:cs="Times New Roman"/>
          <w:lang w:eastAsia="ar-SA"/>
        </w:rPr>
        <w:t>Οι προϋπολογιζόμενες εύλογες ετήσιες και αποδοτικές ελεγχόμενες λειτουργικές δαπάνες του έτους αναφοράς i που αφορούν αντίστοιχα στην Υπηρεσία Μεταφοράς και την</w:t>
      </w:r>
      <w:r w:rsidR="002955DB" w:rsidRPr="00981782">
        <w:rPr>
          <w:rFonts w:ascii="Times New Roman" w:hAnsi="Times New Roman" w:cs="Times New Roman"/>
          <w:lang w:eastAsia="ar-SA"/>
        </w:rPr>
        <w:t xml:space="preserve"> Βασική</w:t>
      </w:r>
      <w:r w:rsidRPr="00981782">
        <w:rPr>
          <w:rFonts w:ascii="Times New Roman" w:hAnsi="Times New Roman" w:cs="Times New Roman"/>
          <w:lang w:eastAsia="ar-SA"/>
        </w:rPr>
        <w:t xml:space="preserve"> Υπηρεσία </w:t>
      </w:r>
      <w:r w:rsidR="002955DB" w:rsidRPr="00981782">
        <w:rPr>
          <w:rFonts w:ascii="Times New Roman" w:hAnsi="Times New Roman" w:cs="Times New Roman"/>
          <w:lang w:eastAsia="ar-SA"/>
        </w:rPr>
        <w:t xml:space="preserve">Εγκατάστασης </w:t>
      </w:r>
      <w:r w:rsidRPr="00981782">
        <w:rPr>
          <w:rFonts w:ascii="Times New Roman" w:hAnsi="Times New Roman" w:cs="Times New Roman"/>
          <w:lang w:eastAsia="ar-SA"/>
        </w:rPr>
        <w:t>ΥΦΑ, σύμφωνα με το άρθρο 1</w:t>
      </w:r>
      <w:r w:rsidR="00792663">
        <w:rPr>
          <w:rFonts w:ascii="Times New Roman" w:hAnsi="Times New Roman" w:cs="Times New Roman"/>
          <w:lang w:eastAsia="ar-SA"/>
        </w:rPr>
        <w:t>2</w:t>
      </w:r>
      <w:r w:rsidRPr="00981782">
        <w:rPr>
          <w:rFonts w:ascii="Times New Roman" w:hAnsi="Times New Roman" w:cs="Times New Roman"/>
          <w:lang w:eastAsia="ar-SA"/>
        </w:rPr>
        <w:t>.</w:t>
      </w:r>
    </w:p>
    <w:p w14:paraId="6993C1D4" w14:textId="4ED90B25" w:rsidR="00566BE0" w:rsidRPr="00981782" w:rsidRDefault="00566BE0" w:rsidP="33D1CD45">
      <w:pPr>
        <w:tabs>
          <w:tab w:val="left" w:pos="1701"/>
        </w:tabs>
        <w:suppressAutoHyphens/>
        <w:spacing w:after="120" w:line="240" w:lineRule="auto"/>
        <w:ind w:left="1701" w:hanging="1344"/>
        <w:jc w:val="both"/>
        <w:rPr>
          <w:rFonts w:ascii="Times New Roman" w:hAnsi="Times New Roman" w:cs="Times New Roman"/>
          <w:lang w:eastAsia="ar-SA"/>
        </w:rPr>
      </w:pPr>
      <w:proofErr w:type="spellStart"/>
      <w:r w:rsidRPr="00981782">
        <w:rPr>
          <w:rFonts w:ascii="Times New Roman" w:hAnsi="Times New Roman" w:cs="Times New Roman"/>
          <w:b/>
          <w:bCs/>
          <w:lang w:eastAsia="ar-SA"/>
        </w:rPr>
        <w:t>UT</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b/>
          <w:bCs/>
          <w:vertAlign w:val="subscript"/>
          <w:lang w:eastAsia="ar-SA"/>
        </w:rPr>
        <w:t xml:space="preserve"> </w:t>
      </w:r>
      <w:r w:rsidRPr="00981782">
        <w:rPr>
          <w:rFonts w:ascii="Times New Roman" w:hAnsi="Times New Roman" w:cs="Times New Roman"/>
          <w:b/>
          <w:bCs/>
          <w:lang w:eastAsia="ar-SA"/>
        </w:rPr>
        <w:t xml:space="preserve">/ </w:t>
      </w:r>
      <w:proofErr w:type="spellStart"/>
      <w:r w:rsidRPr="00981782">
        <w:rPr>
          <w:rFonts w:ascii="Times New Roman" w:hAnsi="Times New Roman" w:cs="Times New Roman"/>
          <w:b/>
          <w:bCs/>
          <w:lang w:eastAsia="ar-SA"/>
        </w:rPr>
        <w:t>UL</w:t>
      </w:r>
      <w:r w:rsidRPr="00981782">
        <w:rPr>
          <w:rFonts w:ascii="Times New Roman" w:hAnsi="Times New Roman" w:cs="Times New Roman"/>
          <w:b/>
          <w:bCs/>
          <w:vertAlign w:val="subscript"/>
          <w:lang w:eastAsia="ar-SA"/>
        </w:rPr>
        <w:t>i</w:t>
      </w:r>
      <w:proofErr w:type="spellEnd"/>
      <w:r w:rsidR="344991B7" w:rsidRPr="00981782">
        <w:rPr>
          <w:rFonts w:ascii="Times New Roman" w:hAnsi="Times New Roman" w:cs="Times New Roman"/>
          <w:b/>
          <w:bCs/>
          <w:vertAlign w:val="subscript"/>
          <w:lang w:eastAsia="ar-SA"/>
        </w:rPr>
        <w:t xml:space="preserve">     </w:t>
      </w:r>
      <w:r w:rsidR="002B0C29" w:rsidRPr="00981782">
        <w:rPr>
          <w:rFonts w:ascii="Times New Roman" w:hAnsi="Times New Roman" w:cs="Times New Roman"/>
          <w:b/>
          <w:bCs/>
          <w:vertAlign w:val="subscript"/>
          <w:lang w:eastAsia="ar-SA"/>
        </w:rPr>
        <w:t xml:space="preserve">    </w:t>
      </w:r>
      <w:r w:rsidR="344991B7" w:rsidRPr="00981782">
        <w:rPr>
          <w:rFonts w:ascii="Times New Roman" w:hAnsi="Times New Roman" w:cs="Times New Roman"/>
          <w:b/>
          <w:bCs/>
          <w:vertAlign w:val="subscript"/>
          <w:lang w:eastAsia="ar-SA"/>
        </w:rPr>
        <w:t xml:space="preserve"> </w:t>
      </w:r>
      <w:r w:rsidRPr="00981782">
        <w:rPr>
          <w:rFonts w:ascii="Times New Roman" w:hAnsi="Times New Roman" w:cs="Times New Roman"/>
          <w:lang w:eastAsia="ar-SA"/>
        </w:rPr>
        <w:t xml:space="preserve">Οι προϋπολογιζόμενες ετήσιες μη ελεγχόμενες λειτουργικές δαπάνες του έτους αναφοράς i που αφορούν αντίστοιχα στην Υπηρεσία Μεταφοράς και την </w:t>
      </w:r>
      <w:r w:rsidR="00F64E8D" w:rsidRPr="00981782">
        <w:rPr>
          <w:rFonts w:ascii="Times New Roman" w:hAnsi="Times New Roman" w:cs="Times New Roman"/>
          <w:lang w:eastAsia="ar-SA"/>
        </w:rPr>
        <w:t xml:space="preserve">Βασική </w:t>
      </w:r>
      <w:r w:rsidRPr="00981782">
        <w:rPr>
          <w:rFonts w:ascii="Times New Roman" w:hAnsi="Times New Roman" w:cs="Times New Roman"/>
          <w:lang w:eastAsia="ar-SA"/>
        </w:rPr>
        <w:t xml:space="preserve">Υπηρεσία </w:t>
      </w:r>
      <w:r w:rsidR="00F64E8D" w:rsidRPr="00981782">
        <w:rPr>
          <w:rFonts w:ascii="Times New Roman" w:hAnsi="Times New Roman" w:cs="Times New Roman"/>
          <w:lang w:eastAsia="ar-SA"/>
        </w:rPr>
        <w:t xml:space="preserve">Εγκατάστασης </w:t>
      </w:r>
      <w:r w:rsidRPr="00981782">
        <w:rPr>
          <w:rFonts w:ascii="Times New Roman" w:hAnsi="Times New Roman" w:cs="Times New Roman"/>
          <w:lang w:eastAsia="ar-SA"/>
        </w:rPr>
        <w:t>ΥΦΑ αντίστοιχα, σύμφωνα με το άρθρο 1</w:t>
      </w:r>
      <w:r w:rsidR="00792663">
        <w:rPr>
          <w:rFonts w:ascii="Times New Roman" w:hAnsi="Times New Roman" w:cs="Times New Roman"/>
          <w:lang w:eastAsia="ar-SA"/>
        </w:rPr>
        <w:t>3</w:t>
      </w:r>
      <w:r w:rsidRPr="00981782">
        <w:rPr>
          <w:rFonts w:ascii="Times New Roman" w:hAnsi="Times New Roman" w:cs="Times New Roman"/>
          <w:lang w:eastAsia="ar-SA"/>
        </w:rPr>
        <w:t>.</w:t>
      </w:r>
    </w:p>
    <w:p w14:paraId="647FE357" w14:textId="7E158257" w:rsidR="00566BE0" w:rsidRPr="00981782" w:rsidRDefault="00566BE0" w:rsidP="33D1CD45">
      <w:pPr>
        <w:tabs>
          <w:tab w:val="left" w:pos="1701"/>
        </w:tabs>
        <w:suppressAutoHyphens/>
        <w:spacing w:after="120" w:line="240" w:lineRule="auto"/>
        <w:ind w:left="1701" w:hanging="1344"/>
        <w:jc w:val="both"/>
        <w:rPr>
          <w:rFonts w:ascii="Times New Roman" w:hAnsi="Times New Roman" w:cs="Times New Roman"/>
          <w:b/>
          <w:bCs/>
          <w:lang w:eastAsia="ar-SA"/>
        </w:rPr>
      </w:pPr>
      <w:proofErr w:type="spellStart"/>
      <w:r w:rsidRPr="00981782">
        <w:rPr>
          <w:rFonts w:ascii="Times New Roman" w:hAnsi="Times New Roman" w:cs="Times New Roman"/>
          <w:b/>
          <w:bCs/>
          <w:lang w:eastAsia="ar-SA"/>
        </w:rPr>
        <w:t>DT</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b/>
          <w:bCs/>
          <w:vertAlign w:val="subscript"/>
          <w:lang w:eastAsia="ar-SA"/>
        </w:rPr>
        <w:t xml:space="preserve"> </w:t>
      </w:r>
      <w:r w:rsidRPr="00981782">
        <w:rPr>
          <w:rFonts w:ascii="Times New Roman" w:hAnsi="Times New Roman" w:cs="Times New Roman"/>
          <w:b/>
          <w:bCs/>
          <w:lang w:eastAsia="ar-SA"/>
        </w:rPr>
        <w:t xml:space="preserve">/ </w:t>
      </w:r>
      <w:proofErr w:type="spellStart"/>
      <w:r w:rsidRPr="00981782">
        <w:rPr>
          <w:rFonts w:ascii="Times New Roman" w:hAnsi="Times New Roman" w:cs="Times New Roman"/>
          <w:b/>
          <w:bCs/>
          <w:lang w:eastAsia="ar-SA"/>
        </w:rPr>
        <w:t>DL</w:t>
      </w:r>
      <w:r w:rsidRPr="00981782">
        <w:rPr>
          <w:rFonts w:ascii="Times New Roman" w:hAnsi="Times New Roman" w:cs="Times New Roman"/>
          <w:b/>
          <w:bCs/>
          <w:vertAlign w:val="subscript"/>
          <w:lang w:eastAsia="ar-SA"/>
        </w:rPr>
        <w:t>i</w:t>
      </w:r>
      <w:proofErr w:type="spellEnd"/>
      <w:r w:rsidR="5DCFC026" w:rsidRPr="00981782">
        <w:rPr>
          <w:rFonts w:ascii="Times New Roman" w:hAnsi="Times New Roman" w:cs="Times New Roman"/>
          <w:b/>
          <w:bCs/>
          <w:vertAlign w:val="subscript"/>
          <w:lang w:eastAsia="ar-SA"/>
        </w:rPr>
        <w:t xml:space="preserve">    </w:t>
      </w:r>
      <w:r w:rsidR="001F1A98">
        <w:rPr>
          <w:rFonts w:ascii="Times New Roman" w:hAnsi="Times New Roman" w:cs="Times New Roman"/>
          <w:b/>
          <w:bCs/>
          <w:vertAlign w:val="subscript"/>
          <w:lang w:eastAsia="ar-SA"/>
        </w:rPr>
        <w:tab/>
      </w:r>
      <w:r w:rsidRPr="00981782">
        <w:rPr>
          <w:rFonts w:ascii="Times New Roman" w:hAnsi="Times New Roman" w:cs="Times New Roman"/>
          <w:lang w:eastAsia="ar-SA"/>
        </w:rPr>
        <w:t xml:space="preserve">Οι εκτιμώμενες ετήσιες αποσβέσεις του έτους αναφοράς i των παγίων στοιχείων της Ρυθμιζόμενης Περιουσιακής Βάσης (ΡΠΒ) της Υπηρεσίας Μεταφοράς και της </w:t>
      </w:r>
      <w:r w:rsidR="00F64E8D" w:rsidRPr="00981782">
        <w:rPr>
          <w:rFonts w:ascii="Times New Roman" w:hAnsi="Times New Roman" w:cs="Times New Roman"/>
          <w:lang w:eastAsia="ar-SA"/>
        </w:rPr>
        <w:t xml:space="preserve">Βασικής </w:t>
      </w:r>
      <w:r w:rsidRPr="00981782">
        <w:rPr>
          <w:rFonts w:ascii="Times New Roman" w:hAnsi="Times New Roman" w:cs="Times New Roman"/>
          <w:lang w:eastAsia="ar-SA"/>
        </w:rPr>
        <w:t>Υπηρεσίας</w:t>
      </w:r>
      <w:r w:rsidR="00F64E8D" w:rsidRPr="00981782">
        <w:rPr>
          <w:rFonts w:ascii="Times New Roman" w:hAnsi="Times New Roman" w:cs="Times New Roman"/>
          <w:lang w:eastAsia="ar-SA"/>
        </w:rPr>
        <w:t xml:space="preserve"> Εγκατάστασης</w:t>
      </w:r>
      <w:r w:rsidRPr="00981782">
        <w:rPr>
          <w:rFonts w:ascii="Times New Roman" w:hAnsi="Times New Roman" w:cs="Times New Roman"/>
          <w:lang w:eastAsia="ar-SA"/>
        </w:rPr>
        <w:t xml:space="preserve"> ΥΦΑ αντίστοιχα, σύμφωνα με το άρθρο 1</w:t>
      </w:r>
      <w:r w:rsidR="00792663">
        <w:rPr>
          <w:rFonts w:ascii="Times New Roman" w:hAnsi="Times New Roman" w:cs="Times New Roman"/>
          <w:lang w:eastAsia="ar-SA"/>
        </w:rPr>
        <w:t>4</w:t>
      </w:r>
      <w:r w:rsidRPr="00981782">
        <w:rPr>
          <w:rFonts w:ascii="Times New Roman" w:hAnsi="Times New Roman" w:cs="Times New Roman"/>
          <w:lang w:eastAsia="ar-SA"/>
        </w:rPr>
        <w:t>.</w:t>
      </w:r>
    </w:p>
    <w:p w14:paraId="19416E14" w14:textId="2D23DDE6" w:rsidR="00566BE0" w:rsidRPr="00981782" w:rsidRDefault="00566BE0" w:rsidP="33D1CD45">
      <w:pPr>
        <w:tabs>
          <w:tab w:val="left" w:pos="1701"/>
        </w:tabs>
        <w:suppressAutoHyphens/>
        <w:spacing w:after="120" w:line="240" w:lineRule="auto"/>
        <w:ind w:left="1701" w:hanging="1344"/>
        <w:jc w:val="both"/>
        <w:rPr>
          <w:rFonts w:ascii="Times New Roman" w:hAnsi="Times New Roman" w:cs="Times New Roman"/>
          <w:lang w:eastAsia="ar-SA"/>
        </w:rPr>
      </w:pPr>
      <w:proofErr w:type="spellStart"/>
      <w:r w:rsidRPr="00981782">
        <w:rPr>
          <w:rFonts w:ascii="Times New Roman" w:hAnsi="Times New Roman" w:cs="Times New Roman"/>
          <w:b/>
          <w:bCs/>
          <w:lang w:eastAsia="ar-SA"/>
        </w:rPr>
        <w:t>RT</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b/>
          <w:bCs/>
          <w:vertAlign w:val="subscript"/>
          <w:lang w:eastAsia="ar-SA"/>
        </w:rPr>
        <w:t xml:space="preserve"> </w:t>
      </w:r>
      <w:r w:rsidRPr="00981782">
        <w:rPr>
          <w:rFonts w:ascii="Times New Roman" w:hAnsi="Times New Roman" w:cs="Times New Roman"/>
          <w:b/>
          <w:bCs/>
          <w:lang w:eastAsia="ar-SA"/>
        </w:rPr>
        <w:t xml:space="preserve">/ </w:t>
      </w:r>
      <w:proofErr w:type="spellStart"/>
      <w:r w:rsidRPr="00981782">
        <w:rPr>
          <w:rFonts w:ascii="Times New Roman" w:hAnsi="Times New Roman" w:cs="Times New Roman"/>
          <w:b/>
          <w:bCs/>
          <w:lang w:eastAsia="ar-SA"/>
        </w:rPr>
        <w:t>RL</w:t>
      </w:r>
      <w:r w:rsidRPr="00981782">
        <w:rPr>
          <w:rFonts w:ascii="Times New Roman" w:hAnsi="Times New Roman" w:cs="Times New Roman"/>
          <w:b/>
          <w:bCs/>
          <w:vertAlign w:val="subscript"/>
          <w:lang w:eastAsia="ar-SA"/>
        </w:rPr>
        <w:t>i</w:t>
      </w:r>
      <w:proofErr w:type="spellEnd"/>
      <w:r w:rsidR="22EF1503" w:rsidRPr="00981782">
        <w:rPr>
          <w:rFonts w:ascii="Times New Roman" w:hAnsi="Times New Roman" w:cs="Times New Roman"/>
          <w:b/>
          <w:bCs/>
          <w:vertAlign w:val="subscript"/>
          <w:lang w:eastAsia="ar-SA"/>
        </w:rPr>
        <w:t xml:space="preserve">   </w:t>
      </w:r>
      <w:bookmarkStart w:id="62" w:name="_Hlk116464100"/>
      <w:r w:rsidR="0091754C">
        <w:rPr>
          <w:rFonts w:ascii="Times New Roman" w:hAnsi="Times New Roman" w:cs="Times New Roman"/>
          <w:b/>
          <w:bCs/>
          <w:vertAlign w:val="subscript"/>
          <w:lang w:eastAsia="ar-SA"/>
        </w:rPr>
        <w:tab/>
      </w:r>
      <w:r w:rsidRPr="00981782">
        <w:rPr>
          <w:rFonts w:ascii="Times New Roman" w:hAnsi="Times New Roman" w:cs="Times New Roman"/>
          <w:lang w:eastAsia="ar-SA"/>
        </w:rPr>
        <w:t xml:space="preserve">Η επιτρεπόμενη απόδοση επί των απασχολούμενων κεφαλαίων της Υπηρεσίας Μεταφοράς και </w:t>
      </w:r>
      <w:r w:rsidR="00F64E8D" w:rsidRPr="00981782">
        <w:rPr>
          <w:rFonts w:ascii="Times New Roman" w:hAnsi="Times New Roman" w:cs="Times New Roman"/>
          <w:lang w:eastAsia="ar-SA"/>
        </w:rPr>
        <w:t>της Βασικής</w:t>
      </w:r>
      <w:r w:rsidRPr="00981782">
        <w:rPr>
          <w:rFonts w:ascii="Times New Roman" w:hAnsi="Times New Roman" w:cs="Times New Roman"/>
          <w:lang w:eastAsia="ar-SA"/>
        </w:rPr>
        <w:t xml:space="preserve"> Υπηρεσίας </w:t>
      </w:r>
      <w:r w:rsidR="00F64E8D" w:rsidRPr="00981782">
        <w:rPr>
          <w:rFonts w:ascii="Times New Roman" w:hAnsi="Times New Roman" w:cs="Times New Roman"/>
          <w:lang w:eastAsia="ar-SA"/>
        </w:rPr>
        <w:t xml:space="preserve">Εγκατάστασης </w:t>
      </w:r>
      <w:r w:rsidRPr="00981782">
        <w:rPr>
          <w:rFonts w:ascii="Times New Roman" w:hAnsi="Times New Roman" w:cs="Times New Roman"/>
          <w:lang w:eastAsia="ar-SA"/>
        </w:rPr>
        <w:t>ΥΦΑ που προσδιορίζεται ως το γινόμενο των εξής παραμέτρων</w:t>
      </w:r>
      <w:bookmarkEnd w:id="62"/>
      <w:r w:rsidRPr="00981782">
        <w:rPr>
          <w:rFonts w:ascii="Times New Roman" w:hAnsi="Times New Roman" w:cs="Times New Roman"/>
          <w:lang w:eastAsia="ar-SA"/>
        </w:rPr>
        <w:t>:</w:t>
      </w:r>
    </w:p>
    <w:p w14:paraId="7E28B733" w14:textId="548D2BD8" w:rsidR="00566BE0" w:rsidRPr="00981782" w:rsidRDefault="00566BE0" w:rsidP="00566BE0">
      <w:pPr>
        <w:suppressAutoHyphens/>
        <w:spacing w:after="120" w:line="240" w:lineRule="auto"/>
        <w:ind w:left="1985" w:hanging="284"/>
        <w:jc w:val="both"/>
        <w:rPr>
          <w:rFonts w:ascii="Times New Roman" w:hAnsi="Times New Roman" w:cs="Times New Roman"/>
          <w:lang w:eastAsia="ar-SA"/>
        </w:rPr>
      </w:pPr>
      <w:r w:rsidRPr="00981782">
        <w:rPr>
          <w:rFonts w:ascii="Times New Roman" w:hAnsi="Times New Roman" w:cs="Times New Roman"/>
          <w:lang w:eastAsia="ar-SA"/>
        </w:rPr>
        <w:t>i.</w:t>
      </w:r>
      <w:r w:rsidRPr="00981782">
        <w:rPr>
          <w:rFonts w:ascii="Times New Roman" w:hAnsi="Times New Roman" w:cs="Times New Roman"/>
          <w:lang w:eastAsia="ar-SA"/>
        </w:rPr>
        <w:tab/>
        <w:t>της εκτιμώμενης αξίας της ΡΠΒ του έτους αναφοράς i σύμφωνα με το άρθρο 1</w:t>
      </w:r>
      <w:r w:rsidR="00880C20">
        <w:rPr>
          <w:rFonts w:ascii="Times New Roman" w:hAnsi="Times New Roman" w:cs="Times New Roman"/>
          <w:lang w:eastAsia="ar-SA"/>
        </w:rPr>
        <w:t>5</w:t>
      </w:r>
      <w:r w:rsidRPr="00981782">
        <w:rPr>
          <w:rFonts w:ascii="Times New Roman" w:hAnsi="Times New Roman" w:cs="Times New Roman"/>
          <w:lang w:eastAsia="ar-SA"/>
        </w:rPr>
        <w:t xml:space="preserve">, και </w:t>
      </w:r>
    </w:p>
    <w:p w14:paraId="7B0919BB" w14:textId="4730F1D9" w:rsidR="00566BE0" w:rsidRPr="00981782" w:rsidRDefault="00566BE0" w:rsidP="00566BE0">
      <w:pPr>
        <w:suppressAutoHyphens/>
        <w:spacing w:after="120" w:line="240" w:lineRule="auto"/>
        <w:ind w:left="1985" w:hanging="284"/>
        <w:jc w:val="both"/>
        <w:rPr>
          <w:rFonts w:ascii="Times New Roman" w:hAnsi="Times New Roman" w:cs="Times New Roman"/>
          <w:lang w:eastAsia="ar-SA"/>
        </w:rPr>
      </w:pPr>
      <w:proofErr w:type="spellStart"/>
      <w:r w:rsidRPr="00981782">
        <w:rPr>
          <w:rFonts w:ascii="Times New Roman" w:hAnsi="Times New Roman" w:cs="Times New Roman"/>
          <w:lang w:eastAsia="ar-SA"/>
        </w:rPr>
        <w:t>ii</w:t>
      </w:r>
      <w:proofErr w:type="spellEnd"/>
      <w:r w:rsidRPr="00981782">
        <w:rPr>
          <w:rFonts w:ascii="Times New Roman" w:hAnsi="Times New Roman" w:cs="Times New Roman"/>
          <w:lang w:eastAsia="ar-SA"/>
        </w:rPr>
        <w:t>.</w:t>
      </w:r>
      <w:r w:rsidRPr="00981782">
        <w:rPr>
          <w:rFonts w:ascii="Times New Roman" w:hAnsi="Times New Roman" w:cs="Times New Roman"/>
        </w:rPr>
        <w:tab/>
      </w:r>
      <w:r w:rsidRPr="00981782">
        <w:rPr>
          <w:rFonts w:ascii="Times New Roman" w:hAnsi="Times New Roman" w:cs="Times New Roman"/>
          <w:lang w:eastAsia="ar-SA"/>
        </w:rPr>
        <w:t>του ονομαστικού προ φόρων εκατοστιαίου ποσοστού απόδοσης (</w:t>
      </w:r>
      <w:proofErr w:type="spellStart"/>
      <w:r w:rsidRPr="00981782">
        <w:rPr>
          <w:rFonts w:ascii="Times New Roman" w:hAnsi="Times New Roman" w:cs="Times New Roman"/>
          <w:lang w:eastAsia="ar-SA"/>
        </w:rPr>
        <w:t>rΡΠΒ</w:t>
      </w:r>
      <w:proofErr w:type="spellEnd"/>
      <w:r w:rsidRPr="00981782">
        <w:rPr>
          <w:rFonts w:ascii="Times New Roman" w:hAnsi="Times New Roman" w:cs="Times New Roman"/>
          <w:lang w:eastAsia="ar-SA"/>
        </w:rPr>
        <w:t>) σύμφωνα με το άρθρο 1</w:t>
      </w:r>
      <w:r w:rsidR="00880C20">
        <w:rPr>
          <w:rFonts w:ascii="Times New Roman" w:hAnsi="Times New Roman" w:cs="Times New Roman"/>
          <w:lang w:eastAsia="ar-SA"/>
        </w:rPr>
        <w:t>9</w:t>
      </w:r>
      <w:r w:rsidRPr="00981782">
        <w:rPr>
          <w:rFonts w:ascii="Times New Roman" w:hAnsi="Times New Roman" w:cs="Times New Roman"/>
          <w:lang w:eastAsia="ar-SA"/>
        </w:rPr>
        <w:t>.</w:t>
      </w:r>
    </w:p>
    <w:p w14:paraId="07488683" w14:textId="5C45A2AA" w:rsidR="00BE47FE" w:rsidRPr="00981782" w:rsidRDefault="00BE47FE" w:rsidP="33D1CD45">
      <w:pPr>
        <w:tabs>
          <w:tab w:val="left" w:pos="1701"/>
        </w:tabs>
        <w:suppressAutoHyphens/>
        <w:spacing w:after="120" w:line="240" w:lineRule="auto"/>
        <w:ind w:left="1701" w:hanging="1344"/>
        <w:jc w:val="both"/>
        <w:rPr>
          <w:rFonts w:ascii="Times New Roman" w:hAnsi="Times New Roman" w:cs="Times New Roman"/>
          <w:lang w:eastAsia="ar-SA"/>
        </w:rPr>
      </w:pPr>
      <w:proofErr w:type="spellStart"/>
      <w:r w:rsidRPr="00981782">
        <w:rPr>
          <w:rFonts w:ascii="Times New Roman" w:hAnsi="Times New Roman" w:cs="Times New Roman"/>
          <w:b/>
          <w:bCs/>
          <w:lang w:eastAsia="ar-SA"/>
        </w:rPr>
        <w:t>YT</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b/>
          <w:bCs/>
          <w:vertAlign w:val="subscript"/>
          <w:lang w:eastAsia="ar-SA"/>
        </w:rPr>
        <w:t xml:space="preserve"> </w:t>
      </w:r>
      <w:r w:rsidRPr="00981782">
        <w:rPr>
          <w:rFonts w:ascii="Times New Roman" w:hAnsi="Times New Roman" w:cs="Times New Roman"/>
          <w:b/>
          <w:bCs/>
          <w:lang w:eastAsia="ar-SA"/>
        </w:rPr>
        <w:t xml:space="preserve">/ </w:t>
      </w:r>
      <w:proofErr w:type="spellStart"/>
      <w:r w:rsidRPr="00981782">
        <w:rPr>
          <w:rFonts w:ascii="Times New Roman" w:hAnsi="Times New Roman" w:cs="Times New Roman"/>
          <w:b/>
          <w:bCs/>
          <w:lang w:eastAsia="ar-SA"/>
        </w:rPr>
        <w:t>YL</w:t>
      </w:r>
      <w:r w:rsidRPr="00981782">
        <w:rPr>
          <w:rFonts w:ascii="Times New Roman" w:hAnsi="Times New Roman" w:cs="Times New Roman"/>
          <w:b/>
          <w:bCs/>
          <w:vertAlign w:val="subscript"/>
          <w:lang w:eastAsia="ar-SA"/>
        </w:rPr>
        <w:t>i</w:t>
      </w:r>
      <w:proofErr w:type="spellEnd"/>
      <w:r w:rsidR="24CA9B06" w:rsidRPr="00981782">
        <w:rPr>
          <w:rFonts w:ascii="Times New Roman" w:hAnsi="Times New Roman" w:cs="Times New Roman"/>
          <w:b/>
          <w:bCs/>
          <w:vertAlign w:val="subscript"/>
          <w:lang w:eastAsia="ar-SA"/>
        </w:rPr>
        <w:t xml:space="preserve">    </w:t>
      </w:r>
      <w:r w:rsidR="00057BDA" w:rsidRPr="00981782">
        <w:rPr>
          <w:rFonts w:ascii="Times New Roman" w:hAnsi="Times New Roman" w:cs="Times New Roman"/>
          <w:b/>
          <w:bCs/>
          <w:vertAlign w:val="subscript"/>
          <w:lang w:eastAsia="ar-SA"/>
        </w:rPr>
        <w:t xml:space="preserve"> </w:t>
      </w:r>
      <w:r w:rsidR="00057BDA" w:rsidRPr="00981782">
        <w:rPr>
          <w:rFonts w:ascii="Times New Roman" w:hAnsi="Times New Roman" w:cs="Times New Roman"/>
          <w:lang w:eastAsia="ar-SA"/>
        </w:rPr>
        <w:t xml:space="preserve">     </w:t>
      </w:r>
      <w:r w:rsidR="00B34F0F" w:rsidRPr="00981782">
        <w:rPr>
          <w:rFonts w:ascii="Times New Roman" w:hAnsi="Times New Roman" w:cs="Times New Roman"/>
          <w:lang w:eastAsia="ar-SA"/>
        </w:rPr>
        <w:t xml:space="preserve">Τα εκτιμώμενα έσοδα του έτους αναφοράς i από λοιπές Ρυθμιζόμενες και μη Υπηρεσίες που σχετίζονται αντίστοιχα με την Υπηρεσία Μεταφοράς και την Υπηρεσία ΥΦΑ, σύμφωνα με την παρ. </w:t>
      </w:r>
      <w:r w:rsidR="008242CB" w:rsidRPr="00981782">
        <w:rPr>
          <w:rFonts w:ascii="Times New Roman" w:hAnsi="Times New Roman" w:cs="Times New Roman"/>
          <w:lang w:eastAsia="ar-SA"/>
        </w:rPr>
        <w:t>4</w:t>
      </w:r>
      <w:r w:rsidR="00B34F0F" w:rsidRPr="00981782">
        <w:rPr>
          <w:rFonts w:ascii="Times New Roman" w:hAnsi="Times New Roman" w:cs="Times New Roman"/>
          <w:lang w:eastAsia="ar-SA"/>
        </w:rPr>
        <w:t xml:space="preserve">, περίπτωση </w:t>
      </w:r>
      <w:r w:rsidR="008D2D1F" w:rsidRPr="00981782">
        <w:rPr>
          <w:rFonts w:ascii="Times New Roman" w:hAnsi="Times New Roman" w:cs="Times New Roman"/>
          <w:lang w:eastAsia="ar-SA"/>
        </w:rPr>
        <w:t xml:space="preserve">δ </w:t>
      </w:r>
      <w:r w:rsidR="00B34F0F" w:rsidRPr="00981782">
        <w:rPr>
          <w:rFonts w:ascii="Times New Roman" w:hAnsi="Times New Roman" w:cs="Times New Roman"/>
          <w:lang w:eastAsia="ar-SA"/>
        </w:rPr>
        <w:t xml:space="preserve">του άρθρου </w:t>
      </w:r>
      <w:r w:rsidR="008D2D1F" w:rsidRPr="00981782">
        <w:rPr>
          <w:rFonts w:ascii="Times New Roman" w:hAnsi="Times New Roman" w:cs="Times New Roman"/>
          <w:lang w:eastAsia="ar-SA"/>
        </w:rPr>
        <w:t>8 του Κανονισμού</w:t>
      </w:r>
      <w:r w:rsidRPr="00981782">
        <w:rPr>
          <w:rFonts w:ascii="Times New Roman" w:hAnsi="Times New Roman" w:cs="Times New Roman"/>
          <w:lang w:eastAsia="ar-SA"/>
        </w:rPr>
        <w:t>.</w:t>
      </w:r>
    </w:p>
    <w:p w14:paraId="272D2507" w14:textId="76187BBF" w:rsidR="00566BE0" w:rsidRPr="00981782" w:rsidRDefault="1EE836C4" w:rsidP="33D1CD45">
      <w:pPr>
        <w:tabs>
          <w:tab w:val="left" w:pos="1701"/>
        </w:tabs>
        <w:suppressAutoHyphens/>
        <w:spacing w:after="120" w:line="240" w:lineRule="auto"/>
        <w:ind w:left="1701" w:hanging="1344"/>
        <w:jc w:val="both"/>
        <w:rPr>
          <w:rFonts w:ascii="Times New Roman" w:hAnsi="Times New Roman" w:cs="Times New Roman"/>
          <w:lang w:eastAsia="ar-SA"/>
        </w:rPr>
      </w:pPr>
      <w:proofErr w:type="spellStart"/>
      <w:r w:rsidRPr="00981782">
        <w:rPr>
          <w:rFonts w:ascii="Times New Roman" w:hAnsi="Times New Roman" w:cs="Times New Roman"/>
          <w:b/>
          <w:bCs/>
          <w:lang w:eastAsia="ar-SA"/>
        </w:rPr>
        <w:t>S</w:t>
      </w:r>
      <w:r w:rsidR="00566BE0" w:rsidRPr="00981782">
        <w:rPr>
          <w:rFonts w:ascii="Times New Roman" w:hAnsi="Times New Roman" w:cs="Times New Roman"/>
          <w:b/>
          <w:bCs/>
          <w:lang w:eastAsia="ar-SA"/>
        </w:rPr>
        <w:t>ocLNG</w:t>
      </w:r>
      <w:proofErr w:type="spellEnd"/>
      <w:r w:rsidRPr="00981782">
        <w:rPr>
          <w:rFonts w:ascii="Times New Roman" w:hAnsi="Times New Roman" w:cs="Times New Roman"/>
          <w:b/>
          <w:bCs/>
          <w:lang w:eastAsia="ar-SA"/>
        </w:rPr>
        <w:t xml:space="preserve">      </w:t>
      </w:r>
      <w:r w:rsidR="00566BE0" w:rsidRPr="00981782">
        <w:rPr>
          <w:rFonts w:ascii="Times New Roman" w:hAnsi="Times New Roman" w:cs="Times New Roman"/>
          <w:lang w:eastAsia="ar-SA"/>
        </w:rPr>
        <w:t xml:space="preserve">Το Ποσοστό Διασποράς της Εγκατάστασης ΥΦΑ, δηλαδή το τμήμα του Επιτρεπόμενου Εσόδου της </w:t>
      </w:r>
      <w:r w:rsidR="008173D6" w:rsidRPr="00981782">
        <w:rPr>
          <w:rFonts w:ascii="Times New Roman" w:hAnsi="Times New Roman" w:cs="Times New Roman"/>
          <w:lang w:eastAsia="ar-SA"/>
        </w:rPr>
        <w:t xml:space="preserve">Βασικής </w:t>
      </w:r>
      <w:r w:rsidR="00566BE0" w:rsidRPr="00981782">
        <w:rPr>
          <w:rFonts w:ascii="Times New Roman" w:hAnsi="Times New Roman" w:cs="Times New Roman"/>
          <w:lang w:eastAsia="ar-SA"/>
        </w:rPr>
        <w:t xml:space="preserve">Υπηρεσίας </w:t>
      </w:r>
      <w:r w:rsidR="008D2357" w:rsidRPr="00981782">
        <w:rPr>
          <w:rFonts w:ascii="Times New Roman" w:hAnsi="Times New Roman" w:cs="Times New Roman"/>
          <w:lang w:eastAsia="ar-SA"/>
        </w:rPr>
        <w:t xml:space="preserve">Εγκατάστασης </w:t>
      </w:r>
      <w:r w:rsidR="00566BE0" w:rsidRPr="00981782">
        <w:rPr>
          <w:rFonts w:ascii="Times New Roman" w:hAnsi="Times New Roman" w:cs="Times New Roman"/>
          <w:lang w:eastAsia="ar-SA"/>
        </w:rPr>
        <w:t>ΥΦΑ που δύναται να ανακτηθεί από τους Χρήστες της Υπηρεσίας Μεταφοράς μέσω διακριτής Χρέωσης Διασποράς ΥΦΑ</w:t>
      </w:r>
      <w:r w:rsidR="00566BE0" w:rsidRPr="00981782">
        <w:rPr>
          <w:rFonts w:ascii="Times New Roman" w:hAnsi="Times New Roman" w:cs="Times New Roman"/>
        </w:rPr>
        <w:t xml:space="preserve"> στα Σημεία Εξόδου του Συστήματος Μεταφοράς</w:t>
      </w:r>
      <w:r w:rsidR="00566BE0" w:rsidRPr="00981782">
        <w:rPr>
          <w:rFonts w:ascii="Times New Roman" w:hAnsi="Times New Roman" w:cs="Times New Roman"/>
          <w:lang w:eastAsia="ar-SA"/>
        </w:rPr>
        <w:t xml:space="preserve">, σύμφωνα με το άρθρο </w:t>
      </w:r>
      <w:r w:rsidR="008D2357" w:rsidRPr="00981782">
        <w:rPr>
          <w:rFonts w:ascii="Times New Roman" w:hAnsi="Times New Roman" w:cs="Times New Roman"/>
          <w:lang w:eastAsia="ar-SA"/>
        </w:rPr>
        <w:t>20</w:t>
      </w:r>
      <w:r w:rsidR="00566BE0" w:rsidRPr="00981782">
        <w:rPr>
          <w:rFonts w:ascii="Times New Roman" w:hAnsi="Times New Roman" w:cs="Times New Roman"/>
          <w:lang w:eastAsia="ar-SA"/>
        </w:rPr>
        <w:t>.</w:t>
      </w:r>
    </w:p>
    <w:p w14:paraId="09F24E65" w14:textId="38CF90CB" w:rsidR="00566BE0" w:rsidRPr="00981782" w:rsidRDefault="00563513" w:rsidP="00D51C96">
      <w:pPr>
        <w:tabs>
          <w:tab w:val="left" w:pos="1560"/>
        </w:tabs>
        <w:suppressAutoHyphens/>
        <w:spacing w:after="120" w:line="240" w:lineRule="auto"/>
        <w:ind w:left="1701" w:hanging="1275"/>
        <w:jc w:val="both"/>
        <w:rPr>
          <w:rFonts w:ascii="Times New Roman" w:hAnsi="Times New Roman" w:cs="Times New Roman"/>
          <w:lang w:eastAsia="ar-SA"/>
        </w:rPr>
      </w:pPr>
      <w:r>
        <w:rPr>
          <w:rFonts w:ascii="Times New Roman" w:hAnsi="Times New Roman" w:cs="Times New Roman"/>
          <w:b/>
          <w:bCs/>
          <w:lang w:val="en-US" w:eastAsia="ar-SA"/>
        </w:rPr>
        <w:t>o</w:t>
      </w:r>
      <w:proofErr w:type="spellStart"/>
      <w:r w:rsidR="00566BE0" w:rsidRPr="00981782">
        <w:rPr>
          <w:rFonts w:ascii="Times New Roman" w:hAnsi="Times New Roman" w:cs="Times New Roman"/>
          <w:b/>
          <w:bCs/>
          <w:lang w:eastAsia="ar-SA"/>
        </w:rPr>
        <w:t>ldRD</w:t>
      </w:r>
      <w:r w:rsidR="00566BE0" w:rsidRPr="00981782">
        <w:rPr>
          <w:rFonts w:ascii="Times New Roman" w:hAnsi="Times New Roman" w:cs="Times New Roman"/>
          <w:b/>
          <w:bCs/>
          <w:vertAlign w:val="subscript"/>
          <w:lang w:eastAsia="ar-SA"/>
        </w:rPr>
        <w:t>i</w:t>
      </w:r>
      <w:proofErr w:type="spellEnd"/>
      <w:r w:rsidR="13C006C6" w:rsidRPr="00981782">
        <w:rPr>
          <w:rFonts w:ascii="Times New Roman" w:hAnsi="Times New Roman" w:cs="Times New Roman"/>
          <w:b/>
          <w:bCs/>
          <w:vertAlign w:val="subscript"/>
          <w:lang w:eastAsia="ar-SA"/>
        </w:rPr>
        <w:t xml:space="preserve">         </w:t>
      </w:r>
      <w:r w:rsidR="008173D6" w:rsidRPr="00981782">
        <w:rPr>
          <w:rFonts w:ascii="Times New Roman" w:hAnsi="Times New Roman" w:cs="Times New Roman"/>
          <w:b/>
          <w:bCs/>
          <w:vertAlign w:val="subscript"/>
          <w:lang w:eastAsia="ar-SA"/>
        </w:rPr>
        <w:t xml:space="preserve">    </w:t>
      </w:r>
      <w:r w:rsidR="00A573BC">
        <w:rPr>
          <w:rFonts w:ascii="Times New Roman" w:hAnsi="Times New Roman" w:cs="Times New Roman"/>
          <w:b/>
          <w:bCs/>
          <w:vertAlign w:val="subscript"/>
          <w:lang w:eastAsia="ar-SA"/>
        </w:rPr>
        <w:t xml:space="preserve"> </w:t>
      </w:r>
      <w:r w:rsidR="0091754C">
        <w:rPr>
          <w:rFonts w:ascii="Times New Roman" w:hAnsi="Times New Roman" w:cs="Times New Roman"/>
          <w:b/>
          <w:bCs/>
          <w:vertAlign w:val="subscript"/>
          <w:lang w:eastAsia="ar-SA"/>
        </w:rPr>
        <w:tab/>
      </w:r>
      <w:r w:rsidR="00566BE0" w:rsidRPr="00981782">
        <w:rPr>
          <w:rFonts w:ascii="Times New Roman" w:hAnsi="Times New Roman" w:cs="Times New Roman"/>
          <w:lang w:eastAsia="ar-SA"/>
        </w:rPr>
        <w:t xml:space="preserve">Η Παλαιά Ανακτήσιμη Διαφορά, όπως προσδιορίζεται σύμφωνα με το άρθρο </w:t>
      </w:r>
      <w:r w:rsidR="008173D6" w:rsidRPr="00981782">
        <w:rPr>
          <w:rFonts w:ascii="Times New Roman" w:hAnsi="Times New Roman" w:cs="Times New Roman"/>
          <w:lang w:eastAsia="ar-SA"/>
        </w:rPr>
        <w:t>21</w:t>
      </w:r>
      <w:r w:rsidR="00566BE0" w:rsidRPr="00981782">
        <w:rPr>
          <w:rFonts w:ascii="Times New Roman" w:hAnsi="Times New Roman" w:cs="Times New Roman"/>
          <w:lang w:eastAsia="ar-SA"/>
        </w:rPr>
        <w:t>.</w:t>
      </w:r>
    </w:p>
    <w:p w14:paraId="2FB62BCB" w14:textId="73B76673" w:rsidR="00566BE0" w:rsidRPr="00981782" w:rsidRDefault="00566BE0" w:rsidP="001E4446">
      <w:pPr>
        <w:numPr>
          <w:ilvl w:val="0"/>
          <w:numId w:val="14"/>
        </w:numPr>
        <w:suppressAutoHyphens/>
        <w:spacing w:after="240" w:line="240" w:lineRule="auto"/>
        <w:ind w:left="363" w:hanging="357"/>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Το Επιτρεπόμενο Έσοδο για την Υπηρεσία Μεταφοράς και την </w:t>
      </w:r>
      <w:r w:rsidR="00F64E8D" w:rsidRPr="00981782">
        <w:rPr>
          <w:rFonts w:ascii="Times New Roman" w:eastAsia="Times New Roman" w:hAnsi="Times New Roman" w:cs="Times New Roman"/>
          <w:lang w:eastAsia="ar-SA"/>
        </w:rPr>
        <w:t xml:space="preserve">Βασική </w:t>
      </w:r>
      <w:r w:rsidRPr="00981782">
        <w:rPr>
          <w:rFonts w:ascii="Times New Roman" w:eastAsia="Times New Roman" w:hAnsi="Times New Roman" w:cs="Times New Roman"/>
          <w:lang w:eastAsia="ar-SA"/>
        </w:rPr>
        <w:t>Υπηρεσία</w:t>
      </w:r>
      <w:r w:rsidR="00F64E8D" w:rsidRPr="00981782">
        <w:rPr>
          <w:rFonts w:ascii="Times New Roman" w:eastAsia="Times New Roman" w:hAnsi="Times New Roman" w:cs="Times New Roman"/>
          <w:lang w:eastAsia="ar-SA"/>
        </w:rPr>
        <w:t xml:space="preserve"> Εγκατάστασης</w:t>
      </w:r>
      <w:r w:rsidRPr="00981782">
        <w:rPr>
          <w:rFonts w:ascii="Times New Roman" w:eastAsia="Times New Roman" w:hAnsi="Times New Roman" w:cs="Times New Roman"/>
          <w:lang w:eastAsia="ar-SA"/>
        </w:rPr>
        <w:t xml:space="preserve"> ΥΦΑ καθορίζεται για κάθε έτος i της Ρυθμιστικής Περιόδου με την Απόφαση Έγκρισης Απαιτούμενου Εσόδου </w:t>
      </w:r>
      <w:r w:rsidR="00D51C96" w:rsidRPr="00981782">
        <w:rPr>
          <w:rFonts w:ascii="Times New Roman" w:eastAsia="Times New Roman" w:hAnsi="Times New Roman" w:cs="Times New Roman"/>
          <w:lang w:eastAsia="ar-SA"/>
        </w:rPr>
        <w:t>και</w:t>
      </w:r>
      <w:r w:rsidR="4010C37E" w:rsidRPr="00981782">
        <w:rPr>
          <w:rFonts w:ascii="Times New Roman" w:eastAsia="Times New Roman" w:hAnsi="Times New Roman" w:cs="Times New Roman"/>
          <w:lang w:eastAsia="ar-SA"/>
        </w:rPr>
        <w:t xml:space="preserve"> </w:t>
      </w:r>
      <w:r w:rsidRPr="00981782">
        <w:rPr>
          <w:rFonts w:ascii="Times New Roman" w:eastAsia="Times New Roman" w:hAnsi="Times New Roman" w:cs="Times New Roman"/>
          <w:lang w:eastAsia="ar-SA"/>
        </w:rPr>
        <w:t>Τιμολογίων που εκδίδει η ΡΑΕ πριν την έναρξη της Ρυθμιστικής Περιόδου.</w:t>
      </w:r>
    </w:p>
    <w:p w14:paraId="7ABADFF0" w14:textId="77777777" w:rsidR="00566BE0" w:rsidRPr="00981782" w:rsidRDefault="00566BE0" w:rsidP="001E4446">
      <w:pPr>
        <w:numPr>
          <w:ilvl w:val="0"/>
          <w:numId w:val="14"/>
        </w:numPr>
        <w:suppressAutoHyphens/>
        <w:spacing w:after="240" w:line="240" w:lineRule="auto"/>
        <w:ind w:left="363" w:hanging="357"/>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Προκειμένου να εξομαλυνθούν όσο το δυνατόν περισσότερο οι διακυμάνσεις των Επιτρεπόμενων Εσόδων ή των Τιμολογίων του Διαχειριστή εντός της Ρυθμιστικής Περιόδου, οι τιμές των Επιτρεπόμενων Εσόδων για κάθε έτος i της Ρυθμιστικής Περιόδου δύναται να αναπροσαρμόζονται κατόπιν αιτήματος του Διαχειριστή ή πρωτοβουλίας της ΡΑΕ, υπό την προϋπόθεση ότι:</w:t>
      </w:r>
    </w:p>
    <w:p w14:paraId="6E2DE82E" w14:textId="2882AC15" w:rsidR="00566BE0" w:rsidRPr="00981782" w:rsidRDefault="00566BE0" w:rsidP="001E4446">
      <w:pPr>
        <w:pStyle w:val="ab"/>
        <w:widowControl w:val="0"/>
        <w:numPr>
          <w:ilvl w:val="1"/>
          <w:numId w:val="9"/>
        </w:numPr>
        <w:tabs>
          <w:tab w:val="left" w:pos="1381"/>
        </w:tabs>
        <w:autoSpaceDE w:val="0"/>
        <w:autoSpaceDN w:val="0"/>
        <w:spacing w:line="240" w:lineRule="auto"/>
        <w:ind w:right="170"/>
        <w:jc w:val="both"/>
        <w:rPr>
          <w:rFonts w:ascii="Times New Roman" w:hAnsi="Times New Roman" w:cs="Times New Roman"/>
        </w:rPr>
      </w:pPr>
      <w:r w:rsidRPr="00981782">
        <w:rPr>
          <w:rFonts w:ascii="Times New Roman" w:hAnsi="Times New Roman" w:cs="Times New Roman"/>
        </w:rPr>
        <w:t xml:space="preserve">η παρούσα αξία των αρχικά υπολογισθέντων Επιτρεπόμενων Εσόδων κατά τη διάρκεια της Ρυθμιστικής Περιόδου είναι ίση με την παρούσα αξία των προσαρμοσμένων Επιτρεπόμενων Εσόδων κατά τη διάρκεια της Ρυθμιστικής </w:t>
      </w:r>
      <w:r w:rsidRPr="00981782">
        <w:rPr>
          <w:rFonts w:ascii="Times New Roman" w:hAnsi="Times New Roman" w:cs="Times New Roman"/>
        </w:rPr>
        <w:lastRenderedPageBreak/>
        <w:t xml:space="preserve">Περιόδου, υπολογιζόμενη με συντελεστή προεξόφλησης το ονομαστικό προ φόρων </w:t>
      </w:r>
      <w:r w:rsidRPr="00981782">
        <w:rPr>
          <w:rFonts w:ascii="Times New Roman" w:hAnsi="Times New Roman" w:cs="Times New Roman"/>
          <w:lang w:eastAsia="ar-SA"/>
        </w:rPr>
        <w:t>εκατοστιαίο ποσοστό απόδοσης</w:t>
      </w:r>
      <w:r w:rsidRPr="00981782">
        <w:rPr>
          <w:rFonts w:ascii="Times New Roman" w:hAnsi="Times New Roman" w:cs="Times New Roman"/>
        </w:rPr>
        <w:t>, που υπολογίζεται σύμφωνα με τις διατάξεις του άρθρου 1</w:t>
      </w:r>
      <w:r w:rsidR="007A5E49">
        <w:rPr>
          <w:rFonts w:ascii="Times New Roman" w:hAnsi="Times New Roman" w:cs="Times New Roman"/>
        </w:rPr>
        <w:t>9</w:t>
      </w:r>
      <w:r w:rsidRPr="00981782">
        <w:rPr>
          <w:rFonts w:ascii="Times New Roman" w:hAnsi="Times New Roman" w:cs="Times New Roman"/>
        </w:rPr>
        <w:t>, και</w:t>
      </w:r>
    </w:p>
    <w:p w14:paraId="72311F6C" w14:textId="77777777" w:rsidR="00566BE0" w:rsidRPr="00981782" w:rsidRDefault="00566BE0" w:rsidP="001E4446">
      <w:pPr>
        <w:pStyle w:val="ab"/>
        <w:widowControl w:val="0"/>
        <w:numPr>
          <w:ilvl w:val="1"/>
          <w:numId w:val="9"/>
        </w:numPr>
        <w:tabs>
          <w:tab w:val="left" w:pos="1381"/>
        </w:tabs>
        <w:autoSpaceDE w:val="0"/>
        <w:autoSpaceDN w:val="0"/>
        <w:spacing w:line="240" w:lineRule="auto"/>
        <w:ind w:right="170"/>
        <w:jc w:val="both"/>
        <w:rPr>
          <w:rFonts w:ascii="Times New Roman" w:hAnsi="Times New Roman" w:cs="Times New Roman"/>
        </w:rPr>
      </w:pPr>
      <w:r w:rsidRPr="00981782">
        <w:rPr>
          <w:rFonts w:ascii="Times New Roman" w:hAnsi="Times New Roman" w:cs="Times New Roman"/>
        </w:rPr>
        <w:t>δεν υπονομεύεται η ικανότητα του Διαχειριστή να χρηματοδοτεί τις δραστηριότητές του με αποτελεσματικό τρόπο.</w:t>
      </w:r>
      <w:r w:rsidRPr="00981782">
        <w:rPr>
          <w:rFonts w:ascii="Times New Roman" w:hAnsi="Times New Roman" w:cs="Times New Roman"/>
        </w:rPr>
        <w:tab/>
      </w:r>
    </w:p>
    <w:p w14:paraId="618F7608" w14:textId="77777777" w:rsidR="00566BE0" w:rsidRPr="00981782" w:rsidRDefault="00566BE0" w:rsidP="00566BE0">
      <w:pPr>
        <w:widowControl w:val="0"/>
        <w:tabs>
          <w:tab w:val="left" w:pos="764"/>
        </w:tabs>
        <w:autoSpaceDE w:val="0"/>
        <w:autoSpaceDN w:val="0"/>
        <w:spacing w:after="120" w:line="240" w:lineRule="auto"/>
        <w:ind w:right="137"/>
        <w:jc w:val="both"/>
        <w:rPr>
          <w:rFonts w:ascii="Times New Roman" w:hAnsi="Times New Roman" w:cs="Times New Roman"/>
        </w:rPr>
      </w:pPr>
    </w:p>
    <w:p w14:paraId="15B8D170" w14:textId="74C195C5" w:rsidR="00566BE0" w:rsidRPr="00981782" w:rsidRDefault="00285524" w:rsidP="003046A9">
      <w:pPr>
        <w:pStyle w:val="a0"/>
        <w:tabs>
          <w:tab w:val="num" w:pos="2340"/>
        </w:tabs>
        <w:rPr>
          <w:rFonts w:cs="Times New Roman"/>
          <w:sz w:val="22"/>
          <w:szCs w:val="22"/>
        </w:rPr>
      </w:pPr>
      <w:bookmarkStart w:id="63" w:name="_Toc121433133"/>
      <w:r w:rsidRPr="00981782">
        <w:rPr>
          <w:rFonts w:cs="Times New Roman"/>
          <w:sz w:val="22"/>
          <w:szCs w:val="22"/>
        </w:rPr>
        <w:t xml:space="preserve">- </w:t>
      </w:r>
      <w:r w:rsidRPr="00981782">
        <w:rPr>
          <w:rFonts w:cs="Times New Roman"/>
        </w:rPr>
        <w:br/>
      </w:r>
      <w:r w:rsidR="00566BE0" w:rsidRPr="006D5AD7">
        <w:rPr>
          <w:rFonts w:cs="Times New Roman"/>
          <w:szCs w:val="28"/>
        </w:rPr>
        <w:t>Λειτουργικές Δαπάνες</w:t>
      </w:r>
      <w:bookmarkEnd w:id="63"/>
    </w:p>
    <w:p w14:paraId="6E476B69" w14:textId="0DE877C7" w:rsidR="00566BE0" w:rsidRPr="00981782" w:rsidRDefault="00566BE0" w:rsidP="003046A9">
      <w:pPr>
        <w:numPr>
          <w:ilvl w:val="0"/>
          <w:numId w:val="15"/>
        </w:numPr>
        <w:tabs>
          <w:tab w:val="clear" w:pos="360"/>
          <w:tab w:val="num" w:pos="720"/>
        </w:tabs>
        <w:suppressAutoHyphens/>
        <w:spacing w:after="240" w:line="240" w:lineRule="auto"/>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Οι λειτουργικές δαπάνες που περιλαμβάνονται στο Επιτρεπόμενο Έσοδο της Υπηρεσίας Μεταφοράς και της </w:t>
      </w:r>
      <w:r w:rsidR="00F64E8D" w:rsidRPr="00981782">
        <w:rPr>
          <w:rFonts w:ascii="Times New Roman" w:eastAsia="Times New Roman" w:hAnsi="Times New Roman" w:cs="Times New Roman"/>
          <w:lang w:eastAsia="ar-SA"/>
        </w:rPr>
        <w:t>Βασική</w:t>
      </w:r>
      <w:r w:rsidR="00DC45BE" w:rsidRPr="00981782">
        <w:rPr>
          <w:rFonts w:ascii="Times New Roman" w:eastAsia="Times New Roman" w:hAnsi="Times New Roman" w:cs="Times New Roman"/>
          <w:lang w:eastAsia="ar-SA"/>
        </w:rPr>
        <w:t>ς</w:t>
      </w:r>
      <w:r w:rsidR="00F64E8D" w:rsidRPr="00981782">
        <w:rPr>
          <w:rFonts w:ascii="Times New Roman" w:eastAsia="Times New Roman" w:hAnsi="Times New Roman" w:cs="Times New Roman"/>
          <w:lang w:eastAsia="ar-SA"/>
        </w:rPr>
        <w:t xml:space="preserve"> </w:t>
      </w:r>
      <w:r w:rsidRPr="00981782">
        <w:rPr>
          <w:rFonts w:ascii="Times New Roman" w:eastAsia="Times New Roman" w:hAnsi="Times New Roman" w:cs="Times New Roman"/>
          <w:lang w:eastAsia="ar-SA"/>
        </w:rPr>
        <w:t>Υπηρεσίας</w:t>
      </w:r>
      <w:r w:rsidR="00F64E8D" w:rsidRPr="00981782">
        <w:rPr>
          <w:rFonts w:ascii="Times New Roman" w:eastAsia="Times New Roman" w:hAnsi="Times New Roman" w:cs="Times New Roman"/>
          <w:lang w:eastAsia="ar-SA"/>
        </w:rPr>
        <w:t xml:space="preserve"> Εγκατάστασης</w:t>
      </w:r>
      <w:r w:rsidRPr="00981782">
        <w:rPr>
          <w:rFonts w:ascii="Times New Roman" w:eastAsia="Times New Roman" w:hAnsi="Times New Roman" w:cs="Times New Roman"/>
          <w:lang w:eastAsia="ar-SA"/>
        </w:rPr>
        <w:t xml:space="preserve"> ΥΦΑ για κάθε έτος της Ρυθμιστικής Περιόδου είναι οι εύλογες και αποδοτικές δαπάνες του Διαχειριστή</w:t>
      </w:r>
      <w:r w:rsidR="00FB522D" w:rsidRPr="00981782">
        <w:rPr>
          <w:rFonts w:ascii="Times New Roman" w:eastAsia="Times New Roman" w:hAnsi="Times New Roman" w:cs="Times New Roman"/>
          <w:lang w:eastAsia="ar-SA"/>
        </w:rPr>
        <w:t xml:space="preserve"> και οι οποίες κρίνονται αναγκαίες</w:t>
      </w:r>
      <w:r w:rsidRPr="00981782">
        <w:rPr>
          <w:rFonts w:ascii="Times New Roman" w:eastAsia="Times New Roman" w:hAnsi="Times New Roman" w:cs="Times New Roman"/>
          <w:lang w:eastAsia="ar-SA"/>
        </w:rPr>
        <w:t xml:space="preserve"> για την ομαλή διαχείριση, λειτουργία και συντήρηση του ΕΣΦΑ κατά τρόπο αποτελεσματικό, οικονομικά αποδοτικό και αξιόπιστο, και ανταποδοτικό για τους Χρήστες.</w:t>
      </w:r>
    </w:p>
    <w:p w14:paraId="44F07E0D" w14:textId="59CE725D" w:rsidR="00566BE0" w:rsidRPr="00981782" w:rsidRDefault="00566BE0" w:rsidP="003046A9">
      <w:pPr>
        <w:numPr>
          <w:ilvl w:val="0"/>
          <w:numId w:val="15"/>
        </w:numPr>
        <w:tabs>
          <w:tab w:val="clear" w:pos="360"/>
          <w:tab w:val="num" w:pos="720"/>
        </w:tabs>
        <w:suppressAutoHyphens/>
        <w:spacing w:after="240" w:line="240" w:lineRule="auto"/>
        <w:ind w:left="363" w:hanging="357"/>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Ανάλογα με τον βαθμό ελέγχου που τους ασκεί ο Διαχειριστής, οι λειτουργικές δαπάνες διακρίνονται σε δαπάνες τις οποίες ο Διαχειριστής μπορεί να ελέγξει (Ελεγχόμενες Λειτουργικές Δαπάνες), καθώς και σε δαπάνες τις οποίες ο Διαχειριστής δεν μπορεί να ελέγξει (Μη Ελεγχόμενες Λειτουργικές Δαπάνες), όπως ορίζονται αντίστοιχα στα άρθρα 1</w:t>
      </w:r>
      <w:r w:rsidR="007A5E49">
        <w:rPr>
          <w:rFonts w:ascii="Times New Roman" w:eastAsia="Times New Roman" w:hAnsi="Times New Roman" w:cs="Times New Roman"/>
          <w:lang w:eastAsia="ar-SA"/>
        </w:rPr>
        <w:t xml:space="preserve">2 </w:t>
      </w:r>
      <w:r w:rsidRPr="00981782">
        <w:rPr>
          <w:rFonts w:ascii="Times New Roman" w:eastAsia="Times New Roman" w:hAnsi="Times New Roman" w:cs="Times New Roman"/>
          <w:lang w:eastAsia="ar-SA"/>
        </w:rPr>
        <w:t>και 1</w:t>
      </w:r>
      <w:r w:rsidR="007A5E49">
        <w:rPr>
          <w:rFonts w:ascii="Times New Roman" w:eastAsia="Times New Roman" w:hAnsi="Times New Roman" w:cs="Times New Roman"/>
          <w:lang w:eastAsia="ar-SA"/>
        </w:rPr>
        <w:t>3</w:t>
      </w:r>
      <w:r w:rsidRPr="00981782">
        <w:rPr>
          <w:rFonts w:ascii="Times New Roman" w:eastAsia="Times New Roman" w:hAnsi="Times New Roman" w:cs="Times New Roman"/>
          <w:lang w:eastAsia="ar-SA"/>
        </w:rPr>
        <w:t>.</w:t>
      </w:r>
    </w:p>
    <w:p w14:paraId="59208992" w14:textId="77777777" w:rsidR="00566BE0" w:rsidRPr="00981782" w:rsidRDefault="00566BE0" w:rsidP="003046A9">
      <w:pPr>
        <w:numPr>
          <w:ilvl w:val="0"/>
          <w:numId w:val="15"/>
        </w:numPr>
        <w:tabs>
          <w:tab w:val="clear" w:pos="360"/>
          <w:tab w:val="num" w:pos="720"/>
        </w:tabs>
        <w:suppressAutoHyphens/>
        <w:spacing w:after="240" w:line="240" w:lineRule="auto"/>
        <w:ind w:left="363" w:hanging="357"/>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Οι Ρυθμιζόμενες Λειτουργικές Δαπάνες δεν περιλαμβάνουν:</w:t>
      </w:r>
    </w:p>
    <w:p w14:paraId="504A7F81" w14:textId="77777777" w:rsidR="00566BE0" w:rsidRPr="00981782" w:rsidRDefault="00566BE0" w:rsidP="001E4446">
      <w:pPr>
        <w:pStyle w:val="ab"/>
        <w:widowControl w:val="0"/>
        <w:numPr>
          <w:ilvl w:val="0"/>
          <w:numId w:val="16"/>
        </w:numPr>
        <w:tabs>
          <w:tab w:val="left" w:pos="1381"/>
        </w:tabs>
        <w:autoSpaceDE w:val="0"/>
        <w:autoSpaceDN w:val="0"/>
        <w:spacing w:line="240" w:lineRule="auto"/>
        <w:ind w:right="170"/>
        <w:jc w:val="both"/>
        <w:rPr>
          <w:rFonts w:ascii="Times New Roman" w:hAnsi="Times New Roman" w:cs="Times New Roman"/>
        </w:rPr>
      </w:pPr>
      <w:r w:rsidRPr="00981782">
        <w:rPr>
          <w:rFonts w:ascii="Times New Roman" w:hAnsi="Times New Roman" w:cs="Times New Roman"/>
        </w:rPr>
        <w:t>κόστη χρηματοδότησης, καθώς και τόκους ή/και μισθώματα από μακροπρόθεσμες χρηματοδοτικές μισθώσεις,</w:t>
      </w:r>
    </w:p>
    <w:p w14:paraId="550A4D0E" w14:textId="77777777" w:rsidR="00566BE0" w:rsidRPr="00981782" w:rsidRDefault="00566BE0" w:rsidP="001E4446">
      <w:pPr>
        <w:pStyle w:val="ab"/>
        <w:widowControl w:val="0"/>
        <w:numPr>
          <w:ilvl w:val="0"/>
          <w:numId w:val="16"/>
        </w:numPr>
        <w:tabs>
          <w:tab w:val="left" w:pos="1381"/>
        </w:tabs>
        <w:autoSpaceDE w:val="0"/>
        <w:autoSpaceDN w:val="0"/>
        <w:spacing w:line="240" w:lineRule="auto"/>
        <w:ind w:right="170"/>
        <w:jc w:val="both"/>
        <w:rPr>
          <w:rFonts w:ascii="Times New Roman" w:hAnsi="Times New Roman" w:cs="Times New Roman"/>
        </w:rPr>
      </w:pPr>
      <w:r w:rsidRPr="00981782">
        <w:rPr>
          <w:rFonts w:ascii="Times New Roman" w:hAnsi="Times New Roman" w:cs="Times New Roman"/>
        </w:rPr>
        <w:t>φόρους επί των κερδών του Διαχειριστή,</w:t>
      </w:r>
    </w:p>
    <w:p w14:paraId="073B0016" w14:textId="77777777" w:rsidR="00566BE0" w:rsidRPr="00981782" w:rsidRDefault="00566BE0" w:rsidP="001E4446">
      <w:pPr>
        <w:pStyle w:val="ab"/>
        <w:widowControl w:val="0"/>
        <w:numPr>
          <w:ilvl w:val="0"/>
          <w:numId w:val="16"/>
        </w:numPr>
        <w:tabs>
          <w:tab w:val="left" w:pos="1381"/>
        </w:tabs>
        <w:autoSpaceDE w:val="0"/>
        <w:autoSpaceDN w:val="0"/>
        <w:spacing w:line="240" w:lineRule="auto"/>
        <w:ind w:right="170"/>
        <w:jc w:val="both"/>
        <w:rPr>
          <w:rFonts w:ascii="Times New Roman" w:hAnsi="Times New Roman" w:cs="Times New Roman"/>
        </w:rPr>
      </w:pPr>
      <w:r w:rsidRPr="00981782">
        <w:rPr>
          <w:rFonts w:ascii="Times New Roman" w:hAnsi="Times New Roman" w:cs="Times New Roman"/>
        </w:rPr>
        <w:t>μη εύλογο ή αυξημένο περιθώριο κέρδους για υπηρεσίες ή αγαθά που μπορεί να παρέχονται από συνδεδεμένη εταιρία του Διαχειριστή,</w:t>
      </w:r>
    </w:p>
    <w:p w14:paraId="7D7EF1FA" w14:textId="0BE59EEA" w:rsidR="00566BE0" w:rsidRPr="00981782" w:rsidRDefault="00566BE0" w:rsidP="001E4446">
      <w:pPr>
        <w:pStyle w:val="ab"/>
        <w:widowControl w:val="0"/>
        <w:numPr>
          <w:ilvl w:val="0"/>
          <w:numId w:val="16"/>
        </w:numPr>
        <w:tabs>
          <w:tab w:val="left" w:pos="1381"/>
        </w:tabs>
        <w:autoSpaceDE w:val="0"/>
        <w:autoSpaceDN w:val="0"/>
        <w:spacing w:line="240" w:lineRule="auto"/>
        <w:ind w:right="170"/>
        <w:jc w:val="both"/>
        <w:rPr>
          <w:rFonts w:ascii="Times New Roman" w:hAnsi="Times New Roman" w:cs="Times New Roman"/>
        </w:rPr>
      </w:pPr>
      <w:r w:rsidRPr="00981782">
        <w:rPr>
          <w:rFonts w:ascii="Times New Roman" w:hAnsi="Times New Roman" w:cs="Times New Roman"/>
        </w:rPr>
        <w:t>προβλέψεις για την κάλυψη κινδύνων, όπως ενδεικτικά, προβλέψεις για επισφαλείς απαιτήσεις, ή προβλέψεις για επίδικες υποθέσεις και άλλες διεκδικήσεις, ή προβλέψεις δαπανών που αφορούν σε αποζημιώσεις ή παροχές σε εργαζομένους,</w:t>
      </w:r>
    </w:p>
    <w:p w14:paraId="3C16AACB" w14:textId="14572228" w:rsidR="006953A4" w:rsidRPr="00981782" w:rsidRDefault="00566BE0" w:rsidP="001E4446">
      <w:pPr>
        <w:pStyle w:val="ab"/>
        <w:widowControl w:val="0"/>
        <w:numPr>
          <w:ilvl w:val="0"/>
          <w:numId w:val="16"/>
        </w:numPr>
        <w:tabs>
          <w:tab w:val="left" w:pos="1381"/>
        </w:tabs>
        <w:autoSpaceDE w:val="0"/>
        <w:autoSpaceDN w:val="0"/>
        <w:spacing w:line="240" w:lineRule="auto"/>
        <w:ind w:right="170"/>
        <w:jc w:val="both"/>
        <w:rPr>
          <w:rFonts w:ascii="Times New Roman" w:hAnsi="Times New Roman" w:cs="Times New Roman"/>
        </w:rPr>
      </w:pPr>
      <w:r w:rsidRPr="00981782">
        <w:rPr>
          <w:rFonts w:ascii="Times New Roman" w:hAnsi="Times New Roman" w:cs="Times New Roman"/>
        </w:rPr>
        <w:t>τυχόν δαπάνες που κρίνεται αιτιολογημένα ότι δεν έχουν ανταποδοτικό χαρακτήρα προς τους Χρήστες Μεταφοράς και ΥΦΑ και δεν εντάσσονται στο πλαίσιο των αρμοδιοτήτων του</w:t>
      </w:r>
      <w:r w:rsidR="00336B7E" w:rsidRPr="00981782">
        <w:rPr>
          <w:rFonts w:ascii="Times New Roman" w:hAnsi="Times New Roman" w:cs="Times New Roman"/>
        </w:rPr>
        <w:t xml:space="preserve"> Διαχειριστή</w:t>
      </w:r>
      <w:r w:rsidRPr="00981782">
        <w:rPr>
          <w:rFonts w:ascii="Times New Roman" w:hAnsi="Times New Roman" w:cs="Times New Roman"/>
        </w:rPr>
        <w:t xml:space="preserve"> σύμφωνα με τις οικείες διατάξεις του ν. 4001/2011</w:t>
      </w:r>
      <w:r w:rsidR="00336B7E" w:rsidRPr="00981782">
        <w:rPr>
          <w:rFonts w:ascii="Times New Roman" w:hAnsi="Times New Roman" w:cs="Times New Roman"/>
        </w:rPr>
        <w:t>,</w:t>
      </w:r>
    </w:p>
    <w:p w14:paraId="0A16078C" w14:textId="59D37055" w:rsidR="00566BE0" w:rsidRDefault="00566BE0" w:rsidP="001E4446">
      <w:pPr>
        <w:pStyle w:val="ab"/>
        <w:widowControl w:val="0"/>
        <w:numPr>
          <w:ilvl w:val="0"/>
          <w:numId w:val="16"/>
        </w:numPr>
        <w:tabs>
          <w:tab w:val="left" w:pos="1381"/>
        </w:tabs>
        <w:autoSpaceDE w:val="0"/>
        <w:autoSpaceDN w:val="0"/>
        <w:spacing w:line="240" w:lineRule="auto"/>
        <w:ind w:right="170"/>
        <w:jc w:val="both"/>
        <w:rPr>
          <w:rFonts w:ascii="Times New Roman" w:hAnsi="Times New Roman" w:cs="Times New Roman"/>
        </w:rPr>
      </w:pPr>
      <w:r w:rsidRPr="00981782">
        <w:rPr>
          <w:rFonts w:ascii="Times New Roman" w:hAnsi="Times New Roman" w:cs="Times New Roman"/>
        </w:rPr>
        <w:t xml:space="preserve">το μέρος των λειτουργικών δαπανών που χρηματοδοτείται από τυχόν επιδοτήσεις και επιχορηγήσεις που λαμβάνει ο Διαχειριστής σε σχέση με τις Υπηρεσίες Μεταφοράς και </w:t>
      </w:r>
      <w:r w:rsidR="00770313" w:rsidRPr="00981782">
        <w:rPr>
          <w:rFonts w:ascii="Times New Roman" w:eastAsia="Times New Roman" w:hAnsi="Times New Roman" w:cs="Times New Roman"/>
          <w:lang w:eastAsia="ar-SA"/>
        </w:rPr>
        <w:t xml:space="preserve">της Βασικής Υπηρεσίας Εγκατάστασης </w:t>
      </w:r>
      <w:r w:rsidRPr="00981782">
        <w:rPr>
          <w:rFonts w:ascii="Times New Roman" w:hAnsi="Times New Roman" w:cs="Times New Roman"/>
        </w:rPr>
        <w:t>ΥΦΑ και την άσκηση των σχετικών δραστηριοτήτων του</w:t>
      </w:r>
      <w:r w:rsidR="00135665" w:rsidRPr="00981782">
        <w:rPr>
          <w:rFonts w:ascii="Times New Roman" w:hAnsi="Times New Roman" w:cs="Times New Roman"/>
        </w:rPr>
        <w:t>.</w:t>
      </w:r>
    </w:p>
    <w:p w14:paraId="1F895DF3" w14:textId="77777777" w:rsidR="00DE305B" w:rsidRPr="00981782" w:rsidRDefault="00DE305B" w:rsidP="00DE305B">
      <w:pPr>
        <w:pStyle w:val="ab"/>
        <w:widowControl w:val="0"/>
        <w:tabs>
          <w:tab w:val="left" w:pos="1381"/>
        </w:tabs>
        <w:autoSpaceDE w:val="0"/>
        <w:autoSpaceDN w:val="0"/>
        <w:spacing w:line="240" w:lineRule="auto"/>
        <w:ind w:left="1069" w:right="170"/>
        <w:jc w:val="both"/>
        <w:rPr>
          <w:rFonts w:ascii="Times New Roman" w:hAnsi="Times New Roman" w:cs="Times New Roman"/>
        </w:rPr>
      </w:pPr>
    </w:p>
    <w:p w14:paraId="5F835430" w14:textId="3FE86BF3" w:rsidR="00566BE0" w:rsidRPr="006D5AD7" w:rsidRDefault="00285524" w:rsidP="003046A9">
      <w:pPr>
        <w:pStyle w:val="a0"/>
        <w:tabs>
          <w:tab w:val="num" w:pos="2340"/>
        </w:tabs>
        <w:rPr>
          <w:rFonts w:cs="Times New Roman"/>
          <w:szCs w:val="28"/>
        </w:rPr>
      </w:pPr>
      <w:bookmarkStart w:id="64" w:name="_Ref109995189"/>
      <w:bookmarkStart w:id="65" w:name="_Toc121433134"/>
      <w:r w:rsidRPr="00981782">
        <w:rPr>
          <w:rFonts w:cs="Times New Roman"/>
          <w:sz w:val="22"/>
          <w:szCs w:val="22"/>
        </w:rPr>
        <w:t xml:space="preserve">- </w:t>
      </w:r>
      <w:r w:rsidRPr="00981782">
        <w:rPr>
          <w:rFonts w:cs="Times New Roman"/>
        </w:rPr>
        <w:br/>
      </w:r>
      <w:bookmarkEnd w:id="64"/>
      <w:r w:rsidR="00566BE0" w:rsidRPr="006D5AD7">
        <w:rPr>
          <w:rFonts w:cs="Times New Roman"/>
          <w:szCs w:val="28"/>
        </w:rPr>
        <w:t>Ελεγχόμενες Λειτουργικές Δαπάνες</w:t>
      </w:r>
      <w:bookmarkEnd w:id="65"/>
      <w:r w:rsidR="00566BE0" w:rsidRPr="006D5AD7">
        <w:rPr>
          <w:rFonts w:cs="Times New Roman"/>
          <w:szCs w:val="28"/>
        </w:rPr>
        <w:t xml:space="preserve"> </w:t>
      </w:r>
    </w:p>
    <w:p w14:paraId="4C418D07" w14:textId="2C8A1B82" w:rsidR="00566BE0" w:rsidRPr="00981782" w:rsidRDefault="00566BE0" w:rsidP="001E4446">
      <w:pPr>
        <w:numPr>
          <w:ilvl w:val="0"/>
          <w:numId w:val="17"/>
        </w:numPr>
        <w:suppressAutoHyphens/>
        <w:spacing w:after="240" w:line="240" w:lineRule="auto"/>
        <w:ind w:left="284"/>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Οι εύλογες και αποτελεσματικές Ελεγχόμενες Λειτουργικές Δαπάνες τ</w:t>
      </w:r>
      <w:r w:rsidR="004426FE" w:rsidRPr="00981782">
        <w:rPr>
          <w:rFonts w:ascii="Times New Roman" w:eastAsia="Times New Roman" w:hAnsi="Times New Roman" w:cs="Times New Roman"/>
          <w:lang w:eastAsia="ar-SA"/>
        </w:rPr>
        <w:t>ης Υπηρεσίας Μεταφοράς και της Βασικής Υπηρεσίας</w:t>
      </w:r>
      <w:r w:rsidR="00520A74" w:rsidRPr="00981782">
        <w:rPr>
          <w:rFonts w:ascii="Times New Roman" w:eastAsia="Times New Roman" w:hAnsi="Times New Roman" w:cs="Times New Roman"/>
          <w:lang w:eastAsia="ar-SA"/>
        </w:rPr>
        <w:t xml:space="preserve"> Εγκατάστασης</w:t>
      </w:r>
      <w:r w:rsidR="004426FE" w:rsidRPr="00981782">
        <w:rPr>
          <w:rFonts w:ascii="Times New Roman" w:eastAsia="Times New Roman" w:hAnsi="Times New Roman" w:cs="Times New Roman"/>
          <w:lang w:eastAsia="ar-SA"/>
        </w:rPr>
        <w:t xml:space="preserve"> ΥΦΑ</w:t>
      </w:r>
      <w:r w:rsidRPr="00981782">
        <w:rPr>
          <w:rFonts w:ascii="Times New Roman" w:eastAsia="Times New Roman" w:hAnsi="Times New Roman" w:cs="Times New Roman"/>
          <w:lang w:eastAsia="ar-SA"/>
        </w:rPr>
        <w:t xml:space="preserve"> προσδιορίζονται λαμβάνοντας υπόψη:</w:t>
      </w:r>
    </w:p>
    <w:p w14:paraId="09CC2C59" w14:textId="46BF2D4F" w:rsidR="00566BE0" w:rsidRPr="00981782" w:rsidRDefault="00A257A7" w:rsidP="003046A9">
      <w:pPr>
        <w:pStyle w:val="ab"/>
        <w:widowControl w:val="0"/>
        <w:numPr>
          <w:ilvl w:val="0"/>
          <w:numId w:val="18"/>
        </w:numPr>
        <w:tabs>
          <w:tab w:val="clear" w:pos="1004"/>
          <w:tab w:val="num" w:pos="1364"/>
          <w:tab w:val="num" w:pos="1483"/>
        </w:tabs>
        <w:autoSpaceDE w:val="0"/>
        <w:autoSpaceDN w:val="0"/>
        <w:spacing w:line="240" w:lineRule="auto"/>
        <w:ind w:right="170"/>
        <w:jc w:val="both"/>
        <w:rPr>
          <w:rFonts w:ascii="Times New Roman" w:hAnsi="Times New Roman" w:cs="Times New Roman"/>
        </w:rPr>
      </w:pPr>
      <w:r w:rsidRPr="00981782">
        <w:rPr>
          <w:rFonts w:ascii="Times New Roman" w:hAnsi="Times New Roman" w:cs="Times New Roman"/>
        </w:rPr>
        <w:t xml:space="preserve">την </w:t>
      </w:r>
      <w:r w:rsidR="00566BE0" w:rsidRPr="00981782">
        <w:rPr>
          <w:rFonts w:ascii="Times New Roman" w:hAnsi="Times New Roman" w:cs="Times New Roman"/>
        </w:rPr>
        <w:t xml:space="preserve">υποβληθείσα εισήγηση του Διαχειριστή για το Επιτρεπόμενο Έσοδο για την </w:t>
      </w:r>
      <w:r w:rsidR="00566BE0" w:rsidRPr="00981782">
        <w:rPr>
          <w:rFonts w:ascii="Times New Roman" w:hAnsi="Times New Roman" w:cs="Times New Roman"/>
        </w:rPr>
        <w:lastRenderedPageBreak/>
        <w:t xml:space="preserve">Υπηρεσία Μεταφοράς και την </w:t>
      </w:r>
      <w:r w:rsidR="008D6AAB" w:rsidRPr="00981782">
        <w:rPr>
          <w:rFonts w:ascii="Times New Roman" w:hAnsi="Times New Roman" w:cs="Times New Roman"/>
        </w:rPr>
        <w:t xml:space="preserve">Βασική </w:t>
      </w:r>
      <w:r w:rsidR="00566BE0" w:rsidRPr="00981782">
        <w:rPr>
          <w:rFonts w:ascii="Times New Roman" w:hAnsi="Times New Roman" w:cs="Times New Roman"/>
        </w:rPr>
        <w:t xml:space="preserve">Υπηρεσία </w:t>
      </w:r>
      <w:r w:rsidR="008D6AAB" w:rsidRPr="00981782">
        <w:rPr>
          <w:rFonts w:ascii="Times New Roman" w:hAnsi="Times New Roman" w:cs="Times New Roman"/>
        </w:rPr>
        <w:t xml:space="preserve">Εγκατάστασης </w:t>
      </w:r>
      <w:r w:rsidR="00566BE0" w:rsidRPr="00981782">
        <w:rPr>
          <w:rFonts w:ascii="Times New Roman" w:hAnsi="Times New Roman" w:cs="Times New Roman"/>
        </w:rPr>
        <w:t>ΥΦΑ, όπου διακριτά αναφέρονται ανά έτος της Ρυθμιστικής Περιόδου οι εκτιμώμενες λειτουργικές δαπάνες για την εκάστοτε Υπηρεσία.</w:t>
      </w:r>
    </w:p>
    <w:p w14:paraId="78CE0DE6" w14:textId="2F3A1BE6" w:rsidR="00566BE0" w:rsidRPr="00981782" w:rsidRDefault="00A257A7" w:rsidP="003046A9">
      <w:pPr>
        <w:pStyle w:val="ab"/>
        <w:widowControl w:val="0"/>
        <w:numPr>
          <w:ilvl w:val="0"/>
          <w:numId w:val="18"/>
        </w:numPr>
        <w:tabs>
          <w:tab w:val="clear" w:pos="1004"/>
          <w:tab w:val="num" w:pos="1364"/>
        </w:tabs>
        <w:autoSpaceDE w:val="0"/>
        <w:autoSpaceDN w:val="0"/>
        <w:spacing w:line="240" w:lineRule="auto"/>
        <w:ind w:right="170"/>
        <w:jc w:val="both"/>
        <w:rPr>
          <w:rFonts w:ascii="Times New Roman" w:hAnsi="Times New Roman" w:cs="Times New Roman"/>
        </w:rPr>
      </w:pPr>
      <w:r w:rsidRPr="00981782">
        <w:rPr>
          <w:rFonts w:ascii="Times New Roman" w:hAnsi="Times New Roman" w:cs="Times New Roman"/>
        </w:rPr>
        <w:t xml:space="preserve">τις </w:t>
      </w:r>
      <w:r w:rsidR="00566BE0" w:rsidRPr="00981782">
        <w:rPr>
          <w:rFonts w:ascii="Times New Roman" w:hAnsi="Times New Roman" w:cs="Times New Roman"/>
        </w:rPr>
        <w:t>πλέον πρόσφατες διαθέσιμες λογιστικά διαχωρισμένες οικονομικές καταστάσεις του Διαχειριστή, από τις οποίες προκύπτουν τα απολογιστικά στοιχεία του λειτουργικού κόστους.</w:t>
      </w:r>
    </w:p>
    <w:p w14:paraId="13F819E8" w14:textId="4DCA5B92" w:rsidR="00566BE0" w:rsidRPr="00981782" w:rsidRDefault="00A257A7" w:rsidP="003046A9">
      <w:pPr>
        <w:pStyle w:val="ab"/>
        <w:widowControl w:val="0"/>
        <w:numPr>
          <w:ilvl w:val="0"/>
          <w:numId w:val="18"/>
        </w:numPr>
        <w:tabs>
          <w:tab w:val="clear" w:pos="1004"/>
          <w:tab w:val="num" w:pos="1364"/>
        </w:tabs>
        <w:autoSpaceDE w:val="0"/>
        <w:autoSpaceDN w:val="0"/>
        <w:spacing w:line="240" w:lineRule="auto"/>
        <w:ind w:right="170"/>
        <w:jc w:val="both"/>
        <w:rPr>
          <w:rFonts w:ascii="Times New Roman" w:hAnsi="Times New Roman" w:cs="Times New Roman"/>
        </w:rPr>
      </w:pPr>
      <w:r w:rsidRPr="00981782">
        <w:rPr>
          <w:rFonts w:ascii="Times New Roman" w:hAnsi="Times New Roman" w:cs="Times New Roman"/>
        </w:rPr>
        <w:t xml:space="preserve">στοιχεία </w:t>
      </w:r>
      <w:r w:rsidR="00566BE0" w:rsidRPr="00981782">
        <w:rPr>
          <w:rFonts w:ascii="Times New Roman" w:hAnsi="Times New Roman" w:cs="Times New Roman"/>
        </w:rPr>
        <w:t xml:space="preserve">σχετικά με τις </w:t>
      </w:r>
      <w:r w:rsidR="000B7A18" w:rsidRPr="00981782">
        <w:rPr>
          <w:rFonts w:ascii="Times New Roman" w:hAnsi="Times New Roman" w:cs="Times New Roman"/>
        </w:rPr>
        <w:t>πραγματοποιθείσες</w:t>
      </w:r>
      <w:r w:rsidR="00566BE0" w:rsidRPr="00981782">
        <w:rPr>
          <w:rFonts w:ascii="Times New Roman" w:hAnsi="Times New Roman" w:cs="Times New Roman"/>
        </w:rPr>
        <w:t xml:space="preserve"> Ελεγχόμενες Λειτουργικές Δαπάνες, με ανάλυση ανά κατηγορία δαπάνης, όπως ορίζεται στην παράγραφο 2 του παρόντος άρθρου, και </w:t>
      </w:r>
      <w:r w:rsidR="00566BE0" w:rsidRPr="00981782">
        <w:rPr>
          <w:rFonts w:ascii="Times New Roman" w:eastAsia="Times New Roman" w:hAnsi="Times New Roman" w:cs="Times New Roman"/>
          <w:lang w:eastAsia="ar-SA"/>
        </w:rPr>
        <w:t>βάσει κριτηρίων που καθορίζει η ΡΑΕ</w:t>
      </w:r>
      <w:r w:rsidR="00566BE0" w:rsidRPr="00981782">
        <w:rPr>
          <w:rFonts w:ascii="Times New Roman" w:hAnsi="Times New Roman" w:cs="Times New Roman"/>
        </w:rPr>
        <w:t>, και για τις πραγματοποιθείσες Μη Ελεγχόμενες Λειτουργικές Δαπάνες, σύμφωνα με το άρθρο 1</w:t>
      </w:r>
      <w:r w:rsidR="000B7A18">
        <w:rPr>
          <w:rFonts w:ascii="Times New Roman" w:hAnsi="Times New Roman" w:cs="Times New Roman"/>
        </w:rPr>
        <w:t>3</w:t>
      </w:r>
      <w:r w:rsidR="00566BE0" w:rsidRPr="00981782">
        <w:rPr>
          <w:rFonts w:ascii="Times New Roman" w:hAnsi="Times New Roman" w:cs="Times New Roman"/>
        </w:rPr>
        <w:t>, σε συμφωνία με τις λογιστικά διαχωρισμένες οικονομικές καταστάσεις του Διαχειριστή και επαληθευμένες από πιστοποιημένο Ορκωτό Ελεγκτή.</w:t>
      </w:r>
    </w:p>
    <w:p w14:paraId="30069BBE" w14:textId="1CCA4371" w:rsidR="00566BE0" w:rsidRPr="00981782" w:rsidRDefault="00A257A7" w:rsidP="003046A9">
      <w:pPr>
        <w:pStyle w:val="ab"/>
        <w:widowControl w:val="0"/>
        <w:numPr>
          <w:ilvl w:val="0"/>
          <w:numId w:val="18"/>
        </w:numPr>
        <w:tabs>
          <w:tab w:val="clear" w:pos="1004"/>
          <w:tab w:val="num" w:pos="1364"/>
        </w:tabs>
        <w:autoSpaceDE w:val="0"/>
        <w:autoSpaceDN w:val="0"/>
        <w:spacing w:line="240" w:lineRule="auto"/>
        <w:ind w:right="170"/>
        <w:jc w:val="both"/>
        <w:rPr>
          <w:rFonts w:ascii="Times New Roman" w:hAnsi="Times New Roman" w:cs="Times New Roman"/>
        </w:rPr>
      </w:pPr>
      <w:r w:rsidRPr="00981782">
        <w:rPr>
          <w:rFonts w:ascii="Times New Roman" w:hAnsi="Times New Roman" w:cs="Times New Roman"/>
        </w:rPr>
        <w:t xml:space="preserve">το </w:t>
      </w:r>
      <w:r w:rsidR="00566BE0" w:rsidRPr="00981782">
        <w:rPr>
          <w:rFonts w:ascii="Times New Roman" w:hAnsi="Times New Roman" w:cs="Times New Roman"/>
        </w:rPr>
        <w:t>επενδυτικό πλάνο του Διαχειριστή, σύμφωνα με το εγκεκριμένο Πρόγραμμα Ανάπτυξης του ΕΣΦΑ, καθώς και την εξέλιξη των επενδύσεων και την επίπτωσή τους στο κόστος λειτουργίας και συντήρησης του ΕΣΦΑ.</w:t>
      </w:r>
    </w:p>
    <w:p w14:paraId="0891A649" w14:textId="1689FCFA" w:rsidR="00566BE0" w:rsidRPr="00981782" w:rsidRDefault="00A257A7" w:rsidP="003046A9">
      <w:pPr>
        <w:pStyle w:val="ab"/>
        <w:widowControl w:val="0"/>
        <w:numPr>
          <w:ilvl w:val="0"/>
          <w:numId w:val="18"/>
        </w:numPr>
        <w:tabs>
          <w:tab w:val="clear" w:pos="1004"/>
          <w:tab w:val="num" w:pos="1364"/>
        </w:tabs>
        <w:autoSpaceDE w:val="0"/>
        <w:autoSpaceDN w:val="0"/>
        <w:spacing w:line="240" w:lineRule="auto"/>
        <w:ind w:right="170"/>
        <w:jc w:val="both"/>
        <w:rPr>
          <w:rFonts w:ascii="Times New Roman" w:hAnsi="Times New Roman" w:cs="Times New Roman"/>
        </w:rPr>
      </w:pPr>
      <w:r w:rsidRPr="00981782">
        <w:rPr>
          <w:rFonts w:ascii="Times New Roman" w:hAnsi="Times New Roman" w:cs="Times New Roman"/>
        </w:rPr>
        <w:t xml:space="preserve">τα </w:t>
      </w:r>
      <w:r w:rsidR="00566BE0" w:rsidRPr="00981782">
        <w:rPr>
          <w:rFonts w:ascii="Times New Roman" w:hAnsi="Times New Roman" w:cs="Times New Roman"/>
        </w:rPr>
        <w:t xml:space="preserve">αποτελέσματα ειδικών ελέγχων που ανατίθενται σε ανεξάρτητους συμβούλους. </w:t>
      </w:r>
    </w:p>
    <w:p w14:paraId="76278791" w14:textId="4C764BAE" w:rsidR="00A3780B" w:rsidRPr="00981782" w:rsidRDefault="00A257A7" w:rsidP="003046A9">
      <w:pPr>
        <w:pStyle w:val="ab"/>
        <w:widowControl w:val="0"/>
        <w:numPr>
          <w:ilvl w:val="0"/>
          <w:numId w:val="18"/>
        </w:numPr>
        <w:tabs>
          <w:tab w:val="clear" w:pos="1004"/>
          <w:tab w:val="num" w:pos="1364"/>
        </w:tabs>
        <w:autoSpaceDE w:val="0"/>
        <w:autoSpaceDN w:val="0"/>
        <w:spacing w:line="240" w:lineRule="auto"/>
        <w:ind w:right="170"/>
        <w:jc w:val="both"/>
        <w:rPr>
          <w:rFonts w:ascii="Times New Roman" w:hAnsi="Times New Roman" w:cs="Times New Roman"/>
        </w:rPr>
      </w:pPr>
      <w:r w:rsidRPr="00981782">
        <w:rPr>
          <w:rFonts w:ascii="Times New Roman" w:hAnsi="Times New Roman" w:cs="Times New Roman"/>
        </w:rPr>
        <w:t xml:space="preserve">στοιχεία </w:t>
      </w:r>
      <w:r w:rsidR="00566BE0" w:rsidRPr="00981782">
        <w:rPr>
          <w:rFonts w:ascii="Times New Roman" w:hAnsi="Times New Roman" w:cs="Times New Roman"/>
        </w:rPr>
        <w:t>εκ της σ</w:t>
      </w:r>
      <w:r w:rsidR="00566BE0" w:rsidRPr="00981782" w:rsidDel="0098629C">
        <w:rPr>
          <w:rFonts w:ascii="Times New Roman" w:hAnsi="Times New Roman" w:cs="Times New Roman"/>
        </w:rPr>
        <w:t>υγκριτική</w:t>
      </w:r>
      <w:r w:rsidR="00566BE0" w:rsidRPr="00981782">
        <w:rPr>
          <w:rFonts w:ascii="Times New Roman" w:hAnsi="Times New Roman" w:cs="Times New Roman"/>
        </w:rPr>
        <w:t>ς</w:t>
      </w:r>
      <w:r w:rsidR="00566BE0" w:rsidRPr="00981782" w:rsidDel="0098629C">
        <w:rPr>
          <w:rFonts w:ascii="Times New Roman" w:hAnsi="Times New Roman" w:cs="Times New Roman"/>
        </w:rPr>
        <w:t xml:space="preserve"> αξιολόγηση</w:t>
      </w:r>
      <w:r w:rsidR="00566BE0" w:rsidRPr="00981782">
        <w:rPr>
          <w:rFonts w:ascii="Times New Roman" w:hAnsi="Times New Roman" w:cs="Times New Roman"/>
        </w:rPr>
        <w:t>ς</w:t>
      </w:r>
      <w:r w:rsidR="00566BE0" w:rsidRPr="00981782" w:rsidDel="0098629C">
        <w:rPr>
          <w:rFonts w:ascii="Times New Roman" w:hAnsi="Times New Roman" w:cs="Times New Roman"/>
        </w:rPr>
        <w:t xml:space="preserve"> (</w:t>
      </w:r>
      <w:proofErr w:type="spellStart"/>
      <w:r w:rsidR="00566BE0" w:rsidRPr="00981782" w:rsidDel="0098629C">
        <w:rPr>
          <w:rFonts w:ascii="Times New Roman" w:hAnsi="Times New Roman" w:cs="Times New Roman"/>
        </w:rPr>
        <w:t>benchmarking</w:t>
      </w:r>
      <w:proofErr w:type="spellEnd"/>
      <w:r w:rsidR="00566BE0" w:rsidRPr="00981782" w:rsidDel="0098629C">
        <w:rPr>
          <w:rFonts w:ascii="Times New Roman" w:hAnsi="Times New Roman" w:cs="Times New Roman"/>
        </w:rPr>
        <w:t>) τη</w:t>
      </w:r>
      <w:r w:rsidR="00566BE0" w:rsidRPr="00981782">
        <w:rPr>
          <w:rFonts w:ascii="Times New Roman" w:hAnsi="Times New Roman" w:cs="Times New Roman"/>
        </w:rPr>
        <w:t>ς</w:t>
      </w:r>
      <w:r w:rsidR="00566BE0" w:rsidRPr="00981782" w:rsidDel="0098629C">
        <w:rPr>
          <w:rFonts w:ascii="Times New Roman" w:hAnsi="Times New Roman" w:cs="Times New Roman"/>
        </w:rPr>
        <w:t xml:space="preserve"> λειτουργία</w:t>
      </w:r>
      <w:r w:rsidR="00566BE0" w:rsidRPr="00981782">
        <w:rPr>
          <w:rFonts w:ascii="Times New Roman" w:hAnsi="Times New Roman" w:cs="Times New Roman"/>
        </w:rPr>
        <w:t>ς</w:t>
      </w:r>
      <w:r w:rsidR="00566BE0" w:rsidRPr="00981782" w:rsidDel="0098629C">
        <w:rPr>
          <w:rFonts w:ascii="Times New Roman" w:hAnsi="Times New Roman" w:cs="Times New Roman"/>
        </w:rPr>
        <w:t xml:space="preserve"> </w:t>
      </w:r>
      <w:r w:rsidR="00566BE0" w:rsidRPr="00981782">
        <w:rPr>
          <w:rFonts w:ascii="Times New Roman" w:hAnsi="Times New Roman" w:cs="Times New Roman"/>
        </w:rPr>
        <w:t xml:space="preserve">των Διαχειριστών </w:t>
      </w:r>
      <w:r w:rsidR="00566BE0" w:rsidRPr="00981782" w:rsidDel="0098629C">
        <w:rPr>
          <w:rFonts w:ascii="Times New Roman" w:hAnsi="Times New Roman" w:cs="Times New Roman"/>
        </w:rPr>
        <w:t>άλλων</w:t>
      </w:r>
      <w:r w:rsidR="00566BE0" w:rsidRPr="00981782">
        <w:rPr>
          <w:rFonts w:ascii="Times New Roman" w:hAnsi="Times New Roman" w:cs="Times New Roman"/>
        </w:rPr>
        <w:t xml:space="preserve"> Συστημάτων Μεταφοράς στην Ευρωπαϊκή Ένωση</w:t>
      </w:r>
      <w:r w:rsidR="00566BE0" w:rsidRPr="00981782" w:rsidDel="0098629C">
        <w:rPr>
          <w:rFonts w:ascii="Times New Roman" w:hAnsi="Times New Roman" w:cs="Times New Roman"/>
        </w:rPr>
        <w:t>, είτε συνολικά είτε για ειδικές κατηγορίες δαπανών, λαμβάνοντας υπόψη τις ιδιαιτερότητες του ΕΣΦΑ και τις όποιες διαφορές του</w:t>
      </w:r>
      <w:r w:rsidR="00566BE0" w:rsidRPr="00981782">
        <w:rPr>
          <w:rFonts w:ascii="Times New Roman" w:hAnsi="Times New Roman" w:cs="Times New Roman"/>
        </w:rPr>
        <w:t xml:space="preserve"> </w:t>
      </w:r>
      <w:r w:rsidR="00566BE0" w:rsidRPr="00981782" w:rsidDel="0098629C">
        <w:rPr>
          <w:rFonts w:ascii="Times New Roman" w:hAnsi="Times New Roman" w:cs="Times New Roman"/>
        </w:rPr>
        <w:t xml:space="preserve">από τα συστήματα μεταφοράς και ΥΦΑ των άλλων Διαχειριστών. </w:t>
      </w:r>
    </w:p>
    <w:p w14:paraId="56A50553" w14:textId="714220E2" w:rsidR="00566BE0" w:rsidRPr="00981782" w:rsidRDefault="00A257A7" w:rsidP="003046A9">
      <w:pPr>
        <w:pStyle w:val="ab"/>
        <w:widowControl w:val="0"/>
        <w:numPr>
          <w:ilvl w:val="0"/>
          <w:numId w:val="18"/>
        </w:numPr>
        <w:tabs>
          <w:tab w:val="clear" w:pos="1004"/>
          <w:tab w:val="num" w:pos="1364"/>
        </w:tabs>
        <w:autoSpaceDE w:val="0"/>
        <w:autoSpaceDN w:val="0"/>
        <w:spacing w:line="240" w:lineRule="auto"/>
        <w:ind w:right="170"/>
        <w:jc w:val="both"/>
        <w:rPr>
          <w:rFonts w:ascii="Times New Roman" w:hAnsi="Times New Roman" w:cs="Times New Roman"/>
        </w:rPr>
      </w:pPr>
      <w:r w:rsidRPr="00981782">
        <w:rPr>
          <w:rFonts w:ascii="Times New Roman" w:hAnsi="Times New Roman" w:cs="Times New Roman"/>
        </w:rPr>
        <w:t xml:space="preserve">αποτελέσματα </w:t>
      </w:r>
      <w:r w:rsidR="00566BE0" w:rsidRPr="00981782">
        <w:rPr>
          <w:rFonts w:ascii="Times New Roman" w:hAnsi="Times New Roman" w:cs="Times New Roman"/>
        </w:rPr>
        <w:t xml:space="preserve">τυχόν Δημόσιων Διαβουλεύσεων επί συγκεκριμένων ζητημάτων που επηρεάζουν σημαντικά τα λειτουργικά κόστη της Υπηρεσίας Μεταφοράς και της Υπηρεσίας </w:t>
      </w:r>
      <w:r w:rsidR="003A27ED" w:rsidRPr="00981782">
        <w:rPr>
          <w:rFonts w:ascii="Times New Roman" w:eastAsia="Times New Roman" w:hAnsi="Times New Roman" w:cs="Times New Roman"/>
          <w:lang w:eastAsia="ar-SA"/>
        </w:rPr>
        <w:t xml:space="preserve">Εγκατάστασης </w:t>
      </w:r>
      <w:r w:rsidR="00566BE0" w:rsidRPr="00981782">
        <w:rPr>
          <w:rFonts w:ascii="Times New Roman" w:hAnsi="Times New Roman" w:cs="Times New Roman"/>
        </w:rPr>
        <w:t>ΥΦΑ.</w:t>
      </w:r>
    </w:p>
    <w:p w14:paraId="13CA33F2" w14:textId="10F473AB" w:rsidR="00566BE0" w:rsidRPr="00981782" w:rsidRDefault="00A257A7" w:rsidP="003046A9">
      <w:pPr>
        <w:pStyle w:val="ab"/>
        <w:widowControl w:val="0"/>
        <w:numPr>
          <w:ilvl w:val="0"/>
          <w:numId w:val="18"/>
        </w:numPr>
        <w:tabs>
          <w:tab w:val="clear" w:pos="1004"/>
          <w:tab w:val="num" w:pos="1364"/>
        </w:tabs>
        <w:autoSpaceDE w:val="0"/>
        <w:autoSpaceDN w:val="0"/>
        <w:spacing w:line="240" w:lineRule="auto"/>
        <w:ind w:right="170"/>
        <w:jc w:val="both"/>
        <w:rPr>
          <w:rFonts w:ascii="Times New Roman" w:hAnsi="Times New Roman" w:cs="Times New Roman"/>
        </w:rPr>
      </w:pPr>
      <w:r w:rsidRPr="00981782">
        <w:rPr>
          <w:rFonts w:ascii="Times New Roman" w:hAnsi="Times New Roman" w:cs="Times New Roman"/>
        </w:rPr>
        <w:t xml:space="preserve">την </w:t>
      </w:r>
      <w:r w:rsidR="00566BE0" w:rsidRPr="00981782">
        <w:rPr>
          <w:rFonts w:ascii="Times New Roman" w:hAnsi="Times New Roman" w:cs="Times New Roman"/>
        </w:rPr>
        <w:t xml:space="preserve">ανάγκη συνεχούς βελτίωσης του επιπέδου αποτελεσματικότητας των Υπηρεσιών Μεταφοράς και </w:t>
      </w:r>
      <w:r w:rsidR="009C745D" w:rsidRPr="00981782">
        <w:rPr>
          <w:rFonts w:ascii="Times New Roman" w:eastAsia="Times New Roman" w:hAnsi="Times New Roman" w:cs="Times New Roman"/>
          <w:lang w:eastAsia="ar-SA"/>
        </w:rPr>
        <w:t xml:space="preserve">Εγκατάστασης </w:t>
      </w:r>
      <w:r w:rsidR="00566BE0" w:rsidRPr="00981782">
        <w:rPr>
          <w:rFonts w:ascii="Times New Roman" w:hAnsi="Times New Roman" w:cs="Times New Roman"/>
        </w:rPr>
        <w:t>ΥΦΑ, καθώς και την ανάγκη σύγκλισης προς τα οικονομικά βέλτιστα επίπεδα αναφορικά με την αποδοτικότητα του ΕΣΦΑ και την ποιότητα των παρεχόμενων υπηρεσιών.</w:t>
      </w:r>
    </w:p>
    <w:p w14:paraId="4F3788E1" w14:textId="77777777" w:rsidR="00566BE0" w:rsidRPr="00981782" w:rsidRDefault="00566BE0" w:rsidP="001E4446">
      <w:pPr>
        <w:numPr>
          <w:ilvl w:val="0"/>
          <w:numId w:val="17"/>
        </w:numPr>
        <w:suppressAutoHyphens/>
        <w:spacing w:after="240" w:line="240" w:lineRule="auto"/>
        <w:ind w:left="567"/>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Μεταξύ των ελεγχόμενων λειτουργικών δαπανών περιλαμβάνονται οι παρακάτω κατηγορίες: </w:t>
      </w:r>
    </w:p>
    <w:p w14:paraId="208B01E6" w14:textId="15432958" w:rsidR="00566BE0" w:rsidRPr="00981782" w:rsidRDefault="00566BE0" w:rsidP="003046A9">
      <w:pPr>
        <w:pStyle w:val="ab"/>
        <w:widowControl w:val="0"/>
        <w:numPr>
          <w:ilvl w:val="0"/>
          <w:numId w:val="19"/>
        </w:numPr>
        <w:tabs>
          <w:tab w:val="clear" w:pos="1080"/>
          <w:tab w:val="left" w:pos="1381"/>
          <w:tab w:val="num" w:pos="1440"/>
        </w:tabs>
        <w:autoSpaceDE w:val="0"/>
        <w:autoSpaceDN w:val="0"/>
        <w:spacing w:line="240" w:lineRule="auto"/>
        <w:ind w:right="170"/>
        <w:jc w:val="both"/>
        <w:rPr>
          <w:rFonts w:ascii="Times New Roman" w:hAnsi="Times New Roman" w:cs="Times New Roman"/>
        </w:rPr>
      </w:pPr>
      <w:r w:rsidRPr="00981782">
        <w:rPr>
          <w:rFonts w:ascii="Times New Roman" w:hAnsi="Times New Roman" w:cs="Times New Roman"/>
        </w:rPr>
        <w:t xml:space="preserve">Μισθοδοσία: </w:t>
      </w:r>
      <w:r w:rsidR="00762605" w:rsidRPr="00981782">
        <w:rPr>
          <w:rFonts w:ascii="Times New Roman" w:hAnsi="Times New Roman" w:cs="Times New Roman"/>
        </w:rPr>
        <w:t xml:space="preserve">το κόστος μισθοδοσίας τακτικού και έκτακτου προσωπικού και Διοίκησης, με ανάλυση για κάθε μια από τις τρεις κατηγορίες σε μικτές τακτικές αποδοχές, πρόσθετες αποδοχές, εργοδοτικές εισφορές, υπερωριακή απασχόληση και βάρδιες, δαπάνες για κάλυψη κόστους εκτός έδρας μετακινήσεων και παρεπόμενες παροχές προσωπικού. Ειδικά για την τελευταία αυτή κατηγορία, θα πρέπει να δίνεται ανάλυση του είδους και του εκτιμώμενου κόστους για τις μεγαλύτερες σε αξία παροχές, καθώς και του πλαισίου από το οποίο αυτές απορρέουν (νομοθετικές ρυθμίσεις, συλλογικές συμβάσεις ή αποφάσεις Διοίκησης). </w:t>
      </w:r>
    </w:p>
    <w:p w14:paraId="0FD48616" w14:textId="77777777" w:rsidR="00566BE0" w:rsidRPr="00981782" w:rsidRDefault="00566BE0" w:rsidP="003046A9">
      <w:pPr>
        <w:pStyle w:val="ab"/>
        <w:widowControl w:val="0"/>
        <w:numPr>
          <w:ilvl w:val="0"/>
          <w:numId w:val="19"/>
        </w:numPr>
        <w:tabs>
          <w:tab w:val="clear" w:pos="1080"/>
          <w:tab w:val="left" w:pos="1381"/>
          <w:tab w:val="num" w:pos="1440"/>
        </w:tabs>
        <w:autoSpaceDE w:val="0"/>
        <w:autoSpaceDN w:val="0"/>
        <w:spacing w:line="240" w:lineRule="auto"/>
        <w:ind w:right="170"/>
        <w:jc w:val="both"/>
        <w:rPr>
          <w:rFonts w:ascii="Times New Roman" w:hAnsi="Times New Roman" w:cs="Times New Roman"/>
        </w:rPr>
      </w:pPr>
      <w:r w:rsidRPr="00981782">
        <w:rPr>
          <w:rFonts w:ascii="Times New Roman" w:hAnsi="Times New Roman" w:cs="Times New Roman"/>
        </w:rPr>
        <w:t xml:space="preserve">Αμοιβές Τρίτων: το κόστος που προκύπτει από συμβάσεις που συνάπτει ο Διαχειριστής με τρίτους στο πλαίσιο των λειτουργιών που επιτελεί. </w:t>
      </w:r>
    </w:p>
    <w:p w14:paraId="6728AFF0" w14:textId="77777777" w:rsidR="00566BE0" w:rsidRPr="00981782" w:rsidRDefault="00566BE0" w:rsidP="003046A9">
      <w:pPr>
        <w:pStyle w:val="ab"/>
        <w:widowControl w:val="0"/>
        <w:numPr>
          <w:ilvl w:val="0"/>
          <w:numId w:val="19"/>
        </w:numPr>
        <w:tabs>
          <w:tab w:val="clear" w:pos="1080"/>
          <w:tab w:val="left" w:pos="1381"/>
          <w:tab w:val="num" w:pos="1440"/>
        </w:tabs>
        <w:autoSpaceDE w:val="0"/>
        <w:autoSpaceDN w:val="0"/>
        <w:spacing w:line="240" w:lineRule="auto"/>
        <w:ind w:right="170"/>
        <w:jc w:val="both"/>
        <w:rPr>
          <w:rFonts w:ascii="Times New Roman" w:hAnsi="Times New Roman" w:cs="Times New Roman"/>
        </w:rPr>
      </w:pPr>
      <w:r w:rsidRPr="00981782">
        <w:rPr>
          <w:rFonts w:ascii="Times New Roman" w:hAnsi="Times New Roman" w:cs="Times New Roman"/>
        </w:rPr>
        <w:t>Παροχές Τρίτων: οι δαπάνες αναφορικά με υπηρεσίες που λαμβάνει ο Διαχειριστής από τρίτους.</w:t>
      </w:r>
    </w:p>
    <w:p w14:paraId="1EF28200" w14:textId="34E3CAEE" w:rsidR="00566BE0" w:rsidRPr="00981782" w:rsidRDefault="00566BE0" w:rsidP="003046A9">
      <w:pPr>
        <w:pStyle w:val="ab"/>
        <w:widowControl w:val="0"/>
        <w:numPr>
          <w:ilvl w:val="0"/>
          <w:numId w:val="19"/>
        </w:numPr>
        <w:tabs>
          <w:tab w:val="clear" w:pos="1080"/>
          <w:tab w:val="left" w:pos="1381"/>
          <w:tab w:val="num" w:pos="1440"/>
        </w:tabs>
        <w:autoSpaceDE w:val="0"/>
        <w:autoSpaceDN w:val="0"/>
        <w:spacing w:line="240" w:lineRule="auto"/>
        <w:ind w:right="170"/>
        <w:jc w:val="both"/>
        <w:rPr>
          <w:rFonts w:ascii="Times New Roman" w:hAnsi="Times New Roman" w:cs="Times New Roman"/>
        </w:rPr>
      </w:pPr>
      <w:r w:rsidRPr="00981782">
        <w:rPr>
          <w:rFonts w:ascii="Times New Roman" w:hAnsi="Times New Roman" w:cs="Times New Roman"/>
        </w:rPr>
        <w:t xml:space="preserve">Υλικά και αναλώσιμα: το σύνολο των εξόδων του Διαχειριστή σε υλικά και αναλώσιμα που απαιτούνται στο πλαίσιο της Υπηρεσίας Μεταφοράς και της Υπηρεσίας </w:t>
      </w:r>
      <w:r w:rsidR="00B74E6F" w:rsidRPr="00981782">
        <w:rPr>
          <w:rFonts w:ascii="Times New Roman" w:eastAsia="Times New Roman" w:hAnsi="Times New Roman" w:cs="Times New Roman"/>
          <w:lang w:eastAsia="ar-SA"/>
        </w:rPr>
        <w:t xml:space="preserve">Εγκατάστασης </w:t>
      </w:r>
      <w:r w:rsidRPr="00981782">
        <w:rPr>
          <w:rFonts w:ascii="Times New Roman" w:hAnsi="Times New Roman" w:cs="Times New Roman"/>
        </w:rPr>
        <w:t>ΥΦΑ.</w:t>
      </w:r>
    </w:p>
    <w:p w14:paraId="5871FE7C" w14:textId="77777777" w:rsidR="00566BE0" w:rsidRPr="00981782" w:rsidRDefault="00566BE0" w:rsidP="003046A9">
      <w:pPr>
        <w:pStyle w:val="ab"/>
        <w:widowControl w:val="0"/>
        <w:numPr>
          <w:ilvl w:val="0"/>
          <w:numId w:val="19"/>
        </w:numPr>
        <w:tabs>
          <w:tab w:val="clear" w:pos="1080"/>
          <w:tab w:val="left" w:pos="1381"/>
          <w:tab w:val="num" w:pos="1440"/>
        </w:tabs>
        <w:autoSpaceDE w:val="0"/>
        <w:autoSpaceDN w:val="0"/>
        <w:spacing w:line="240" w:lineRule="auto"/>
        <w:ind w:right="170"/>
        <w:jc w:val="both"/>
        <w:rPr>
          <w:rFonts w:ascii="Times New Roman" w:hAnsi="Times New Roman" w:cs="Times New Roman"/>
        </w:rPr>
      </w:pPr>
      <w:r w:rsidRPr="00981782">
        <w:rPr>
          <w:rFonts w:ascii="Times New Roman" w:hAnsi="Times New Roman" w:cs="Times New Roman"/>
        </w:rPr>
        <w:t xml:space="preserve">Λοιπά έξοδα: οι δαπάνες που δεν εντάσσονται σε κάποια από τις παραπάνω </w:t>
      </w:r>
      <w:r w:rsidRPr="00981782">
        <w:rPr>
          <w:rFonts w:ascii="Times New Roman" w:hAnsi="Times New Roman" w:cs="Times New Roman"/>
        </w:rPr>
        <w:lastRenderedPageBreak/>
        <w:t>κατηγορίες αυτής της παραγράφου και συνδέονται άρρηκτα με τη λειτουργία του Διαχειριστή.</w:t>
      </w:r>
    </w:p>
    <w:p w14:paraId="104E8881" w14:textId="06A0DD1D" w:rsidR="007704BA" w:rsidRPr="00981782" w:rsidRDefault="007704BA" w:rsidP="001E4446">
      <w:pPr>
        <w:numPr>
          <w:ilvl w:val="0"/>
          <w:numId w:val="17"/>
        </w:numPr>
        <w:suppressAutoHyphens/>
        <w:spacing w:after="240" w:line="240" w:lineRule="auto"/>
        <w:ind w:left="567"/>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Ο καθορισμός των εύλογων και αποδοτικών ελεγχόμενων λειτουργικών δαπανών για την Ρυθμιστική Περίοδο βασίζεται πρωτίστως στα απολογιστικά δεδομένα του Διαχειριστή, βάσει της προσέγγισης που περιγράφεται στην παρούσα παράγραφο. Με αυτή την προσέγγιση, η οποία δύναται να χρησιμοποιηθεί για τις συνολικές </w:t>
      </w:r>
      <w:r w:rsidR="34B55EB0" w:rsidRPr="00981782">
        <w:rPr>
          <w:rFonts w:ascii="Times New Roman" w:eastAsia="Times New Roman" w:hAnsi="Times New Roman" w:cs="Times New Roman"/>
          <w:lang w:eastAsia="ar-SA"/>
        </w:rPr>
        <w:t>Ε</w:t>
      </w:r>
      <w:r w:rsidR="1CBF69E2" w:rsidRPr="00981782">
        <w:rPr>
          <w:rFonts w:ascii="Times New Roman" w:eastAsia="Times New Roman" w:hAnsi="Times New Roman" w:cs="Times New Roman"/>
          <w:lang w:eastAsia="ar-SA"/>
        </w:rPr>
        <w:t xml:space="preserve">λεγχόμενες </w:t>
      </w:r>
      <w:r w:rsidR="3F9993E8" w:rsidRPr="00981782">
        <w:rPr>
          <w:rFonts w:ascii="Times New Roman" w:eastAsia="Times New Roman" w:hAnsi="Times New Roman" w:cs="Times New Roman"/>
          <w:lang w:eastAsia="ar-SA"/>
        </w:rPr>
        <w:t>Λ</w:t>
      </w:r>
      <w:r w:rsidR="1CBF69E2" w:rsidRPr="00981782">
        <w:rPr>
          <w:rFonts w:ascii="Times New Roman" w:eastAsia="Times New Roman" w:hAnsi="Times New Roman" w:cs="Times New Roman"/>
          <w:lang w:eastAsia="ar-SA"/>
        </w:rPr>
        <w:t xml:space="preserve">ειτουργικές </w:t>
      </w:r>
      <w:r w:rsidR="12402B8D" w:rsidRPr="00981782">
        <w:rPr>
          <w:rFonts w:ascii="Times New Roman" w:eastAsia="Times New Roman" w:hAnsi="Times New Roman" w:cs="Times New Roman"/>
          <w:lang w:eastAsia="ar-SA"/>
        </w:rPr>
        <w:t>Δ</w:t>
      </w:r>
      <w:r w:rsidRPr="00981782">
        <w:rPr>
          <w:rFonts w:ascii="Times New Roman" w:eastAsia="Times New Roman" w:hAnsi="Times New Roman" w:cs="Times New Roman"/>
          <w:lang w:eastAsia="ar-SA"/>
        </w:rPr>
        <w:t>απάνες ή για συγκεκριμένες κατηγορίες τους, αξιολογούνται από τη ΡΑΕ, βάσει αναλυτικής και τεκμηριωμένης εισήγησης του Διαχειριστή αναφορικά με όλες τις παρακάτω παραμέτρους, τα ακόλουθα:</w:t>
      </w:r>
    </w:p>
    <w:p w14:paraId="2FD763FA" w14:textId="77777777" w:rsidR="007704BA" w:rsidRPr="00981782" w:rsidRDefault="007704BA">
      <w:pPr>
        <w:pStyle w:val="ab"/>
        <w:widowControl w:val="0"/>
        <w:numPr>
          <w:ilvl w:val="0"/>
          <w:numId w:val="60"/>
        </w:numPr>
        <w:tabs>
          <w:tab w:val="left" w:pos="1381"/>
        </w:tabs>
        <w:autoSpaceDE w:val="0"/>
        <w:autoSpaceDN w:val="0"/>
        <w:spacing w:line="240" w:lineRule="auto"/>
        <w:ind w:right="170"/>
        <w:jc w:val="both"/>
        <w:rPr>
          <w:rFonts w:ascii="Times New Roman" w:hAnsi="Times New Roman" w:cs="Times New Roman"/>
        </w:rPr>
      </w:pPr>
      <w:r w:rsidRPr="00981782">
        <w:rPr>
          <w:rFonts w:ascii="Times New Roman" w:hAnsi="Times New Roman" w:cs="Times New Roman"/>
          <w:b/>
          <w:bCs/>
        </w:rPr>
        <w:t>Οι ελεγχόμενες λειτουργικές δαπάνες βάσης</w:t>
      </w:r>
      <w:r w:rsidRPr="00981782">
        <w:rPr>
          <w:rFonts w:ascii="Times New Roman" w:hAnsi="Times New Roman" w:cs="Times New Roman"/>
        </w:rPr>
        <w:t>. Αυτές εκτιμώνται με βάση τα απολογιστικά στοιχεία για τις ελεγχόμενες λειτουργικές δαπάνες του πιο πρόσφατου διαθέσιμου έτους της προηγούμενης Ρυθμιστικής Περιόδου (το δεύτερο έτος πριν το Έτος Υπολογισμού), ενώ λαμβάνονται υπόψη κι οι εκτιμήσεις του Διαχειριστή για το ύψος των ελεγχόμενων λειτουργικών δαπανών για τα τελευταία δύο έτη της προηγούμενης Ρυθμιστικής Περιόδου. Σε περίπτωση όπου οι απολογιστικές δαπάνες κατά το τελευταίο διαθέσιμο έτος επηρεάζονται σημαντικά από κάποιο μεμονωμένο γεγονός, ή δεν θεωρούνται αντιπροσωπευτικές της συνήθης λειτουργίας του ΕΣΦΑ, τότε δύναται να χρησιμοποιηθούν οι λειτουργικές δαπάνες ενός εναλλακτικού έτους, ή ο μέσος όρος διαδοχικών πρόσφατων ετών. Οι ελεγχόμενες λειτουργικές δαπάνες βάσης αξιολογούνται για το εύλογο ύψος τους χρησιμοποιώντας τα στοιχεία και τις τεχνικές που αναφέρονται στις παραγράφους 1, 2 και 4 του παρόντος άρθρου.</w:t>
      </w:r>
    </w:p>
    <w:p w14:paraId="7523409D" w14:textId="23DBD352" w:rsidR="007704BA" w:rsidRPr="00981782" w:rsidRDefault="007704BA">
      <w:pPr>
        <w:pStyle w:val="ab"/>
        <w:widowControl w:val="0"/>
        <w:numPr>
          <w:ilvl w:val="0"/>
          <w:numId w:val="60"/>
        </w:numPr>
        <w:tabs>
          <w:tab w:val="left" w:pos="1381"/>
        </w:tabs>
        <w:autoSpaceDE w:val="0"/>
        <w:autoSpaceDN w:val="0"/>
        <w:spacing w:line="240" w:lineRule="auto"/>
        <w:ind w:right="170"/>
        <w:jc w:val="both"/>
        <w:rPr>
          <w:rFonts w:ascii="Times New Roman" w:hAnsi="Times New Roman" w:cs="Times New Roman"/>
        </w:rPr>
      </w:pPr>
      <w:r w:rsidRPr="00981782">
        <w:rPr>
          <w:rFonts w:ascii="Times New Roman" w:hAnsi="Times New Roman" w:cs="Times New Roman"/>
          <w:b/>
          <w:bCs/>
        </w:rPr>
        <w:t>Οι τάσεις κι ο ρυθμός μεταβολής των ελεγχόμενων λειτουργικών δαπανών</w:t>
      </w:r>
      <w:r w:rsidRPr="00981782">
        <w:rPr>
          <w:rFonts w:ascii="Times New Roman" w:hAnsi="Times New Roman" w:cs="Times New Roman"/>
        </w:rPr>
        <w:t>. Ο προβλεπόμενος ρυθμός μεταβολής των ελεγχόμενων λειτουργικών δαπανών κατά τη διάρκεια της Ρυθμιστικής Περιόδου,</w:t>
      </w:r>
      <w:r w:rsidR="0096791E">
        <w:rPr>
          <w:rFonts w:ascii="Times New Roman" w:hAnsi="Times New Roman" w:cs="Times New Roman"/>
        </w:rPr>
        <w:t xml:space="preserve"> λαμβάνοντας υπόψη τα έτη της προηγούμενης ρυθμιστικής περιόδου</w:t>
      </w:r>
      <w:r w:rsidRPr="00981782">
        <w:rPr>
          <w:rFonts w:ascii="Times New Roman" w:hAnsi="Times New Roman" w:cs="Times New Roman"/>
        </w:rPr>
        <w:t>. Ο ρυθμός μεταβολής δύναται να περιλαμβάνει τους ακόλουθους παράγοντες:</w:t>
      </w:r>
    </w:p>
    <w:p w14:paraId="6472BC39" w14:textId="77777777" w:rsidR="007704BA" w:rsidRPr="00981782" w:rsidRDefault="007704BA">
      <w:pPr>
        <w:pStyle w:val="ab"/>
        <w:widowControl w:val="0"/>
        <w:numPr>
          <w:ilvl w:val="0"/>
          <w:numId w:val="61"/>
        </w:numPr>
        <w:tabs>
          <w:tab w:val="left" w:pos="1381"/>
        </w:tabs>
        <w:autoSpaceDE w:val="0"/>
        <w:autoSpaceDN w:val="0"/>
        <w:spacing w:line="240" w:lineRule="auto"/>
        <w:ind w:right="170"/>
        <w:jc w:val="both"/>
        <w:rPr>
          <w:rFonts w:ascii="Times New Roman" w:hAnsi="Times New Roman" w:cs="Times New Roman"/>
        </w:rPr>
      </w:pPr>
      <w:r w:rsidRPr="00981782">
        <w:rPr>
          <w:rFonts w:ascii="Times New Roman" w:hAnsi="Times New Roman" w:cs="Times New Roman"/>
          <w:b/>
          <w:bCs/>
        </w:rPr>
        <w:t>Πληθωρισμός</w:t>
      </w:r>
      <w:r w:rsidRPr="00981782">
        <w:rPr>
          <w:rFonts w:ascii="Times New Roman" w:hAnsi="Times New Roman" w:cs="Times New Roman"/>
        </w:rPr>
        <w:t>. Γίνεται η παραδοχή ότι οι λειτουργικές δαπάνες αυξάνονται γενικά σύμφωνα με τον ετήσιο πληθωρισμό. Συνεπώς, οι ελεγχόμενες λειτουργικές δαπάνες βάσης αναπροσαρμόζονται σε τρέχουσες αξίες λαμβάνοντας υπόψη την ετήσια μεταβολή του ΜΔΤΚ από το τελευταίο διαθέσιμο έτος της προηγούμενης Ρυθμιστικής Περιόδου (ή από το έτος ή τα έτη που έχουν χρησιμοποιηθεί ως αντιπροσωπευτικά του κόστους για τις δαπάνες βάσης).</w:t>
      </w:r>
    </w:p>
    <w:p w14:paraId="20ABB3D8" w14:textId="77777777" w:rsidR="007704BA" w:rsidRPr="00981782" w:rsidRDefault="007704BA">
      <w:pPr>
        <w:pStyle w:val="ab"/>
        <w:widowControl w:val="0"/>
        <w:numPr>
          <w:ilvl w:val="0"/>
          <w:numId w:val="61"/>
        </w:numPr>
        <w:tabs>
          <w:tab w:val="left" w:pos="1381"/>
        </w:tabs>
        <w:autoSpaceDE w:val="0"/>
        <w:autoSpaceDN w:val="0"/>
        <w:spacing w:line="240" w:lineRule="auto"/>
        <w:ind w:right="170"/>
        <w:jc w:val="both"/>
        <w:rPr>
          <w:rFonts w:ascii="Times New Roman" w:hAnsi="Times New Roman" w:cs="Times New Roman"/>
        </w:rPr>
      </w:pPr>
      <w:r w:rsidRPr="00981782">
        <w:rPr>
          <w:rFonts w:ascii="Times New Roman" w:hAnsi="Times New Roman" w:cs="Times New Roman"/>
          <w:b/>
          <w:bCs/>
        </w:rPr>
        <w:t>Πραγματικές τιμές βασικών πόρων</w:t>
      </w:r>
      <w:r w:rsidRPr="00981782">
        <w:rPr>
          <w:rFonts w:ascii="Times New Roman" w:hAnsi="Times New Roman" w:cs="Times New Roman"/>
        </w:rPr>
        <w:t>. Οι προβλεπόμενες αυξήσεις των πραγματικών τιμών σημαντικών στοιχείων του λειτουργικού κόστους που δύναται να μεταβληθούν με ρυθμό που αποκλίνει σημαντικά από τον ΜΔΤΚ. Για τον υπολογισμό της απαιτούμενης προσαρμογής της παραμέτρου αυτής απαιτούνται τα ακόλουθα: προσδιορισμός των κατηγοριών δαπάνης που πρέπει να εξεταστούν και, κατά περίπτωση, διαχωρισμός της κάθε κατηγορίας δαπάνης (εφόσον υπάρχει κατάλληλος δείκτης πληθωρισμού για τις συγκεκριμένες κατηγορίες δαπανών)· υπολογισμός πληθωρισμού για κάθε κατηγορία δαπάνης, με αναφορά σε σχετικούς δείκτες που εκδίδονται από ανεξάρτητο οργανισμό π.χ. από την Ελληνική Στατιστική Αρχή· υπολογισμός της πραγματικής προσαρμογής για κάθε κατηγορία δαπανών συγκρίνοντας την πρόβλεψη πληθωρισμού ανά κατηγορία δαπανών με τον ΜΔΤΚ· ορισμός στάθμισης ανά κατηγορία δαπάνης, ώστε να υπολογιστεί η συνολική προσαρμογή για αλλαγές στις πραγματικές τιμές των βασικών πόρων για κάθε έτος της Ρυθμιστικής Περιόδου.</w:t>
      </w:r>
    </w:p>
    <w:p w14:paraId="761F36D7" w14:textId="3B91AE54" w:rsidR="007704BA" w:rsidRPr="00981782" w:rsidRDefault="007704BA">
      <w:pPr>
        <w:pStyle w:val="ab"/>
        <w:widowControl w:val="0"/>
        <w:numPr>
          <w:ilvl w:val="0"/>
          <w:numId w:val="61"/>
        </w:numPr>
        <w:tabs>
          <w:tab w:val="left" w:pos="1381"/>
        </w:tabs>
        <w:autoSpaceDE w:val="0"/>
        <w:autoSpaceDN w:val="0"/>
        <w:spacing w:line="240" w:lineRule="auto"/>
        <w:ind w:right="170"/>
        <w:jc w:val="both"/>
        <w:rPr>
          <w:rFonts w:ascii="Times New Roman" w:hAnsi="Times New Roman" w:cs="Times New Roman"/>
        </w:rPr>
      </w:pPr>
      <w:r w:rsidRPr="00981782">
        <w:rPr>
          <w:rFonts w:ascii="Times New Roman" w:hAnsi="Times New Roman" w:cs="Times New Roman"/>
          <w:b/>
          <w:bCs/>
        </w:rPr>
        <w:t>Αύξηση του όγκου της δραστηριότητας</w:t>
      </w:r>
      <w:r w:rsidRPr="00981782">
        <w:rPr>
          <w:rFonts w:ascii="Times New Roman" w:hAnsi="Times New Roman" w:cs="Times New Roman"/>
        </w:rPr>
        <w:t>. Η τυχόν αναμενόμενη μεταβολή στις λειτουργικές δαπάνες των Υπηρεσιών Μεταφοράς και</w:t>
      </w:r>
      <w:r w:rsidR="00713D1D" w:rsidRPr="00981782">
        <w:rPr>
          <w:rFonts w:ascii="Times New Roman" w:eastAsia="Times New Roman" w:hAnsi="Times New Roman" w:cs="Times New Roman"/>
          <w:lang w:eastAsia="ar-SA"/>
        </w:rPr>
        <w:t xml:space="preserve"> Εγκατάστασης</w:t>
      </w:r>
      <w:r w:rsidRPr="00981782">
        <w:rPr>
          <w:rFonts w:ascii="Times New Roman" w:hAnsi="Times New Roman" w:cs="Times New Roman"/>
        </w:rPr>
        <w:t xml:space="preserve"> </w:t>
      </w:r>
      <w:r w:rsidRPr="00981782">
        <w:rPr>
          <w:rFonts w:ascii="Times New Roman" w:hAnsi="Times New Roman" w:cs="Times New Roman"/>
        </w:rPr>
        <w:lastRenderedPageBreak/>
        <w:t>ΥΦΑ ως αποτέλεσμα μεταβολών στην αύξηση των επενδύσεων, της ζήτησης, του πλήθους των Χρηστών ή άλλων παραγόντων που επηρεάζουν το λειτουργικό κόστος των Υπηρεσιών Μεταφοράς και</w:t>
      </w:r>
      <w:r w:rsidR="00E57EB5" w:rsidRPr="00981782">
        <w:rPr>
          <w:rFonts w:ascii="Times New Roman" w:eastAsia="Times New Roman" w:hAnsi="Times New Roman" w:cs="Times New Roman"/>
          <w:lang w:eastAsia="ar-SA"/>
        </w:rPr>
        <w:t xml:space="preserve"> Εγκατάστασης</w:t>
      </w:r>
      <w:r w:rsidRPr="00981782">
        <w:rPr>
          <w:rFonts w:ascii="Times New Roman" w:hAnsi="Times New Roman" w:cs="Times New Roman"/>
        </w:rPr>
        <w:t xml:space="preserve"> ΥΦΑ. Για την εκτίμηση του παράγοντα αυτού, ο Διαχειριστής αξιολογεί ιστορικά στοιχεία καθώς και στοιχεία προβλέψεων αναφορικά με την σχέση μεταξύ των συντελεστών κόστους (</w:t>
      </w:r>
      <w:proofErr w:type="spellStart"/>
      <w:r w:rsidRPr="00981782">
        <w:rPr>
          <w:rFonts w:ascii="Times New Roman" w:hAnsi="Times New Roman" w:cs="Times New Roman"/>
        </w:rPr>
        <w:t>cost</w:t>
      </w:r>
      <w:proofErr w:type="spellEnd"/>
      <w:r w:rsidRPr="00981782">
        <w:rPr>
          <w:rFonts w:ascii="Times New Roman" w:hAnsi="Times New Roman" w:cs="Times New Roman"/>
        </w:rPr>
        <w:t xml:space="preserve"> </w:t>
      </w:r>
      <w:proofErr w:type="spellStart"/>
      <w:r w:rsidRPr="00981782">
        <w:rPr>
          <w:rFonts w:ascii="Times New Roman" w:hAnsi="Times New Roman" w:cs="Times New Roman"/>
        </w:rPr>
        <w:t>drivers</w:t>
      </w:r>
      <w:proofErr w:type="spellEnd"/>
      <w:r w:rsidRPr="00981782">
        <w:rPr>
          <w:rFonts w:ascii="Times New Roman" w:hAnsi="Times New Roman" w:cs="Times New Roman"/>
        </w:rPr>
        <w:t xml:space="preserve">) και των λειτουργικών δαπανών των Υπηρεσιών Μεταφοράς και </w:t>
      </w:r>
      <w:r w:rsidR="00E57EB5" w:rsidRPr="00981782">
        <w:rPr>
          <w:rFonts w:ascii="Times New Roman" w:eastAsia="Times New Roman" w:hAnsi="Times New Roman" w:cs="Times New Roman"/>
          <w:lang w:eastAsia="ar-SA"/>
        </w:rPr>
        <w:t xml:space="preserve">Εγκατάστασης </w:t>
      </w:r>
      <w:r w:rsidRPr="00981782">
        <w:rPr>
          <w:rFonts w:ascii="Times New Roman" w:hAnsi="Times New Roman" w:cs="Times New Roman"/>
        </w:rPr>
        <w:t>ΥΦΑ.</w:t>
      </w:r>
    </w:p>
    <w:p w14:paraId="2687B9FD" w14:textId="35C49B7B" w:rsidR="007704BA" w:rsidRPr="00981782" w:rsidRDefault="007704BA">
      <w:pPr>
        <w:pStyle w:val="ab"/>
        <w:widowControl w:val="0"/>
        <w:numPr>
          <w:ilvl w:val="0"/>
          <w:numId w:val="61"/>
        </w:numPr>
        <w:tabs>
          <w:tab w:val="left" w:pos="1381"/>
        </w:tabs>
        <w:autoSpaceDE w:val="0"/>
        <w:autoSpaceDN w:val="0"/>
        <w:spacing w:line="240" w:lineRule="auto"/>
        <w:ind w:right="170"/>
        <w:jc w:val="both"/>
        <w:rPr>
          <w:rFonts w:ascii="Times New Roman" w:hAnsi="Times New Roman" w:cs="Times New Roman"/>
        </w:rPr>
      </w:pPr>
      <w:r w:rsidRPr="00981782">
        <w:rPr>
          <w:rFonts w:ascii="Times New Roman" w:hAnsi="Times New Roman" w:cs="Times New Roman"/>
          <w:b/>
          <w:bCs/>
        </w:rPr>
        <w:t>Αύξηση της παραγωγικότητας</w:t>
      </w:r>
      <w:r w:rsidRPr="00981782">
        <w:rPr>
          <w:rFonts w:ascii="Times New Roman" w:hAnsi="Times New Roman" w:cs="Times New Roman"/>
        </w:rPr>
        <w:t xml:space="preserve">. Η εξοικονόμηση κόστους στις </w:t>
      </w:r>
      <w:r w:rsidR="00376645" w:rsidRPr="00981782">
        <w:rPr>
          <w:rFonts w:ascii="Times New Roman" w:hAnsi="Times New Roman" w:cs="Times New Roman"/>
        </w:rPr>
        <w:t>Ε</w:t>
      </w:r>
      <w:r w:rsidR="00E57EB5" w:rsidRPr="00981782">
        <w:rPr>
          <w:rFonts w:ascii="Times New Roman" w:hAnsi="Times New Roman" w:cs="Times New Roman"/>
        </w:rPr>
        <w:t xml:space="preserve">λεγχόμενες </w:t>
      </w:r>
      <w:r w:rsidR="00376645" w:rsidRPr="00981782">
        <w:rPr>
          <w:rFonts w:ascii="Times New Roman" w:hAnsi="Times New Roman" w:cs="Times New Roman"/>
        </w:rPr>
        <w:t>Λ</w:t>
      </w:r>
      <w:r w:rsidR="00E57EB5" w:rsidRPr="00981782">
        <w:rPr>
          <w:rFonts w:ascii="Times New Roman" w:hAnsi="Times New Roman" w:cs="Times New Roman"/>
        </w:rPr>
        <w:t xml:space="preserve">ειτουργικές </w:t>
      </w:r>
      <w:r w:rsidR="00376645" w:rsidRPr="00981782">
        <w:rPr>
          <w:rFonts w:ascii="Times New Roman" w:hAnsi="Times New Roman" w:cs="Times New Roman"/>
        </w:rPr>
        <w:t>Δ</w:t>
      </w:r>
      <w:r w:rsidR="00E57EB5" w:rsidRPr="00981782">
        <w:rPr>
          <w:rFonts w:ascii="Times New Roman" w:hAnsi="Times New Roman" w:cs="Times New Roman"/>
        </w:rPr>
        <w:t>απάνες</w:t>
      </w:r>
      <w:r w:rsidRPr="00981782">
        <w:rPr>
          <w:rFonts w:ascii="Times New Roman" w:hAnsi="Times New Roman" w:cs="Times New Roman"/>
        </w:rPr>
        <w:t xml:space="preserve"> που εύλογα αναμένεται να επιτύχει στο μέλλον ο Διαχειριστής λόγω της αύξησης της παραγωγικότητας. Για την εκτίμηση της προβλεπόμενης παραγωγικότητας, δύνανται να εξεταστούν μεταξύ άλλων η εξέλιξη της αποδοτικότητας του Διαχειριστή κατά τα προηγούμενα έτη χρησιμοποιώντας αναλυτικά δεδομένα κόστους· η προβλεπόμενη αύξηση του όγκου των δραστηριοτήτων του Διαχειριστή  σε σχέση με την παροχή της Υπηρεσίας Μεταφοράς και της Υπηρεσίας </w:t>
      </w:r>
      <w:r w:rsidR="00A84294" w:rsidRPr="00981782">
        <w:rPr>
          <w:rFonts w:ascii="Times New Roman" w:eastAsia="Times New Roman" w:hAnsi="Times New Roman" w:cs="Times New Roman"/>
          <w:lang w:eastAsia="ar-SA"/>
        </w:rPr>
        <w:t xml:space="preserve">Εγκατάστασης </w:t>
      </w:r>
      <w:r w:rsidRPr="00981782">
        <w:rPr>
          <w:rFonts w:ascii="Times New Roman" w:hAnsi="Times New Roman" w:cs="Times New Roman"/>
        </w:rPr>
        <w:t>ΥΦΑ και η επίτευξη οικονομιών κλίμακας· οι αναμενόμενες μελλοντικές αλλαγές στην τεχνολογία και στις προβλεπόμενες συγκεκριμένες συνθήκες του Διαχειριστή· δείκτες παραγωγικότητας για τον ευρύτερο βιομηχανικό τομέα στην Ελλάδα· δυναμικές παράμετροι αποδοτικότητας που καθορίζονται από άλλες Ρυθμιστικές Αρχές στην Ευρώπη με παρόμοια ρυθμιστικά πλαίσια, με βάση στοιχεία διαθέσιμα από τη σχετική βιβλιογραφία, σε βαθμό που αντικατοπτρίζουν την εξέλιξη του Διαχειριστή.</w:t>
      </w:r>
    </w:p>
    <w:p w14:paraId="3FF6D755" w14:textId="77777777" w:rsidR="007704BA" w:rsidRPr="00981782" w:rsidRDefault="007704BA">
      <w:pPr>
        <w:pStyle w:val="ab"/>
        <w:widowControl w:val="0"/>
        <w:numPr>
          <w:ilvl w:val="0"/>
          <w:numId w:val="60"/>
        </w:numPr>
        <w:tabs>
          <w:tab w:val="left" w:pos="1381"/>
        </w:tabs>
        <w:autoSpaceDE w:val="0"/>
        <w:autoSpaceDN w:val="0"/>
        <w:spacing w:line="240" w:lineRule="auto"/>
        <w:ind w:right="170"/>
        <w:jc w:val="both"/>
        <w:rPr>
          <w:rFonts w:ascii="Times New Roman" w:eastAsia="Times New Roman" w:hAnsi="Times New Roman" w:cs="Times New Roman"/>
          <w:lang w:eastAsia="ar-SA"/>
        </w:rPr>
      </w:pPr>
      <w:r w:rsidRPr="00981782">
        <w:rPr>
          <w:rFonts w:ascii="Times New Roman" w:hAnsi="Times New Roman" w:cs="Times New Roman"/>
          <w:b/>
          <w:bCs/>
        </w:rPr>
        <w:t>Ασυνεχείς ή κλιμακωτές αλλαγές στο κόστος</w:t>
      </w:r>
      <w:r w:rsidRPr="00981782">
        <w:rPr>
          <w:rFonts w:ascii="Times New Roman" w:hAnsi="Times New Roman" w:cs="Times New Roman"/>
        </w:rPr>
        <w:t xml:space="preserve">. Οι εκτιμώμενες σημαντικές μεταβολές των ελεγχόμενων λειτουργικών δαπανών, οι οποίες προκύπτουν εάν σε αυτές πρέπει να προστεθούν άλλες δαπάνες, οι οποίες δεν αποτυπώνονται στις δαπάνες βάσης ή στο ρυθμό μεταβολής τους βάσει του παραπάνω εδαφίου </w:t>
      </w:r>
      <w:r w:rsidRPr="00981782">
        <w:rPr>
          <w:rFonts w:ascii="Times New Roman" w:hAnsi="Times New Roman" w:cs="Times New Roman"/>
          <w:lang w:val="en-US"/>
        </w:rPr>
        <w:t>ii</w:t>
      </w:r>
      <w:r w:rsidRPr="00981782">
        <w:rPr>
          <w:rFonts w:ascii="Times New Roman" w:hAnsi="Times New Roman" w:cs="Times New Roman"/>
        </w:rPr>
        <w:t>, αλλά οι οποίες είναι απαραίτητες και συνετές και αναμένεται να απαιτηθούν είτε για το σύνολο της Ρυθμιστική Περιόδου είτε για συγκεκριμένο έτος ή έτη μέσα στη Ρυθμιστική Περίοδο.</w:t>
      </w:r>
    </w:p>
    <w:p w14:paraId="7BAFA919" w14:textId="77777777" w:rsidR="007704BA" w:rsidRPr="00981782" w:rsidRDefault="007704BA" w:rsidP="001E4446">
      <w:pPr>
        <w:pStyle w:val="ab"/>
        <w:widowControl w:val="0"/>
        <w:numPr>
          <w:ilvl w:val="0"/>
          <w:numId w:val="17"/>
        </w:numPr>
        <w:tabs>
          <w:tab w:val="left" w:pos="1381"/>
        </w:tabs>
        <w:autoSpaceDE w:val="0"/>
        <w:autoSpaceDN w:val="0"/>
        <w:spacing w:line="240" w:lineRule="auto"/>
        <w:ind w:left="284" w:right="170"/>
        <w:jc w:val="both"/>
        <w:rPr>
          <w:rFonts w:ascii="Times New Roman" w:hAnsi="Times New Roman" w:cs="Times New Roman"/>
        </w:rPr>
      </w:pPr>
      <w:r w:rsidRPr="00981782">
        <w:rPr>
          <w:rFonts w:ascii="Times New Roman" w:hAnsi="Times New Roman" w:cs="Times New Roman"/>
        </w:rPr>
        <w:t>Για την εκτίμηση του κατά πόσο το κόστος που αφορά σε υπηρεσίες ή αγαθά που δυνητικά παρέχονται στον Διαχειριστή από συνδεδεμένες εταιρίες είναι εύλογο και αποδοτικό, η ΡΑΕ δύναται να λάβει υπόψη εάν</w:t>
      </w:r>
      <w:r w:rsidRPr="00981782">
        <w:rPr>
          <w:rFonts w:ascii="Times New Roman" w:eastAsia="Times New Roman" w:hAnsi="Times New Roman" w:cs="Times New Roman"/>
          <w:lang w:eastAsia="ar-SA"/>
        </w:rPr>
        <w:t>:</w:t>
      </w:r>
    </w:p>
    <w:p w14:paraId="1CF72064" w14:textId="77777777" w:rsidR="007704BA" w:rsidRPr="00981782" w:rsidRDefault="007704BA">
      <w:pPr>
        <w:pStyle w:val="ab"/>
        <w:widowControl w:val="0"/>
        <w:numPr>
          <w:ilvl w:val="0"/>
          <w:numId w:val="72"/>
        </w:numPr>
        <w:tabs>
          <w:tab w:val="left" w:pos="1381"/>
        </w:tabs>
        <w:autoSpaceDE w:val="0"/>
        <w:autoSpaceDN w:val="0"/>
        <w:spacing w:line="240" w:lineRule="auto"/>
        <w:ind w:right="170"/>
        <w:jc w:val="both"/>
        <w:rPr>
          <w:rFonts w:ascii="Times New Roman" w:hAnsi="Times New Roman" w:cs="Times New Roman"/>
        </w:rPr>
      </w:pPr>
      <w:r w:rsidRPr="00981782">
        <w:rPr>
          <w:rFonts w:ascii="Times New Roman" w:hAnsi="Times New Roman" w:cs="Times New Roman"/>
        </w:rPr>
        <w:t>οι συναλλαγές με τις συνδεδεμένες εταιρίες πραγματοποιούνται σε βάση θεμιτού ανταγωνισμού (‘</w:t>
      </w:r>
      <w:proofErr w:type="spellStart"/>
      <w:r w:rsidRPr="00981782">
        <w:rPr>
          <w:rFonts w:ascii="Times New Roman" w:hAnsi="Times New Roman" w:cs="Times New Roman"/>
        </w:rPr>
        <w:t>arms-length</w:t>
      </w:r>
      <w:proofErr w:type="spellEnd"/>
      <w:r w:rsidRPr="00981782">
        <w:rPr>
          <w:rFonts w:ascii="Times New Roman" w:hAnsi="Times New Roman" w:cs="Times New Roman"/>
        </w:rPr>
        <w:t>’), ενδεικτικά κατόπιν διαγωνισμών,</w:t>
      </w:r>
    </w:p>
    <w:p w14:paraId="4FA25CFE" w14:textId="77777777" w:rsidR="007704BA" w:rsidRPr="00981782" w:rsidRDefault="007704BA">
      <w:pPr>
        <w:pStyle w:val="ab"/>
        <w:widowControl w:val="0"/>
        <w:numPr>
          <w:ilvl w:val="0"/>
          <w:numId w:val="72"/>
        </w:numPr>
        <w:tabs>
          <w:tab w:val="left" w:pos="1381"/>
        </w:tabs>
        <w:autoSpaceDE w:val="0"/>
        <w:autoSpaceDN w:val="0"/>
        <w:spacing w:line="240" w:lineRule="auto"/>
        <w:ind w:right="170"/>
        <w:jc w:val="both"/>
        <w:rPr>
          <w:rFonts w:ascii="Times New Roman" w:hAnsi="Times New Roman" w:cs="Times New Roman"/>
        </w:rPr>
      </w:pPr>
      <w:r w:rsidRPr="00981782">
        <w:rPr>
          <w:rFonts w:ascii="Times New Roman" w:hAnsi="Times New Roman" w:cs="Times New Roman"/>
        </w:rPr>
        <w:t>τα κόστη των συνδεδεμένων εταιριών αντικατοπτρίζουν το άμεσο κόστος παροχής των υπηρεσιών ή αγαθών, συμπεριλαμβανομένης μιας εμπορικά εύλογης απόδοσης ή περιθωρίου κέρδους,</w:t>
      </w:r>
    </w:p>
    <w:p w14:paraId="22D64CC0" w14:textId="77777777" w:rsidR="007704BA" w:rsidRPr="00981782" w:rsidRDefault="007704BA">
      <w:pPr>
        <w:pStyle w:val="ab"/>
        <w:widowControl w:val="0"/>
        <w:numPr>
          <w:ilvl w:val="0"/>
          <w:numId w:val="72"/>
        </w:numPr>
        <w:tabs>
          <w:tab w:val="left" w:pos="1381"/>
        </w:tabs>
        <w:autoSpaceDE w:val="0"/>
        <w:autoSpaceDN w:val="0"/>
        <w:spacing w:line="240" w:lineRule="auto"/>
        <w:ind w:right="170"/>
        <w:jc w:val="both"/>
        <w:rPr>
          <w:rFonts w:ascii="Times New Roman" w:hAnsi="Times New Roman" w:cs="Times New Roman"/>
        </w:rPr>
      </w:pPr>
      <w:r w:rsidRPr="00981782">
        <w:rPr>
          <w:rFonts w:ascii="Times New Roman" w:hAnsi="Times New Roman" w:cs="Times New Roman"/>
        </w:rPr>
        <w:t>δύναται να αποδειχθεί ότι το κόστος των συνδεδεμένων εταιριών είναι συγκρίσιμο με στοιχεία αναφοράς (</w:t>
      </w:r>
      <w:proofErr w:type="spellStart"/>
      <w:r w:rsidRPr="00981782">
        <w:rPr>
          <w:rFonts w:ascii="Times New Roman" w:hAnsi="Times New Roman" w:cs="Times New Roman"/>
        </w:rPr>
        <w:t>benchmarking</w:t>
      </w:r>
      <w:proofErr w:type="spellEnd"/>
      <w:r w:rsidRPr="00981782">
        <w:rPr>
          <w:rFonts w:ascii="Times New Roman" w:hAnsi="Times New Roman" w:cs="Times New Roman"/>
        </w:rPr>
        <w:t>) της αγοράς (εάν υπάρχουν αρκετοί πάροχοι των υπηρεσιών ή αγαθών στην αγορά για τις σχετικές υπηρεσίες ή τα αγαθά).</w:t>
      </w:r>
    </w:p>
    <w:p w14:paraId="7487FA08" w14:textId="77777777" w:rsidR="00566BE0" w:rsidRPr="00981782" w:rsidRDefault="00566BE0" w:rsidP="00566BE0">
      <w:pPr>
        <w:pStyle w:val="aa"/>
        <w:spacing w:line="276" w:lineRule="auto"/>
        <w:rPr>
          <w:lang w:val="el-GR"/>
        </w:rPr>
      </w:pPr>
    </w:p>
    <w:p w14:paraId="1294901B" w14:textId="79977681" w:rsidR="00566BE0" w:rsidRPr="00981782" w:rsidRDefault="00285524" w:rsidP="003046A9">
      <w:pPr>
        <w:pStyle w:val="a0"/>
        <w:tabs>
          <w:tab w:val="num" w:pos="2340"/>
        </w:tabs>
        <w:rPr>
          <w:rFonts w:eastAsiaTheme="minorHAnsi" w:cs="Times New Roman"/>
          <w:sz w:val="22"/>
          <w:szCs w:val="22"/>
          <w:lang w:val="en-US"/>
        </w:rPr>
      </w:pPr>
      <w:bookmarkStart w:id="66" w:name="_Ref109995199"/>
      <w:bookmarkStart w:id="67" w:name="_Toc121433135"/>
      <w:r w:rsidRPr="00981782">
        <w:rPr>
          <w:rFonts w:cs="Times New Roman"/>
          <w:sz w:val="22"/>
          <w:szCs w:val="22"/>
        </w:rPr>
        <w:t xml:space="preserve">- </w:t>
      </w:r>
      <w:r w:rsidRPr="00981782">
        <w:rPr>
          <w:rFonts w:cs="Times New Roman"/>
        </w:rPr>
        <w:br/>
      </w:r>
      <w:bookmarkEnd w:id="66"/>
      <w:r w:rsidR="00566BE0" w:rsidRPr="006D5AD7">
        <w:rPr>
          <w:rFonts w:cs="Times New Roman"/>
          <w:szCs w:val="28"/>
        </w:rPr>
        <w:t>Μη Ελεγχόμενες Λειτουργικές Δαπάνες</w:t>
      </w:r>
      <w:bookmarkEnd w:id="67"/>
      <w:r w:rsidR="00566BE0" w:rsidRPr="00981782">
        <w:rPr>
          <w:rFonts w:cs="Times New Roman"/>
          <w:sz w:val="22"/>
          <w:szCs w:val="22"/>
        </w:rPr>
        <w:t xml:space="preserve"> </w:t>
      </w:r>
      <w:r w:rsidR="00566BE0" w:rsidRPr="00981782">
        <w:rPr>
          <w:rFonts w:cs="Times New Roman"/>
          <w:sz w:val="22"/>
          <w:szCs w:val="22"/>
          <w:lang w:eastAsia="ar-SA"/>
        </w:rPr>
        <w:t xml:space="preserve"> </w:t>
      </w:r>
    </w:p>
    <w:p w14:paraId="68691713" w14:textId="77777777" w:rsidR="00566BE0" w:rsidRPr="00981782" w:rsidRDefault="00566BE0" w:rsidP="003046A9">
      <w:pPr>
        <w:numPr>
          <w:ilvl w:val="0"/>
          <w:numId w:val="21"/>
        </w:numPr>
        <w:tabs>
          <w:tab w:val="clear" w:pos="360"/>
          <w:tab w:val="num" w:pos="720"/>
        </w:tabs>
        <w:suppressAutoHyphens/>
        <w:spacing w:after="240" w:line="240" w:lineRule="auto"/>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Οι μη ελεγχόμενες λειτουργικές δαπάνες περιλαμβάνουν, ενδεικτικά και όχι περιοριστικά, τις ακόλουθες προκαθορισμένες κατηγορίες δαπανών:</w:t>
      </w:r>
    </w:p>
    <w:p w14:paraId="22A727BE" w14:textId="0569C0EE" w:rsidR="00566BE0" w:rsidRPr="00981782" w:rsidRDefault="00566BE0" w:rsidP="003046A9">
      <w:pPr>
        <w:pStyle w:val="ab"/>
        <w:widowControl w:val="0"/>
        <w:numPr>
          <w:ilvl w:val="0"/>
          <w:numId w:val="73"/>
        </w:numPr>
        <w:tabs>
          <w:tab w:val="clear" w:pos="720"/>
          <w:tab w:val="num" w:pos="1080"/>
          <w:tab w:val="left" w:pos="1381"/>
        </w:tabs>
        <w:autoSpaceDE w:val="0"/>
        <w:autoSpaceDN w:val="0"/>
        <w:spacing w:line="240" w:lineRule="auto"/>
        <w:ind w:right="170"/>
        <w:jc w:val="both"/>
        <w:rPr>
          <w:rFonts w:ascii="Times New Roman" w:hAnsi="Times New Roman" w:cs="Times New Roman"/>
        </w:rPr>
      </w:pPr>
      <w:r w:rsidRPr="00981782">
        <w:rPr>
          <w:rFonts w:ascii="Times New Roman" w:hAnsi="Times New Roman" w:cs="Times New Roman"/>
        </w:rPr>
        <w:t>Ρυθμιστικά τέλη</w:t>
      </w:r>
      <w:r w:rsidR="008029E1" w:rsidRPr="00981782">
        <w:rPr>
          <w:rFonts w:ascii="Times New Roman" w:hAnsi="Times New Roman" w:cs="Times New Roman"/>
        </w:rPr>
        <w:t>.</w:t>
      </w:r>
    </w:p>
    <w:p w14:paraId="01AC76D3" w14:textId="3AAD56C8" w:rsidR="00566BE0" w:rsidRPr="00981782" w:rsidRDefault="00566BE0" w:rsidP="003046A9">
      <w:pPr>
        <w:pStyle w:val="ab"/>
        <w:widowControl w:val="0"/>
        <w:numPr>
          <w:ilvl w:val="0"/>
          <w:numId w:val="73"/>
        </w:numPr>
        <w:tabs>
          <w:tab w:val="clear" w:pos="720"/>
          <w:tab w:val="num" w:pos="1080"/>
          <w:tab w:val="left" w:pos="1381"/>
        </w:tabs>
        <w:autoSpaceDE w:val="0"/>
        <w:autoSpaceDN w:val="0"/>
        <w:spacing w:line="240" w:lineRule="auto"/>
        <w:ind w:right="170"/>
        <w:jc w:val="both"/>
        <w:rPr>
          <w:rFonts w:ascii="Times New Roman" w:hAnsi="Times New Roman" w:cs="Times New Roman"/>
        </w:rPr>
      </w:pPr>
      <w:r w:rsidRPr="00981782">
        <w:rPr>
          <w:rFonts w:ascii="Times New Roman" w:hAnsi="Times New Roman" w:cs="Times New Roman"/>
        </w:rPr>
        <w:t>Τέλη τοπικών αρχών</w:t>
      </w:r>
      <w:r w:rsidR="008029E1" w:rsidRPr="00981782">
        <w:rPr>
          <w:rFonts w:ascii="Times New Roman" w:hAnsi="Times New Roman" w:cs="Times New Roman"/>
        </w:rPr>
        <w:t>.</w:t>
      </w:r>
    </w:p>
    <w:p w14:paraId="5057251D" w14:textId="289B1157" w:rsidR="00566BE0" w:rsidRPr="00981782" w:rsidRDefault="00566BE0" w:rsidP="003046A9">
      <w:pPr>
        <w:pStyle w:val="ab"/>
        <w:widowControl w:val="0"/>
        <w:numPr>
          <w:ilvl w:val="0"/>
          <w:numId w:val="73"/>
        </w:numPr>
        <w:tabs>
          <w:tab w:val="clear" w:pos="720"/>
          <w:tab w:val="num" w:pos="1080"/>
          <w:tab w:val="left" w:pos="1381"/>
        </w:tabs>
        <w:autoSpaceDE w:val="0"/>
        <w:autoSpaceDN w:val="0"/>
        <w:spacing w:line="240" w:lineRule="auto"/>
        <w:ind w:right="170"/>
        <w:jc w:val="both"/>
        <w:rPr>
          <w:rFonts w:ascii="Times New Roman" w:hAnsi="Times New Roman" w:cs="Times New Roman"/>
        </w:rPr>
      </w:pPr>
      <w:r w:rsidRPr="00981782">
        <w:rPr>
          <w:rFonts w:ascii="Times New Roman" w:hAnsi="Times New Roman" w:cs="Times New Roman"/>
        </w:rPr>
        <w:lastRenderedPageBreak/>
        <w:t>Τέλη κτηματογράφησης</w:t>
      </w:r>
      <w:r w:rsidR="008029E1" w:rsidRPr="00981782">
        <w:rPr>
          <w:rFonts w:ascii="Times New Roman" w:hAnsi="Times New Roman" w:cs="Times New Roman"/>
        </w:rPr>
        <w:t>.</w:t>
      </w:r>
    </w:p>
    <w:p w14:paraId="3A37A6AD" w14:textId="190B0B98" w:rsidR="00566BE0" w:rsidRPr="00981782" w:rsidRDefault="00566BE0" w:rsidP="003046A9">
      <w:pPr>
        <w:pStyle w:val="ab"/>
        <w:widowControl w:val="0"/>
        <w:numPr>
          <w:ilvl w:val="0"/>
          <w:numId w:val="73"/>
        </w:numPr>
        <w:tabs>
          <w:tab w:val="clear" w:pos="720"/>
          <w:tab w:val="num" w:pos="1080"/>
          <w:tab w:val="left" w:pos="1381"/>
        </w:tabs>
        <w:autoSpaceDE w:val="0"/>
        <w:autoSpaceDN w:val="0"/>
        <w:spacing w:line="240" w:lineRule="auto"/>
        <w:ind w:right="170"/>
        <w:jc w:val="both"/>
        <w:rPr>
          <w:rFonts w:ascii="Times New Roman" w:hAnsi="Times New Roman" w:cs="Times New Roman"/>
        </w:rPr>
      </w:pPr>
      <w:r w:rsidRPr="00981782">
        <w:rPr>
          <w:rFonts w:ascii="Times New Roman" w:hAnsi="Times New Roman" w:cs="Times New Roman"/>
        </w:rPr>
        <w:t>Έμμεσοι φόροι</w:t>
      </w:r>
      <w:r w:rsidR="008029E1" w:rsidRPr="00981782">
        <w:rPr>
          <w:rFonts w:ascii="Times New Roman" w:hAnsi="Times New Roman" w:cs="Times New Roman"/>
        </w:rPr>
        <w:t>.</w:t>
      </w:r>
    </w:p>
    <w:p w14:paraId="0401FCDD" w14:textId="192ACF73" w:rsidR="00566BE0" w:rsidRPr="00981782" w:rsidRDefault="00566BE0" w:rsidP="003046A9">
      <w:pPr>
        <w:pStyle w:val="ab"/>
        <w:widowControl w:val="0"/>
        <w:numPr>
          <w:ilvl w:val="0"/>
          <w:numId w:val="73"/>
        </w:numPr>
        <w:tabs>
          <w:tab w:val="clear" w:pos="720"/>
          <w:tab w:val="num" w:pos="1080"/>
          <w:tab w:val="left" w:pos="1381"/>
        </w:tabs>
        <w:autoSpaceDE w:val="0"/>
        <w:autoSpaceDN w:val="0"/>
        <w:spacing w:line="240" w:lineRule="auto"/>
        <w:ind w:right="170"/>
        <w:jc w:val="both"/>
        <w:rPr>
          <w:rFonts w:ascii="Times New Roman" w:hAnsi="Times New Roman" w:cs="Times New Roman"/>
        </w:rPr>
      </w:pPr>
      <w:r w:rsidRPr="00981782">
        <w:rPr>
          <w:rFonts w:ascii="Times New Roman" w:hAnsi="Times New Roman" w:cs="Times New Roman"/>
        </w:rPr>
        <w:t>Δικαιώματα διέλευσης</w:t>
      </w:r>
      <w:r w:rsidR="008029E1" w:rsidRPr="00981782">
        <w:rPr>
          <w:rFonts w:ascii="Times New Roman" w:hAnsi="Times New Roman" w:cs="Times New Roman"/>
        </w:rPr>
        <w:t>.</w:t>
      </w:r>
    </w:p>
    <w:p w14:paraId="5B4E5EBC" w14:textId="6A8CFA77" w:rsidR="00566BE0" w:rsidRPr="00981782" w:rsidRDefault="00BA6FA3" w:rsidP="003046A9">
      <w:pPr>
        <w:pStyle w:val="ab"/>
        <w:widowControl w:val="0"/>
        <w:numPr>
          <w:ilvl w:val="0"/>
          <w:numId w:val="73"/>
        </w:numPr>
        <w:tabs>
          <w:tab w:val="clear" w:pos="720"/>
          <w:tab w:val="num" w:pos="1080"/>
          <w:tab w:val="left" w:pos="1381"/>
        </w:tabs>
        <w:autoSpaceDE w:val="0"/>
        <w:autoSpaceDN w:val="0"/>
        <w:spacing w:line="240" w:lineRule="auto"/>
        <w:ind w:right="170"/>
        <w:jc w:val="both"/>
        <w:rPr>
          <w:rFonts w:ascii="Times New Roman" w:hAnsi="Times New Roman" w:cs="Times New Roman"/>
        </w:rPr>
      </w:pPr>
      <w:r w:rsidRPr="00981782">
        <w:rPr>
          <w:rFonts w:ascii="Times New Roman" w:hAnsi="Times New Roman" w:cs="Times New Roman"/>
        </w:rPr>
        <w:t>Δ</w:t>
      </w:r>
      <w:r w:rsidR="00566BE0" w:rsidRPr="00981782">
        <w:rPr>
          <w:rFonts w:ascii="Times New Roman" w:hAnsi="Times New Roman" w:cs="Times New Roman"/>
        </w:rPr>
        <w:t>απάνες για παροχή αποζημιώσεων λόγω συνταξιοδότησης</w:t>
      </w:r>
      <w:r w:rsidR="00EA1233">
        <w:rPr>
          <w:rFonts w:ascii="Times New Roman" w:hAnsi="Times New Roman" w:cs="Times New Roman"/>
        </w:rPr>
        <w:t>,</w:t>
      </w:r>
      <w:r w:rsidR="00566BE0" w:rsidRPr="00981782">
        <w:rPr>
          <w:rFonts w:ascii="Times New Roman" w:hAnsi="Times New Roman" w:cs="Times New Roman"/>
        </w:rPr>
        <w:t xml:space="preserve"> εφόσον αφορούν σε μη ελεγχόμενες δαπάνες βάσει του ισχύοντος νομοθετικού πλαισίου.</w:t>
      </w:r>
    </w:p>
    <w:p w14:paraId="689531D4" w14:textId="77777777" w:rsidR="00566BE0" w:rsidRPr="00981782" w:rsidRDefault="00566BE0" w:rsidP="003046A9">
      <w:pPr>
        <w:pStyle w:val="ab"/>
        <w:widowControl w:val="0"/>
        <w:numPr>
          <w:ilvl w:val="0"/>
          <w:numId w:val="73"/>
        </w:numPr>
        <w:tabs>
          <w:tab w:val="clear" w:pos="720"/>
          <w:tab w:val="num" w:pos="1080"/>
          <w:tab w:val="left" w:pos="1381"/>
        </w:tabs>
        <w:autoSpaceDE w:val="0"/>
        <w:autoSpaceDN w:val="0"/>
        <w:spacing w:line="240" w:lineRule="auto"/>
        <w:ind w:right="170"/>
        <w:jc w:val="both"/>
        <w:rPr>
          <w:rFonts w:ascii="Times New Roman" w:hAnsi="Times New Roman" w:cs="Times New Roman"/>
        </w:rPr>
      </w:pPr>
      <w:r w:rsidRPr="00981782">
        <w:rPr>
          <w:rFonts w:ascii="Times New Roman" w:hAnsi="Times New Roman" w:cs="Times New Roman"/>
        </w:rPr>
        <w:t>Αντισταθμιστικά τέλη και κόστη απαλλοτριώσεων, αλλά μόνο στον βαθμό και για εκείνο το τμήμα που αποδεδειγμένα δεν ελέγχεται από τον Διαχειριστή. Επιπλέον, ο Διαχειριστής υποχρεούται να προβεί σε ενέργειες που μπορούν να μετριάσουν αυτές τις δαπάνες και που αξιοποιούν παράγοντες αντιστάθμισης του κόστους.</w:t>
      </w:r>
    </w:p>
    <w:p w14:paraId="3EA5828F" w14:textId="20C0FDF0" w:rsidR="00566BE0" w:rsidRPr="00981782" w:rsidRDefault="00566BE0" w:rsidP="003046A9">
      <w:pPr>
        <w:pStyle w:val="ab"/>
        <w:widowControl w:val="0"/>
        <w:numPr>
          <w:ilvl w:val="0"/>
          <w:numId w:val="73"/>
        </w:numPr>
        <w:tabs>
          <w:tab w:val="clear" w:pos="720"/>
          <w:tab w:val="num" w:pos="1080"/>
          <w:tab w:val="left" w:pos="1381"/>
        </w:tabs>
        <w:autoSpaceDE w:val="0"/>
        <w:autoSpaceDN w:val="0"/>
        <w:spacing w:line="240" w:lineRule="auto"/>
        <w:ind w:right="170"/>
        <w:jc w:val="both"/>
        <w:rPr>
          <w:rFonts w:ascii="Times New Roman" w:hAnsi="Times New Roman" w:cs="Times New Roman"/>
        </w:rPr>
      </w:pPr>
      <w:r w:rsidRPr="00981782">
        <w:rPr>
          <w:rFonts w:ascii="Times New Roman" w:hAnsi="Times New Roman" w:cs="Times New Roman"/>
        </w:rPr>
        <w:t>Δαπάνες σχετιζόμενες με την Πλωτή Μονάδα Αποθήκευσης (FSU) στη νήσο Ρεβυθούσα οι οποίες</w:t>
      </w:r>
      <w:r w:rsidR="00BA6FA3" w:rsidRPr="00981782">
        <w:rPr>
          <w:rFonts w:ascii="Times New Roman" w:hAnsi="Times New Roman" w:cs="Times New Roman"/>
        </w:rPr>
        <w:t xml:space="preserve"> αξιολογούνται ως εύλογες και</w:t>
      </w:r>
      <w:r w:rsidRPr="00981782">
        <w:rPr>
          <w:rFonts w:ascii="Times New Roman" w:hAnsi="Times New Roman" w:cs="Times New Roman"/>
        </w:rPr>
        <w:t xml:space="preserve"> δεν ανακτώνται μέσω άλλου μηχανισμού.</w:t>
      </w:r>
    </w:p>
    <w:p w14:paraId="6E8E7B0B" w14:textId="77777777" w:rsidR="00566BE0" w:rsidRPr="00981782" w:rsidRDefault="00566BE0" w:rsidP="003046A9">
      <w:pPr>
        <w:pStyle w:val="ab"/>
        <w:widowControl w:val="0"/>
        <w:numPr>
          <w:ilvl w:val="0"/>
          <w:numId w:val="73"/>
        </w:numPr>
        <w:tabs>
          <w:tab w:val="clear" w:pos="720"/>
          <w:tab w:val="num" w:pos="1080"/>
          <w:tab w:val="left" w:pos="1381"/>
        </w:tabs>
        <w:autoSpaceDE w:val="0"/>
        <w:autoSpaceDN w:val="0"/>
        <w:spacing w:line="240" w:lineRule="auto"/>
        <w:ind w:right="170"/>
        <w:jc w:val="both"/>
        <w:rPr>
          <w:rFonts w:ascii="Times New Roman" w:hAnsi="Times New Roman" w:cs="Times New Roman"/>
        </w:rPr>
      </w:pPr>
      <w:r w:rsidRPr="00981782">
        <w:rPr>
          <w:rFonts w:ascii="Times New Roman" w:hAnsi="Times New Roman" w:cs="Times New Roman"/>
        </w:rPr>
        <w:t>Υποχρεωτικές από το νομοθετικό - κανονιστικό πλαίσιο συνδρομές ή/και συμμετοχές σε δίκτυα, κοινοπραξίες και ενώσεις.</w:t>
      </w:r>
    </w:p>
    <w:p w14:paraId="6B133FB1" w14:textId="28562C40" w:rsidR="00566BE0" w:rsidRPr="00981782" w:rsidRDefault="00566BE0" w:rsidP="003046A9">
      <w:pPr>
        <w:pStyle w:val="a9"/>
        <w:widowControl w:val="0"/>
        <w:numPr>
          <w:ilvl w:val="0"/>
          <w:numId w:val="73"/>
        </w:numPr>
        <w:tabs>
          <w:tab w:val="clear" w:pos="720"/>
          <w:tab w:val="num" w:pos="1080"/>
          <w:tab w:val="left" w:pos="1381"/>
        </w:tabs>
        <w:autoSpaceDE w:val="0"/>
        <w:autoSpaceDN w:val="0"/>
        <w:spacing w:after="120" w:line="240" w:lineRule="auto"/>
        <w:ind w:right="170"/>
        <w:contextualSpacing w:val="0"/>
        <w:jc w:val="both"/>
        <w:rPr>
          <w:rFonts w:cs="Times New Roman"/>
        </w:rPr>
      </w:pPr>
      <w:r w:rsidRPr="00981782">
        <w:rPr>
          <w:rFonts w:cs="Times New Roman"/>
        </w:rPr>
        <w:t xml:space="preserve">Πιστοποιήσεις </w:t>
      </w:r>
      <w:r w:rsidR="00BA6FA3" w:rsidRPr="00981782">
        <w:rPr>
          <w:rFonts w:cs="Times New Roman"/>
        </w:rPr>
        <w:t>(κανονιστικά απαιτούμενες)</w:t>
      </w:r>
      <w:r w:rsidRPr="00981782">
        <w:rPr>
          <w:rFonts w:cs="Times New Roman"/>
        </w:rPr>
        <w:t>.</w:t>
      </w:r>
    </w:p>
    <w:p w14:paraId="5C7F5C50" w14:textId="4CDE5F63" w:rsidR="00566BE0" w:rsidRPr="00981782" w:rsidRDefault="00566BE0" w:rsidP="003046A9">
      <w:pPr>
        <w:pStyle w:val="a9"/>
        <w:widowControl w:val="0"/>
        <w:numPr>
          <w:ilvl w:val="0"/>
          <w:numId w:val="73"/>
        </w:numPr>
        <w:tabs>
          <w:tab w:val="clear" w:pos="720"/>
          <w:tab w:val="num" w:pos="1080"/>
          <w:tab w:val="left" w:pos="1381"/>
        </w:tabs>
        <w:autoSpaceDE w:val="0"/>
        <w:autoSpaceDN w:val="0"/>
        <w:spacing w:after="120" w:line="240" w:lineRule="auto"/>
        <w:ind w:right="170"/>
        <w:contextualSpacing w:val="0"/>
        <w:jc w:val="both"/>
        <w:rPr>
          <w:rFonts w:cs="Times New Roman"/>
        </w:rPr>
      </w:pPr>
      <w:r w:rsidRPr="00981782">
        <w:rPr>
          <w:rFonts w:cs="Times New Roman"/>
        </w:rPr>
        <w:t>Κόστη συμμετοχής σε ερευνητικά προγράμματα και μελέτες για μελλοντικά έργα ενεργειακής μετάβασης ή καινοτόμου χαρακτήρα, κατόπιν τεκμηρίωσης από τον Διαχειριστή της σκοπιμότητας και του εύλογου ύψους του κόστους τους και παροχής σχετικής έγκρισης της ΡΑΕ.</w:t>
      </w:r>
    </w:p>
    <w:p w14:paraId="1D056260" w14:textId="77777777" w:rsidR="00566BE0" w:rsidRPr="00981782" w:rsidRDefault="00566BE0" w:rsidP="003046A9">
      <w:pPr>
        <w:pStyle w:val="a9"/>
        <w:widowControl w:val="0"/>
        <w:numPr>
          <w:ilvl w:val="0"/>
          <w:numId w:val="73"/>
        </w:numPr>
        <w:tabs>
          <w:tab w:val="clear" w:pos="720"/>
          <w:tab w:val="num" w:pos="1080"/>
          <w:tab w:val="left" w:pos="1381"/>
        </w:tabs>
        <w:autoSpaceDE w:val="0"/>
        <w:autoSpaceDN w:val="0"/>
        <w:spacing w:after="120" w:line="240" w:lineRule="auto"/>
        <w:ind w:right="170"/>
        <w:contextualSpacing w:val="0"/>
        <w:jc w:val="both"/>
        <w:rPr>
          <w:rFonts w:cs="Times New Roman"/>
        </w:rPr>
      </w:pPr>
      <w:r w:rsidRPr="00981782">
        <w:rPr>
          <w:rFonts w:cs="Times New Roman"/>
        </w:rPr>
        <w:t xml:space="preserve">Περιβαλλοντικές μελέτες και αναλύσεις κόστους-οφέλους, οι οποίες απαιτούνται στο πλαίσιο της εκπόνησης και υλοποίησης του Προγράμματος Ανάπτυξης του Διαχειριστή. </w:t>
      </w:r>
    </w:p>
    <w:p w14:paraId="729BB345" w14:textId="26DA946A" w:rsidR="00566BE0" w:rsidRPr="00981782" w:rsidRDefault="00566BE0" w:rsidP="003046A9">
      <w:pPr>
        <w:pStyle w:val="a9"/>
        <w:widowControl w:val="0"/>
        <w:numPr>
          <w:ilvl w:val="0"/>
          <w:numId w:val="73"/>
        </w:numPr>
        <w:tabs>
          <w:tab w:val="clear" w:pos="720"/>
          <w:tab w:val="num" w:pos="1080"/>
          <w:tab w:val="left" w:pos="1381"/>
        </w:tabs>
        <w:autoSpaceDE w:val="0"/>
        <w:autoSpaceDN w:val="0"/>
        <w:spacing w:after="120" w:line="240" w:lineRule="auto"/>
        <w:ind w:right="170"/>
        <w:jc w:val="both"/>
        <w:rPr>
          <w:rFonts w:cs="Times New Roman"/>
        </w:rPr>
      </w:pPr>
      <w:r w:rsidRPr="00981782">
        <w:rPr>
          <w:rFonts w:cs="Times New Roman"/>
        </w:rPr>
        <w:t xml:space="preserve"> Έξοδα ασφάλισης που απαιτούνται για την κάλυψη των κινδύνων από την λειτουργία, συντήρηση, διαχείριση</w:t>
      </w:r>
      <w:r w:rsidRPr="00981782" w:rsidDel="00E41233">
        <w:rPr>
          <w:rFonts w:cs="Times New Roman"/>
        </w:rPr>
        <w:t xml:space="preserve"> </w:t>
      </w:r>
      <w:r w:rsidRPr="00981782">
        <w:rPr>
          <w:rFonts w:cs="Times New Roman"/>
        </w:rPr>
        <w:t xml:space="preserve">και ανάπτυξη του ΕΣΦΑ και των διασυνδέσεών του </w:t>
      </w:r>
      <w:r w:rsidRPr="00981782" w:rsidDel="00B06C22">
        <w:rPr>
          <w:rFonts w:cs="Times New Roman"/>
        </w:rPr>
        <w:t xml:space="preserve">και </w:t>
      </w:r>
      <w:r w:rsidRPr="00981782">
        <w:rPr>
          <w:rFonts w:cs="Times New Roman"/>
        </w:rPr>
        <w:t xml:space="preserve">την εν γένει άσκηση των ρυθμιζόμενων  δραστηριοτήτων του Διαχειριστή ή </w:t>
      </w:r>
      <w:r w:rsidR="00A76E54" w:rsidRPr="00981782">
        <w:rPr>
          <w:rFonts w:cs="Times New Roman"/>
        </w:rPr>
        <w:t xml:space="preserve">που </w:t>
      </w:r>
      <w:r w:rsidRPr="00981782">
        <w:rPr>
          <w:rFonts w:cs="Times New Roman"/>
        </w:rPr>
        <w:t>απορρέουν από τις νομικές και ρυθμιστικές υποχρεώσεις αυτού και στον βαθμό που τα ασφάλιστρα αυτά δεν εκτείνονται πέραν του εύρους που προβλέπεται από τις συνήθεις συνθήκες της Ελληνικής ασφαλιστικής αγοράς</w:t>
      </w:r>
      <w:r w:rsidR="00CC51C2" w:rsidRPr="00981782">
        <w:rPr>
          <w:rFonts w:cs="Times New Roman"/>
        </w:rPr>
        <w:t xml:space="preserve"> και της </w:t>
      </w:r>
      <w:r w:rsidR="00BA6FA3" w:rsidRPr="00981782">
        <w:rPr>
          <w:rFonts w:cs="Times New Roman"/>
        </w:rPr>
        <w:t>ευρωπαϊκής</w:t>
      </w:r>
      <w:r w:rsidR="00CC51C2" w:rsidRPr="00981782">
        <w:rPr>
          <w:rFonts w:cs="Times New Roman"/>
        </w:rPr>
        <w:t xml:space="preserve"> πρακτικής</w:t>
      </w:r>
      <w:r w:rsidR="00BA6FA3" w:rsidRPr="00981782">
        <w:rPr>
          <w:rFonts w:cs="Times New Roman"/>
        </w:rPr>
        <w:t>.</w:t>
      </w:r>
      <w:r w:rsidRPr="00981782">
        <w:rPr>
          <w:rFonts w:cs="Times New Roman"/>
        </w:rPr>
        <w:t xml:space="preserve"> </w:t>
      </w:r>
    </w:p>
    <w:p w14:paraId="41AE3107" w14:textId="77777777" w:rsidR="003D632F" w:rsidRPr="00981782" w:rsidRDefault="003D632F" w:rsidP="003D632F">
      <w:pPr>
        <w:pStyle w:val="a9"/>
        <w:widowControl w:val="0"/>
        <w:tabs>
          <w:tab w:val="left" w:pos="1381"/>
        </w:tabs>
        <w:autoSpaceDE w:val="0"/>
        <w:autoSpaceDN w:val="0"/>
        <w:spacing w:after="120" w:line="240" w:lineRule="auto"/>
        <w:ind w:left="1066" w:right="170"/>
        <w:jc w:val="both"/>
        <w:rPr>
          <w:rFonts w:cs="Times New Roman"/>
        </w:rPr>
      </w:pPr>
    </w:p>
    <w:p w14:paraId="65249759" w14:textId="77777777" w:rsidR="00566BE0" w:rsidRPr="00981782" w:rsidRDefault="00566BE0" w:rsidP="003046A9">
      <w:pPr>
        <w:pStyle w:val="a9"/>
        <w:numPr>
          <w:ilvl w:val="0"/>
          <w:numId w:val="21"/>
        </w:numPr>
        <w:tabs>
          <w:tab w:val="clear" w:pos="360"/>
          <w:tab w:val="num" w:pos="720"/>
        </w:tabs>
        <w:autoSpaceDE w:val="0"/>
        <w:autoSpaceDN w:val="0"/>
        <w:adjustRightInd w:val="0"/>
        <w:spacing w:after="120" w:line="240" w:lineRule="auto"/>
        <w:ind w:left="357" w:hanging="357"/>
        <w:contextualSpacing w:val="0"/>
        <w:jc w:val="both"/>
        <w:rPr>
          <w:rFonts w:eastAsia="Times New Roman" w:cs="Times New Roman"/>
          <w:lang w:eastAsia="ar-SA"/>
        </w:rPr>
      </w:pPr>
      <w:r w:rsidRPr="00981782">
        <w:rPr>
          <w:rFonts w:eastAsia="Times New Roman" w:cs="Times New Roman"/>
          <w:lang w:eastAsia="ar-SA"/>
        </w:rPr>
        <w:t>Σε περίπτωση που ο Διαχειριστής κρίνει αναγκαία την ανάληψη δαπάνης, η οποία δεν περιλαμβάνεται στις κατηγορίες της παρ. 1, δύναται πριν την έναρξη της Ρυθμιστικής Περιόδου να προτείνει πρόσθετες κατηγορίες μη ελεγχόμενων λειτουργικών δαπανών και το εκτιμώμενο ύψος τους, εφόσον οι προτεινόμενες κατηγορίες δαπανών πληρούν συνδυαστικά τα ακόλουθα κριτήρια:</w:t>
      </w:r>
    </w:p>
    <w:p w14:paraId="18B840B8" w14:textId="0A60ADEB" w:rsidR="00E04E0E" w:rsidRPr="00981782" w:rsidRDefault="00E04E0E" w:rsidP="001E4446">
      <w:pPr>
        <w:numPr>
          <w:ilvl w:val="1"/>
          <w:numId w:val="20"/>
        </w:numPr>
        <w:suppressAutoHyphens/>
        <w:spacing w:after="120" w:line="240" w:lineRule="auto"/>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Είναι σημαντικές, συγκεκριμένα αντιπροσωπεύουν εκάστη κατά ελάχιστο το δύο τοις εκατό (2%) των συνολικών ετήσιων λειτουργικών δαπανών. </w:t>
      </w:r>
    </w:p>
    <w:p w14:paraId="47CF1523" w14:textId="43330E4C" w:rsidR="00566BE0" w:rsidRPr="00981782" w:rsidRDefault="00566BE0" w:rsidP="001E4446">
      <w:pPr>
        <w:numPr>
          <w:ilvl w:val="1"/>
          <w:numId w:val="20"/>
        </w:numPr>
        <w:suppressAutoHyphens/>
        <w:spacing w:after="120" w:line="240" w:lineRule="auto"/>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Είναι αποδεδειγμένα μη ελεγχόμενες, σύμφωνα με στοιχεία που υποχρεούται να υποβάλει ο Διαχειριστής και που αποδεικνύουν ότι δεν δύναται να προβεί σε οποιαδήποτε ενέργεια που θα μπορούσε να μετριάσει τη δαπάνη, ή ότι δεν υπάρχουν παράγοντες αντιστάθμισης τους οποίους μπορεί να αξιοποιήσει. Ειδικότερα, ενδέχεται το θέμα της δυνατότητας του ελέγχου αυτών των δαπανών να αφορά σε μέρος και όχι αποκλειστικά στο σύνολο της προκληθείσας δαπάνης.</w:t>
      </w:r>
    </w:p>
    <w:p w14:paraId="6E6AB774" w14:textId="77777777" w:rsidR="00566BE0" w:rsidRPr="00981782" w:rsidRDefault="00566BE0" w:rsidP="001E4446">
      <w:pPr>
        <w:numPr>
          <w:ilvl w:val="1"/>
          <w:numId w:val="20"/>
        </w:numPr>
        <w:suppressAutoHyphens/>
        <w:spacing w:after="120" w:line="240" w:lineRule="auto"/>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Είναι μετρήσιμες και, μετά την έγκριση και υλοποίησή τους, δύναται να πιστοποιηθούν από ανεξάρτητη πηγή.</w:t>
      </w:r>
    </w:p>
    <w:p w14:paraId="0F0CD1E2" w14:textId="6BCA2F15" w:rsidR="00566BE0" w:rsidRPr="00981782" w:rsidRDefault="00566BE0" w:rsidP="003046A9">
      <w:pPr>
        <w:numPr>
          <w:ilvl w:val="0"/>
          <w:numId w:val="21"/>
        </w:numPr>
        <w:tabs>
          <w:tab w:val="clear" w:pos="360"/>
          <w:tab w:val="num" w:pos="720"/>
        </w:tabs>
        <w:suppressAutoHyphens/>
        <w:spacing w:after="240" w:line="240" w:lineRule="auto"/>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Οι αποκλίσεις σε σχέση με τα εγκεκριμένα μεγέθη για τις δαπάνες αυτής της κατηγορίας εκκαθαρίζονται κατά τον προσδιορισμό του Απαιτούμενου Εσόδου, μέσω των παραμέτρων </w:t>
      </w:r>
      <w:r w:rsidRPr="00981782">
        <w:rPr>
          <w:rFonts w:ascii="Times New Roman" w:hAnsi="Times New Roman" w:cs="Times New Roman"/>
          <w:lang w:eastAsia="ar-SA"/>
        </w:rPr>
        <w:t>P3T</w:t>
      </w:r>
      <w:r w:rsidRPr="00981782">
        <w:rPr>
          <w:rFonts w:ascii="Times New Roman" w:hAnsi="Times New Roman" w:cs="Times New Roman"/>
          <w:vertAlign w:val="subscript"/>
          <w:lang w:eastAsia="ar-SA"/>
        </w:rPr>
        <w:t>i</w:t>
      </w:r>
      <w:r w:rsidRPr="00981782">
        <w:rPr>
          <w:rFonts w:ascii="Times New Roman" w:eastAsia="Times New Roman" w:hAnsi="Times New Roman" w:cs="Times New Roman"/>
          <w:lang w:eastAsia="ar-SA"/>
        </w:rPr>
        <w:t xml:space="preserve"> και </w:t>
      </w:r>
      <w:r w:rsidRPr="00981782">
        <w:rPr>
          <w:rFonts w:ascii="Times New Roman" w:hAnsi="Times New Roman" w:cs="Times New Roman"/>
          <w:lang w:eastAsia="ar-SA"/>
        </w:rPr>
        <w:t>P3L</w:t>
      </w:r>
      <w:r w:rsidRPr="00981782">
        <w:rPr>
          <w:rFonts w:ascii="Times New Roman" w:hAnsi="Times New Roman" w:cs="Times New Roman"/>
          <w:vertAlign w:val="subscript"/>
          <w:lang w:eastAsia="ar-SA"/>
        </w:rPr>
        <w:t>i</w:t>
      </w:r>
      <w:r w:rsidRPr="00981782">
        <w:rPr>
          <w:rFonts w:ascii="Times New Roman" w:eastAsia="Times New Roman" w:hAnsi="Times New Roman" w:cs="Times New Roman"/>
          <w:lang w:eastAsia="ar-SA"/>
        </w:rPr>
        <w:t xml:space="preserve"> των άρθρων 2</w:t>
      </w:r>
      <w:r w:rsidR="2A7CD917" w:rsidRPr="00981782">
        <w:rPr>
          <w:rFonts w:ascii="Times New Roman" w:eastAsia="Times New Roman" w:hAnsi="Times New Roman" w:cs="Times New Roman"/>
          <w:lang w:eastAsia="ar-SA"/>
        </w:rPr>
        <w:t>2</w:t>
      </w:r>
      <w:r w:rsidRPr="00981782">
        <w:rPr>
          <w:rFonts w:ascii="Times New Roman" w:eastAsia="Times New Roman" w:hAnsi="Times New Roman" w:cs="Times New Roman"/>
          <w:lang w:eastAsia="ar-SA"/>
        </w:rPr>
        <w:t xml:space="preserve"> και </w:t>
      </w:r>
      <w:r w:rsidR="44441533" w:rsidRPr="00981782">
        <w:rPr>
          <w:rFonts w:ascii="Times New Roman" w:eastAsia="Times New Roman" w:hAnsi="Times New Roman" w:cs="Times New Roman"/>
          <w:lang w:eastAsia="ar-SA"/>
        </w:rPr>
        <w:t>2</w:t>
      </w:r>
      <w:r w:rsidR="7C5F7CDA" w:rsidRPr="00981782">
        <w:rPr>
          <w:rFonts w:ascii="Times New Roman" w:eastAsia="Times New Roman" w:hAnsi="Times New Roman" w:cs="Times New Roman"/>
          <w:lang w:eastAsia="ar-SA"/>
        </w:rPr>
        <w:t>3</w:t>
      </w:r>
      <w:r w:rsidRPr="00981782">
        <w:rPr>
          <w:rFonts w:ascii="Times New Roman" w:eastAsia="Times New Roman" w:hAnsi="Times New Roman" w:cs="Times New Roman"/>
          <w:lang w:eastAsia="ar-SA"/>
        </w:rPr>
        <w:t>.</w:t>
      </w:r>
    </w:p>
    <w:p w14:paraId="79DC7E93" w14:textId="77777777" w:rsidR="00566BE0" w:rsidRPr="00981782" w:rsidRDefault="00566BE0" w:rsidP="00566BE0">
      <w:pPr>
        <w:widowControl w:val="0"/>
        <w:tabs>
          <w:tab w:val="left" w:pos="764"/>
        </w:tabs>
        <w:autoSpaceDE w:val="0"/>
        <w:autoSpaceDN w:val="0"/>
        <w:spacing w:after="120" w:line="240" w:lineRule="auto"/>
        <w:ind w:right="137"/>
        <w:jc w:val="both"/>
        <w:rPr>
          <w:rFonts w:ascii="Times New Roman" w:hAnsi="Times New Roman" w:cs="Times New Roman"/>
        </w:rPr>
      </w:pPr>
    </w:p>
    <w:p w14:paraId="21D3333B" w14:textId="6BE0DF7F" w:rsidR="00566BE0" w:rsidRPr="00981782" w:rsidRDefault="00285524" w:rsidP="003046A9">
      <w:pPr>
        <w:pStyle w:val="a0"/>
        <w:tabs>
          <w:tab w:val="num" w:pos="2340"/>
        </w:tabs>
        <w:rPr>
          <w:rFonts w:cs="Times New Roman"/>
          <w:sz w:val="24"/>
        </w:rPr>
      </w:pPr>
      <w:bookmarkStart w:id="68" w:name="_Ref110245095"/>
      <w:bookmarkStart w:id="69" w:name="_Toc121433136"/>
      <w:r w:rsidRPr="00981782">
        <w:rPr>
          <w:rFonts w:cs="Times New Roman"/>
        </w:rPr>
        <w:t xml:space="preserve">- </w:t>
      </w:r>
      <w:r w:rsidRPr="00981782">
        <w:rPr>
          <w:rFonts w:cs="Times New Roman"/>
        </w:rPr>
        <w:br/>
      </w:r>
      <w:bookmarkEnd w:id="68"/>
      <w:r w:rsidR="00566BE0" w:rsidRPr="00981782">
        <w:rPr>
          <w:rFonts w:cs="Times New Roman"/>
        </w:rPr>
        <w:t>Αποσβέσεις Παγίων</w:t>
      </w:r>
      <w:bookmarkEnd w:id="69"/>
      <w:r w:rsidR="00566BE0" w:rsidRPr="00981782">
        <w:rPr>
          <w:rFonts w:cs="Times New Roman"/>
          <w:sz w:val="24"/>
          <w:szCs w:val="24"/>
        </w:rPr>
        <w:t xml:space="preserve"> </w:t>
      </w:r>
    </w:p>
    <w:p w14:paraId="3E61143C" w14:textId="1DD9F879" w:rsidR="00566BE0" w:rsidRPr="00981782" w:rsidRDefault="00566BE0" w:rsidP="003046A9">
      <w:pPr>
        <w:numPr>
          <w:ilvl w:val="0"/>
          <w:numId w:val="22"/>
        </w:numPr>
        <w:tabs>
          <w:tab w:val="clear" w:pos="360"/>
          <w:tab w:val="num" w:pos="720"/>
        </w:tabs>
        <w:suppressAutoHyphens/>
        <w:spacing w:after="240" w:line="240" w:lineRule="auto"/>
        <w:jc w:val="both"/>
        <w:rPr>
          <w:rFonts w:ascii="Times New Roman" w:eastAsia="Times New Roman" w:hAnsi="Times New Roman" w:cs="Times New Roman"/>
          <w:lang w:eastAsia="ar-SA"/>
        </w:rPr>
      </w:pPr>
      <w:r w:rsidRPr="06E6B77E">
        <w:rPr>
          <w:rFonts w:ascii="Times New Roman" w:eastAsia="Times New Roman" w:hAnsi="Times New Roman" w:cs="Times New Roman"/>
          <w:lang w:eastAsia="ar-SA"/>
        </w:rPr>
        <w:t xml:space="preserve">Οι αποσβέσεις υπολογίζονται για τα πάγια που είναι σε εμπορική λειτουργία κατά τη διάρκεια του έτους i της Ρυθμιστικής Περιόδου. </w:t>
      </w:r>
      <w:r w:rsidRPr="00D24A71">
        <w:rPr>
          <w:rFonts w:ascii="Times New Roman" w:eastAsia="Times New Roman" w:hAnsi="Times New Roman" w:cs="Times New Roman"/>
          <w:lang w:eastAsia="ar-SA"/>
        </w:rPr>
        <w:t>Σε εμπορική λειτουργία νοούνται τα πάγια των οποίων η κατασκευή έχει ολοκληρωθεί</w:t>
      </w:r>
      <w:r w:rsidR="1CE003DF" w:rsidRPr="00D24A71">
        <w:rPr>
          <w:rFonts w:ascii="Times New Roman" w:eastAsia="Times New Roman" w:hAnsi="Times New Roman" w:cs="Times New Roman"/>
          <w:lang w:eastAsia="ar-SA"/>
        </w:rPr>
        <w:t xml:space="preserve"> από τεχνική άποψη</w:t>
      </w:r>
      <w:r w:rsidR="00F41DA9" w:rsidRPr="00D24A71">
        <w:rPr>
          <w:rFonts w:ascii="Times New Roman" w:eastAsia="Times New Roman" w:hAnsi="Times New Roman" w:cs="Times New Roman"/>
          <w:lang w:eastAsia="ar-SA"/>
        </w:rPr>
        <w:t xml:space="preserve"> και βρίσκονται σε πλήρη λειτουργική ετοιμότητα</w:t>
      </w:r>
      <w:r w:rsidRPr="00D24A71">
        <w:rPr>
          <w:rFonts w:ascii="Times New Roman" w:eastAsia="Times New Roman" w:hAnsi="Times New Roman" w:cs="Times New Roman"/>
          <w:lang w:eastAsia="ar-SA"/>
        </w:rPr>
        <w:t>.</w:t>
      </w:r>
    </w:p>
    <w:p w14:paraId="2D52054F" w14:textId="79F05F7A" w:rsidR="00566BE0" w:rsidRPr="00981782" w:rsidRDefault="00566BE0" w:rsidP="00566BE0">
      <w:pPr>
        <w:suppressAutoHyphens/>
        <w:spacing w:after="240" w:line="240" w:lineRule="auto"/>
        <w:ind w:left="36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Διευκρινίζεται ότι τα ελάχιστα αποθέματα αγωγού (‘</w:t>
      </w:r>
      <w:proofErr w:type="spellStart"/>
      <w:r w:rsidRPr="00981782">
        <w:rPr>
          <w:rFonts w:ascii="Times New Roman" w:eastAsia="Times New Roman" w:hAnsi="Times New Roman" w:cs="Times New Roman"/>
          <w:lang w:eastAsia="ar-SA"/>
        </w:rPr>
        <w:t>linepack</w:t>
      </w:r>
      <w:proofErr w:type="spellEnd"/>
      <w:r w:rsidRPr="00981782">
        <w:rPr>
          <w:rFonts w:ascii="Times New Roman" w:eastAsia="Times New Roman" w:hAnsi="Times New Roman" w:cs="Times New Roman"/>
          <w:lang w:eastAsia="ar-SA"/>
        </w:rPr>
        <w:t>’) για την Υπηρεσία Μεταφοράς και τα ελάχιστα αποθέματα στην Εγκατάσταση ΥΦΑ για την</w:t>
      </w:r>
      <w:r w:rsidR="00684CC2" w:rsidRPr="00981782">
        <w:rPr>
          <w:rFonts w:ascii="Times New Roman" w:eastAsia="Times New Roman" w:hAnsi="Times New Roman" w:cs="Times New Roman"/>
          <w:lang w:eastAsia="ar-SA"/>
        </w:rPr>
        <w:t xml:space="preserve"> Βασική</w:t>
      </w:r>
      <w:r w:rsidRPr="00981782">
        <w:rPr>
          <w:rFonts w:ascii="Times New Roman" w:eastAsia="Times New Roman" w:hAnsi="Times New Roman" w:cs="Times New Roman"/>
          <w:lang w:eastAsia="ar-SA"/>
        </w:rPr>
        <w:t xml:space="preserve"> Υπηρεσία</w:t>
      </w:r>
      <w:r w:rsidR="00684CC2" w:rsidRPr="00981782">
        <w:rPr>
          <w:rFonts w:ascii="Times New Roman" w:eastAsia="Times New Roman" w:hAnsi="Times New Roman" w:cs="Times New Roman"/>
          <w:lang w:eastAsia="ar-SA"/>
        </w:rPr>
        <w:t xml:space="preserve"> Εγκατάστασης</w:t>
      </w:r>
      <w:r w:rsidRPr="00981782">
        <w:rPr>
          <w:rFonts w:ascii="Times New Roman" w:eastAsia="Times New Roman" w:hAnsi="Times New Roman" w:cs="Times New Roman"/>
          <w:lang w:eastAsia="ar-SA"/>
        </w:rPr>
        <w:t xml:space="preserve"> ΥΦΑ τα οποία περιλαμβάνονται στη Ρυθμιζόμενη Περιουσιακή Βάση σύμφωνα με το άρθρο 1</w:t>
      </w:r>
      <w:r w:rsidR="00D65183">
        <w:rPr>
          <w:rFonts w:ascii="Times New Roman" w:eastAsia="Times New Roman" w:hAnsi="Times New Roman" w:cs="Times New Roman"/>
          <w:lang w:eastAsia="ar-SA"/>
        </w:rPr>
        <w:t>5</w:t>
      </w:r>
      <w:r w:rsidRPr="00981782">
        <w:rPr>
          <w:rFonts w:ascii="Times New Roman" w:eastAsia="Times New Roman" w:hAnsi="Times New Roman" w:cs="Times New Roman"/>
          <w:lang w:eastAsia="ar-SA"/>
        </w:rPr>
        <w:t xml:space="preserve"> δεν αποσβένονται. </w:t>
      </w:r>
    </w:p>
    <w:p w14:paraId="3EA2746D" w14:textId="77777777" w:rsidR="00566BE0" w:rsidRPr="00981782" w:rsidRDefault="00566BE0" w:rsidP="003046A9">
      <w:pPr>
        <w:numPr>
          <w:ilvl w:val="0"/>
          <w:numId w:val="22"/>
        </w:numPr>
        <w:tabs>
          <w:tab w:val="clear" w:pos="360"/>
          <w:tab w:val="num" w:pos="720"/>
        </w:tabs>
        <w:suppressAutoHyphens/>
        <w:spacing w:after="240" w:line="240" w:lineRule="auto"/>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Οι αποσβέσεις διακρίνονται σε:</w:t>
      </w:r>
    </w:p>
    <w:p w14:paraId="7959536F" w14:textId="106522D4" w:rsidR="00566BE0" w:rsidRPr="00981782" w:rsidRDefault="00566BE0">
      <w:pPr>
        <w:numPr>
          <w:ilvl w:val="0"/>
          <w:numId w:val="100"/>
        </w:numPr>
        <w:suppressAutoHyphens/>
        <w:spacing w:after="120" w:line="240" w:lineRule="auto"/>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Αποσβέσεις για υφιστάμενα πάγια: πρόκειται για τις αποσβέσεις παγίων που είναι ήδη εγγεγραμμένα στο Ρυθμιστικό Μητρώο Παγίων (ΡΜΠ) και την ΡΠΒ της Υπηρεσίας Μεταφοράς και </w:t>
      </w:r>
      <w:r w:rsidR="00003139" w:rsidRPr="00981782">
        <w:rPr>
          <w:rFonts w:ascii="Times New Roman" w:eastAsia="Times New Roman" w:hAnsi="Times New Roman" w:cs="Times New Roman"/>
          <w:lang w:eastAsia="ar-SA"/>
        </w:rPr>
        <w:t>της Βασικής</w:t>
      </w:r>
      <w:r w:rsidRPr="00981782">
        <w:rPr>
          <w:rFonts w:ascii="Times New Roman" w:eastAsia="Times New Roman" w:hAnsi="Times New Roman" w:cs="Times New Roman"/>
          <w:lang w:eastAsia="ar-SA"/>
        </w:rPr>
        <w:t xml:space="preserve"> Υπηρεσία</w:t>
      </w:r>
      <w:r w:rsidR="00003139" w:rsidRPr="00981782">
        <w:rPr>
          <w:rFonts w:ascii="Times New Roman" w:eastAsia="Times New Roman" w:hAnsi="Times New Roman" w:cs="Times New Roman"/>
          <w:lang w:eastAsia="ar-SA"/>
        </w:rPr>
        <w:t>ς Εγκατάστασης</w:t>
      </w:r>
      <w:r w:rsidRPr="00981782">
        <w:rPr>
          <w:rFonts w:ascii="Times New Roman" w:eastAsia="Times New Roman" w:hAnsi="Times New Roman" w:cs="Times New Roman"/>
          <w:lang w:eastAsia="ar-SA"/>
        </w:rPr>
        <w:t xml:space="preserve"> ΥΦΑ αντίστοιχα, κατά το έτος που προηγείται του Έτους Υπολογισμού καθώς κι αυτών που εκτιμάται ότι θα συμπεριληφθούν στο ΡΜΠ και την ΡΠΒ κατά το Έτος Υπολογισμού.</w:t>
      </w:r>
    </w:p>
    <w:p w14:paraId="72E2C15B" w14:textId="2ADD13C6" w:rsidR="00566BE0" w:rsidRPr="00981782" w:rsidRDefault="00566BE0">
      <w:pPr>
        <w:numPr>
          <w:ilvl w:val="0"/>
          <w:numId w:val="100"/>
        </w:numPr>
        <w:suppressAutoHyphens/>
        <w:spacing w:after="120" w:line="240" w:lineRule="auto"/>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Αποσβέσεις νέων παγίων: πρόκειται για τις αποσβέσεις παγίων που δημιουργούνται είτε από νέες επενδύσεις εντός του έτους i της Ρυθμιστικής Περιόδου είτε από επενδύσεις σε εξέλιξη προηγούμενων ετών που θα ενταχθούν στο ΡΜΠ και την ΡΠΒ </w:t>
      </w:r>
      <w:r w:rsidR="00C8477B" w:rsidRPr="00981782">
        <w:rPr>
          <w:rFonts w:ascii="Times New Roman" w:eastAsia="Times New Roman" w:hAnsi="Times New Roman" w:cs="Times New Roman"/>
          <w:lang w:eastAsia="ar-SA"/>
        </w:rPr>
        <w:t xml:space="preserve">των Ρυθμιζόμενων </w:t>
      </w:r>
      <w:r w:rsidR="00FA6093" w:rsidRPr="00981782">
        <w:rPr>
          <w:rFonts w:ascii="Times New Roman" w:eastAsia="Times New Roman" w:hAnsi="Times New Roman" w:cs="Times New Roman"/>
          <w:lang w:eastAsia="ar-SA"/>
        </w:rPr>
        <w:t>Δραστηριοτήτων</w:t>
      </w:r>
      <w:r w:rsidR="00A6371A" w:rsidRPr="00981782">
        <w:rPr>
          <w:rFonts w:ascii="Times New Roman" w:eastAsia="Times New Roman" w:hAnsi="Times New Roman" w:cs="Times New Roman"/>
          <w:lang w:eastAsia="ar-SA"/>
        </w:rPr>
        <w:t xml:space="preserve"> Μεταφοράς</w:t>
      </w:r>
      <w:r w:rsidR="00FA6093" w:rsidRPr="00981782">
        <w:rPr>
          <w:rFonts w:ascii="Times New Roman" w:eastAsia="Times New Roman" w:hAnsi="Times New Roman" w:cs="Times New Roman"/>
          <w:lang w:eastAsia="ar-SA"/>
        </w:rPr>
        <w:t xml:space="preserve"> και </w:t>
      </w:r>
      <w:r w:rsidR="00A6371A" w:rsidRPr="00981782">
        <w:rPr>
          <w:rFonts w:ascii="Times New Roman" w:eastAsia="Times New Roman" w:hAnsi="Times New Roman" w:cs="Times New Roman"/>
          <w:lang w:eastAsia="ar-SA"/>
        </w:rPr>
        <w:t xml:space="preserve">Βασικής </w:t>
      </w:r>
      <w:r w:rsidR="00FA6093" w:rsidRPr="00981782">
        <w:rPr>
          <w:rFonts w:ascii="Times New Roman" w:eastAsia="Times New Roman" w:hAnsi="Times New Roman" w:cs="Times New Roman"/>
          <w:lang w:eastAsia="ar-SA"/>
        </w:rPr>
        <w:t>Υπηρεσ</w:t>
      </w:r>
      <w:r w:rsidR="4019F64D" w:rsidRPr="00981782">
        <w:rPr>
          <w:rFonts w:ascii="Times New Roman" w:eastAsia="Times New Roman" w:hAnsi="Times New Roman" w:cs="Times New Roman"/>
          <w:lang w:eastAsia="ar-SA"/>
        </w:rPr>
        <w:t>ί</w:t>
      </w:r>
      <w:r w:rsidR="00A6371A" w:rsidRPr="00981782">
        <w:rPr>
          <w:rFonts w:ascii="Times New Roman" w:eastAsia="Times New Roman" w:hAnsi="Times New Roman" w:cs="Times New Roman"/>
          <w:lang w:eastAsia="ar-SA"/>
        </w:rPr>
        <w:t>ας Εγκατάστασης</w:t>
      </w:r>
      <w:r w:rsidR="06DA739A" w:rsidRPr="00981782">
        <w:rPr>
          <w:rFonts w:ascii="Times New Roman" w:eastAsia="Times New Roman" w:hAnsi="Times New Roman" w:cs="Times New Roman"/>
          <w:lang w:eastAsia="ar-SA"/>
        </w:rPr>
        <w:t xml:space="preserve"> </w:t>
      </w:r>
      <w:r w:rsidR="00A6371A" w:rsidRPr="00981782">
        <w:rPr>
          <w:rFonts w:ascii="Times New Roman" w:eastAsia="Times New Roman" w:hAnsi="Times New Roman" w:cs="Times New Roman"/>
          <w:lang w:eastAsia="ar-SA"/>
        </w:rPr>
        <w:t>ΥΦΑ</w:t>
      </w:r>
      <w:r w:rsidRPr="00981782">
        <w:rPr>
          <w:rFonts w:ascii="Times New Roman" w:eastAsia="Times New Roman" w:hAnsi="Times New Roman" w:cs="Times New Roman"/>
          <w:lang w:eastAsia="ar-SA"/>
        </w:rPr>
        <w:t>, βάσει του χρονοδιαγράμματος υλοποίησης των επενδύσεων του εγκεκριμένου Προγράμματος Ανάπτυξης.</w:t>
      </w:r>
    </w:p>
    <w:p w14:paraId="0020BFF7" w14:textId="5DC91378" w:rsidR="00566BE0" w:rsidRPr="00981782" w:rsidRDefault="00566BE0" w:rsidP="003046A9">
      <w:pPr>
        <w:numPr>
          <w:ilvl w:val="0"/>
          <w:numId w:val="22"/>
        </w:numPr>
        <w:tabs>
          <w:tab w:val="clear" w:pos="360"/>
          <w:tab w:val="num" w:pos="720"/>
        </w:tabs>
        <w:suppressAutoHyphens/>
        <w:spacing w:after="240" w:line="240" w:lineRule="auto"/>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Οι αποσβέσεις εκτιμώνται για κάθε έτος i της Ρυθμιστικής Περιόδου, βάσει της αξίας κτήσης των υφιστάμενων παγίων που έχουν συμπεριληφθεί στο ΡΜΠ και τη ΡΠΒ κατά το </w:t>
      </w:r>
      <w:r w:rsidR="00CF7979" w:rsidRPr="00981782">
        <w:rPr>
          <w:rFonts w:ascii="Times New Roman" w:eastAsia="Times New Roman" w:hAnsi="Times New Roman" w:cs="Times New Roman"/>
          <w:lang w:eastAsia="ar-SA"/>
        </w:rPr>
        <w:t xml:space="preserve">τελευταίο διαθέσιμο έτος πριν το </w:t>
      </w:r>
      <w:r w:rsidRPr="00981782">
        <w:rPr>
          <w:rFonts w:ascii="Times New Roman" w:eastAsia="Times New Roman" w:hAnsi="Times New Roman" w:cs="Times New Roman"/>
          <w:lang w:eastAsia="ar-SA"/>
        </w:rPr>
        <w:t>Έτος Υπολογισμού και των εκτιμήσεων για την αξία των νέων παγίων. Για τον καθορισμό των αποσβέσεων κάθε έτους i της Ρυθμιστικής Περιόδου εφαρμόζονται τα ακόλουθα:</w:t>
      </w:r>
    </w:p>
    <w:p w14:paraId="03711C9C" w14:textId="77777777" w:rsidR="00566BE0" w:rsidRPr="00981782" w:rsidRDefault="00566BE0">
      <w:pPr>
        <w:numPr>
          <w:ilvl w:val="1"/>
          <w:numId w:val="101"/>
        </w:numPr>
        <w:suppressAutoHyphens/>
        <w:spacing w:after="120" w:line="240" w:lineRule="auto"/>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Οι αποσβέσεις νέων παγίων υπολογίζονται λαμβάνοντας υπόψη την οικονομικά ωφέλιμη ζωή που έχει οριστεί για κάθε κατηγορία παγίων και η οποία πρέπει να αποτυπώνεται στο ΡΜΠ. Η εκτίμηση του εν λόγω μεγέθους, γίνεται με παραδοχή της έναρξης λειτουργίας των νέων αυτών παγίων στο μέσο του έτους i. </w:t>
      </w:r>
    </w:p>
    <w:p w14:paraId="256330CA" w14:textId="77777777" w:rsidR="00566BE0" w:rsidRPr="00981782" w:rsidRDefault="00566BE0">
      <w:pPr>
        <w:numPr>
          <w:ilvl w:val="1"/>
          <w:numId w:val="101"/>
        </w:numPr>
        <w:suppressAutoHyphens/>
        <w:spacing w:after="120" w:line="240" w:lineRule="auto"/>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Οι αποσβέσεις των παγίων που προϋπήρχαν της έναρξης της Ρυθμιστικής Περιόδου, υπολογίζονται βάσει της υπολειπόμενης διάρκειας ζωής τους, όπως αυτή προκύπτει από το ΡΜΠ και την ΡΠΒ του έτους που προηγείται του Έτους Υπολογισμού, λαμβάνοντας υπόψη τις προσθήκες παγίων από επενδύσεις εντός του Έτους Υπολογισμού.</w:t>
      </w:r>
    </w:p>
    <w:p w14:paraId="69538C5C" w14:textId="62EF3349" w:rsidR="00566BE0" w:rsidRPr="00981782" w:rsidRDefault="00566BE0">
      <w:pPr>
        <w:numPr>
          <w:ilvl w:val="1"/>
          <w:numId w:val="101"/>
        </w:numPr>
        <w:suppressAutoHyphens/>
        <w:spacing w:after="120" w:line="240" w:lineRule="auto"/>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Οι αποσβέσεις για πάγια που εκτιμάται ότι πρόκειται να αποσυρθούν εντός του έτους i της Ρυθμιστικής Περιόδου, υπολογίζονται με την παραδοχή ότι η απόσυρση λαμβάνει χώρα στο μέσο του έτους i και σύμφωνα με τα προβλεπόμενα στο άρθρο 1</w:t>
      </w:r>
      <w:r w:rsidR="009A7C10">
        <w:rPr>
          <w:rFonts w:ascii="Times New Roman" w:eastAsia="Times New Roman" w:hAnsi="Times New Roman" w:cs="Times New Roman"/>
          <w:lang w:eastAsia="ar-SA"/>
        </w:rPr>
        <w:t>5</w:t>
      </w:r>
      <w:r w:rsidRPr="00981782">
        <w:rPr>
          <w:rFonts w:ascii="Times New Roman" w:eastAsia="Times New Roman" w:hAnsi="Times New Roman" w:cs="Times New Roman"/>
          <w:lang w:eastAsia="ar-SA"/>
        </w:rPr>
        <w:t xml:space="preserve">, παρ. 2. </w:t>
      </w:r>
    </w:p>
    <w:p w14:paraId="453C8A50" w14:textId="77777777" w:rsidR="00566BE0" w:rsidRPr="00981782" w:rsidRDefault="00566BE0">
      <w:pPr>
        <w:numPr>
          <w:ilvl w:val="1"/>
          <w:numId w:val="101"/>
        </w:numPr>
        <w:suppressAutoHyphens/>
        <w:spacing w:after="120" w:line="240" w:lineRule="auto"/>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Στις ανωτέρω εκτιμήσεις, δεν συνυπολογίζεται το μέρος της απόσβεσης που αντιστοιχεί στην αξία των Συμμετοχών και Επιχορηγήσεων που χρησιμοποιήθηκαν για την απόκτηση παγίων, η αξία και οι αποσβέσεις των οποίων παρακολουθούνται διακριτά σε αρχείο το οποίο θα πρέπει να συνυποβάλλεται μαζί με όλα τα αναγκαία στοιχεία υπολογισμού του Επιτρεπόμενου Εσόδου. </w:t>
      </w:r>
    </w:p>
    <w:p w14:paraId="3E92FBF9" w14:textId="1C35CC59" w:rsidR="00566BE0" w:rsidRPr="00981782" w:rsidRDefault="00566BE0" w:rsidP="003046A9">
      <w:pPr>
        <w:numPr>
          <w:ilvl w:val="0"/>
          <w:numId w:val="22"/>
        </w:numPr>
        <w:tabs>
          <w:tab w:val="clear" w:pos="360"/>
          <w:tab w:val="num" w:pos="720"/>
        </w:tabs>
        <w:suppressAutoHyphens/>
        <w:spacing w:after="240" w:line="240" w:lineRule="auto"/>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lastRenderedPageBreak/>
        <w:t>Για τον υπολογισμό των αποσβέσεων γενικά χρησιμοποιείται η σταθερή μέθοδος απόσβεσης (</w:t>
      </w:r>
      <w:proofErr w:type="spellStart"/>
      <w:r w:rsidRPr="00981782">
        <w:rPr>
          <w:rFonts w:ascii="Times New Roman" w:eastAsia="Times New Roman" w:hAnsi="Times New Roman" w:cs="Times New Roman"/>
          <w:lang w:eastAsia="ar-SA"/>
        </w:rPr>
        <w:t>straight-line</w:t>
      </w:r>
      <w:proofErr w:type="spellEnd"/>
      <w:r w:rsidRPr="00981782">
        <w:rPr>
          <w:rFonts w:ascii="Times New Roman" w:eastAsia="Times New Roman" w:hAnsi="Times New Roman" w:cs="Times New Roman"/>
          <w:lang w:eastAsia="ar-SA"/>
        </w:rPr>
        <w:t xml:space="preserve"> </w:t>
      </w:r>
      <w:r w:rsidRPr="00981782">
        <w:rPr>
          <w:rFonts w:ascii="Times New Roman" w:eastAsia="Times New Roman" w:hAnsi="Times New Roman" w:cs="Times New Roman"/>
          <w:lang w:val="en-US" w:eastAsia="ar-SA"/>
        </w:rPr>
        <w:t>method</w:t>
      </w:r>
      <w:r w:rsidRPr="00981782">
        <w:rPr>
          <w:rFonts w:ascii="Times New Roman" w:eastAsia="Times New Roman" w:hAnsi="Times New Roman" w:cs="Times New Roman"/>
          <w:lang w:eastAsia="ar-SA"/>
        </w:rPr>
        <w:t xml:space="preserve">). Σε εξαιρετικές περιπτώσεις, και εφόσον αιτιολογείται με βάση τους στόχους του παρόντος Κανονισμού, δύναται να υπολογίζονται επιταχυνόμενες αποσβέσεις για συγκεκριμένα πάγια κατόπιν </w:t>
      </w:r>
      <w:r w:rsidR="00232731" w:rsidRPr="00981782">
        <w:rPr>
          <w:rFonts w:ascii="Times New Roman" w:eastAsia="Times New Roman" w:hAnsi="Times New Roman" w:cs="Times New Roman"/>
          <w:lang w:eastAsia="ar-SA"/>
        </w:rPr>
        <w:t>απόφασης</w:t>
      </w:r>
      <w:r w:rsidRPr="00981782">
        <w:rPr>
          <w:rFonts w:ascii="Times New Roman" w:eastAsia="Times New Roman" w:hAnsi="Times New Roman" w:cs="Times New Roman"/>
          <w:lang w:eastAsia="ar-SA"/>
        </w:rPr>
        <w:t xml:space="preserve"> της ΡΑΕ, λαμβάνοντας μεταξύ άλλων υπόψη τις ανάγκες επενδύσεων</w:t>
      </w:r>
      <w:r w:rsidR="00312599" w:rsidRPr="00981782">
        <w:rPr>
          <w:rFonts w:ascii="Times New Roman" w:eastAsia="Times New Roman" w:hAnsi="Times New Roman" w:cs="Times New Roman"/>
          <w:lang w:eastAsia="ar-SA"/>
        </w:rPr>
        <w:t>,</w:t>
      </w:r>
      <w:r w:rsidRPr="00981782">
        <w:rPr>
          <w:rFonts w:ascii="Times New Roman" w:eastAsia="Times New Roman" w:hAnsi="Times New Roman" w:cs="Times New Roman"/>
          <w:lang w:eastAsia="ar-SA"/>
        </w:rPr>
        <w:t xml:space="preserve"> αντικαταστάσεων </w:t>
      </w:r>
      <w:r w:rsidR="00312599" w:rsidRPr="00981782">
        <w:rPr>
          <w:rFonts w:ascii="Times New Roman" w:eastAsia="Times New Roman" w:hAnsi="Times New Roman" w:cs="Times New Roman"/>
          <w:lang w:eastAsia="ar-SA"/>
        </w:rPr>
        <w:t xml:space="preserve">και αποσύρσεων υφιστάμενων παγίων </w:t>
      </w:r>
      <w:r w:rsidRPr="00981782">
        <w:rPr>
          <w:rFonts w:ascii="Times New Roman" w:eastAsia="Times New Roman" w:hAnsi="Times New Roman" w:cs="Times New Roman"/>
          <w:lang w:eastAsia="ar-SA"/>
        </w:rPr>
        <w:t>σύμφωνα με</w:t>
      </w:r>
      <w:r w:rsidR="00312599" w:rsidRPr="00981782">
        <w:rPr>
          <w:rFonts w:ascii="Times New Roman" w:eastAsia="Times New Roman" w:hAnsi="Times New Roman" w:cs="Times New Roman"/>
          <w:lang w:eastAsia="ar-SA"/>
        </w:rPr>
        <w:t>: α)</w:t>
      </w:r>
      <w:r w:rsidRPr="00981782">
        <w:rPr>
          <w:rFonts w:ascii="Times New Roman" w:eastAsia="Times New Roman" w:hAnsi="Times New Roman" w:cs="Times New Roman"/>
          <w:lang w:eastAsia="ar-SA"/>
        </w:rPr>
        <w:t xml:space="preserve"> </w:t>
      </w:r>
      <w:r w:rsidR="00312599" w:rsidRPr="00981782">
        <w:rPr>
          <w:rFonts w:ascii="Times New Roman" w:eastAsia="Times New Roman" w:hAnsi="Times New Roman" w:cs="Times New Roman"/>
          <w:lang w:eastAsia="ar-SA"/>
        </w:rPr>
        <w:t xml:space="preserve">το εγκεκριμένο </w:t>
      </w:r>
      <w:r w:rsidRPr="00981782">
        <w:rPr>
          <w:rFonts w:ascii="Times New Roman" w:eastAsia="Times New Roman" w:hAnsi="Times New Roman" w:cs="Times New Roman"/>
          <w:lang w:eastAsia="ar-SA"/>
        </w:rPr>
        <w:t>Πρόγραμμα Ανάπτυξης</w:t>
      </w:r>
      <w:r w:rsidR="00312599" w:rsidRPr="00981782">
        <w:rPr>
          <w:rFonts w:ascii="Times New Roman" w:eastAsia="Times New Roman" w:hAnsi="Times New Roman" w:cs="Times New Roman"/>
          <w:lang w:eastAsia="ar-SA"/>
        </w:rPr>
        <w:t xml:space="preserve"> και γενικότερα με την ενεργειακή ευρωπαϊκή και εθνική πολιτική, και β) την ανάλυση των συνθηκών λειτουργίας και χρησιμοποίησης των εκάστοτε υφιστάμενων παγίων</w:t>
      </w:r>
      <w:r w:rsidRPr="00981782">
        <w:rPr>
          <w:rFonts w:ascii="Times New Roman" w:eastAsia="Times New Roman" w:hAnsi="Times New Roman" w:cs="Times New Roman"/>
          <w:lang w:eastAsia="ar-SA"/>
        </w:rPr>
        <w:t>.</w:t>
      </w:r>
    </w:p>
    <w:p w14:paraId="27D9624A" w14:textId="1E67CF92" w:rsidR="00566BE0" w:rsidRPr="00981782" w:rsidRDefault="00566BE0" w:rsidP="003046A9">
      <w:pPr>
        <w:numPr>
          <w:ilvl w:val="0"/>
          <w:numId w:val="22"/>
        </w:numPr>
        <w:tabs>
          <w:tab w:val="clear" w:pos="360"/>
          <w:tab w:val="num" w:pos="720"/>
        </w:tabs>
        <w:suppressAutoHyphens/>
        <w:spacing w:after="240" w:line="240" w:lineRule="auto"/>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Οι αποκλίσεις σε σχέση με τις εκτιμώμενες αποσβέσεις εκκαθαρίζονται κατά τον προσδιορισμό του Απαιτούμενου Εσόδου, μέσω των παραμέτρων </w:t>
      </w:r>
      <w:r w:rsidRPr="00202BA6">
        <w:rPr>
          <w:rFonts w:ascii="Times New Roman" w:hAnsi="Times New Roman" w:cs="Times New Roman"/>
          <w:lang w:eastAsia="ar-SA"/>
        </w:rPr>
        <w:t>P2T</w:t>
      </w:r>
      <w:r w:rsidRPr="00202BA6">
        <w:rPr>
          <w:rFonts w:ascii="Times New Roman" w:hAnsi="Times New Roman" w:cs="Times New Roman"/>
          <w:vertAlign w:val="subscript"/>
          <w:lang w:eastAsia="ar-SA"/>
        </w:rPr>
        <w:t>i</w:t>
      </w:r>
      <w:r w:rsidRPr="00202BA6">
        <w:rPr>
          <w:rFonts w:ascii="Times New Roman" w:hAnsi="Times New Roman" w:cs="Times New Roman"/>
          <w:lang w:eastAsia="ar-SA"/>
        </w:rPr>
        <w:t xml:space="preserve"> και P2L</w:t>
      </w:r>
      <w:r w:rsidRPr="00202BA6">
        <w:rPr>
          <w:rFonts w:ascii="Times New Roman" w:hAnsi="Times New Roman" w:cs="Times New Roman"/>
          <w:vertAlign w:val="subscript"/>
          <w:lang w:eastAsia="ar-SA"/>
        </w:rPr>
        <w:t>i</w:t>
      </w:r>
      <w:r w:rsidRPr="00981782">
        <w:rPr>
          <w:rFonts w:ascii="Times New Roman" w:eastAsia="Times New Roman" w:hAnsi="Times New Roman" w:cs="Times New Roman"/>
          <w:lang w:eastAsia="ar-SA"/>
        </w:rPr>
        <w:t xml:space="preserve"> (άρθρα </w:t>
      </w:r>
      <w:r w:rsidR="44441533" w:rsidRPr="00981782">
        <w:rPr>
          <w:rFonts w:ascii="Times New Roman" w:eastAsia="Times New Roman" w:hAnsi="Times New Roman" w:cs="Times New Roman"/>
          <w:lang w:eastAsia="ar-SA"/>
        </w:rPr>
        <w:t>2</w:t>
      </w:r>
      <w:r w:rsidR="4532FC03" w:rsidRPr="00981782">
        <w:rPr>
          <w:rFonts w:ascii="Times New Roman" w:eastAsia="Times New Roman" w:hAnsi="Times New Roman" w:cs="Times New Roman"/>
          <w:lang w:eastAsia="ar-SA"/>
        </w:rPr>
        <w:t>2</w:t>
      </w:r>
      <w:r w:rsidRPr="00981782">
        <w:rPr>
          <w:rFonts w:ascii="Times New Roman" w:eastAsia="Times New Roman" w:hAnsi="Times New Roman" w:cs="Times New Roman"/>
          <w:lang w:eastAsia="ar-SA"/>
        </w:rPr>
        <w:t xml:space="preserve"> και </w:t>
      </w:r>
      <w:r w:rsidR="44441533" w:rsidRPr="00981782">
        <w:rPr>
          <w:rFonts w:ascii="Times New Roman" w:eastAsia="Times New Roman" w:hAnsi="Times New Roman" w:cs="Times New Roman"/>
          <w:lang w:eastAsia="ar-SA"/>
        </w:rPr>
        <w:t>2</w:t>
      </w:r>
      <w:r w:rsidR="4A07A416" w:rsidRPr="00981782">
        <w:rPr>
          <w:rFonts w:ascii="Times New Roman" w:eastAsia="Times New Roman" w:hAnsi="Times New Roman" w:cs="Times New Roman"/>
          <w:lang w:eastAsia="ar-SA"/>
        </w:rPr>
        <w:t>3</w:t>
      </w:r>
      <w:r w:rsidRPr="00981782">
        <w:rPr>
          <w:rFonts w:ascii="Times New Roman" w:eastAsia="Times New Roman" w:hAnsi="Times New Roman" w:cs="Times New Roman"/>
          <w:lang w:eastAsia="ar-SA"/>
        </w:rPr>
        <w:t>).</w:t>
      </w:r>
    </w:p>
    <w:p w14:paraId="599C7AC3" w14:textId="77777777" w:rsidR="00566BE0" w:rsidRPr="00981782" w:rsidRDefault="00566BE0" w:rsidP="00566BE0">
      <w:pPr>
        <w:widowControl w:val="0"/>
        <w:tabs>
          <w:tab w:val="left" w:pos="764"/>
        </w:tabs>
        <w:autoSpaceDE w:val="0"/>
        <w:autoSpaceDN w:val="0"/>
        <w:spacing w:after="120" w:line="240" w:lineRule="auto"/>
        <w:ind w:right="137"/>
        <w:jc w:val="both"/>
        <w:rPr>
          <w:rFonts w:ascii="Times New Roman" w:hAnsi="Times New Roman" w:cs="Times New Roman"/>
        </w:rPr>
      </w:pPr>
    </w:p>
    <w:p w14:paraId="2098F26B" w14:textId="0A156AB8" w:rsidR="00566BE0" w:rsidRPr="00981782" w:rsidRDefault="00285524" w:rsidP="003046A9">
      <w:pPr>
        <w:pStyle w:val="a0"/>
        <w:tabs>
          <w:tab w:val="num" w:pos="2340"/>
        </w:tabs>
        <w:rPr>
          <w:rFonts w:cs="Times New Roman"/>
          <w:sz w:val="24"/>
        </w:rPr>
      </w:pPr>
      <w:bookmarkStart w:id="70" w:name="_Ref109994639"/>
      <w:bookmarkStart w:id="71" w:name="_Toc121433137"/>
      <w:r w:rsidRPr="00981782">
        <w:rPr>
          <w:rFonts w:cs="Times New Roman"/>
        </w:rPr>
        <w:t xml:space="preserve">- </w:t>
      </w:r>
      <w:r w:rsidRPr="00981782">
        <w:rPr>
          <w:rFonts w:cs="Times New Roman"/>
        </w:rPr>
        <w:br/>
      </w:r>
      <w:bookmarkEnd w:id="70"/>
      <w:r w:rsidR="00566BE0" w:rsidRPr="00981782">
        <w:rPr>
          <w:rFonts w:cs="Times New Roman"/>
        </w:rPr>
        <w:t>Ρυθμιζόμενη Περιουσιακή Βάση</w:t>
      </w:r>
      <w:bookmarkEnd w:id="71"/>
    </w:p>
    <w:p w14:paraId="2698BE07" w14:textId="5ED1E358" w:rsidR="00566BE0" w:rsidRPr="00981782" w:rsidRDefault="00566BE0">
      <w:pPr>
        <w:numPr>
          <w:ilvl w:val="0"/>
          <w:numId w:val="23"/>
        </w:numPr>
        <w:suppressAutoHyphens/>
        <w:spacing w:after="240" w:line="240" w:lineRule="auto"/>
        <w:ind w:left="426"/>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Ως Ρυθμιζόμενη Περιουσιακή Βάση (ΡΠΒ), νοείται το σύνολο των απασχολούμενων κεφαλαίων της Υπηρεσίας Μεταφοράς και της </w:t>
      </w:r>
      <w:r w:rsidR="000E410E" w:rsidRPr="00981782">
        <w:rPr>
          <w:rFonts w:ascii="Times New Roman" w:eastAsia="Times New Roman" w:hAnsi="Times New Roman" w:cs="Times New Roman"/>
          <w:lang w:eastAsia="ar-SA"/>
        </w:rPr>
        <w:t xml:space="preserve">Βασικής </w:t>
      </w:r>
      <w:r w:rsidRPr="00981782">
        <w:rPr>
          <w:rFonts w:ascii="Times New Roman" w:eastAsia="Times New Roman" w:hAnsi="Times New Roman" w:cs="Times New Roman"/>
          <w:lang w:eastAsia="ar-SA"/>
        </w:rPr>
        <w:t>Υπηρεσίας</w:t>
      </w:r>
      <w:r w:rsidR="000E410E" w:rsidRPr="00981782">
        <w:rPr>
          <w:rFonts w:ascii="Times New Roman" w:eastAsia="Times New Roman" w:hAnsi="Times New Roman" w:cs="Times New Roman"/>
          <w:lang w:eastAsia="ar-SA"/>
        </w:rPr>
        <w:t xml:space="preserve"> Εγκατάστασης</w:t>
      </w:r>
      <w:r w:rsidRPr="00981782">
        <w:rPr>
          <w:rFonts w:ascii="Times New Roman" w:eastAsia="Times New Roman" w:hAnsi="Times New Roman" w:cs="Times New Roman"/>
          <w:lang w:eastAsia="ar-SA"/>
        </w:rPr>
        <w:t xml:space="preserve"> ΥΦΑ</w:t>
      </w:r>
      <w:r w:rsidRPr="00981782" w:rsidDel="000C1120">
        <w:rPr>
          <w:rFonts w:ascii="Times New Roman" w:eastAsia="Times New Roman" w:hAnsi="Times New Roman" w:cs="Times New Roman"/>
          <w:lang w:eastAsia="ar-SA"/>
        </w:rPr>
        <w:t xml:space="preserve"> </w:t>
      </w:r>
      <w:r w:rsidRPr="00981782">
        <w:rPr>
          <w:rFonts w:ascii="Times New Roman" w:eastAsia="Times New Roman" w:hAnsi="Times New Roman" w:cs="Times New Roman"/>
          <w:lang w:eastAsia="ar-SA"/>
        </w:rPr>
        <w:t>του Διαχειριστή.</w:t>
      </w:r>
    </w:p>
    <w:p w14:paraId="4CBECD23" w14:textId="3EF64131" w:rsidR="00566BE0" w:rsidRPr="00981782" w:rsidRDefault="00566BE0">
      <w:pPr>
        <w:numPr>
          <w:ilvl w:val="0"/>
          <w:numId w:val="23"/>
        </w:numPr>
        <w:suppressAutoHyphens/>
        <w:spacing w:after="240" w:line="240" w:lineRule="auto"/>
        <w:ind w:left="426"/>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Η ΡΠΒ στο τέλος του κάθε έτους i της Ρυθμιστικής Περιόδου υπολογίζεται προϋπολογιστικά σύμφωνα με τις εξής σχέσεις για την Υπηρεσία Μεταφοράς και την </w:t>
      </w:r>
      <w:r w:rsidR="000E410E" w:rsidRPr="00981782">
        <w:rPr>
          <w:rFonts w:ascii="Times New Roman" w:eastAsia="Times New Roman" w:hAnsi="Times New Roman" w:cs="Times New Roman"/>
          <w:lang w:eastAsia="ar-SA"/>
        </w:rPr>
        <w:t xml:space="preserve">Βασική </w:t>
      </w:r>
      <w:r w:rsidRPr="00981782">
        <w:rPr>
          <w:rFonts w:ascii="Times New Roman" w:eastAsia="Times New Roman" w:hAnsi="Times New Roman" w:cs="Times New Roman"/>
          <w:lang w:eastAsia="ar-SA"/>
        </w:rPr>
        <w:t>Υπηρεσία</w:t>
      </w:r>
      <w:r w:rsidR="000E410E" w:rsidRPr="00981782">
        <w:rPr>
          <w:rFonts w:ascii="Times New Roman" w:eastAsia="Times New Roman" w:hAnsi="Times New Roman" w:cs="Times New Roman"/>
          <w:lang w:eastAsia="ar-SA"/>
        </w:rPr>
        <w:t xml:space="preserve"> Εγκατάστασης</w:t>
      </w:r>
      <w:r w:rsidRPr="00981782">
        <w:rPr>
          <w:rFonts w:ascii="Times New Roman" w:eastAsia="Times New Roman" w:hAnsi="Times New Roman" w:cs="Times New Roman"/>
          <w:lang w:eastAsia="ar-SA"/>
        </w:rPr>
        <w:t xml:space="preserve"> ΥΦΑ αντίστοιχα:</w:t>
      </w:r>
    </w:p>
    <w:p w14:paraId="4ED09334" w14:textId="336D1EE8" w:rsidR="00566BE0" w:rsidRPr="00981782" w:rsidRDefault="00566BE0" w:rsidP="00566BE0">
      <w:pPr>
        <w:spacing w:before="120" w:after="120" w:line="300" w:lineRule="atLeast"/>
        <w:ind w:left="709" w:hanging="60"/>
        <w:jc w:val="both"/>
        <w:rPr>
          <w:rFonts w:ascii="Times New Roman" w:eastAsia="Times New Roman" w:hAnsi="Times New Roman" w:cs="Times New Roman"/>
          <w:b/>
          <w:bCs/>
          <w:vertAlign w:val="subscript"/>
        </w:rPr>
      </w:pPr>
      <w:proofErr w:type="spellStart"/>
      <w:r w:rsidRPr="00981782">
        <w:rPr>
          <w:rFonts w:ascii="Times New Roman" w:eastAsia="Times New Roman" w:hAnsi="Times New Roman" w:cs="Times New Roman"/>
          <w:b/>
          <w:bCs/>
        </w:rPr>
        <w:t>ΡΠΒT</w:t>
      </w:r>
      <w:r w:rsidRPr="00981782">
        <w:rPr>
          <w:rFonts w:ascii="Times New Roman" w:eastAsia="Times New Roman" w:hAnsi="Times New Roman" w:cs="Times New Roman"/>
          <w:b/>
          <w:bCs/>
          <w:vertAlign w:val="subscript"/>
        </w:rPr>
        <w:t>i</w:t>
      </w:r>
      <w:proofErr w:type="spellEnd"/>
      <w:r w:rsidRPr="00981782">
        <w:rPr>
          <w:rFonts w:ascii="Times New Roman" w:eastAsia="Times New Roman" w:hAnsi="Times New Roman" w:cs="Times New Roman"/>
          <w:b/>
          <w:bCs/>
        </w:rPr>
        <w:t xml:space="preserve"> = ΡΠΒT</w:t>
      </w:r>
      <w:r w:rsidRPr="00981782">
        <w:rPr>
          <w:rFonts w:ascii="Times New Roman" w:eastAsia="Times New Roman" w:hAnsi="Times New Roman" w:cs="Times New Roman"/>
          <w:b/>
          <w:bCs/>
          <w:vertAlign w:val="subscript"/>
        </w:rPr>
        <w:t xml:space="preserve">i-1 </w:t>
      </w:r>
      <w:r w:rsidRPr="00981782">
        <w:rPr>
          <w:rFonts w:ascii="Times New Roman" w:eastAsia="Times New Roman" w:hAnsi="Times New Roman" w:cs="Times New Roman"/>
          <w:b/>
          <w:bCs/>
        </w:rPr>
        <w:t xml:space="preserve">+ </w:t>
      </w:r>
      <w:proofErr w:type="spellStart"/>
      <w:r w:rsidRPr="00981782">
        <w:rPr>
          <w:rFonts w:ascii="Times New Roman" w:eastAsia="Times New Roman" w:hAnsi="Times New Roman" w:cs="Times New Roman"/>
          <w:b/>
          <w:bCs/>
        </w:rPr>
        <w:t>WIPT</w:t>
      </w:r>
      <w:r w:rsidRPr="00981782">
        <w:rPr>
          <w:rFonts w:ascii="Times New Roman" w:eastAsia="Times New Roman" w:hAnsi="Times New Roman" w:cs="Times New Roman"/>
          <w:b/>
          <w:bCs/>
          <w:vertAlign w:val="subscript"/>
        </w:rPr>
        <w:t>i</w:t>
      </w:r>
      <w:proofErr w:type="spellEnd"/>
      <w:r w:rsidRPr="00981782">
        <w:rPr>
          <w:rFonts w:ascii="Times New Roman" w:eastAsia="Times New Roman" w:hAnsi="Times New Roman" w:cs="Times New Roman"/>
          <w:b/>
          <w:bCs/>
          <w:vertAlign w:val="subscript"/>
        </w:rPr>
        <w:t xml:space="preserve"> </w:t>
      </w:r>
      <w:r w:rsidRPr="00981782">
        <w:rPr>
          <w:rFonts w:ascii="Times New Roman" w:eastAsia="Times New Roman" w:hAnsi="Times New Roman" w:cs="Times New Roman"/>
          <w:b/>
          <w:bCs/>
        </w:rPr>
        <w:t xml:space="preserve">+ </w:t>
      </w:r>
      <w:proofErr w:type="spellStart"/>
      <w:r w:rsidRPr="00981782">
        <w:rPr>
          <w:rFonts w:ascii="Times New Roman" w:eastAsia="Times New Roman" w:hAnsi="Times New Roman" w:cs="Times New Roman"/>
          <w:b/>
          <w:bCs/>
        </w:rPr>
        <w:t>AT</w:t>
      </w:r>
      <w:r w:rsidRPr="00981782">
        <w:rPr>
          <w:rFonts w:ascii="Times New Roman" w:eastAsia="Times New Roman" w:hAnsi="Times New Roman" w:cs="Times New Roman"/>
          <w:b/>
          <w:bCs/>
          <w:vertAlign w:val="subscript"/>
        </w:rPr>
        <w:t>i</w:t>
      </w:r>
      <w:proofErr w:type="spellEnd"/>
      <w:r w:rsidRPr="00981782">
        <w:rPr>
          <w:rFonts w:ascii="Times New Roman" w:eastAsia="Times New Roman" w:hAnsi="Times New Roman" w:cs="Times New Roman"/>
          <w:b/>
          <w:bCs/>
        </w:rPr>
        <w:t xml:space="preserve"> </w:t>
      </w:r>
      <w:r w:rsidRPr="00981782">
        <w:rPr>
          <w:rFonts w:ascii="Times New Roman" w:hAnsi="Times New Roman" w:cs="Times New Roman"/>
          <w:b/>
          <w:bCs/>
          <w:lang w:eastAsia="ar-SA"/>
        </w:rPr>
        <w:t xml:space="preserve">± </w:t>
      </w:r>
      <w:proofErr w:type="spellStart"/>
      <w:r w:rsidRPr="00981782">
        <w:rPr>
          <w:rFonts w:ascii="Times New Roman" w:hAnsi="Times New Roman" w:cs="Times New Roman"/>
          <w:b/>
          <w:bCs/>
          <w:lang w:eastAsia="ar-SA"/>
        </w:rPr>
        <w:t>ΔSTT</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b/>
          <w:bCs/>
          <w:lang w:eastAsia="ar-SA"/>
        </w:rPr>
        <w:t xml:space="preserve"> + </w:t>
      </w:r>
      <w:proofErr w:type="spellStart"/>
      <w:r w:rsidRPr="00981782">
        <w:rPr>
          <w:rFonts w:ascii="Times New Roman" w:eastAsia="Times New Roman" w:hAnsi="Times New Roman" w:cs="Times New Roman"/>
          <w:b/>
          <w:bCs/>
        </w:rPr>
        <w:t>WCT</w:t>
      </w:r>
      <w:r w:rsidRPr="00981782">
        <w:rPr>
          <w:rFonts w:ascii="Times New Roman" w:eastAsia="Times New Roman" w:hAnsi="Times New Roman" w:cs="Times New Roman"/>
          <w:b/>
          <w:bCs/>
          <w:vertAlign w:val="subscript"/>
        </w:rPr>
        <w:t>i</w:t>
      </w:r>
      <w:proofErr w:type="spellEnd"/>
      <w:r w:rsidRPr="00981782">
        <w:rPr>
          <w:rFonts w:ascii="Times New Roman" w:eastAsia="Times New Roman" w:hAnsi="Times New Roman" w:cs="Times New Roman"/>
          <w:b/>
          <w:bCs/>
          <w:vertAlign w:val="subscript"/>
        </w:rPr>
        <w:t xml:space="preserve"> </w:t>
      </w:r>
      <w:r w:rsidR="00E62592">
        <w:rPr>
          <w:rFonts w:ascii="Times New Roman" w:eastAsia="Times New Roman" w:hAnsi="Times New Roman" w:cs="Times New Roman"/>
          <w:b/>
          <w:bCs/>
        </w:rPr>
        <w:t>–</w:t>
      </w:r>
      <w:r w:rsidR="00A54432" w:rsidRPr="00981782">
        <w:rPr>
          <w:rFonts w:ascii="Times New Roman" w:eastAsia="Times New Roman" w:hAnsi="Times New Roman" w:cs="Times New Roman"/>
          <w:b/>
          <w:bCs/>
        </w:rPr>
        <w:t xml:space="preserve"> </w:t>
      </w:r>
      <w:proofErr w:type="spellStart"/>
      <w:r w:rsidR="00A54432" w:rsidRPr="00981782">
        <w:rPr>
          <w:rFonts w:ascii="Times New Roman" w:eastAsia="Times New Roman" w:hAnsi="Times New Roman" w:cs="Times New Roman"/>
          <w:b/>
          <w:bCs/>
          <w:lang w:val="en-US"/>
        </w:rPr>
        <w:t>DT</w:t>
      </w:r>
      <w:r w:rsidR="00E62592">
        <w:rPr>
          <w:rFonts w:ascii="Times New Roman" w:eastAsia="Times New Roman" w:hAnsi="Times New Roman" w:cs="Times New Roman"/>
          <w:b/>
          <w:bCs/>
          <w:vertAlign w:val="subscript"/>
          <w:lang w:val="en-US"/>
        </w:rPr>
        <w:t>i</w:t>
      </w:r>
      <w:proofErr w:type="spellEnd"/>
      <w:r w:rsidR="00A54432" w:rsidRPr="00981782">
        <w:rPr>
          <w:rFonts w:ascii="Times New Roman" w:eastAsia="Times New Roman" w:hAnsi="Times New Roman" w:cs="Times New Roman"/>
          <w:b/>
          <w:bCs/>
        </w:rPr>
        <w:t>-</w:t>
      </w:r>
      <w:r w:rsidRPr="00981782">
        <w:rPr>
          <w:rFonts w:ascii="Times New Roman" w:eastAsia="Times New Roman" w:hAnsi="Times New Roman" w:cs="Times New Roman"/>
          <w:b/>
          <w:bCs/>
        </w:rPr>
        <w:t xml:space="preserve"> </w:t>
      </w:r>
      <w:proofErr w:type="spellStart"/>
      <w:r w:rsidRPr="00981782">
        <w:rPr>
          <w:rFonts w:ascii="Times New Roman" w:eastAsia="Times New Roman" w:hAnsi="Times New Roman" w:cs="Times New Roman"/>
          <w:b/>
          <w:bCs/>
        </w:rPr>
        <w:t>FT</w:t>
      </w:r>
      <w:r w:rsidRPr="00981782">
        <w:rPr>
          <w:rFonts w:ascii="Times New Roman" w:eastAsia="Times New Roman" w:hAnsi="Times New Roman" w:cs="Times New Roman"/>
          <w:b/>
          <w:bCs/>
          <w:vertAlign w:val="subscript"/>
        </w:rPr>
        <w:t>i</w:t>
      </w:r>
      <w:proofErr w:type="spellEnd"/>
      <w:r w:rsidRPr="00981782">
        <w:rPr>
          <w:rFonts w:ascii="Times New Roman" w:eastAsia="Times New Roman" w:hAnsi="Times New Roman" w:cs="Times New Roman"/>
          <w:b/>
          <w:bCs/>
          <w:vertAlign w:val="subscript"/>
        </w:rPr>
        <w:t xml:space="preserve"> </w:t>
      </w:r>
    </w:p>
    <w:p w14:paraId="32AC036A" w14:textId="0B368DC9" w:rsidR="00566BE0" w:rsidRPr="00981782" w:rsidRDefault="00566BE0" w:rsidP="00566BE0">
      <w:pPr>
        <w:spacing w:before="120" w:after="120" w:line="300" w:lineRule="atLeast"/>
        <w:ind w:left="709" w:hanging="60"/>
        <w:jc w:val="both"/>
        <w:rPr>
          <w:rFonts w:ascii="Times New Roman" w:eastAsia="Times New Roman" w:hAnsi="Times New Roman" w:cs="Times New Roman"/>
          <w:b/>
          <w:bCs/>
          <w:vertAlign w:val="subscript"/>
        </w:rPr>
      </w:pPr>
      <w:proofErr w:type="spellStart"/>
      <w:r w:rsidRPr="00981782">
        <w:rPr>
          <w:rFonts w:ascii="Times New Roman" w:eastAsia="Times New Roman" w:hAnsi="Times New Roman" w:cs="Times New Roman"/>
          <w:b/>
          <w:bCs/>
        </w:rPr>
        <w:t>ΡΠΒL</w:t>
      </w:r>
      <w:r w:rsidRPr="00981782">
        <w:rPr>
          <w:rFonts w:ascii="Times New Roman" w:eastAsia="Times New Roman" w:hAnsi="Times New Roman" w:cs="Times New Roman"/>
          <w:b/>
          <w:bCs/>
          <w:vertAlign w:val="subscript"/>
        </w:rPr>
        <w:t>i</w:t>
      </w:r>
      <w:proofErr w:type="spellEnd"/>
      <w:r w:rsidRPr="00981782">
        <w:rPr>
          <w:rFonts w:ascii="Times New Roman" w:eastAsia="Times New Roman" w:hAnsi="Times New Roman" w:cs="Times New Roman"/>
          <w:b/>
          <w:bCs/>
        </w:rPr>
        <w:t xml:space="preserve"> = ΡΠΒL</w:t>
      </w:r>
      <w:r w:rsidRPr="00981782">
        <w:rPr>
          <w:rFonts w:ascii="Times New Roman" w:eastAsia="Times New Roman" w:hAnsi="Times New Roman" w:cs="Times New Roman"/>
          <w:b/>
          <w:bCs/>
          <w:vertAlign w:val="subscript"/>
        </w:rPr>
        <w:t xml:space="preserve">i-1 </w:t>
      </w:r>
      <w:r w:rsidRPr="00981782">
        <w:rPr>
          <w:rFonts w:ascii="Times New Roman" w:eastAsia="Times New Roman" w:hAnsi="Times New Roman" w:cs="Times New Roman"/>
          <w:b/>
          <w:bCs/>
        </w:rPr>
        <w:t xml:space="preserve">+ </w:t>
      </w:r>
      <w:proofErr w:type="spellStart"/>
      <w:r w:rsidRPr="00981782">
        <w:rPr>
          <w:rFonts w:ascii="Times New Roman" w:eastAsia="Times New Roman" w:hAnsi="Times New Roman" w:cs="Times New Roman"/>
          <w:b/>
          <w:bCs/>
        </w:rPr>
        <w:t>WIPL</w:t>
      </w:r>
      <w:r w:rsidRPr="00981782">
        <w:rPr>
          <w:rFonts w:ascii="Times New Roman" w:eastAsia="Times New Roman" w:hAnsi="Times New Roman" w:cs="Times New Roman"/>
          <w:b/>
          <w:bCs/>
          <w:vertAlign w:val="subscript"/>
        </w:rPr>
        <w:t>i</w:t>
      </w:r>
      <w:proofErr w:type="spellEnd"/>
      <w:r w:rsidRPr="00981782">
        <w:rPr>
          <w:rFonts w:ascii="Times New Roman" w:eastAsia="Times New Roman" w:hAnsi="Times New Roman" w:cs="Times New Roman"/>
          <w:b/>
          <w:bCs/>
          <w:vertAlign w:val="subscript"/>
        </w:rPr>
        <w:t xml:space="preserve"> </w:t>
      </w:r>
      <w:r w:rsidRPr="00981782">
        <w:rPr>
          <w:rFonts w:ascii="Times New Roman" w:eastAsia="Times New Roman" w:hAnsi="Times New Roman" w:cs="Times New Roman"/>
          <w:b/>
          <w:bCs/>
        </w:rPr>
        <w:t xml:space="preserve">+ </w:t>
      </w:r>
      <w:proofErr w:type="spellStart"/>
      <w:r w:rsidRPr="00981782">
        <w:rPr>
          <w:rFonts w:ascii="Times New Roman" w:eastAsia="Times New Roman" w:hAnsi="Times New Roman" w:cs="Times New Roman"/>
          <w:b/>
          <w:bCs/>
        </w:rPr>
        <w:t>AL</w:t>
      </w:r>
      <w:r w:rsidRPr="00981782">
        <w:rPr>
          <w:rFonts w:ascii="Times New Roman" w:eastAsia="Times New Roman" w:hAnsi="Times New Roman" w:cs="Times New Roman"/>
          <w:b/>
          <w:bCs/>
          <w:vertAlign w:val="subscript"/>
        </w:rPr>
        <w:t>i</w:t>
      </w:r>
      <w:proofErr w:type="spellEnd"/>
      <w:r w:rsidRPr="00981782">
        <w:rPr>
          <w:rFonts w:ascii="Times New Roman" w:eastAsia="Times New Roman" w:hAnsi="Times New Roman" w:cs="Times New Roman"/>
          <w:b/>
          <w:bCs/>
          <w:vertAlign w:val="subscript"/>
        </w:rPr>
        <w:t xml:space="preserve"> </w:t>
      </w:r>
      <w:r w:rsidRPr="00981782">
        <w:rPr>
          <w:rFonts w:ascii="Times New Roman" w:hAnsi="Times New Roman" w:cs="Times New Roman"/>
          <w:b/>
          <w:bCs/>
          <w:lang w:eastAsia="ar-SA"/>
        </w:rPr>
        <w:t xml:space="preserve">± </w:t>
      </w:r>
      <w:proofErr w:type="spellStart"/>
      <w:r w:rsidRPr="00981782">
        <w:rPr>
          <w:rFonts w:ascii="Times New Roman" w:hAnsi="Times New Roman" w:cs="Times New Roman"/>
          <w:b/>
          <w:bCs/>
          <w:lang w:eastAsia="ar-SA"/>
        </w:rPr>
        <w:t>ΔSTL</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b/>
          <w:bCs/>
          <w:lang w:eastAsia="ar-SA"/>
        </w:rPr>
        <w:t xml:space="preserve"> </w:t>
      </w:r>
      <w:r w:rsidRPr="00981782">
        <w:rPr>
          <w:rFonts w:ascii="Times New Roman" w:eastAsia="Times New Roman" w:hAnsi="Times New Roman" w:cs="Times New Roman"/>
          <w:b/>
          <w:bCs/>
        </w:rPr>
        <w:t xml:space="preserve">+ </w:t>
      </w:r>
      <w:proofErr w:type="spellStart"/>
      <w:r w:rsidRPr="00981782">
        <w:rPr>
          <w:rFonts w:ascii="Times New Roman" w:eastAsia="Times New Roman" w:hAnsi="Times New Roman" w:cs="Times New Roman"/>
          <w:b/>
          <w:bCs/>
        </w:rPr>
        <w:t>WCL</w:t>
      </w:r>
      <w:r w:rsidRPr="00981782">
        <w:rPr>
          <w:rFonts w:ascii="Times New Roman" w:eastAsia="Times New Roman" w:hAnsi="Times New Roman" w:cs="Times New Roman"/>
          <w:b/>
          <w:bCs/>
          <w:vertAlign w:val="subscript"/>
        </w:rPr>
        <w:t>i</w:t>
      </w:r>
      <w:proofErr w:type="spellEnd"/>
      <w:r w:rsidRPr="00981782">
        <w:rPr>
          <w:rFonts w:ascii="Times New Roman" w:eastAsia="Times New Roman" w:hAnsi="Times New Roman" w:cs="Times New Roman"/>
          <w:b/>
          <w:bCs/>
          <w:vertAlign w:val="subscript"/>
        </w:rPr>
        <w:t xml:space="preserve"> </w:t>
      </w:r>
      <w:r w:rsidRPr="00981782">
        <w:rPr>
          <w:rFonts w:ascii="Times New Roman" w:eastAsia="Times New Roman" w:hAnsi="Times New Roman" w:cs="Times New Roman"/>
          <w:b/>
          <w:bCs/>
        </w:rPr>
        <w:t xml:space="preserve"> -</w:t>
      </w:r>
      <w:proofErr w:type="spellStart"/>
      <w:r w:rsidR="00A54432" w:rsidRPr="00981782">
        <w:rPr>
          <w:rFonts w:ascii="Times New Roman" w:eastAsia="Times New Roman" w:hAnsi="Times New Roman" w:cs="Times New Roman"/>
          <w:b/>
          <w:bCs/>
          <w:lang w:val="en-US"/>
        </w:rPr>
        <w:t>DL</w:t>
      </w:r>
      <w:r w:rsidR="00E62592">
        <w:rPr>
          <w:rFonts w:ascii="Times New Roman" w:eastAsia="Times New Roman" w:hAnsi="Times New Roman" w:cs="Times New Roman"/>
          <w:b/>
          <w:bCs/>
          <w:vertAlign w:val="subscript"/>
          <w:lang w:val="en-US"/>
        </w:rPr>
        <w:t>i</w:t>
      </w:r>
      <w:proofErr w:type="spellEnd"/>
      <w:r w:rsidR="00A54432" w:rsidRPr="00981782">
        <w:rPr>
          <w:rFonts w:ascii="Times New Roman" w:eastAsia="Times New Roman" w:hAnsi="Times New Roman" w:cs="Times New Roman"/>
          <w:b/>
          <w:bCs/>
        </w:rPr>
        <w:t>-</w:t>
      </w:r>
      <w:r w:rsidRPr="00981782">
        <w:rPr>
          <w:rFonts w:ascii="Times New Roman" w:eastAsia="Times New Roman" w:hAnsi="Times New Roman" w:cs="Times New Roman"/>
          <w:b/>
          <w:bCs/>
        </w:rPr>
        <w:t xml:space="preserve"> </w:t>
      </w:r>
      <w:proofErr w:type="spellStart"/>
      <w:r w:rsidRPr="00981782">
        <w:rPr>
          <w:rFonts w:ascii="Times New Roman" w:eastAsia="Times New Roman" w:hAnsi="Times New Roman" w:cs="Times New Roman"/>
          <w:b/>
          <w:bCs/>
        </w:rPr>
        <w:t>FL</w:t>
      </w:r>
      <w:r w:rsidRPr="00981782">
        <w:rPr>
          <w:rFonts w:ascii="Times New Roman" w:eastAsia="Times New Roman" w:hAnsi="Times New Roman" w:cs="Times New Roman"/>
          <w:b/>
          <w:bCs/>
          <w:vertAlign w:val="subscript"/>
        </w:rPr>
        <w:t>i</w:t>
      </w:r>
      <w:proofErr w:type="spellEnd"/>
      <w:r w:rsidRPr="00981782">
        <w:rPr>
          <w:rFonts w:ascii="Times New Roman" w:eastAsia="Times New Roman" w:hAnsi="Times New Roman" w:cs="Times New Roman"/>
          <w:b/>
          <w:bCs/>
          <w:vertAlign w:val="subscript"/>
        </w:rPr>
        <w:t xml:space="preserve"> </w:t>
      </w:r>
    </w:p>
    <w:p w14:paraId="0C0BC4F7" w14:textId="77777777" w:rsidR="00566BE0" w:rsidRPr="00981782" w:rsidRDefault="00566BE0" w:rsidP="00566BE0">
      <w:pPr>
        <w:spacing w:before="120" w:after="120" w:line="300" w:lineRule="atLeast"/>
        <w:ind w:left="709" w:hanging="60"/>
        <w:jc w:val="both"/>
        <w:rPr>
          <w:rFonts w:ascii="Times New Roman" w:eastAsia="Times New Roman" w:hAnsi="Times New Roman" w:cs="Times New Roman"/>
        </w:rPr>
      </w:pPr>
      <w:r w:rsidRPr="00981782">
        <w:rPr>
          <w:rFonts w:ascii="Times New Roman" w:eastAsia="Times New Roman" w:hAnsi="Times New Roman" w:cs="Times New Roman"/>
        </w:rPr>
        <w:t>Όπου:</w:t>
      </w:r>
    </w:p>
    <w:tbl>
      <w:tblPr>
        <w:tblStyle w:val="af5"/>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607"/>
      </w:tblGrid>
      <w:tr w:rsidR="00566BE0" w:rsidRPr="00981782" w14:paraId="34A4BD69" w14:textId="77777777" w:rsidTr="003046A9">
        <w:tc>
          <w:tcPr>
            <w:tcW w:w="1980" w:type="dxa"/>
          </w:tcPr>
          <w:p w14:paraId="3A8FE7D6" w14:textId="77777777" w:rsidR="00566BE0" w:rsidRPr="00981782" w:rsidRDefault="00566BE0" w:rsidP="00347534">
            <w:pPr>
              <w:spacing w:after="120"/>
              <w:jc w:val="both"/>
              <w:rPr>
                <w:rFonts w:ascii="Times New Roman" w:eastAsia="Times New Roman" w:hAnsi="Times New Roman" w:cs="Times New Roman"/>
              </w:rPr>
            </w:pPr>
            <w:proofErr w:type="spellStart"/>
            <w:r w:rsidRPr="00981782">
              <w:rPr>
                <w:rFonts w:ascii="Times New Roman" w:eastAsia="Times New Roman" w:hAnsi="Times New Roman" w:cs="Times New Roman"/>
                <w:b/>
              </w:rPr>
              <w:t>ΡΠΒT</w:t>
            </w:r>
            <w:r w:rsidRPr="00981782">
              <w:rPr>
                <w:rFonts w:ascii="Times New Roman" w:eastAsia="Times New Roman" w:hAnsi="Times New Roman" w:cs="Times New Roman"/>
                <w:b/>
                <w:szCs w:val="24"/>
                <w:vertAlign w:val="subscript"/>
              </w:rPr>
              <w:t>i</w:t>
            </w:r>
            <w:proofErr w:type="spellEnd"/>
            <w:r w:rsidRPr="00981782">
              <w:rPr>
                <w:rFonts w:ascii="Times New Roman" w:eastAsia="Times New Roman" w:hAnsi="Times New Roman" w:cs="Times New Roman"/>
                <w:b/>
                <w:szCs w:val="24"/>
                <w:vertAlign w:val="subscript"/>
              </w:rPr>
              <w:t xml:space="preserve"> </w:t>
            </w:r>
            <w:r w:rsidRPr="00981782">
              <w:rPr>
                <w:rFonts w:ascii="Times New Roman" w:eastAsia="Times New Roman" w:hAnsi="Times New Roman" w:cs="Times New Roman"/>
                <w:b/>
                <w:szCs w:val="24"/>
              </w:rPr>
              <w:t xml:space="preserve">/ </w:t>
            </w:r>
            <w:proofErr w:type="spellStart"/>
            <w:r w:rsidRPr="00981782">
              <w:rPr>
                <w:rFonts w:ascii="Times New Roman" w:eastAsia="Times New Roman" w:hAnsi="Times New Roman" w:cs="Times New Roman"/>
                <w:b/>
              </w:rPr>
              <w:t>ΡΠΒL</w:t>
            </w:r>
            <w:r w:rsidRPr="00981782">
              <w:rPr>
                <w:rFonts w:ascii="Times New Roman" w:eastAsia="Times New Roman" w:hAnsi="Times New Roman" w:cs="Times New Roman"/>
                <w:b/>
                <w:szCs w:val="24"/>
                <w:vertAlign w:val="subscript"/>
              </w:rPr>
              <w:t>i</w:t>
            </w:r>
            <w:proofErr w:type="spellEnd"/>
          </w:p>
        </w:tc>
        <w:tc>
          <w:tcPr>
            <w:tcW w:w="5607" w:type="dxa"/>
          </w:tcPr>
          <w:p w14:paraId="3DBDC7BF" w14:textId="1E970B7C" w:rsidR="00566BE0" w:rsidRPr="00981782" w:rsidRDefault="00566BE0" w:rsidP="00347534">
            <w:pPr>
              <w:spacing w:after="120"/>
              <w:jc w:val="both"/>
              <w:rPr>
                <w:rFonts w:ascii="Times New Roman" w:eastAsia="Times New Roman" w:hAnsi="Times New Roman" w:cs="Times New Roman"/>
                <w:lang w:val="el-GR"/>
              </w:rPr>
            </w:pPr>
            <w:r w:rsidRPr="00981782">
              <w:rPr>
                <w:rFonts w:ascii="Times New Roman" w:eastAsia="Times New Roman" w:hAnsi="Times New Roman" w:cs="Times New Roman"/>
                <w:lang w:val="el-GR"/>
              </w:rPr>
              <w:t xml:space="preserve">Η ΡΠΒ της Υπηρεσίας Μεταφοράς και της </w:t>
            </w:r>
            <w:r w:rsidR="000E410E" w:rsidRPr="00981782">
              <w:rPr>
                <w:rFonts w:ascii="Times New Roman" w:eastAsia="Times New Roman" w:hAnsi="Times New Roman" w:cs="Times New Roman"/>
                <w:lang w:val="el-GR"/>
              </w:rPr>
              <w:t xml:space="preserve">Βασικής </w:t>
            </w:r>
            <w:r w:rsidRPr="00981782">
              <w:rPr>
                <w:rFonts w:ascii="Times New Roman" w:eastAsia="Times New Roman" w:hAnsi="Times New Roman" w:cs="Times New Roman"/>
                <w:lang w:val="el-GR"/>
              </w:rPr>
              <w:t>Υπηρεσίας</w:t>
            </w:r>
            <w:r w:rsidR="000E410E" w:rsidRPr="00981782">
              <w:rPr>
                <w:rFonts w:ascii="Times New Roman" w:eastAsia="Times New Roman" w:hAnsi="Times New Roman" w:cs="Times New Roman"/>
                <w:lang w:val="el-GR"/>
              </w:rPr>
              <w:t xml:space="preserve"> Εγκατάστασης</w:t>
            </w:r>
            <w:r w:rsidRPr="00981782">
              <w:rPr>
                <w:rFonts w:ascii="Times New Roman" w:eastAsia="Times New Roman" w:hAnsi="Times New Roman" w:cs="Times New Roman"/>
                <w:lang w:val="el-GR"/>
              </w:rPr>
              <w:t xml:space="preserve"> ΥΦΑ το έτος </w:t>
            </w:r>
            <w:proofErr w:type="spellStart"/>
            <w:r w:rsidRPr="00981782">
              <w:rPr>
                <w:rFonts w:ascii="Times New Roman" w:eastAsia="Times New Roman" w:hAnsi="Times New Roman" w:cs="Times New Roman"/>
              </w:rPr>
              <w:t>i</w:t>
            </w:r>
            <w:proofErr w:type="spellEnd"/>
            <w:r w:rsidRPr="00981782">
              <w:rPr>
                <w:rFonts w:ascii="Times New Roman" w:eastAsia="Times New Roman" w:hAnsi="Times New Roman" w:cs="Times New Roman"/>
                <w:lang w:val="el-GR"/>
              </w:rPr>
              <w:t>, αντίστοιχα, η οποία είναι διακριτή για την κάθε Υπηρεσία, ενώ τα κοινά πάγια κατανέμονται σε κάθε Υπηρεσία σύμφωνα με τους Κανόνες Λογιστικού Διαχωρισμού του Διαχειριστή.</w:t>
            </w:r>
          </w:p>
        </w:tc>
      </w:tr>
      <w:tr w:rsidR="00566BE0" w:rsidRPr="00981782" w14:paraId="5E5FDE48" w14:textId="77777777" w:rsidTr="003046A9">
        <w:tc>
          <w:tcPr>
            <w:tcW w:w="1980" w:type="dxa"/>
          </w:tcPr>
          <w:p w14:paraId="2F032283" w14:textId="46949645" w:rsidR="00566BE0" w:rsidRPr="00981782" w:rsidRDefault="00566BE0" w:rsidP="00347534">
            <w:pPr>
              <w:spacing w:after="120"/>
              <w:jc w:val="both"/>
              <w:rPr>
                <w:rFonts w:ascii="Times New Roman" w:eastAsia="Times New Roman" w:hAnsi="Times New Roman" w:cs="Times New Roman"/>
              </w:rPr>
            </w:pPr>
            <w:r w:rsidRPr="00981782">
              <w:rPr>
                <w:rFonts w:ascii="Times New Roman" w:eastAsia="Times New Roman" w:hAnsi="Times New Roman" w:cs="Times New Roman"/>
                <w:b/>
              </w:rPr>
              <w:t>ΡΠΒT</w:t>
            </w:r>
            <w:r w:rsidRPr="00981782">
              <w:rPr>
                <w:rFonts w:ascii="Times New Roman" w:eastAsia="Times New Roman" w:hAnsi="Times New Roman" w:cs="Times New Roman"/>
                <w:b/>
                <w:szCs w:val="24"/>
                <w:vertAlign w:val="subscript"/>
              </w:rPr>
              <w:t>i</w:t>
            </w:r>
            <w:r w:rsidRPr="00981782">
              <w:rPr>
                <w:rFonts w:ascii="Times New Roman" w:eastAsia="Times New Roman" w:hAnsi="Times New Roman" w:cs="Times New Roman"/>
                <w:b/>
                <w:vertAlign w:val="subscript"/>
              </w:rPr>
              <w:t>-1</w:t>
            </w:r>
            <w:r w:rsidRPr="00981782">
              <w:rPr>
                <w:rFonts w:ascii="Times New Roman" w:eastAsia="Times New Roman" w:hAnsi="Times New Roman" w:cs="Times New Roman"/>
                <w:b/>
                <w:szCs w:val="24"/>
                <w:vertAlign w:val="subscript"/>
              </w:rPr>
              <w:t xml:space="preserve"> </w:t>
            </w:r>
            <w:r w:rsidRPr="00981782">
              <w:rPr>
                <w:rFonts w:ascii="Times New Roman" w:eastAsia="Times New Roman" w:hAnsi="Times New Roman" w:cs="Times New Roman"/>
                <w:b/>
                <w:szCs w:val="24"/>
              </w:rPr>
              <w:t xml:space="preserve">/ </w:t>
            </w:r>
            <w:r w:rsidRPr="00981782">
              <w:rPr>
                <w:rFonts w:ascii="Times New Roman" w:eastAsia="Times New Roman" w:hAnsi="Times New Roman" w:cs="Times New Roman"/>
                <w:b/>
              </w:rPr>
              <w:t>ΡΠΒL</w:t>
            </w:r>
            <w:r w:rsidRPr="00981782">
              <w:rPr>
                <w:rFonts w:ascii="Times New Roman" w:eastAsia="Times New Roman" w:hAnsi="Times New Roman" w:cs="Times New Roman"/>
                <w:b/>
                <w:szCs w:val="24"/>
                <w:vertAlign w:val="subscript"/>
              </w:rPr>
              <w:t>i</w:t>
            </w:r>
            <w:r w:rsidRPr="00981782">
              <w:rPr>
                <w:rFonts w:ascii="Times New Roman" w:eastAsia="Times New Roman" w:hAnsi="Times New Roman" w:cs="Times New Roman"/>
                <w:b/>
                <w:vertAlign w:val="subscript"/>
              </w:rPr>
              <w:t>-1</w:t>
            </w:r>
          </w:p>
        </w:tc>
        <w:tc>
          <w:tcPr>
            <w:tcW w:w="5607" w:type="dxa"/>
          </w:tcPr>
          <w:p w14:paraId="264FCC5D" w14:textId="1366A64C" w:rsidR="00566BE0" w:rsidRPr="00981782" w:rsidRDefault="00566BE0" w:rsidP="00347534">
            <w:pPr>
              <w:spacing w:after="120"/>
              <w:jc w:val="both"/>
              <w:rPr>
                <w:rFonts w:ascii="Times New Roman" w:eastAsia="Times New Roman" w:hAnsi="Times New Roman" w:cs="Times New Roman"/>
                <w:lang w:val="el-GR"/>
              </w:rPr>
            </w:pPr>
            <w:r w:rsidRPr="00981782">
              <w:rPr>
                <w:rFonts w:ascii="Times New Roman" w:eastAsia="Times New Roman" w:hAnsi="Times New Roman" w:cs="Times New Roman"/>
                <w:lang w:val="el-GR"/>
              </w:rPr>
              <w:t xml:space="preserve">Η εκτιμώμενη αναπόσβεστη αξία των παγίων της Υπηρεσίας Μεταφοράς και της </w:t>
            </w:r>
            <w:r w:rsidR="000E410E" w:rsidRPr="00981782">
              <w:rPr>
                <w:rFonts w:ascii="Times New Roman" w:eastAsia="Times New Roman" w:hAnsi="Times New Roman" w:cs="Times New Roman"/>
                <w:lang w:val="el-GR"/>
              </w:rPr>
              <w:t xml:space="preserve">Βασικής </w:t>
            </w:r>
            <w:r w:rsidRPr="00981782">
              <w:rPr>
                <w:rFonts w:ascii="Times New Roman" w:eastAsia="Times New Roman" w:hAnsi="Times New Roman" w:cs="Times New Roman"/>
                <w:lang w:val="el-GR"/>
              </w:rPr>
              <w:t xml:space="preserve">Υπηρεσίας </w:t>
            </w:r>
            <w:r w:rsidR="000E410E" w:rsidRPr="00981782">
              <w:rPr>
                <w:rFonts w:ascii="Times New Roman" w:eastAsia="Times New Roman" w:hAnsi="Times New Roman" w:cs="Times New Roman"/>
                <w:lang w:val="el-GR"/>
              </w:rPr>
              <w:t xml:space="preserve">Εγκατάστασης </w:t>
            </w:r>
            <w:r w:rsidRPr="00981782">
              <w:rPr>
                <w:rFonts w:ascii="Times New Roman" w:eastAsia="Times New Roman" w:hAnsi="Times New Roman" w:cs="Times New Roman"/>
                <w:lang w:val="el-GR"/>
              </w:rPr>
              <w:t xml:space="preserve">ΥΦΑ, αντίστοιχα, τα οποία </w:t>
            </w:r>
            <w:r w:rsidRPr="00981782" w:rsidDel="00915322">
              <w:rPr>
                <w:rFonts w:ascii="Times New Roman" w:eastAsia="Times New Roman" w:hAnsi="Times New Roman" w:cs="Times New Roman"/>
                <w:lang w:val="el-GR"/>
              </w:rPr>
              <w:t xml:space="preserve">προβλέπεται να είναι </w:t>
            </w:r>
            <w:r w:rsidRPr="00981782">
              <w:rPr>
                <w:rFonts w:ascii="Times New Roman" w:eastAsia="Times New Roman" w:hAnsi="Times New Roman" w:cs="Times New Roman"/>
                <w:lang w:val="el-GR"/>
              </w:rPr>
              <w:t xml:space="preserve">σε εμπορική λειτουργία το έτος </w:t>
            </w:r>
            <w:proofErr w:type="spellStart"/>
            <w:r w:rsidRPr="00981782">
              <w:rPr>
                <w:rFonts w:ascii="Times New Roman" w:eastAsia="Times New Roman" w:hAnsi="Times New Roman" w:cs="Times New Roman"/>
              </w:rPr>
              <w:t>i</w:t>
            </w:r>
            <w:proofErr w:type="spellEnd"/>
            <w:r w:rsidRPr="00981782">
              <w:rPr>
                <w:rFonts w:ascii="Times New Roman" w:eastAsia="Times New Roman" w:hAnsi="Times New Roman" w:cs="Times New Roman"/>
                <w:lang w:val="el-GR"/>
              </w:rPr>
              <w:t>-1,</w:t>
            </w:r>
            <w:r w:rsidR="6D54CBF0" w:rsidRPr="00981782">
              <w:rPr>
                <w:rFonts w:ascii="Times New Roman" w:eastAsia="Times New Roman" w:hAnsi="Times New Roman" w:cs="Times New Roman"/>
                <w:lang w:val="el-GR"/>
              </w:rPr>
              <w:t xml:space="preserve"> </w:t>
            </w:r>
            <w:r w:rsidRPr="00981782">
              <w:rPr>
                <w:rFonts w:ascii="Times New Roman" w:eastAsia="Times New Roman" w:hAnsi="Times New Roman" w:cs="Times New Roman"/>
                <w:lang w:val="el-GR"/>
              </w:rPr>
              <w:t xml:space="preserve">λαμβάνοντας υπόψη τα απολογιστικά μεγέθη των παγίων που προκύπτουν για τα προηγούμενα έτη από το ΡΜΠ (συμπεριλαμβανομένων των ενσώματων και εγκεκριμένων μη ενσώματων παγίων και των </w:t>
            </w:r>
            <w:proofErr w:type="spellStart"/>
            <w:r w:rsidRPr="00981782">
              <w:rPr>
                <w:rFonts w:ascii="Times New Roman" w:eastAsia="Times New Roman" w:hAnsi="Times New Roman" w:cs="Times New Roman"/>
                <w:lang w:val="el-GR"/>
              </w:rPr>
              <w:t>ιδιοπαραγόμενων</w:t>
            </w:r>
            <w:proofErr w:type="spellEnd"/>
            <w:r w:rsidRPr="00981782">
              <w:rPr>
                <w:rFonts w:ascii="Times New Roman" w:eastAsia="Times New Roman" w:hAnsi="Times New Roman" w:cs="Times New Roman"/>
                <w:lang w:val="el-GR"/>
              </w:rPr>
              <w:t xml:space="preserve"> παγίων) συν της αξίας του ελάχιστου αποθέματος αγωγού (‘</w:t>
            </w:r>
            <w:proofErr w:type="spellStart"/>
            <w:r w:rsidRPr="00981782">
              <w:rPr>
                <w:rFonts w:ascii="Times New Roman" w:eastAsia="Times New Roman" w:hAnsi="Times New Roman" w:cs="Times New Roman"/>
              </w:rPr>
              <w:t>linepack</w:t>
            </w:r>
            <w:proofErr w:type="spellEnd"/>
            <w:r w:rsidRPr="00981782">
              <w:rPr>
                <w:rFonts w:ascii="Times New Roman" w:eastAsia="Times New Roman" w:hAnsi="Times New Roman" w:cs="Times New Roman"/>
                <w:lang w:val="el-GR"/>
              </w:rPr>
              <w:t xml:space="preserve">’) για την Υπηρεσία Μεταφοράς και των ελάχιστων αποθεμάτων στην Εγκατάσταση ΥΦΑ για την </w:t>
            </w:r>
            <w:r w:rsidR="000E410E" w:rsidRPr="00981782">
              <w:rPr>
                <w:rFonts w:ascii="Times New Roman" w:eastAsia="Times New Roman" w:hAnsi="Times New Roman" w:cs="Times New Roman"/>
                <w:lang w:val="el-GR"/>
              </w:rPr>
              <w:t xml:space="preserve">Βασική </w:t>
            </w:r>
            <w:r w:rsidRPr="00981782">
              <w:rPr>
                <w:rFonts w:ascii="Times New Roman" w:eastAsia="Times New Roman" w:hAnsi="Times New Roman" w:cs="Times New Roman"/>
                <w:lang w:val="el-GR"/>
              </w:rPr>
              <w:t>Υπηρεσία</w:t>
            </w:r>
            <w:r w:rsidR="000E410E" w:rsidRPr="00981782">
              <w:rPr>
                <w:rFonts w:ascii="Times New Roman" w:eastAsia="Times New Roman" w:hAnsi="Times New Roman" w:cs="Times New Roman"/>
                <w:lang w:val="el-GR"/>
              </w:rPr>
              <w:t xml:space="preserve"> Εγκατάστασης</w:t>
            </w:r>
            <w:r w:rsidRPr="00981782">
              <w:rPr>
                <w:rFonts w:ascii="Times New Roman" w:eastAsia="Times New Roman" w:hAnsi="Times New Roman" w:cs="Times New Roman"/>
                <w:lang w:val="el-GR"/>
              </w:rPr>
              <w:t xml:space="preserve"> ΥΦΑ εφόσον αυτή δεν έχει ήδη ανακτηθεί, και την εκτιμώμενη εξέλιξη της ΡΠΒ βάσει των επενδύσεων που δύναται να ενταχθούν σε αυτή, όπως ορίζεται στο άρθρο </w:t>
            </w:r>
            <w:r w:rsidR="44441533" w:rsidRPr="00981782">
              <w:rPr>
                <w:rFonts w:ascii="Times New Roman" w:eastAsia="Times New Roman" w:hAnsi="Times New Roman" w:cs="Times New Roman"/>
                <w:lang w:val="el-GR"/>
              </w:rPr>
              <w:t>1</w:t>
            </w:r>
            <w:r w:rsidR="5C774C47" w:rsidRPr="00981782">
              <w:rPr>
                <w:rFonts w:ascii="Times New Roman" w:eastAsia="Times New Roman" w:hAnsi="Times New Roman" w:cs="Times New Roman"/>
                <w:lang w:val="el-GR"/>
              </w:rPr>
              <w:t>7</w:t>
            </w:r>
            <w:r w:rsidRPr="00981782">
              <w:rPr>
                <w:rFonts w:ascii="Times New Roman" w:eastAsia="Times New Roman" w:hAnsi="Times New Roman" w:cs="Times New Roman"/>
                <w:lang w:val="el-GR"/>
              </w:rPr>
              <w:t xml:space="preserve">, εξαιρουμένου του μέρους της αξίας των παγίων το οποίο χρηματοδοτήθηκε μέσω συμμετοχών, ή εισφορών ή (ιδιωτικών και δημόσιων) επιχορηγήσεων, ή τελών σύνδεσης </w:t>
            </w:r>
            <w:r w:rsidRPr="00981782">
              <w:rPr>
                <w:rFonts w:ascii="Times New Roman" w:eastAsia="Times New Roman" w:hAnsi="Times New Roman" w:cs="Times New Roman"/>
                <w:lang w:val="el-GR"/>
              </w:rPr>
              <w:lastRenderedPageBreak/>
              <w:t xml:space="preserve">και πρόσθετων τελών σύνδεσης (όπως τα τελευταία υπολογίζονται σύμφωνα με το άρθρο </w:t>
            </w:r>
            <w:r w:rsidR="44441533" w:rsidRPr="00981782">
              <w:rPr>
                <w:rFonts w:ascii="Times New Roman" w:eastAsia="Times New Roman" w:hAnsi="Times New Roman" w:cs="Times New Roman"/>
                <w:lang w:val="el-GR"/>
              </w:rPr>
              <w:t>2</w:t>
            </w:r>
            <w:r w:rsidR="00C559F6" w:rsidRPr="00C559F6">
              <w:rPr>
                <w:rFonts w:ascii="Times New Roman" w:eastAsia="Times New Roman" w:hAnsi="Times New Roman" w:cs="Times New Roman"/>
                <w:lang w:val="el-GR"/>
              </w:rPr>
              <w:t>4</w:t>
            </w:r>
            <w:r w:rsidRPr="00981782">
              <w:rPr>
                <w:rFonts w:ascii="Times New Roman" w:eastAsia="Times New Roman" w:hAnsi="Times New Roman" w:cs="Times New Roman"/>
                <w:lang w:val="el-GR"/>
              </w:rPr>
              <w:t>).</w:t>
            </w:r>
          </w:p>
        </w:tc>
      </w:tr>
      <w:tr w:rsidR="00566BE0" w:rsidRPr="00981782" w14:paraId="191B03DB" w14:textId="77777777" w:rsidTr="003046A9">
        <w:tc>
          <w:tcPr>
            <w:tcW w:w="1980" w:type="dxa"/>
          </w:tcPr>
          <w:p w14:paraId="1EDF4979" w14:textId="77777777" w:rsidR="00566BE0" w:rsidRPr="00981782" w:rsidRDefault="00566BE0" w:rsidP="00347534">
            <w:pPr>
              <w:spacing w:after="120"/>
              <w:jc w:val="both"/>
              <w:rPr>
                <w:rFonts w:ascii="Times New Roman" w:eastAsia="Times New Roman" w:hAnsi="Times New Roman" w:cs="Times New Roman"/>
              </w:rPr>
            </w:pPr>
            <w:proofErr w:type="spellStart"/>
            <w:r w:rsidRPr="00981782">
              <w:rPr>
                <w:rFonts w:ascii="Times New Roman" w:eastAsia="Times New Roman" w:hAnsi="Times New Roman" w:cs="Times New Roman"/>
                <w:b/>
                <w:szCs w:val="24"/>
              </w:rPr>
              <w:lastRenderedPageBreak/>
              <w:t>WIPT</w:t>
            </w:r>
            <w:r w:rsidRPr="00981782">
              <w:rPr>
                <w:rFonts w:ascii="Times New Roman" w:eastAsia="Times New Roman" w:hAnsi="Times New Roman" w:cs="Times New Roman"/>
                <w:b/>
                <w:szCs w:val="24"/>
                <w:vertAlign w:val="subscript"/>
              </w:rPr>
              <w:t>i</w:t>
            </w:r>
            <w:proofErr w:type="spellEnd"/>
            <w:r w:rsidRPr="00981782">
              <w:rPr>
                <w:rFonts w:ascii="Times New Roman" w:eastAsia="Times New Roman" w:hAnsi="Times New Roman" w:cs="Times New Roman"/>
                <w:b/>
                <w:szCs w:val="24"/>
                <w:vertAlign w:val="subscript"/>
              </w:rPr>
              <w:t xml:space="preserve"> </w:t>
            </w:r>
            <w:r w:rsidRPr="00981782">
              <w:rPr>
                <w:rFonts w:ascii="Times New Roman" w:eastAsia="Times New Roman" w:hAnsi="Times New Roman" w:cs="Times New Roman"/>
                <w:b/>
                <w:szCs w:val="24"/>
              </w:rPr>
              <w:t xml:space="preserve">/ </w:t>
            </w:r>
            <w:proofErr w:type="spellStart"/>
            <w:r w:rsidRPr="00981782">
              <w:rPr>
                <w:rFonts w:ascii="Times New Roman" w:eastAsia="Times New Roman" w:hAnsi="Times New Roman" w:cs="Times New Roman"/>
                <w:b/>
                <w:szCs w:val="24"/>
              </w:rPr>
              <w:t>WIPL</w:t>
            </w:r>
            <w:r w:rsidRPr="00981782">
              <w:rPr>
                <w:rFonts w:ascii="Times New Roman" w:eastAsia="Times New Roman" w:hAnsi="Times New Roman" w:cs="Times New Roman"/>
                <w:b/>
                <w:szCs w:val="24"/>
                <w:vertAlign w:val="subscript"/>
              </w:rPr>
              <w:t>i</w:t>
            </w:r>
            <w:proofErr w:type="spellEnd"/>
          </w:p>
        </w:tc>
        <w:tc>
          <w:tcPr>
            <w:tcW w:w="5607" w:type="dxa"/>
          </w:tcPr>
          <w:p w14:paraId="77126E36" w14:textId="13403160" w:rsidR="00566BE0" w:rsidRPr="00981782" w:rsidRDefault="00566BE0" w:rsidP="00347534">
            <w:pPr>
              <w:spacing w:after="120"/>
              <w:jc w:val="both"/>
              <w:rPr>
                <w:rFonts w:ascii="Times New Roman" w:eastAsia="Times New Roman" w:hAnsi="Times New Roman" w:cs="Times New Roman"/>
                <w:lang w:val="el-GR"/>
              </w:rPr>
            </w:pPr>
            <w:r w:rsidRPr="00981782">
              <w:rPr>
                <w:rFonts w:ascii="Times New Roman" w:eastAsia="Times New Roman" w:hAnsi="Times New Roman" w:cs="Times New Roman"/>
                <w:lang w:val="el-GR"/>
              </w:rPr>
              <w:t xml:space="preserve">Τα εκτιμώμενα επενδυμένα κεφάλαια για έργα σε εξέλιξη, όπως αυτά διαμορφώνονται από επενδύσεις κατά το έτος </w:t>
            </w:r>
            <w:proofErr w:type="spellStart"/>
            <w:r w:rsidRPr="00981782">
              <w:rPr>
                <w:rFonts w:ascii="Times New Roman" w:eastAsia="Times New Roman" w:hAnsi="Times New Roman" w:cs="Times New Roman"/>
              </w:rPr>
              <w:t>i</w:t>
            </w:r>
            <w:proofErr w:type="spellEnd"/>
            <w:r w:rsidRPr="00981782">
              <w:rPr>
                <w:rFonts w:ascii="Times New Roman" w:eastAsia="Times New Roman" w:hAnsi="Times New Roman" w:cs="Times New Roman"/>
                <w:lang w:val="el-GR"/>
              </w:rPr>
              <w:t xml:space="preserve"> και προηγούμενα έτη της τρέχουσας ή και προηγούμενων Ρυθμιστικών Περιόδων, σύμφωνα με το άρθρο 1</w:t>
            </w:r>
            <w:r w:rsidR="00E35286" w:rsidRPr="00E35286">
              <w:rPr>
                <w:rFonts w:ascii="Times New Roman" w:eastAsia="Times New Roman" w:hAnsi="Times New Roman" w:cs="Times New Roman"/>
                <w:lang w:val="el-GR"/>
              </w:rPr>
              <w:t>7</w:t>
            </w:r>
            <w:r w:rsidRPr="00981782">
              <w:rPr>
                <w:rFonts w:ascii="Times New Roman" w:eastAsia="Times New Roman" w:hAnsi="Times New Roman" w:cs="Times New Roman"/>
                <w:lang w:val="el-GR"/>
              </w:rPr>
              <w:t xml:space="preserve">. Για τα κεφάλαια του έτους </w:t>
            </w:r>
            <w:proofErr w:type="spellStart"/>
            <w:r w:rsidRPr="00981782">
              <w:rPr>
                <w:rFonts w:ascii="Times New Roman" w:eastAsia="Times New Roman" w:hAnsi="Times New Roman" w:cs="Times New Roman"/>
              </w:rPr>
              <w:t>i</w:t>
            </w:r>
            <w:proofErr w:type="spellEnd"/>
            <w:r w:rsidRPr="00981782">
              <w:rPr>
                <w:rFonts w:ascii="Times New Roman" w:eastAsia="Times New Roman" w:hAnsi="Times New Roman" w:cs="Times New Roman"/>
                <w:lang w:val="el-GR"/>
              </w:rPr>
              <w:t xml:space="preserve"> γίνεται η παραδοχή ότι επενδύονται στο μέσο του έτους </w:t>
            </w:r>
            <w:proofErr w:type="spellStart"/>
            <w:r w:rsidRPr="00981782">
              <w:rPr>
                <w:rFonts w:ascii="Times New Roman" w:eastAsia="Times New Roman" w:hAnsi="Times New Roman" w:cs="Times New Roman"/>
              </w:rPr>
              <w:t>i</w:t>
            </w:r>
            <w:proofErr w:type="spellEnd"/>
            <w:r w:rsidRPr="00981782">
              <w:rPr>
                <w:rFonts w:ascii="Times New Roman" w:eastAsia="Times New Roman" w:hAnsi="Times New Roman" w:cs="Times New Roman"/>
                <w:lang w:val="el-GR"/>
              </w:rPr>
              <w:t>.</w:t>
            </w:r>
          </w:p>
        </w:tc>
      </w:tr>
      <w:tr w:rsidR="00566BE0" w:rsidRPr="00981782" w14:paraId="587DB984" w14:textId="77777777" w:rsidTr="003046A9">
        <w:tc>
          <w:tcPr>
            <w:tcW w:w="1980" w:type="dxa"/>
          </w:tcPr>
          <w:p w14:paraId="3C6FB450" w14:textId="77777777" w:rsidR="00566BE0" w:rsidRPr="00981782" w:rsidRDefault="00566BE0" w:rsidP="00347534">
            <w:pPr>
              <w:spacing w:after="120"/>
              <w:jc w:val="both"/>
              <w:rPr>
                <w:rFonts w:ascii="Times New Roman" w:eastAsia="Times New Roman" w:hAnsi="Times New Roman" w:cs="Times New Roman"/>
              </w:rPr>
            </w:pPr>
            <w:proofErr w:type="spellStart"/>
            <w:r w:rsidRPr="00981782">
              <w:rPr>
                <w:rFonts w:ascii="Times New Roman" w:eastAsia="Times New Roman" w:hAnsi="Times New Roman" w:cs="Times New Roman"/>
                <w:b/>
                <w:szCs w:val="24"/>
              </w:rPr>
              <w:t>AT</w:t>
            </w:r>
            <w:r w:rsidRPr="00981782">
              <w:rPr>
                <w:rFonts w:ascii="Times New Roman" w:eastAsia="Times New Roman" w:hAnsi="Times New Roman" w:cs="Times New Roman"/>
                <w:b/>
                <w:szCs w:val="24"/>
                <w:vertAlign w:val="subscript"/>
              </w:rPr>
              <w:t>i</w:t>
            </w:r>
            <w:proofErr w:type="spellEnd"/>
            <w:r w:rsidRPr="00981782">
              <w:rPr>
                <w:rFonts w:ascii="Times New Roman" w:eastAsia="Times New Roman" w:hAnsi="Times New Roman" w:cs="Times New Roman"/>
                <w:b/>
                <w:szCs w:val="24"/>
              </w:rPr>
              <w:t xml:space="preserve"> / </w:t>
            </w:r>
            <w:proofErr w:type="spellStart"/>
            <w:r w:rsidRPr="00981782">
              <w:rPr>
                <w:rFonts w:ascii="Times New Roman" w:eastAsia="Times New Roman" w:hAnsi="Times New Roman" w:cs="Times New Roman"/>
                <w:b/>
                <w:szCs w:val="24"/>
              </w:rPr>
              <w:t>AL</w:t>
            </w:r>
            <w:r w:rsidRPr="00981782">
              <w:rPr>
                <w:rFonts w:ascii="Times New Roman" w:eastAsia="Times New Roman" w:hAnsi="Times New Roman" w:cs="Times New Roman"/>
                <w:b/>
                <w:szCs w:val="24"/>
                <w:vertAlign w:val="subscript"/>
              </w:rPr>
              <w:t>i</w:t>
            </w:r>
            <w:proofErr w:type="spellEnd"/>
          </w:p>
        </w:tc>
        <w:tc>
          <w:tcPr>
            <w:tcW w:w="5607" w:type="dxa"/>
          </w:tcPr>
          <w:p w14:paraId="24652D0B" w14:textId="6D1B3F29" w:rsidR="00566BE0" w:rsidRPr="00981782" w:rsidRDefault="00566BE0" w:rsidP="00347534">
            <w:pPr>
              <w:spacing w:after="120"/>
              <w:jc w:val="both"/>
              <w:rPr>
                <w:rFonts w:ascii="Times New Roman" w:eastAsia="Times New Roman" w:hAnsi="Times New Roman" w:cs="Times New Roman"/>
                <w:lang w:val="el-GR"/>
              </w:rPr>
            </w:pPr>
            <w:r w:rsidRPr="00981782">
              <w:rPr>
                <w:rFonts w:ascii="Times New Roman" w:eastAsia="Times New Roman" w:hAnsi="Times New Roman" w:cs="Times New Roman"/>
                <w:lang w:val="el-GR"/>
              </w:rPr>
              <w:t xml:space="preserve">Τα νέα πάγια που εκτιμάται ότι θα ενταχθούν στο ΡΜΠ της Υπηρεσίας Μεταφοράς και </w:t>
            </w:r>
            <w:r w:rsidR="000E410E" w:rsidRPr="00981782">
              <w:rPr>
                <w:rFonts w:ascii="Times New Roman" w:eastAsia="Times New Roman" w:hAnsi="Times New Roman" w:cs="Times New Roman"/>
                <w:lang w:val="el-GR"/>
              </w:rPr>
              <w:t>της Βασικής</w:t>
            </w:r>
            <w:r w:rsidRPr="00981782">
              <w:rPr>
                <w:rFonts w:ascii="Times New Roman" w:eastAsia="Times New Roman" w:hAnsi="Times New Roman" w:cs="Times New Roman"/>
                <w:lang w:val="el-GR"/>
              </w:rPr>
              <w:t xml:space="preserve"> Υπηρεσίας </w:t>
            </w:r>
            <w:r w:rsidR="000E410E" w:rsidRPr="00981782">
              <w:rPr>
                <w:rFonts w:ascii="Times New Roman" w:eastAsia="Times New Roman" w:hAnsi="Times New Roman" w:cs="Times New Roman"/>
                <w:lang w:val="el-GR"/>
              </w:rPr>
              <w:t xml:space="preserve">Εγκατάστασης </w:t>
            </w:r>
            <w:r w:rsidRPr="00981782">
              <w:rPr>
                <w:rFonts w:ascii="Times New Roman" w:eastAsia="Times New Roman" w:hAnsi="Times New Roman" w:cs="Times New Roman"/>
                <w:lang w:val="el-GR"/>
              </w:rPr>
              <w:t xml:space="preserve">ΥΦΑ, αντίστοιχα, εντός του έτους </w:t>
            </w:r>
            <w:proofErr w:type="spellStart"/>
            <w:r w:rsidRPr="00981782">
              <w:rPr>
                <w:rFonts w:ascii="Times New Roman" w:eastAsia="Times New Roman" w:hAnsi="Times New Roman" w:cs="Times New Roman"/>
              </w:rPr>
              <w:t>i</w:t>
            </w:r>
            <w:proofErr w:type="spellEnd"/>
            <w:r w:rsidRPr="00981782">
              <w:rPr>
                <w:rFonts w:ascii="Times New Roman" w:eastAsia="Times New Roman" w:hAnsi="Times New Roman" w:cs="Times New Roman"/>
                <w:lang w:val="el-GR"/>
              </w:rPr>
              <w:t xml:space="preserve">, βάσει του χρονοδιαγράμματος υλοποίησης των επενδύσεων του εγκεκριμένου Προγράμματος Ανάπτυξης. Για το έτος </w:t>
            </w:r>
            <w:proofErr w:type="spellStart"/>
            <w:r w:rsidRPr="00981782">
              <w:rPr>
                <w:rFonts w:ascii="Times New Roman" w:eastAsia="Times New Roman" w:hAnsi="Times New Roman" w:cs="Times New Roman"/>
              </w:rPr>
              <w:t>i</w:t>
            </w:r>
            <w:proofErr w:type="spellEnd"/>
            <w:r w:rsidRPr="00981782">
              <w:rPr>
                <w:rFonts w:ascii="Times New Roman" w:eastAsia="Times New Roman" w:hAnsi="Times New Roman" w:cs="Times New Roman"/>
                <w:lang w:val="el-GR"/>
              </w:rPr>
              <w:t xml:space="preserve"> γίνεται η παραδοχή ότι τα νέα πάγια τίθενται σε εμπορική εκμετάλλευση και ενσωματώνονται στο ΡΜΠ στο μέσο του έτους </w:t>
            </w:r>
            <w:proofErr w:type="spellStart"/>
            <w:r w:rsidRPr="00981782">
              <w:rPr>
                <w:rFonts w:ascii="Times New Roman" w:eastAsia="Times New Roman" w:hAnsi="Times New Roman" w:cs="Times New Roman"/>
              </w:rPr>
              <w:t>i</w:t>
            </w:r>
            <w:proofErr w:type="spellEnd"/>
            <w:r w:rsidRPr="00981782">
              <w:rPr>
                <w:rFonts w:ascii="Times New Roman" w:eastAsia="Times New Roman" w:hAnsi="Times New Roman" w:cs="Times New Roman"/>
                <w:lang w:val="el-GR"/>
              </w:rPr>
              <w:t xml:space="preserve">. Στην περίπτωση πολυετών έργων που ολοκληρώνονται και εντάσσονται στο ΡΜΠ εντός του έτους </w:t>
            </w:r>
            <w:proofErr w:type="spellStart"/>
            <w:r w:rsidRPr="00981782">
              <w:rPr>
                <w:rFonts w:ascii="Times New Roman" w:eastAsia="Times New Roman" w:hAnsi="Times New Roman" w:cs="Times New Roman"/>
              </w:rPr>
              <w:t>i</w:t>
            </w:r>
            <w:proofErr w:type="spellEnd"/>
            <w:r w:rsidRPr="00981782">
              <w:rPr>
                <w:rFonts w:ascii="Times New Roman" w:eastAsia="Times New Roman" w:hAnsi="Times New Roman" w:cs="Times New Roman"/>
                <w:lang w:val="el-GR"/>
              </w:rPr>
              <w:t xml:space="preserve">, γίνεται η παραδοχή ότι τα κεφάλαια που απαιτούνται για την ολοκλήρωση του έργου επενδύονται στο μέσο του έτους </w:t>
            </w:r>
            <w:proofErr w:type="spellStart"/>
            <w:r w:rsidRPr="00981782">
              <w:rPr>
                <w:rFonts w:ascii="Times New Roman" w:eastAsia="Times New Roman" w:hAnsi="Times New Roman" w:cs="Times New Roman"/>
              </w:rPr>
              <w:t>i</w:t>
            </w:r>
            <w:proofErr w:type="spellEnd"/>
            <w:r w:rsidRPr="00981782">
              <w:rPr>
                <w:rFonts w:ascii="Times New Roman" w:eastAsia="Times New Roman" w:hAnsi="Times New Roman" w:cs="Times New Roman"/>
                <w:lang w:val="el-GR"/>
              </w:rPr>
              <w:t>.</w:t>
            </w:r>
          </w:p>
        </w:tc>
      </w:tr>
      <w:tr w:rsidR="00566BE0" w:rsidRPr="00981782" w14:paraId="3FD0B306" w14:textId="77777777" w:rsidTr="003046A9">
        <w:tc>
          <w:tcPr>
            <w:tcW w:w="1980" w:type="dxa"/>
          </w:tcPr>
          <w:p w14:paraId="6A42D178" w14:textId="77777777" w:rsidR="00566BE0" w:rsidRPr="00981782" w:rsidRDefault="00566BE0" w:rsidP="00347534">
            <w:pPr>
              <w:spacing w:after="120"/>
              <w:jc w:val="both"/>
              <w:rPr>
                <w:rFonts w:ascii="Times New Roman" w:eastAsia="Times New Roman" w:hAnsi="Times New Roman" w:cs="Times New Roman"/>
                <w:b/>
                <w:szCs w:val="24"/>
              </w:rPr>
            </w:pPr>
            <w:proofErr w:type="spellStart"/>
            <w:r w:rsidRPr="00981782">
              <w:rPr>
                <w:rFonts w:ascii="Times New Roman" w:hAnsi="Times New Roman" w:cs="Times New Roman"/>
                <w:b/>
                <w:bCs/>
                <w:lang w:eastAsia="ar-SA"/>
              </w:rPr>
              <w:t>ΔSTT</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b/>
                <w:bCs/>
                <w:lang w:eastAsia="ar-SA"/>
              </w:rPr>
              <w:t xml:space="preserve"> / </w:t>
            </w:r>
            <w:proofErr w:type="spellStart"/>
            <w:r w:rsidRPr="00981782">
              <w:rPr>
                <w:rFonts w:ascii="Times New Roman" w:hAnsi="Times New Roman" w:cs="Times New Roman"/>
                <w:b/>
                <w:bCs/>
                <w:lang w:eastAsia="ar-SA"/>
              </w:rPr>
              <w:t>ΔSTLi</w:t>
            </w:r>
            <w:proofErr w:type="spellEnd"/>
          </w:p>
        </w:tc>
        <w:tc>
          <w:tcPr>
            <w:tcW w:w="5607" w:type="dxa"/>
          </w:tcPr>
          <w:p w14:paraId="206AE49A" w14:textId="50D23C15" w:rsidR="00566BE0" w:rsidRPr="00981782" w:rsidRDefault="00566BE0" w:rsidP="00347534">
            <w:pPr>
              <w:spacing w:after="120"/>
              <w:jc w:val="both"/>
              <w:rPr>
                <w:rFonts w:ascii="Times New Roman" w:eastAsia="Times New Roman" w:hAnsi="Times New Roman" w:cs="Times New Roman"/>
                <w:lang w:val="el-GR"/>
              </w:rPr>
            </w:pPr>
            <w:r w:rsidRPr="00981782">
              <w:rPr>
                <w:rFonts w:ascii="Times New Roman" w:eastAsia="Times New Roman" w:hAnsi="Times New Roman" w:cs="Times New Roman"/>
                <w:lang w:val="el-GR"/>
              </w:rPr>
              <w:t>Η εκτιμώμενη μεταβολή της αξίας του αποθέματος αγωγού  (‘</w:t>
            </w:r>
            <w:proofErr w:type="spellStart"/>
            <w:r w:rsidRPr="00981782">
              <w:rPr>
                <w:rFonts w:ascii="Times New Roman" w:eastAsia="Times New Roman" w:hAnsi="Times New Roman" w:cs="Times New Roman"/>
              </w:rPr>
              <w:t>linepack</w:t>
            </w:r>
            <w:proofErr w:type="spellEnd"/>
            <w:r w:rsidRPr="00981782">
              <w:rPr>
                <w:rFonts w:ascii="Times New Roman" w:eastAsia="Times New Roman" w:hAnsi="Times New Roman" w:cs="Times New Roman"/>
                <w:lang w:val="el-GR"/>
              </w:rPr>
              <w:t xml:space="preserve">’) για την Υπηρεσία Μεταφοράς και των αποθεμάτων στην Εγκατάσταση ΥΦΑ για την </w:t>
            </w:r>
            <w:r w:rsidR="000E410E" w:rsidRPr="00981782">
              <w:rPr>
                <w:rFonts w:ascii="Times New Roman" w:eastAsia="Times New Roman" w:hAnsi="Times New Roman" w:cs="Times New Roman"/>
                <w:lang w:val="el-GR"/>
              </w:rPr>
              <w:t xml:space="preserve">Βασική </w:t>
            </w:r>
            <w:r w:rsidRPr="00981782">
              <w:rPr>
                <w:rFonts w:ascii="Times New Roman" w:eastAsia="Times New Roman" w:hAnsi="Times New Roman" w:cs="Times New Roman"/>
                <w:lang w:val="el-GR"/>
              </w:rPr>
              <w:t xml:space="preserve">Υπηρεσία </w:t>
            </w:r>
            <w:r w:rsidR="000E410E" w:rsidRPr="00981782">
              <w:rPr>
                <w:rFonts w:ascii="Times New Roman" w:eastAsia="Times New Roman" w:hAnsi="Times New Roman" w:cs="Times New Roman"/>
                <w:lang w:val="el-GR"/>
              </w:rPr>
              <w:t xml:space="preserve">Εγκατάστασης </w:t>
            </w:r>
            <w:r w:rsidRPr="00981782">
              <w:rPr>
                <w:rFonts w:ascii="Times New Roman" w:eastAsia="Times New Roman" w:hAnsi="Times New Roman" w:cs="Times New Roman"/>
                <w:lang w:val="el-GR"/>
              </w:rPr>
              <w:t>ΥΦΑ, που προκύπτει από ενδεχόμενες αλλαγές στον απαιτούμενο όγκο των ελάχιστων αποθεμάτων και το οποίο τεκμηριώνεται προς την ΡΑΕ από τον Διαχειριστή με επαρκή ανάλυση. Το μέρος της αξίας των νέων αποθεμάτων που εκτιμάται ότι θα αποζημιωθεί ή χρηματοδοτηθεί από τους Χρήστες του ΕΣΦΑ ή άλλους τρίτους πρέπει να αφαιρείται από την εκτιμώμενη μεταβολή της αξίας των αποθεμάτων.</w:t>
            </w:r>
          </w:p>
        </w:tc>
      </w:tr>
      <w:tr w:rsidR="00566BE0" w:rsidRPr="00981782" w14:paraId="271E6673" w14:textId="77777777" w:rsidTr="003046A9">
        <w:tc>
          <w:tcPr>
            <w:tcW w:w="1980" w:type="dxa"/>
          </w:tcPr>
          <w:p w14:paraId="4470C72B" w14:textId="77777777" w:rsidR="00566BE0" w:rsidRPr="00981782" w:rsidRDefault="00566BE0" w:rsidP="00347534">
            <w:pPr>
              <w:spacing w:after="120"/>
              <w:jc w:val="both"/>
              <w:rPr>
                <w:rFonts w:ascii="Times New Roman" w:eastAsia="Times New Roman" w:hAnsi="Times New Roman" w:cs="Times New Roman"/>
              </w:rPr>
            </w:pPr>
            <w:proofErr w:type="spellStart"/>
            <w:r w:rsidRPr="00981782">
              <w:rPr>
                <w:rFonts w:ascii="Times New Roman" w:eastAsia="Times New Roman" w:hAnsi="Times New Roman" w:cs="Times New Roman"/>
                <w:b/>
                <w:szCs w:val="24"/>
              </w:rPr>
              <w:t>WCT</w:t>
            </w:r>
            <w:r w:rsidRPr="00981782">
              <w:rPr>
                <w:rFonts w:ascii="Times New Roman" w:eastAsia="Times New Roman" w:hAnsi="Times New Roman" w:cs="Times New Roman"/>
                <w:b/>
                <w:szCs w:val="24"/>
                <w:vertAlign w:val="subscript"/>
              </w:rPr>
              <w:t>i</w:t>
            </w:r>
            <w:proofErr w:type="spellEnd"/>
            <w:r w:rsidRPr="00981782">
              <w:rPr>
                <w:rFonts w:ascii="Times New Roman" w:eastAsia="Times New Roman" w:hAnsi="Times New Roman" w:cs="Times New Roman"/>
                <w:b/>
                <w:vertAlign w:val="subscript"/>
              </w:rPr>
              <w:t xml:space="preserve"> </w:t>
            </w:r>
            <w:r w:rsidRPr="00981782">
              <w:rPr>
                <w:rFonts w:ascii="Times New Roman" w:eastAsia="Times New Roman" w:hAnsi="Times New Roman" w:cs="Times New Roman"/>
                <w:b/>
                <w:szCs w:val="24"/>
              </w:rPr>
              <w:t xml:space="preserve">/ </w:t>
            </w:r>
            <w:proofErr w:type="spellStart"/>
            <w:r w:rsidRPr="00981782">
              <w:rPr>
                <w:rFonts w:ascii="Times New Roman" w:eastAsia="Times New Roman" w:hAnsi="Times New Roman" w:cs="Times New Roman"/>
                <w:b/>
                <w:szCs w:val="24"/>
              </w:rPr>
              <w:t>WCL</w:t>
            </w:r>
            <w:r w:rsidRPr="00981782">
              <w:rPr>
                <w:rFonts w:ascii="Times New Roman" w:eastAsia="Times New Roman" w:hAnsi="Times New Roman" w:cs="Times New Roman"/>
                <w:b/>
                <w:szCs w:val="24"/>
                <w:vertAlign w:val="subscript"/>
              </w:rPr>
              <w:t>i</w:t>
            </w:r>
            <w:proofErr w:type="spellEnd"/>
          </w:p>
        </w:tc>
        <w:tc>
          <w:tcPr>
            <w:tcW w:w="5607" w:type="dxa"/>
          </w:tcPr>
          <w:p w14:paraId="35959C3B" w14:textId="34FE2029" w:rsidR="00566BE0" w:rsidRPr="00981782" w:rsidRDefault="00566BE0" w:rsidP="00347534">
            <w:pPr>
              <w:spacing w:after="120"/>
              <w:jc w:val="both"/>
              <w:rPr>
                <w:rFonts w:ascii="Times New Roman" w:eastAsia="Times New Roman" w:hAnsi="Times New Roman" w:cs="Times New Roman"/>
                <w:lang w:val="el-GR"/>
              </w:rPr>
            </w:pPr>
            <w:r w:rsidRPr="00981782">
              <w:rPr>
                <w:rFonts w:ascii="Times New Roman" w:eastAsia="Times New Roman" w:hAnsi="Times New Roman" w:cs="Times New Roman"/>
                <w:lang w:val="el-GR"/>
              </w:rPr>
              <w:t xml:space="preserve">Το προϋπολογιζόμενο αναγκαίο Κεφάλαιο Κίνησης για την Υπηρεσία Μεταφοράς και την </w:t>
            </w:r>
            <w:r w:rsidR="000E410E" w:rsidRPr="00981782">
              <w:rPr>
                <w:rFonts w:ascii="Times New Roman" w:eastAsia="Times New Roman" w:hAnsi="Times New Roman" w:cs="Times New Roman"/>
                <w:lang w:val="el-GR"/>
              </w:rPr>
              <w:t xml:space="preserve">Βασική </w:t>
            </w:r>
            <w:r w:rsidRPr="00981782">
              <w:rPr>
                <w:rFonts w:ascii="Times New Roman" w:eastAsia="Times New Roman" w:hAnsi="Times New Roman" w:cs="Times New Roman"/>
                <w:lang w:val="el-GR"/>
              </w:rPr>
              <w:t>Υπηρεσία</w:t>
            </w:r>
            <w:r w:rsidR="000E410E" w:rsidRPr="00981782">
              <w:rPr>
                <w:rFonts w:ascii="Times New Roman" w:eastAsia="Times New Roman" w:hAnsi="Times New Roman" w:cs="Times New Roman"/>
                <w:lang w:val="el-GR"/>
              </w:rPr>
              <w:t xml:space="preserve"> Εγκατάστασης</w:t>
            </w:r>
            <w:r w:rsidRPr="00981782">
              <w:rPr>
                <w:rFonts w:ascii="Times New Roman" w:eastAsia="Times New Roman" w:hAnsi="Times New Roman" w:cs="Times New Roman"/>
                <w:lang w:val="el-GR"/>
              </w:rPr>
              <w:t xml:space="preserve"> ΥΦΑ, αντίστοιχα. Το Κεφάλαιο Κίνησης ορίζεται ως το μέσο καθαρό ποσό κεφαλαίου που απαιτείται για τη βραχυπρόθεσμη χρηματοδότηση του Διαχειριστή διακριτά για την Υπηρεσία Μεταφοράς και την </w:t>
            </w:r>
            <w:r w:rsidR="000E410E" w:rsidRPr="00981782">
              <w:rPr>
                <w:rFonts w:ascii="Times New Roman" w:eastAsia="Times New Roman" w:hAnsi="Times New Roman" w:cs="Times New Roman"/>
                <w:lang w:val="el-GR"/>
              </w:rPr>
              <w:t xml:space="preserve">Βασική </w:t>
            </w:r>
            <w:r w:rsidRPr="00981782">
              <w:rPr>
                <w:rFonts w:ascii="Times New Roman" w:eastAsia="Times New Roman" w:hAnsi="Times New Roman" w:cs="Times New Roman"/>
                <w:lang w:val="el-GR"/>
              </w:rPr>
              <w:t>Υπηρεσία</w:t>
            </w:r>
            <w:r w:rsidR="000E410E" w:rsidRPr="00981782">
              <w:rPr>
                <w:rFonts w:ascii="Times New Roman" w:eastAsia="Times New Roman" w:hAnsi="Times New Roman" w:cs="Times New Roman"/>
                <w:lang w:val="el-GR"/>
              </w:rPr>
              <w:t xml:space="preserve"> Εγκατάστασης</w:t>
            </w:r>
            <w:r w:rsidRPr="00981782">
              <w:rPr>
                <w:rFonts w:ascii="Times New Roman" w:eastAsia="Times New Roman" w:hAnsi="Times New Roman" w:cs="Times New Roman"/>
                <w:lang w:val="el-GR"/>
              </w:rPr>
              <w:t xml:space="preserve"> ΥΦΑ. Το ποσό αυτό προκύπτει από αναλυτικές εκτιμήσεις και επαρκή τεκμηρίωση βάσει:</w:t>
            </w:r>
          </w:p>
          <w:p w14:paraId="47975495" w14:textId="23DE2A69" w:rsidR="00566BE0" w:rsidRPr="00981782" w:rsidRDefault="005D6341" w:rsidP="00347534">
            <w:pPr>
              <w:spacing w:after="120"/>
              <w:jc w:val="both"/>
              <w:rPr>
                <w:rFonts w:ascii="Times New Roman" w:eastAsia="Times New Roman" w:hAnsi="Times New Roman" w:cs="Times New Roman"/>
                <w:lang w:val="el-GR"/>
              </w:rPr>
            </w:pPr>
            <w:r w:rsidRPr="00981782">
              <w:rPr>
                <w:rFonts w:ascii="Times New Roman" w:eastAsia="Times New Roman" w:hAnsi="Times New Roman" w:cs="Times New Roman"/>
                <w:lang w:val="el-GR"/>
              </w:rPr>
              <w:t>(</w:t>
            </w:r>
            <w:proofErr w:type="spellStart"/>
            <w:r w:rsidR="00566BE0" w:rsidRPr="00981782">
              <w:rPr>
                <w:rFonts w:ascii="Times New Roman" w:eastAsia="Times New Roman" w:hAnsi="Times New Roman" w:cs="Times New Roman"/>
              </w:rPr>
              <w:t>i</w:t>
            </w:r>
            <w:proofErr w:type="spellEnd"/>
            <w:r w:rsidRPr="00981782">
              <w:rPr>
                <w:rFonts w:ascii="Times New Roman" w:eastAsia="Times New Roman" w:hAnsi="Times New Roman" w:cs="Times New Roman"/>
                <w:lang w:val="el-GR"/>
              </w:rPr>
              <w:t>)</w:t>
            </w:r>
            <w:r w:rsidR="00566BE0" w:rsidRPr="00981782">
              <w:rPr>
                <w:rFonts w:ascii="Times New Roman" w:eastAsia="Times New Roman" w:hAnsi="Times New Roman" w:cs="Times New Roman"/>
                <w:lang w:val="el-GR"/>
              </w:rPr>
              <w:t xml:space="preserve"> μελέτης που υποβάλει ο Διαχειριστής για τις ταμειακές ανάγκες των Υπηρεσιών Μεταφοράς και</w:t>
            </w:r>
            <w:r w:rsidR="000E410E" w:rsidRPr="00981782">
              <w:rPr>
                <w:rFonts w:ascii="Times New Roman" w:eastAsia="Times New Roman" w:hAnsi="Times New Roman" w:cs="Times New Roman"/>
                <w:lang w:val="el-GR"/>
              </w:rPr>
              <w:t xml:space="preserve"> της Βασικής Υπηρεσίας Εγκατάστασης</w:t>
            </w:r>
            <w:r w:rsidR="00566BE0" w:rsidRPr="00981782">
              <w:rPr>
                <w:rFonts w:ascii="Times New Roman" w:eastAsia="Times New Roman" w:hAnsi="Times New Roman" w:cs="Times New Roman"/>
                <w:lang w:val="el-GR"/>
              </w:rPr>
              <w:t xml:space="preserve"> ΥΦΑ και συγκεκριμένα μελέτης ‘</w:t>
            </w:r>
            <w:r w:rsidR="00566BE0" w:rsidRPr="00981782">
              <w:rPr>
                <w:rFonts w:ascii="Times New Roman" w:eastAsia="Times New Roman" w:hAnsi="Times New Roman" w:cs="Times New Roman"/>
              </w:rPr>
              <w:t>lead</w:t>
            </w:r>
            <w:r w:rsidR="00566BE0" w:rsidRPr="00981782">
              <w:rPr>
                <w:rFonts w:ascii="Times New Roman" w:eastAsia="Times New Roman" w:hAnsi="Times New Roman" w:cs="Times New Roman"/>
                <w:lang w:val="el-GR"/>
              </w:rPr>
              <w:t>-</w:t>
            </w:r>
            <w:r w:rsidR="00566BE0" w:rsidRPr="00981782">
              <w:rPr>
                <w:rFonts w:ascii="Times New Roman" w:eastAsia="Times New Roman" w:hAnsi="Times New Roman" w:cs="Times New Roman"/>
              </w:rPr>
              <w:t>lag</w:t>
            </w:r>
            <w:r w:rsidR="00566BE0" w:rsidRPr="00981782">
              <w:rPr>
                <w:rFonts w:ascii="Times New Roman" w:eastAsia="Times New Roman" w:hAnsi="Times New Roman" w:cs="Times New Roman"/>
                <w:lang w:val="el-GR"/>
              </w:rPr>
              <w:t>’ που εκτιμά και προσδιορίζει τη μέση χρονική διαφορά μεταξύ του χρόνου πληρωμής των εξόδων («</w:t>
            </w:r>
            <w:r w:rsidR="00566BE0" w:rsidRPr="00981782">
              <w:rPr>
                <w:rFonts w:ascii="Times New Roman" w:eastAsia="Times New Roman" w:hAnsi="Times New Roman" w:cs="Times New Roman"/>
              </w:rPr>
              <w:t>lead</w:t>
            </w:r>
            <w:r w:rsidR="00566BE0" w:rsidRPr="00981782">
              <w:rPr>
                <w:rFonts w:ascii="Times New Roman" w:eastAsia="Times New Roman" w:hAnsi="Times New Roman" w:cs="Times New Roman"/>
                <w:lang w:val="el-GR"/>
              </w:rPr>
              <w:t>») και του χρόνου που αναμένεται να εισπραχθούν τα έσοδα («</w:t>
            </w:r>
            <w:r w:rsidR="00566BE0" w:rsidRPr="00981782">
              <w:rPr>
                <w:rFonts w:ascii="Times New Roman" w:eastAsia="Times New Roman" w:hAnsi="Times New Roman" w:cs="Times New Roman"/>
              </w:rPr>
              <w:t>lag</w:t>
            </w:r>
            <w:r w:rsidR="00566BE0" w:rsidRPr="00981782">
              <w:rPr>
                <w:rFonts w:ascii="Times New Roman" w:eastAsia="Times New Roman" w:hAnsi="Times New Roman" w:cs="Times New Roman"/>
                <w:lang w:val="el-GR"/>
              </w:rPr>
              <w:t xml:space="preserve">») της εταιρίας για την εκάστοτε Υπηρεσία, και </w:t>
            </w:r>
          </w:p>
          <w:p w14:paraId="48DB7B85" w14:textId="521A9F59" w:rsidR="00566BE0" w:rsidRPr="00981782" w:rsidRDefault="00566BE0" w:rsidP="00347534">
            <w:pPr>
              <w:spacing w:after="120"/>
              <w:jc w:val="both"/>
              <w:rPr>
                <w:rFonts w:ascii="Times New Roman" w:eastAsia="Times New Roman" w:hAnsi="Times New Roman" w:cs="Times New Roman"/>
                <w:lang w:val="el-GR"/>
              </w:rPr>
            </w:pPr>
            <w:r w:rsidRPr="00981782">
              <w:rPr>
                <w:rFonts w:ascii="Times New Roman" w:eastAsia="Times New Roman" w:hAnsi="Times New Roman" w:cs="Times New Roman"/>
                <w:lang w:val="el-GR"/>
              </w:rPr>
              <w:t>(</w:t>
            </w:r>
            <w:r w:rsidRPr="00981782">
              <w:rPr>
                <w:rFonts w:ascii="Times New Roman" w:eastAsia="Times New Roman" w:hAnsi="Times New Roman" w:cs="Times New Roman"/>
              </w:rPr>
              <w:t>ii</w:t>
            </w:r>
            <w:r w:rsidRPr="00981782">
              <w:rPr>
                <w:rFonts w:ascii="Times New Roman" w:eastAsia="Times New Roman" w:hAnsi="Times New Roman" w:cs="Times New Roman"/>
                <w:lang w:val="el-GR"/>
              </w:rPr>
              <w:t>) μελέτης για τα αναγκαία αποθέματα υλικών της επιχείρησης</w:t>
            </w:r>
            <w:r w:rsidR="00630C75" w:rsidRPr="00981782">
              <w:rPr>
                <w:rFonts w:ascii="Times New Roman" w:eastAsia="Times New Roman" w:hAnsi="Times New Roman" w:cs="Times New Roman"/>
                <w:lang w:val="el-GR"/>
              </w:rPr>
              <w:t>.</w:t>
            </w:r>
          </w:p>
        </w:tc>
      </w:tr>
      <w:tr w:rsidR="00566BE0" w:rsidRPr="00981782" w14:paraId="1D5AF22B" w14:textId="77777777" w:rsidTr="003046A9">
        <w:tc>
          <w:tcPr>
            <w:tcW w:w="1980" w:type="dxa"/>
          </w:tcPr>
          <w:p w14:paraId="544D080B" w14:textId="3E81B77B" w:rsidR="00566BE0" w:rsidRPr="006B228C" w:rsidRDefault="00E32245" w:rsidP="00347534">
            <w:pPr>
              <w:spacing w:after="120"/>
              <w:jc w:val="both"/>
              <w:rPr>
                <w:rFonts w:ascii="Times New Roman" w:eastAsia="Times New Roman" w:hAnsi="Times New Roman" w:cs="Times New Roman"/>
                <w:b/>
                <w:bCs/>
                <w:vertAlign w:val="subscript"/>
                <w:lang w:val="en-US"/>
              </w:rPr>
            </w:pPr>
            <w:proofErr w:type="spellStart"/>
            <w:r w:rsidRPr="00981782">
              <w:rPr>
                <w:rFonts w:ascii="Times New Roman" w:eastAsia="Times New Roman" w:hAnsi="Times New Roman" w:cs="Times New Roman"/>
                <w:b/>
                <w:bCs/>
                <w:lang w:val="en-US"/>
              </w:rPr>
              <w:t>DT</w:t>
            </w:r>
            <w:r w:rsidR="006B228C">
              <w:rPr>
                <w:rFonts w:ascii="Times New Roman" w:eastAsia="Times New Roman" w:hAnsi="Times New Roman" w:cs="Times New Roman"/>
                <w:b/>
                <w:bCs/>
                <w:vertAlign w:val="subscript"/>
                <w:lang w:val="en-US"/>
              </w:rPr>
              <w:t>i</w:t>
            </w:r>
            <w:proofErr w:type="spellEnd"/>
            <w:r w:rsidR="001E780C" w:rsidRPr="00981782">
              <w:rPr>
                <w:rFonts w:ascii="Times New Roman" w:eastAsia="Times New Roman" w:hAnsi="Times New Roman" w:cs="Times New Roman"/>
                <w:b/>
                <w:bCs/>
              </w:rPr>
              <w:t xml:space="preserve"> </w:t>
            </w:r>
            <w:r w:rsidRPr="00981782">
              <w:rPr>
                <w:rFonts w:ascii="Times New Roman" w:eastAsia="Times New Roman" w:hAnsi="Times New Roman" w:cs="Times New Roman"/>
                <w:b/>
                <w:bCs/>
                <w:lang w:val="en-US"/>
              </w:rPr>
              <w:t>/</w:t>
            </w:r>
            <w:r w:rsidR="00D32103" w:rsidRPr="00981782">
              <w:rPr>
                <w:rFonts w:ascii="Times New Roman" w:eastAsia="Times New Roman" w:hAnsi="Times New Roman" w:cs="Times New Roman"/>
                <w:b/>
                <w:bCs/>
              </w:rPr>
              <w:t xml:space="preserve"> </w:t>
            </w:r>
            <w:proofErr w:type="spellStart"/>
            <w:r w:rsidRPr="00981782">
              <w:rPr>
                <w:rFonts w:ascii="Times New Roman" w:eastAsia="Times New Roman" w:hAnsi="Times New Roman" w:cs="Times New Roman"/>
                <w:b/>
                <w:bCs/>
                <w:lang w:val="en-US"/>
              </w:rPr>
              <w:t>DL</w:t>
            </w:r>
            <w:r w:rsidR="006B228C">
              <w:rPr>
                <w:rFonts w:ascii="Times New Roman" w:eastAsia="Times New Roman" w:hAnsi="Times New Roman" w:cs="Times New Roman"/>
                <w:b/>
                <w:bCs/>
                <w:vertAlign w:val="subscript"/>
                <w:lang w:val="en-US"/>
              </w:rPr>
              <w:t>i</w:t>
            </w:r>
            <w:proofErr w:type="spellEnd"/>
          </w:p>
        </w:tc>
        <w:tc>
          <w:tcPr>
            <w:tcW w:w="5607" w:type="dxa"/>
          </w:tcPr>
          <w:p w14:paraId="2A3A65AA" w14:textId="174C6368" w:rsidR="00566BE0" w:rsidRPr="00981782" w:rsidRDefault="00E32245" w:rsidP="00347534">
            <w:pPr>
              <w:spacing w:after="120"/>
              <w:jc w:val="both"/>
              <w:rPr>
                <w:rFonts w:ascii="Times New Roman" w:eastAsia="Times New Roman" w:hAnsi="Times New Roman" w:cs="Times New Roman"/>
                <w:lang w:val="el-GR"/>
              </w:rPr>
            </w:pPr>
            <w:r w:rsidRPr="00981782">
              <w:rPr>
                <w:rFonts w:ascii="Times New Roman" w:hAnsi="Times New Roman" w:cs="Times New Roman"/>
                <w:lang w:val="el-GR"/>
              </w:rPr>
              <w:t>Οι εκτιμώμενες ετήσιες αποσβέσεις των παγίων στοιχείων αντίστοιχα της ΡΠΒ της Υπηρεσίας Μεταφοράς και τ</w:t>
            </w:r>
            <w:r w:rsidR="000E410E" w:rsidRPr="00981782">
              <w:rPr>
                <w:rFonts w:ascii="Times New Roman" w:hAnsi="Times New Roman" w:cs="Times New Roman"/>
                <w:lang w:val="el-GR"/>
              </w:rPr>
              <w:t>η</w:t>
            </w:r>
            <w:r w:rsidRPr="00981782">
              <w:rPr>
                <w:rFonts w:ascii="Times New Roman" w:hAnsi="Times New Roman" w:cs="Times New Roman"/>
                <w:lang w:val="el-GR"/>
              </w:rPr>
              <w:t>ς</w:t>
            </w:r>
            <w:r w:rsidR="000E410E" w:rsidRPr="00981782">
              <w:rPr>
                <w:rFonts w:ascii="Times New Roman" w:hAnsi="Times New Roman" w:cs="Times New Roman"/>
                <w:lang w:val="el-GR"/>
              </w:rPr>
              <w:t xml:space="preserve"> </w:t>
            </w:r>
            <w:r w:rsidR="000E410E" w:rsidRPr="00981782">
              <w:rPr>
                <w:rFonts w:ascii="Times New Roman" w:hAnsi="Times New Roman" w:cs="Times New Roman"/>
                <w:lang w:val="el-GR"/>
              </w:rPr>
              <w:lastRenderedPageBreak/>
              <w:t>Βασικής</w:t>
            </w:r>
            <w:r w:rsidRPr="00981782">
              <w:rPr>
                <w:rFonts w:ascii="Times New Roman" w:hAnsi="Times New Roman" w:cs="Times New Roman"/>
                <w:lang w:val="el-GR"/>
              </w:rPr>
              <w:t xml:space="preserve"> Υπηρεσίας </w:t>
            </w:r>
            <w:r w:rsidR="000E410E" w:rsidRPr="00981782">
              <w:rPr>
                <w:rFonts w:ascii="Times New Roman" w:hAnsi="Times New Roman" w:cs="Times New Roman"/>
                <w:lang w:val="el-GR"/>
              </w:rPr>
              <w:t xml:space="preserve">Εγκατάστασης </w:t>
            </w:r>
            <w:r w:rsidRPr="00981782">
              <w:rPr>
                <w:rFonts w:ascii="Times New Roman" w:hAnsi="Times New Roman" w:cs="Times New Roman"/>
                <w:lang w:val="el-GR"/>
              </w:rPr>
              <w:t xml:space="preserve">ΥΦΑ του έτους αναφοράς </w:t>
            </w:r>
            <w:proofErr w:type="spellStart"/>
            <w:r w:rsidRPr="00981782">
              <w:rPr>
                <w:rFonts w:ascii="Times New Roman" w:hAnsi="Times New Roman" w:cs="Times New Roman"/>
                <w:lang w:val="en-US"/>
              </w:rPr>
              <w:t>i</w:t>
            </w:r>
            <w:proofErr w:type="spellEnd"/>
            <w:r w:rsidRPr="00981782">
              <w:rPr>
                <w:rFonts w:ascii="Times New Roman" w:hAnsi="Times New Roman" w:cs="Times New Roman"/>
                <w:lang w:val="el-GR"/>
              </w:rPr>
              <w:t xml:space="preserve">, σύμφωνα με το </w:t>
            </w:r>
            <w:r w:rsidR="00E35286">
              <w:rPr>
                <w:rFonts w:ascii="Times New Roman" w:hAnsi="Times New Roman" w:cs="Times New Roman"/>
                <w:lang w:val="el-GR"/>
              </w:rPr>
              <w:t>ά</w:t>
            </w:r>
            <w:r w:rsidRPr="00981782">
              <w:rPr>
                <w:rFonts w:ascii="Times New Roman" w:hAnsi="Times New Roman" w:cs="Times New Roman"/>
                <w:lang w:val="el-GR"/>
              </w:rPr>
              <w:t xml:space="preserve">ρθρο </w:t>
            </w:r>
            <w:r w:rsidR="4F56E13E" w:rsidRPr="00981782">
              <w:rPr>
                <w:rFonts w:ascii="Times New Roman" w:hAnsi="Times New Roman" w:cs="Times New Roman"/>
                <w:lang w:val="el-GR"/>
              </w:rPr>
              <w:t>1</w:t>
            </w:r>
            <w:r w:rsidR="5D210438" w:rsidRPr="00981782">
              <w:rPr>
                <w:rFonts w:ascii="Times New Roman" w:hAnsi="Times New Roman" w:cs="Times New Roman"/>
                <w:lang w:val="el-GR"/>
              </w:rPr>
              <w:t>4</w:t>
            </w:r>
            <w:r w:rsidRPr="00981782">
              <w:rPr>
                <w:rFonts w:ascii="Times New Roman" w:hAnsi="Times New Roman" w:cs="Times New Roman"/>
                <w:lang w:val="el-GR"/>
              </w:rPr>
              <w:t>.</w:t>
            </w:r>
          </w:p>
        </w:tc>
      </w:tr>
      <w:tr w:rsidR="00566BE0" w:rsidRPr="00981782" w14:paraId="4F51C8B5" w14:textId="77777777" w:rsidTr="003046A9">
        <w:tc>
          <w:tcPr>
            <w:tcW w:w="1980" w:type="dxa"/>
          </w:tcPr>
          <w:p w14:paraId="45091311" w14:textId="77777777" w:rsidR="00566BE0" w:rsidRPr="00981782" w:rsidRDefault="00566BE0" w:rsidP="00347534">
            <w:pPr>
              <w:spacing w:after="120"/>
              <w:jc w:val="both"/>
              <w:rPr>
                <w:rFonts w:ascii="Times New Roman" w:eastAsia="Times New Roman" w:hAnsi="Times New Roman" w:cs="Times New Roman"/>
              </w:rPr>
            </w:pPr>
            <w:proofErr w:type="spellStart"/>
            <w:r w:rsidRPr="00981782">
              <w:rPr>
                <w:rFonts w:ascii="Times New Roman" w:eastAsia="Times New Roman" w:hAnsi="Times New Roman" w:cs="Times New Roman"/>
                <w:b/>
                <w:szCs w:val="24"/>
              </w:rPr>
              <w:lastRenderedPageBreak/>
              <w:t>FT</w:t>
            </w:r>
            <w:r w:rsidRPr="00981782">
              <w:rPr>
                <w:rFonts w:ascii="Times New Roman" w:eastAsia="Times New Roman" w:hAnsi="Times New Roman" w:cs="Times New Roman"/>
                <w:b/>
                <w:szCs w:val="24"/>
                <w:vertAlign w:val="subscript"/>
              </w:rPr>
              <w:t>i</w:t>
            </w:r>
            <w:proofErr w:type="spellEnd"/>
            <w:r w:rsidRPr="00981782">
              <w:rPr>
                <w:rFonts w:ascii="Times New Roman" w:eastAsia="Times New Roman" w:hAnsi="Times New Roman" w:cs="Times New Roman"/>
                <w:b/>
                <w:szCs w:val="24"/>
                <w:vertAlign w:val="subscript"/>
              </w:rPr>
              <w:t xml:space="preserve"> </w:t>
            </w:r>
            <w:r w:rsidRPr="00981782">
              <w:rPr>
                <w:rFonts w:ascii="Times New Roman" w:eastAsia="Times New Roman" w:hAnsi="Times New Roman" w:cs="Times New Roman"/>
                <w:b/>
                <w:szCs w:val="24"/>
              </w:rPr>
              <w:t xml:space="preserve">/ </w:t>
            </w:r>
            <w:proofErr w:type="spellStart"/>
            <w:r w:rsidRPr="00981782">
              <w:rPr>
                <w:rFonts w:ascii="Times New Roman" w:eastAsia="Times New Roman" w:hAnsi="Times New Roman" w:cs="Times New Roman"/>
                <w:b/>
                <w:szCs w:val="24"/>
              </w:rPr>
              <w:t>FL</w:t>
            </w:r>
            <w:r w:rsidRPr="00981782">
              <w:rPr>
                <w:rFonts w:ascii="Times New Roman" w:eastAsia="Times New Roman" w:hAnsi="Times New Roman" w:cs="Times New Roman"/>
                <w:b/>
                <w:szCs w:val="24"/>
                <w:vertAlign w:val="subscript"/>
              </w:rPr>
              <w:t>i</w:t>
            </w:r>
            <w:proofErr w:type="spellEnd"/>
          </w:p>
        </w:tc>
        <w:tc>
          <w:tcPr>
            <w:tcW w:w="5607" w:type="dxa"/>
          </w:tcPr>
          <w:p w14:paraId="082D5CE7" w14:textId="643F49C7" w:rsidR="00566BE0" w:rsidRPr="00981782" w:rsidRDefault="00566BE0" w:rsidP="00347534">
            <w:pPr>
              <w:spacing w:after="120"/>
              <w:jc w:val="both"/>
              <w:rPr>
                <w:rFonts w:ascii="Times New Roman" w:eastAsia="Times New Roman" w:hAnsi="Times New Roman" w:cs="Times New Roman"/>
                <w:lang w:val="el-GR"/>
              </w:rPr>
            </w:pPr>
            <w:r w:rsidRPr="00981782">
              <w:rPr>
                <w:rFonts w:ascii="Times New Roman" w:eastAsia="Times New Roman" w:hAnsi="Times New Roman" w:cs="Times New Roman"/>
                <w:lang w:val="el-GR"/>
              </w:rPr>
              <w:t xml:space="preserve">Η εκτιμώμενη αξία των παγίων στοιχείων που πρόκειται να αποσυρθούν λόγω πώλησης ή μεταβίβασης από τη ΡΠΒ για κάθε έτος </w:t>
            </w:r>
            <w:proofErr w:type="spellStart"/>
            <w:r w:rsidRPr="00981782">
              <w:rPr>
                <w:rFonts w:ascii="Times New Roman" w:eastAsia="Times New Roman" w:hAnsi="Times New Roman" w:cs="Times New Roman"/>
              </w:rPr>
              <w:t>i</w:t>
            </w:r>
            <w:proofErr w:type="spellEnd"/>
            <w:r w:rsidRPr="00981782">
              <w:rPr>
                <w:rFonts w:ascii="Times New Roman" w:eastAsia="Times New Roman" w:hAnsi="Times New Roman" w:cs="Times New Roman"/>
                <w:lang w:val="el-GR"/>
              </w:rPr>
              <w:t xml:space="preserve"> της υπό εξέταση Ρυθμιστικής Περιόδου, η οποία ορίζεται ως το υψηλότερο μεταξύ των εκτιμώμενων εσόδων από την πώληση ή τη μεταβίβαση των εν λόγω παγίων σε τρίτους και την εύλογη αξία αυτών των παγίων, με την παραδοχή ότι οι πωλήσεις ή μεταβιβάσεις θα πραγματοποιηθούν στο μέσο του έτους </w:t>
            </w:r>
            <w:proofErr w:type="spellStart"/>
            <w:r w:rsidRPr="00981782">
              <w:rPr>
                <w:rFonts w:ascii="Times New Roman" w:eastAsia="Times New Roman" w:hAnsi="Times New Roman" w:cs="Times New Roman"/>
              </w:rPr>
              <w:t>i</w:t>
            </w:r>
            <w:proofErr w:type="spellEnd"/>
            <w:r w:rsidRPr="00981782">
              <w:rPr>
                <w:rFonts w:ascii="Times New Roman" w:eastAsia="Times New Roman" w:hAnsi="Times New Roman" w:cs="Times New Roman"/>
                <w:lang w:val="el-GR"/>
              </w:rPr>
              <w:t xml:space="preserve">. Τα πραγματικά έσοδα από τις πωλήσεις των εν λόγω παγίων στοιχείων που πραγματοποιούνται σε κάθε έτος </w:t>
            </w:r>
            <w:proofErr w:type="spellStart"/>
            <w:r w:rsidRPr="00981782">
              <w:rPr>
                <w:rFonts w:ascii="Times New Roman" w:eastAsia="Times New Roman" w:hAnsi="Times New Roman" w:cs="Times New Roman"/>
              </w:rPr>
              <w:t>i</w:t>
            </w:r>
            <w:proofErr w:type="spellEnd"/>
            <w:r w:rsidRPr="00981782">
              <w:rPr>
                <w:rFonts w:ascii="Times New Roman" w:eastAsia="Times New Roman" w:hAnsi="Times New Roman" w:cs="Times New Roman"/>
                <w:lang w:val="el-GR"/>
              </w:rPr>
              <w:t xml:space="preserve">, δεν συνυπολογίζονται στα έσοδα που λαμβάνονται υπόψη για την παράμετρο </w:t>
            </w:r>
            <w:r w:rsidRPr="00981782">
              <w:rPr>
                <w:rFonts w:ascii="Times New Roman" w:eastAsia="Times New Roman" w:hAnsi="Times New Roman" w:cs="Times New Roman"/>
              </w:rPr>
              <w:t>P</w:t>
            </w:r>
            <w:r w:rsidRPr="00981782">
              <w:rPr>
                <w:rFonts w:ascii="Times New Roman" w:eastAsia="Times New Roman" w:hAnsi="Times New Roman" w:cs="Times New Roman"/>
                <w:lang w:val="el-GR"/>
              </w:rPr>
              <w:t>6Τ</w:t>
            </w:r>
            <w:proofErr w:type="spellStart"/>
            <w:r w:rsidRPr="00981782">
              <w:rPr>
                <w:rFonts w:ascii="Times New Roman" w:eastAsia="Times New Roman" w:hAnsi="Times New Roman" w:cs="Times New Roman"/>
              </w:rPr>
              <w:t>i</w:t>
            </w:r>
            <w:proofErr w:type="spellEnd"/>
            <w:r w:rsidRPr="00981782">
              <w:rPr>
                <w:rFonts w:ascii="Times New Roman" w:eastAsia="Times New Roman" w:hAnsi="Times New Roman" w:cs="Times New Roman"/>
                <w:lang w:val="el-GR"/>
              </w:rPr>
              <w:t xml:space="preserve"> και </w:t>
            </w:r>
            <w:r w:rsidRPr="00981782">
              <w:rPr>
                <w:rFonts w:ascii="Times New Roman" w:eastAsia="Times New Roman" w:hAnsi="Times New Roman" w:cs="Times New Roman"/>
              </w:rPr>
              <w:t>P</w:t>
            </w:r>
            <w:r w:rsidRPr="00981782">
              <w:rPr>
                <w:rFonts w:ascii="Times New Roman" w:eastAsia="Times New Roman" w:hAnsi="Times New Roman" w:cs="Times New Roman"/>
                <w:lang w:val="el-GR"/>
              </w:rPr>
              <w:t>6</w:t>
            </w:r>
            <w:r w:rsidRPr="00981782">
              <w:rPr>
                <w:rFonts w:ascii="Times New Roman" w:eastAsia="Times New Roman" w:hAnsi="Times New Roman" w:cs="Times New Roman"/>
              </w:rPr>
              <w:t>Li</w:t>
            </w:r>
            <w:r w:rsidRPr="00981782">
              <w:rPr>
                <w:rFonts w:ascii="Times New Roman" w:eastAsia="Times New Roman" w:hAnsi="Times New Roman" w:cs="Times New Roman"/>
                <w:lang w:val="el-GR"/>
              </w:rPr>
              <w:t xml:space="preserve"> των άρθρων 2</w:t>
            </w:r>
            <w:r w:rsidR="6AE7F8EB" w:rsidRPr="00981782">
              <w:rPr>
                <w:rFonts w:ascii="Times New Roman" w:eastAsia="Times New Roman" w:hAnsi="Times New Roman" w:cs="Times New Roman"/>
                <w:lang w:val="el-GR"/>
              </w:rPr>
              <w:t>2</w:t>
            </w:r>
            <w:r w:rsidRPr="00981782">
              <w:rPr>
                <w:rFonts w:ascii="Times New Roman" w:eastAsia="Times New Roman" w:hAnsi="Times New Roman" w:cs="Times New Roman"/>
                <w:lang w:val="el-GR"/>
              </w:rPr>
              <w:t xml:space="preserve"> και </w:t>
            </w:r>
            <w:r w:rsidR="44441533" w:rsidRPr="00981782">
              <w:rPr>
                <w:rFonts w:ascii="Times New Roman" w:eastAsia="Times New Roman" w:hAnsi="Times New Roman" w:cs="Times New Roman"/>
                <w:lang w:val="el-GR"/>
              </w:rPr>
              <w:t>2</w:t>
            </w:r>
            <w:r w:rsidR="6CC28071" w:rsidRPr="00981782">
              <w:rPr>
                <w:rFonts w:ascii="Times New Roman" w:eastAsia="Times New Roman" w:hAnsi="Times New Roman" w:cs="Times New Roman"/>
                <w:lang w:val="el-GR"/>
              </w:rPr>
              <w:t>3</w:t>
            </w:r>
            <w:r w:rsidRPr="00981782">
              <w:rPr>
                <w:rFonts w:ascii="Times New Roman" w:eastAsia="Times New Roman" w:hAnsi="Times New Roman" w:cs="Times New Roman"/>
                <w:lang w:val="el-GR"/>
              </w:rPr>
              <w:t>.</w:t>
            </w:r>
          </w:p>
        </w:tc>
      </w:tr>
    </w:tbl>
    <w:p w14:paraId="0F8DA9D7" w14:textId="18036EF2" w:rsidR="00566BE0" w:rsidRPr="00981782" w:rsidRDefault="00566BE0" w:rsidP="003046A9">
      <w:pPr>
        <w:numPr>
          <w:ilvl w:val="0"/>
          <w:numId w:val="23"/>
        </w:numPr>
        <w:suppressAutoHyphens/>
        <w:spacing w:after="240" w:line="240" w:lineRule="auto"/>
        <w:ind w:left="927"/>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Σε περιπτώσεις που κρίνεται αναγκαία η μεγάλης κλίμακας απόσυρση παγίων στοιχείων με σκοπό την αντικατάστασή τους για την εισαγωγή νέων τεχνολογιών και τον εκσυγχρονισμό του ΕΣΦΑ, ο Διαχειριστής υποβάλλει στο πλαίσιο της διαδικασίας έγκρισης του </w:t>
      </w:r>
      <w:r w:rsidRPr="00981782">
        <w:rPr>
          <w:rFonts w:ascii="Times New Roman" w:eastAsia="Times New Roman" w:hAnsi="Times New Roman" w:cs="Times New Roman"/>
        </w:rPr>
        <w:t>Προγράμματος Ανάπτυξης</w:t>
      </w:r>
      <w:r w:rsidRPr="00981782">
        <w:rPr>
          <w:rFonts w:ascii="Times New Roman" w:eastAsia="Times New Roman" w:hAnsi="Times New Roman" w:cs="Times New Roman"/>
          <w:lang w:eastAsia="ar-SA"/>
        </w:rPr>
        <w:t xml:space="preserve"> αναλυτική μελέτη κόστους-οφέλους σε συνάρτηση με τα προβλεπόμενα στην παράγραφο 4 του άρθρου 14, προκειμένου η ΡΑΕ να αξιολογήσει την αναγκαιότητα και τα ιδιαίτερα χαρακτηριστικά του νέου έργου και να αποφασίσει τον τρόπο ανάκτησης της αξίας των αποσυρόμενων παγίων. </w:t>
      </w:r>
      <w:r w:rsidR="00A54432" w:rsidRPr="00981782">
        <w:rPr>
          <w:rFonts w:ascii="Times New Roman" w:eastAsia="Times New Roman" w:hAnsi="Times New Roman" w:cs="Times New Roman"/>
          <w:lang w:eastAsia="ar-SA"/>
        </w:rPr>
        <w:t>Η ΡΑΕ δύναται να εξετάσει την αναγκαιότητα μεγάλης κλίμακας απόσυρσης παγίων για λόγους μη αποδοτικής λειτουργίας αυτών.</w:t>
      </w:r>
    </w:p>
    <w:p w14:paraId="48B947AA" w14:textId="77777777" w:rsidR="00566BE0" w:rsidRPr="00981782" w:rsidRDefault="00566BE0" w:rsidP="003046A9">
      <w:pPr>
        <w:numPr>
          <w:ilvl w:val="0"/>
          <w:numId w:val="23"/>
        </w:numPr>
        <w:suppressAutoHyphens/>
        <w:spacing w:after="240" w:line="240" w:lineRule="auto"/>
        <w:ind w:left="927"/>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Μεταξύ των Ρυθμιστικών Περιόδων, η αξία της ΡΠΒ αναθεωρείται βάσει:</w:t>
      </w:r>
    </w:p>
    <w:p w14:paraId="06FF2532" w14:textId="77777777" w:rsidR="00566BE0" w:rsidRPr="00981782" w:rsidRDefault="00566BE0" w:rsidP="003046A9">
      <w:pPr>
        <w:widowControl w:val="0"/>
        <w:numPr>
          <w:ilvl w:val="0"/>
          <w:numId w:val="74"/>
        </w:numPr>
        <w:tabs>
          <w:tab w:val="clear" w:pos="927"/>
          <w:tab w:val="num" w:pos="1287"/>
        </w:tabs>
        <w:suppressAutoHyphens/>
        <w:spacing w:after="120" w:line="240" w:lineRule="auto"/>
        <w:ind w:left="1287"/>
        <w:jc w:val="both"/>
        <w:rPr>
          <w:rFonts w:ascii="Times New Roman" w:eastAsia="Times New Roman" w:hAnsi="Times New Roman" w:cs="Times New Roman"/>
          <w:bCs/>
          <w:sz w:val="24"/>
          <w:szCs w:val="24"/>
          <w:lang w:eastAsia="ar-SA"/>
        </w:rPr>
      </w:pPr>
      <w:r w:rsidRPr="00981782">
        <w:rPr>
          <w:rFonts w:ascii="Times New Roman" w:eastAsia="Times New Roman" w:hAnsi="Times New Roman" w:cs="Times New Roman"/>
          <w:bCs/>
          <w:lang w:eastAsia="ar-SA"/>
        </w:rPr>
        <w:t xml:space="preserve">των επενδύσεων που τελικά υλοποιήθηκαν εντός της προηγούμενης Ρυθμιστικής Περιόδου, έως και </w:t>
      </w:r>
      <w:bookmarkStart w:id="72" w:name="_Hlk109485065"/>
      <w:r w:rsidRPr="00981782">
        <w:rPr>
          <w:rFonts w:ascii="Times New Roman" w:eastAsia="Times New Roman" w:hAnsi="Times New Roman" w:cs="Times New Roman"/>
          <w:bCs/>
          <w:lang w:eastAsia="ar-SA"/>
        </w:rPr>
        <w:t>το τελευταίο έτος για το οποίο υπάρχουν διαθέσιμα απολογιστικά στοιχεία (το δεύτερο έτος πριν το Έτος Υπολογισμού</w:t>
      </w:r>
      <w:bookmarkEnd w:id="72"/>
      <w:r w:rsidRPr="00981782">
        <w:rPr>
          <w:rFonts w:ascii="Times New Roman" w:eastAsia="Times New Roman" w:hAnsi="Times New Roman" w:cs="Times New Roman"/>
          <w:bCs/>
          <w:lang w:eastAsia="ar-SA"/>
        </w:rPr>
        <w:t>),</w:t>
      </w:r>
    </w:p>
    <w:p w14:paraId="054299E1" w14:textId="77777777" w:rsidR="00566BE0" w:rsidRPr="00981782" w:rsidRDefault="00566BE0" w:rsidP="003046A9">
      <w:pPr>
        <w:widowControl w:val="0"/>
        <w:numPr>
          <w:ilvl w:val="0"/>
          <w:numId w:val="74"/>
        </w:numPr>
        <w:tabs>
          <w:tab w:val="clear" w:pos="927"/>
          <w:tab w:val="num" w:pos="1287"/>
        </w:tabs>
        <w:suppressAutoHyphens/>
        <w:spacing w:after="120" w:line="240" w:lineRule="auto"/>
        <w:ind w:left="1287"/>
        <w:jc w:val="both"/>
        <w:rPr>
          <w:rFonts w:ascii="Times New Roman" w:eastAsia="Times New Roman" w:hAnsi="Times New Roman" w:cs="Times New Roman"/>
          <w:bCs/>
          <w:lang w:eastAsia="ar-SA"/>
        </w:rPr>
      </w:pPr>
      <w:r w:rsidRPr="00981782">
        <w:rPr>
          <w:rFonts w:ascii="Times New Roman" w:eastAsia="Times New Roman" w:hAnsi="Times New Roman" w:cs="Times New Roman"/>
          <w:bCs/>
          <w:lang w:eastAsia="ar-SA"/>
        </w:rPr>
        <w:t>των απολογιστικών (έως και το δεύτερο έτος πριν το Έτος Υπολογισμού) επενδυμένων κεφαλαίων για έργα που παραμένουν σε εξέλιξη,</w:t>
      </w:r>
    </w:p>
    <w:p w14:paraId="6715EE61" w14:textId="77777777" w:rsidR="00566BE0" w:rsidRPr="00981782" w:rsidRDefault="00566BE0" w:rsidP="003046A9">
      <w:pPr>
        <w:widowControl w:val="0"/>
        <w:numPr>
          <w:ilvl w:val="0"/>
          <w:numId w:val="74"/>
        </w:numPr>
        <w:tabs>
          <w:tab w:val="clear" w:pos="927"/>
          <w:tab w:val="num" w:pos="1287"/>
        </w:tabs>
        <w:suppressAutoHyphens/>
        <w:spacing w:after="120" w:line="240" w:lineRule="auto"/>
        <w:ind w:left="1287"/>
        <w:jc w:val="both"/>
        <w:rPr>
          <w:rFonts w:ascii="Times New Roman" w:eastAsia="Times New Roman" w:hAnsi="Times New Roman" w:cs="Times New Roman"/>
          <w:bCs/>
          <w:lang w:eastAsia="ar-SA"/>
        </w:rPr>
      </w:pPr>
      <w:r w:rsidRPr="00981782">
        <w:rPr>
          <w:rFonts w:ascii="Times New Roman" w:eastAsia="Times New Roman" w:hAnsi="Times New Roman" w:cs="Times New Roman"/>
          <w:bCs/>
          <w:lang w:eastAsia="ar-SA"/>
        </w:rPr>
        <w:t>των αποσβέσεων επί των παγίων, όπως αυτές προκύπτουν από το ΡΜΠ για κάθε ένα έτος της προηγούμενης Ρυθμιστικής Περιόδου (έως και το δεύτερο έτος πριν το Έτος Υπολογισμού),</w:t>
      </w:r>
    </w:p>
    <w:p w14:paraId="4F66EE6E" w14:textId="77777777" w:rsidR="00566BE0" w:rsidRPr="00981782" w:rsidRDefault="00566BE0" w:rsidP="003046A9">
      <w:pPr>
        <w:widowControl w:val="0"/>
        <w:numPr>
          <w:ilvl w:val="0"/>
          <w:numId w:val="74"/>
        </w:numPr>
        <w:tabs>
          <w:tab w:val="clear" w:pos="927"/>
          <w:tab w:val="num" w:pos="1287"/>
        </w:tabs>
        <w:suppressAutoHyphens/>
        <w:spacing w:after="120" w:line="240" w:lineRule="auto"/>
        <w:ind w:left="1287"/>
        <w:jc w:val="both"/>
        <w:rPr>
          <w:rFonts w:ascii="Times New Roman" w:eastAsia="Times New Roman" w:hAnsi="Times New Roman" w:cs="Times New Roman"/>
          <w:bCs/>
          <w:sz w:val="24"/>
          <w:lang w:eastAsia="ar-SA"/>
        </w:rPr>
      </w:pPr>
      <w:r w:rsidRPr="00981782">
        <w:rPr>
          <w:rFonts w:ascii="Times New Roman" w:eastAsia="Times New Roman" w:hAnsi="Times New Roman" w:cs="Times New Roman"/>
          <w:bCs/>
          <w:lang w:eastAsia="ar-SA"/>
        </w:rPr>
        <w:t>των αποσυρόμενων παγίων που πωλήθηκαν ή μεταβιβάσθηκαν (</w:t>
      </w:r>
      <w:proofErr w:type="spellStart"/>
      <w:r w:rsidRPr="00981782">
        <w:rPr>
          <w:rFonts w:ascii="Times New Roman" w:eastAsia="Times New Roman" w:hAnsi="Times New Roman" w:cs="Times New Roman"/>
          <w:bCs/>
          <w:lang w:eastAsia="ar-SA"/>
        </w:rPr>
        <w:t>F</w:t>
      </w:r>
      <w:r w:rsidRPr="00981782">
        <w:rPr>
          <w:rFonts w:ascii="Times New Roman" w:eastAsia="Times New Roman" w:hAnsi="Times New Roman" w:cs="Times New Roman"/>
          <w:bCs/>
          <w:vertAlign w:val="subscript"/>
          <w:lang w:eastAsia="ar-SA"/>
        </w:rPr>
        <w:t>i</w:t>
      </w:r>
      <w:proofErr w:type="spellEnd"/>
      <w:r w:rsidRPr="00981782">
        <w:rPr>
          <w:rFonts w:ascii="Times New Roman" w:eastAsia="Times New Roman" w:hAnsi="Times New Roman" w:cs="Times New Roman"/>
          <w:bCs/>
          <w:lang w:eastAsia="ar-SA"/>
        </w:rPr>
        <w:t>) εντός της προηγούμενης Ρυθμιστικής Περιόδου έως και το δεύτερο έτος πριν το Έτος Υπολογισμού,</w:t>
      </w:r>
    </w:p>
    <w:p w14:paraId="3AD5E115" w14:textId="77777777" w:rsidR="00566BE0" w:rsidRPr="00981782" w:rsidRDefault="00566BE0" w:rsidP="003046A9">
      <w:pPr>
        <w:widowControl w:val="0"/>
        <w:numPr>
          <w:ilvl w:val="0"/>
          <w:numId w:val="74"/>
        </w:numPr>
        <w:tabs>
          <w:tab w:val="clear" w:pos="927"/>
          <w:tab w:val="num" w:pos="1287"/>
        </w:tabs>
        <w:suppressAutoHyphens/>
        <w:spacing w:after="120" w:line="240" w:lineRule="auto"/>
        <w:ind w:left="1287"/>
        <w:jc w:val="both"/>
        <w:rPr>
          <w:rFonts w:ascii="Times New Roman" w:eastAsia="Times New Roman" w:hAnsi="Times New Roman" w:cs="Times New Roman"/>
          <w:bCs/>
          <w:sz w:val="24"/>
          <w:szCs w:val="24"/>
          <w:lang w:eastAsia="ar-SA"/>
        </w:rPr>
      </w:pPr>
      <w:r w:rsidRPr="00981782">
        <w:rPr>
          <w:rFonts w:ascii="Times New Roman" w:eastAsia="Times New Roman" w:hAnsi="Times New Roman" w:cs="Times New Roman"/>
          <w:bCs/>
          <w:lang w:eastAsia="ar-SA"/>
        </w:rPr>
        <w:t xml:space="preserve">των απολογιστικών στοιχείων αναφορικά με τις </w:t>
      </w:r>
      <w:bookmarkStart w:id="73" w:name="_Hlk109485130"/>
      <w:r w:rsidRPr="00981782">
        <w:rPr>
          <w:rFonts w:ascii="Times New Roman" w:eastAsia="Times New Roman" w:hAnsi="Times New Roman" w:cs="Times New Roman"/>
          <w:bCs/>
          <w:lang w:eastAsia="ar-SA"/>
        </w:rPr>
        <w:t xml:space="preserve">αρχικά εκτιμώμενες επενδύσεις, τα επενδυμένα κεφάλαια για έργα σε εξέλιξη, τις αποσβέσεις και τις αποσύρσεις </w:t>
      </w:r>
      <w:bookmarkStart w:id="74" w:name="_Hlk109485394"/>
      <w:r w:rsidRPr="00981782">
        <w:rPr>
          <w:rFonts w:ascii="Times New Roman" w:eastAsia="Times New Roman" w:hAnsi="Times New Roman" w:cs="Times New Roman"/>
          <w:bCs/>
          <w:lang w:eastAsia="ar-SA"/>
        </w:rPr>
        <w:t xml:space="preserve">για τα δύο τελευταία έτη της Ρυθμιστικής Περιόδου </w:t>
      </w:r>
      <w:bookmarkEnd w:id="73"/>
      <w:bookmarkEnd w:id="74"/>
      <w:r w:rsidRPr="00981782">
        <w:rPr>
          <w:rFonts w:ascii="Times New Roman" w:eastAsia="Times New Roman" w:hAnsi="Times New Roman" w:cs="Times New Roman"/>
          <w:bCs/>
          <w:lang w:eastAsia="ar-SA"/>
        </w:rPr>
        <w:t>που προηγείται της προηγούμενης Ρυθμιστικής Περιόδου.</w:t>
      </w:r>
    </w:p>
    <w:p w14:paraId="3A28A46B" w14:textId="76462200" w:rsidR="00566BE0" w:rsidRPr="00981782" w:rsidRDefault="00566BE0" w:rsidP="003046A9">
      <w:pPr>
        <w:numPr>
          <w:ilvl w:val="0"/>
          <w:numId w:val="23"/>
        </w:numPr>
        <w:suppressAutoHyphens/>
        <w:spacing w:after="240" w:line="240" w:lineRule="auto"/>
        <w:ind w:left="786"/>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Για τους σκοπούς της ανωτέρω αναθεώρησης, η ΡΑΕ δύναται να αναγνωρίσει μόνο ένα μέρος του απολογιστικού κόστους ορισμένων επενδύσεων εφόσον θεωρήσει, στα πλαίσια παρακολούθησης της εφαρμογής του </w:t>
      </w:r>
      <w:r w:rsidRPr="00981782">
        <w:rPr>
          <w:rFonts w:ascii="Times New Roman" w:eastAsia="Times New Roman" w:hAnsi="Times New Roman" w:cs="Times New Roman"/>
        </w:rPr>
        <w:t>Προγράμματος Ανάπτυξης,</w:t>
      </w:r>
      <w:r w:rsidRPr="00981782">
        <w:rPr>
          <w:rFonts w:ascii="Times New Roman" w:eastAsia="Times New Roman" w:hAnsi="Times New Roman" w:cs="Times New Roman"/>
          <w:lang w:eastAsia="ar-SA"/>
        </w:rPr>
        <w:t xml:space="preserve"> ότι τα κόστη είναι μη αποδοτικά ή, μη</w:t>
      </w:r>
      <w:r w:rsidR="00826F33" w:rsidRPr="00981782">
        <w:rPr>
          <w:rFonts w:ascii="Times New Roman" w:eastAsia="Times New Roman" w:hAnsi="Times New Roman" w:cs="Times New Roman"/>
          <w:lang w:eastAsia="ar-SA"/>
        </w:rPr>
        <w:t xml:space="preserve"> επαρκώς</w:t>
      </w:r>
      <w:r w:rsidRPr="00981782">
        <w:rPr>
          <w:rFonts w:ascii="Times New Roman" w:eastAsia="Times New Roman" w:hAnsi="Times New Roman" w:cs="Times New Roman"/>
          <w:lang w:eastAsia="ar-SA"/>
        </w:rPr>
        <w:t xml:space="preserve"> αιτιολογημένα</w:t>
      </w:r>
      <w:r w:rsidR="00826F33" w:rsidRPr="00981782">
        <w:rPr>
          <w:rFonts w:ascii="Times New Roman" w:eastAsia="Times New Roman" w:hAnsi="Times New Roman" w:cs="Times New Roman"/>
          <w:lang w:eastAsia="ar-SA"/>
        </w:rPr>
        <w:t xml:space="preserve"> (</w:t>
      </w:r>
      <w:r w:rsidR="00C83244">
        <w:rPr>
          <w:rFonts w:ascii="Times New Roman" w:eastAsia="Times New Roman" w:hAnsi="Times New Roman" w:cs="Times New Roman"/>
          <w:lang w:eastAsia="ar-SA"/>
        </w:rPr>
        <w:t>άρθρο</w:t>
      </w:r>
      <w:r w:rsidR="00826F33" w:rsidRPr="00981782">
        <w:rPr>
          <w:rFonts w:ascii="Times New Roman" w:eastAsia="Times New Roman" w:hAnsi="Times New Roman" w:cs="Times New Roman"/>
          <w:lang w:eastAsia="ar-SA"/>
        </w:rPr>
        <w:t xml:space="preserve"> 4</w:t>
      </w:r>
      <w:r w:rsidR="00C83244">
        <w:rPr>
          <w:rFonts w:ascii="Times New Roman" w:eastAsia="Times New Roman" w:hAnsi="Times New Roman" w:cs="Times New Roman"/>
          <w:lang w:eastAsia="ar-SA"/>
        </w:rPr>
        <w:t>6</w:t>
      </w:r>
      <w:r w:rsidR="00826F33" w:rsidRPr="00981782">
        <w:rPr>
          <w:rFonts w:ascii="Times New Roman" w:eastAsia="Times New Roman" w:hAnsi="Times New Roman" w:cs="Times New Roman"/>
          <w:lang w:eastAsia="ar-SA"/>
        </w:rPr>
        <w:t>, παρ. 7)</w:t>
      </w:r>
      <w:r w:rsidR="00436D90">
        <w:rPr>
          <w:rFonts w:ascii="Times New Roman" w:eastAsia="Times New Roman" w:hAnsi="Times New Roman" w:cs="Times New Roman"/>
          <w:lang w:eastAsia="ar-SA"/>
        </w:rPr>
        <w:t>,</w:t>
      </w:r>
      <w:r w:rsidRPr="00981782">
        <w:rPr>
          <w:rFonts w:ascii="Times New Roman" w:eastAsia="Times New Roman" w:hAnsi="Times New Roman" w:cs="Times New Roman"/>
          <w:lang w:eastAsia="ar-SA"/>
        </w:rPr>
        <w:t xml:space="preserve"> ή περιλαμβάνουν μη εύλογο ή αυξημένο περιθώριο κέρδους από συνδεδεμένη εταιρία.</w:t>
      </w:r>
    </w:p>
    <w:p w14:paraId="443862C7" w14:textId="24A6EDC1" w:rsidR="00566BE0" w:rsidRPr="00981782" w:rsidRDefault="00566BE0" w:rsidP="003046A9">
      <w:pPr>
        <w:numPr>
          <w:ilvl w:val="0"/>
          <w:numId w:val="23"/>
        </w:numPr>
        <w:suppressAutoHyphens/>
        <w:spacing w:after="240" w:line="240" w:lineRule="auto"/>
        <w:ind w:left="786"/>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Η αξία των Συμμετοχών, των Επιχορηγήσεων</w:t>
      </w:r>
      <w:r w:rsidR="00A17DB9" w:rsidRPr="00981782">
        <w:rPr>
          <w:rFonts w:ascii="Times New Roman" w:eastAsia="Times New Roman" w:hAnsi="Times New Roman" w:cs="Times New Roman"/>
          <w:lang w:eastAsia="ar-SA"/>
        </w:rPr>
        <w:t>,</w:t>
      </w:r>
      <w:r w:rsidRPr="00981782">
        <w:rPr>
          <w:rFonts w:ascii="Times New Roman" w:eastAsia="Times New Roman" w:hAnsi="Times New Roman" w:cs="Times New Roman"/>
          <w:lang w:eastAsia="ar-SA"/>
        </w:rPr>
        <w:t xml:space="preserve"> των Τελών Σύνδεσης</w:t>
      </w:r>
      <w:r w:rsidR="00A17DB9" w:rsidRPr="00981782">
        <w:rPr>
          <w:rFonts w:ascii="Times New Roman" w:eastAsia="Times New Roman" w:hAnsi="Times New Roman" w:cs="Times New Roman"/>
          <w:lang w:eastAsia="ar-SA"/>
        </w:rPr>
        <w:t xml:space="preserve"> και των παγίων που χρηματοδοτούνται από τον Λογαριασμό </w:t>
      </w:r>
      <w:r w:rsidR="00B81064" w:rsidRPr="00981782">
        <w:rPr>
          <w:rFonts w:ascii="Times New Roman" w:eastAsia="Times New Roman" w:hAnsi="Times New Roman" w:cs="Times New Roman"/>
          <w:lang w:eastAsia="ar-SA"/>
        </w:rPr>
        <w:t>Α</w:t>
      </w:r>
      <w:r w:rsidR="00A17DB9" w:rsidRPr="00981782">
        <w:rPr>
          <w:rFonts w:ascii="Times New Roman" w:eastAsia="Times New Roman" w:hAnsi="Times New Roman" w:cs="Times New Roman"/>
          <w:lang w:eastAsia="ar-SA"/>
        </w:rPr>
        <w:t xml:space="preserve">ποθεματικού </w:t>
      </w:r>
      <w:r w:rsidR="00436D90">
        <w:rPr>
          <w:rFonts w:ascii="Times New Roman" w:eastAsia="Times New Roman" w:hAnsi="Times New Roman" w:cs="Times New Roman"/>
          <w:lang w:eastAsia="ar-SA"/>
        </w:rPr>
        <w:t>των ε</w:t>
      </w:r>
      <w:r w:rsidR="00B81064" w:rsidRPr="00981782">
        <w:rPr>
          <w:rFonts w:ascii="Times New Roman" w:eastAsia="Times New Roman" w:hAnsi="Times New Roman" w:cs="Times New Roman"/>
          <w:lang w:eastAsia="ar-SA"/>
        </w:rPr>
        <w:t>σόδων</w:t>
      </w:r>
      <w:r w:rsidR="00A17DB9" w:rsidRPr="00981782">
        <w:rPr>
          <w:rFonts w:ascii="Times New Roman" w:eastAsia="Times New Roman" w:hAnsi="Times New Roman" w:cs="Times New Roman"/>
          <w:lang w:eastAsia="ar-SA"/>
        </w:rPr>
        <w:t xml:space="preserve"> </w:t>
      </w:r>
      <w:r w:rsidR="00A23BCE">
        <w:rPr>
          <w:rFonts w:ascii="Times New Roman" w:eastAsia="Times New Roman" w:hAnsi="Times New Roman" w:cs="Times New Roman"/>
          <w:lang w:eastAsia="ar-SA"/>
        </w:rPr>
        <w:t xml:space="preserve">από </w:t>
      </w:r>
      <w:r w:rsidR="00A17DB9" w:rsidRPr="00981782">
        <w:rPr>
          <w:rFonts w:ascii="Times New Roman" w:eastAsia="Times New Roman" w:hAnsi="Times New Roman" w:cs="Times New Roman"/>
          <w:lang w:eastAsia="ar-SA"/>
        </w:rPr>
        <w:t>δημοπρα</w:t>
      </w:r>
      <w:r w:rsidR="00A23BCE">
        <w:rPr>
          <w:rFonts w:ascii="Times New Roman" w:eastAsia="Times New Roman" w:hAnsi="Times New Roman" w:cs="Times New Roman"/>
          <w:lang w:eastAsia="ar-SA"/>
        </w:rPr>
        <w:t>σίες δέσμευσης δυναμικότητας</w:t>
      </w:r>
      <w:r w:rsidR="00A17DB9" w:rsidRPr="00981782">
        <w:rPr>
          <w:rFonts w:ascii="Times New Roman" w:eastAsia="Times New Roman" w:hAnsi="Times New Roman" w:cs="Times New Roman"/>
          <w:lang w:eastAsia="ar-SA"/>
        </w:rPr>
        <w:t xml:space="preserve"> και</w:t>
      </w:r>
      <w:r w:rsidR="00E724AA">
        <w:rPr>
          <w:rFonts w:ascii="Times New Roman" w:eastAsia="Times New Roman" w:hAnsi="Times New Roman" w:cs="Times New Roman"/>
          <w:lang w:eastAsia="ar-SA"/>
        </w:rPr>
        <w:t xml:space="preserve"> με σκοπό την</w:t>
      </w:r>
      <w:r w:rsidR="00A17DB9" w:rsidRPr="00981782">
        <w:rPr>
          <w:rFonts w:ascii="Times New Roman" w:eastAsia="Times New Roman" w:hAnsi="Times New Roman" w:cs="Times New Roman"/>
          <w:lang w:eastAsia="ar-SA"/>
        </w:rPr>
        <w:t xml:space="preserve"> αποκλειστική χρήση για έργα Διασυνδέσεων,</w:t>
      </w:r>
      <w:r w:rsidRPr="00981782">
        <w:rPr>
          <w:rFonts w:ascii="Times New Roman" w:eastAsia="Times New Roman" w:hAnsi="Times New Roman" w:cs="Times New Roman"/>
          <w:lang w:eastAsia="ar-SA"/>
        </w:rPr>
        <w:t xml:space="preserve">  καθώς και τα πάγια που έχουν διαχωριστεί και επιμεριστεί σε Υπηρεσίες εκτός των Υπηρεσιών Μεταφοράς και </w:t>
      </w:r>
      <w:r w:rsidR="000E410E" w:rsidRPr="00981782">
        <w:rPr>
          <w:rFonts w:ascii="Times New Roman" w:eastAsia="Times New Roman" w:hAnsi="Times New Roman" w:cs="Times New Roman"/>
          <w:lang w:eastAsia="ar-SA"/>
        </w:rPr>
        <w:t xml:space="preserve">της Βασικής Υπηρεσίας </w:t>
      </w:r>
      <w:r w:rsidR="000E410E" w:rsidRPr="00981782">
        <w:rPr>
          <w:rFonts w:ascii="Times New Roman" w:eastAsia="Times New Roman" w:hAnsi="Times New Roman" w:cs="Times New Roman"/>
          <w:lang w:eastAsia="ar-SA"/>
        </w:rPr>
        <w:lastRenderedPageBreak/>
        <w:t xml:space="preserve">Εγκατάστασης </w:t>
      </w:r>
      <w:r w:rsidRPr="00981782">
        <w:rPr>
          <w:rFonts w:ascii="Times New Roman" w:eastAsia="Times New Roman" w:hAnsi="Times New Roman" w:cs="Times New Roman"/>
          <w:lang w:eastAsia="ar-SA"/>
        </w:rPr>
        <w:t xml:space="preserve">ΥΦΑ με βάση τους εγκεκριμένους από την ΡΑΕ Κανόνες Λογιστικού Διαχωρισμού, παρακολουθούνται διακριτά και δεν συμπεριλαμβάνονται στην αξία της ΡΠΒ είτε της Υπηρεσίας Μεταφοράς είτε </w:t>
      </w:r>
      <w:r w:rsidR="000E410E" w:rsidRPr="00981782">
        <w:rPr>
          <w:rFonts w:ascii="Times New Roman" w:eastAsia="Times New Roman" w:hAnsi="Times New Roman" w:cs="Times New Roman"/>
          <w:lang w:eastAsia="ar-SA"/>
        </w:rPr>
        <w:t>της Βασικής</w:t>
      </w:r>
      <w:r w:rsidRPr="00981782">
        <w:rPr>
          <w:rFonts w:ascii="Times New Roman" w:eastAsia="Times New Roman" w:hAnsi="Times New Roman" w:cs="Times New Roman"/>
          <w:lang w:eastAsia="ar-SA"/>
        </w:rPr>
        <w:t xml:space="preserve"> Υπηρεσίας</w:t>
      </w:r>
      <w:r w:rsidR="000E410E" w:rsidRPr="00981782">
        <w:rPr>
          <w:rFonts w:ascii="Times New Roman" w:eastAsia="Times New Roman" w:hAnsi="Times New Roman" w:cs="Times New Roman"/>
          <w:lang w:eastAsia="ar-SA"/>
        </w:rPr>
        <w:t xml:space="preserve"> Εγκατάστασης</w:t>
      </w:r>
      <w:r w:rsidRPr="00981782">
        <w:rPr>
          <w:rFonts w:ascii="Times New Roman" w:eastAsia="Times New Roman" w:hAnsi="Times New Roman" w:cs="Times New Roman"/>
          <w:lang w:eastAsia="ar-SA"/>
        </w:rPr>
        <w:t xml:space="preserve"> ΥΦΑ.</w:t>
      </w:r>
    </w:p>
    <w:p w14:paraId="42325831" w14:textId="77777777" w:rsidR="00566BE0" w:rsidRPr="00981782" w:rsidRDefault="00566BE0" w:rsidP="003046A9">
      <w:pPr>
        <w:numPr>
          <w:ilvl w:val="0"/>
          <w:numId w:val="23"/>
        </w:numPr>
        <w:suppressAutoHyphens/>
        <w:spacing w:after="240" w:line="240" w:lineRule="auto"/>
        <w:ind w:left="786"/>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Η ΡΠΒ δεν υπόκειται σε καμία αναπροσαρμογή αξιών (αρχική αξία κτήσης).</w:t>
      </w:r>
    </w:p>
    <w:p w14:paraId="206E18DC" w14:textId="77777777" w:rsidR="00566BE0" w:rsidRPr="00981782" w:rsidRDefault="00566BE0" w:rsidP="003046A9">
      <w:pPr>
        <w:widowControl w:val="0"/>
        <w:tabs>
          <w:tab w:val="left" w:pos="764"/>
        </w:tabs>
        <w:autoSpaceDE w:val="0"/>
        <w:autoSpaceDN w:val="0"/>
        <w:spacing w:after="120" w:line="240" w:lineRule="auto"/>
        <w:ind w:left="360" w:right="137"/>
        <w:jc w:val="both"/>
        <w:rPr>
          <w:rFonts w:ascii="Times New Roman" w:hAnsi="Times New Roman" w:cs="Times New Roman"/>
        </w:rPr>
      </w:pPr>
    </w:p>
    <w:p w14:paraId="68D0AB21" w14:textId="039CAFAB" w:rsidR="00566BE0" w:rsidRPr="00981782" w:rsidRDefault="00285524" w:rsidP="003046A9">
      <w:pPr>
        <w:pStyle w:val="a0"/>
        <w:tabs>
          <w:tab w:val="num" w:pos="2340"/>
        </w:tabs>
        <w:ind w:left="360"/>
        <w:rPr>
          <w:rFonts w:cs="Times New Roman"/>
          <w:sz w:val="22"/>
          <w:szCs w:val="22"/>
        </w:rPr>
      </w:pPr>
      <w:bookmarkStart w:id="75" w:name="_Toc121433138"/>
      <w:bookmarkStart w:id="76" w:name="_Hlk104808363"/>
      <w:r w:rsidRPr="00981782">
        <w:rPr>
          <w:rFonts w:cs="Times New Roman"/>
        </w:rPr>
        <w:t xml:space="preserve">- </w:t>
      </w:r>
      <w:r w:rsidRPr="00981782">
        <w:rPr>
          <w:rFonts w:cs="Times New Roman"/>
        </w:rPr>
        <w:br/>
      </w:r>
      <w:r w:rsidR="00566BE0" w:rsidRPr="006D5AD7">
        <w:rPr>
          <w:rFonts w:cs="Times New Roman"/>
          <w:szCs w:val="28"/>
        </w:rPr>
        <w:t>Ρυθμιστικό Μητρώο Παγίων</w:t>
      </w:r>
      <w:bookmarkEnd w:id="75"/>
    </w:p>
    <w:p w14:paraId="2841FE63" w14:textId="312AD1F2" w:rsidR="00566BE0" w:rsidRPr="00981782" w:rsidRDefault="00566BE0" w:rsidP="003046A9">
      <w:pPr>
        <w:numPr>
          <w:ilvl w:val="0"/>
          <w:numId w:val="24"/>
        </w:numPr>
        <w:tabs>
          <w:tab w:val="clear" w:pos="360"/>
          <w:tab w:val="num" w:pos="720"/>
        </w:tabs>
        <w:suppressAutoHyphens/>
        <w:spacing w:after="240" w:line="240" w:lineRule="auto"/>
        <w:ind w:left="72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Το Ρυθμιστικό Μητρώο Παγίων (ΡΜΠ) αποτελείται από τον κατάλογο του συνόλου των εν λειτουργία παγίων της Υπηρεσίας Μεταφοράς και </w:t>
      </w:r>
      <w:r w:rsidR="00757A48" w:rsidRPr="00981782">
        <w:rPr>
          <w:rFonts w:ascii="Times New Roman" w:eastAsia="Times New Roman" w:hAnsi="Times New Roman" w:cs="Times New Roman"/>
          <w:lang w:eastAsia="ar-SA"/>
        </w:rPr>
        <w:t>της Βασικής</w:t>
      </w:r>
      <w:r w:rsidRPr="00981782">
        <w:rPr>
          <w:rFonts w:ascii="Times New Roman" w:eastAsia="Times New Roman" w:hAnsi="Times New Roman" w:cs="Times New Roman"/>
          <w:lang w:eastAsia="ar-SA"/>
        </w:rPr>
        <w:t xml:space="preserve"> Υπηρεσίας </w:t>
      </w:r>
      <w:r w:rsidR="00757A48" w:rsidRPr="00981782">
        <w:rPr>
          <w:rFonts w:ascii="Times New Roman" w:eastAsia="Times New Roman" w:hAnsi="Times New Roman" w:cs="Times New Roman"/>
          <w:lang w:eastAsia="ar-SA"/>
        </w:rPr>
        <w:t xml:space="preserve">Εγκατάστασης </w:t>
      </w:r>
      <w:r w:rsidRPr="00981782">
        <w:rPr>
          <w:rFonts w:ascii="Times New Roman" w:eastAsia="Times New Roman" w:hAnsi="Times New Roman" w:cs="Times New Roman"/>
          <w:lang w:eastAsia="ar-SA"/>
        </w:rPr>
        <w:t xml:space="preserve">ΥΦΑ συμπεριλαμβανομένων των μακροχρόνιων χρηματοδοτικών μισθώσεων / δικαιωμάτων χρήσης παγίων. Τηρείται για ρυθμιστικούς σκοπούς από τον Διαχειριστή και δεν υπόκειται σε αναπροσαρμογές αξιών, εκτός από την αναπροσαρμογή των αξιών που πραγματοποιείται μεταξύ των Ρυθμιστικών Περιόδων. </w:t>
      </w:r>
    </w:p>
    <w:p w14:paraId="06C8D6F0" w14:textId="2A853919" w:rsidR="00566BE0" w:rsidRPr="00981782" w:rsidRDefault="00566BE0" w:rsidP="003046A9">
      <w:pPr>
        <w:pStyle w:val="a9"/>
        <w:numPr>
          <w:ilvl w:val="0"/>
          <w:numId w:val="24"/>
        </w:numPr>
        <w:tabs>
          <w:tab w:val="clear" w:pos="360"/>
          <w:tab w:val="num" w:pos="720"/>
        </w:tabs>
        <w:ind w:left="720"/>
        <w:jc w:val="both"/>
        <w:rPr>
          <w:rFonts w:eastAsia="Times New Roman" w:cs="Times New Roman"/>
          <w:lang w:eastAsia="ar-SA"/>
        </w:rPr>
      </w:pPr>
      <w:r w:rsidRPr="00981782">
        <w:rPr>
          <w:rFonts w:eastAsia="Times New Roman" w:cs="Times New Roman"/>
          <w:lang w:eastAsia="ar-SA"/>
        </w:rPr>
        <w:t>Το ΡΜΠ, το οποίο ελέγχεται από Ορκωτό Ελεγκτή Λογιστή</w:t>
      </w:r>
      <w:r w:rsidR="005177DD" w:rsidRPr="00981782">
        <w:rPr>
          <w:rFonts w:eastAsia="Times New Roman" w:cs="Times New Roman"/>
          <w:lang w:eastAsia="ar-SA"/>
        </w:rPr>
        <w:t xml:space="preserve"> </w:t>
      </w:r>
      <w:r w:rsidRPr="00981782">
        <w:rPr>
          <w:rFonts w:eastAsia="Times New Roman" w:cs="Times New Roman"/>
          <w:lang w:eastAsia="ar-SA"/>
        </w:rPr>
        <w:t>ως προς την ορθότητα και την πληρότητά του σύμφωνα με τον παρόντα Κανονισμό, παρέχει την απαιτούμενη αναλυτική και διακριτή πληροφόρηση σχετικά με:</w:t>
      </w:r>
    </w:p>
    <w:p w14:paraId="61EA66CA" w14:textId="77777777" w:rsidR="00566BE0" w:rsidRPr="00981782" w:rsidRDefault="00566BE0" w:rsidP="003046A9">
      <w:pPr>
        <w:widowControl w:val="0"/>
        <w:numPr>
          <w:ilvl w:val="0"/>
          <w:numId w:val="25"/>
        </w:numPr>
        <w:suppressAutoHyphens/>
        <w:spacing w:after="120" w:line="240" w:lineRule="auto"/>
        <w:ind w:left="1440"/>
        <w:jc w:val="both"/>
        <w:rPr>
          <w:rFonts w:ascii="Times New Roman" w:eastAsia="Times New Roman" w:hAnsi="Times New Roman" w:cs="Times New Roman"/>
          <w:bCs/>
          <w:lang w:eastAsia="ar-SA"/>
        </w:rPr>
      </w:pPr>
      <w:r w:rsidRPr="00981782">
        <w:rPr>
          <w:rFonts w:ascii="Times New Roman" w:eastAsia="Times New Roman" w:hAnsi="Times New Roman" w:cs="Times New Roman"/>
          <w:bCs/>
          <w:lang w:eastAsia="ar-SA"/>
        </w:rPr>
        <w:t>τις κατηγορίες των παγίων (υφιστάμενα και νέα), την αξία κτήσης των παγίων, την ημερομηνία κτήσης και το έτος που τίθενται σε λειτουργία τα πάγια, και την ωφέλιμη και υπολειπόμενη ζωή των παγίων (οικονομική ζωή) βάσει της οποίας υπολογίζονται οι αποσβέσεις,</w:t>
      </w:r>
    </w:p>
    <w:p w14:paraId="787636A9" w14:textId="77777777" w:rsidR="00566BE0" w:rsidRPr="00981782" w:rsidRDefault="00566BE0" w:rsidP="003046A9">
      <w:pPr>
        <w:widowControl w:val="0"/>
        <w:numPr>
          <w:ilvl w:val="0"/>
          <w:numId w:val="25"/>
        </w:numPr>
        <w:suppressAutoHyphens/>
        <w:spacing w:after="120" w:line="240" w:lineRule="auto"/>
        <w:ind w:left="1437" w:hanging="357"/>
        <w:jc w:val="both"/>
        <w:rPr>
          <w:rFonts w:ascii="Times New Roman" w:eastAsia="Times New Roman" w:hAnsi="Times New Roman" w:cs="Times New Roman"/>
          <w:bCs/>
          <w:lang w:eastAsia="ar-SA"/>
        </w:rPr>
      </w:pPr>
      <w:r w:rsidRPr="00981782">
        <w:rPr>
          <w:rFonts w:ascii="Times New Roman" w:eastAsia="Times New Roman" w:hAnsi="Times New Roman" w:cs="Times New Roman"/>
          <w:bCs/>
          <w:lang w:eastAsia="ar-SA"/>
        </w:rPr>
        <w:t>την αναπόσβεστη αξία των παγίων στο τέλος κάθε έτους της Ρυθμιστικής Περιόδου,</w:t>
      </w:r>
    </w:p>
    <w:p w14:paraId="6A1BE515" w14:textId="77777777" w:rsidR="00566BE0" w:rsidRPr="00981782" w:rsidRDefault="00566BE0" w:rsidP="003046A9">
      <w:pPr>
        <w:widowControl w:val="0"/>
        <w:numPr>
          <w:ilvl w:val="0"/>
          <w:numId w:val="25"/>
        </w:numPr>
        <w:suppressAutoHyphens/>
        <w:spacing w:after="120" w:line="240" w:lineRule="auto"/>
        <w:ind w:left="1437" w:hanging="357"/>
        <w:jc w:val="both"/>
        <w:rPr>
          <w:rFonts w:ascii="Times New Roman" w:eastAsia="Times New Roman" w:hAnsi="Times New Roman" w:cs="Times New Roman"/>
          <w:bCs/>
          <w:lang w:eastAsia="ar-SA"/>
        </w:rPr>
      </w:pPr>
      <w:r w:rsidRPr="00981782">
        <w:rPr>
          <w:rFonts w:ascii="Times New Roman" w:eastAsia="Times New Roman" w:hAnsi="Times New Roman" w:cs="Times New Roman"/>
          <w:bCs/>
          <w:lang w:eastAsia="ar-SA"/>
        </w:rPr>
        <w:t>το ύψος των ετήσιων και σωρευτικών αποσβέσεων ανά κατηγορία παγίων,</w:t>
      </w:r>
    </w:p>
    <w:p w14:paraId="4B3041DA" w14:textId="77777777" w:rsidR="00566BE0" w:rsidRPr="00981782" w:rsidRDefault="00566BE0" w:rsidP="003046A9">
      <w:pPr>
        <w:widowControl w:val="0"/>
        <w:numPr>
          <w:ilvl w:val="0"/>
          <w:numId w:val="25"/>
        </w:numPr>
        <w:suppressAutoHyphens/>
        <w:spacing w:after="120" w:line="240" w:lineRule="auto"/>
        <w:ind w:left="1437" w:hanging="357"/>
        <w:jc w:val="both"/>
        <w:rPr>
          <w:rFonts w:ascii="Times New Roman" w:eastAsia="Times New Roman" w:hAnsi="Times New Roman" w:cs="Times New Roman"/>
          <w:bCs/>
          <w:lang w:eastAsia="ar-SA"/>
        </w:rPr>
      </w:pPr>
      <w:r w:rsidRPr="00981782">
        <w:rPr>
          <w:rFonts w:ascii="Times New Roman" w:eastAsia="Times New Roman" w:hAnsi="Times New Roman" w:cs="Times New Roman"/>
          <w:bCs/>
          <w:lang w:eastAsia="ar-SA"/>
        </w:rPr>
        <w:t xml:space="preserve">τη σύνδεση των παγίων με τους αντίστοιχους κωδικούς έργων του </w:t>
      </w:r>
      <w:r w:rsidRPr="00981782">
        <w:rPr>
          <w:rFonts w:ascii="Times New Roman" w:eastAsia="Times New Roman" w:hAnsi="Times New Roman" w:cs="Times New Roman"/>
        </w:rPr>
        <w:t>Προγράμματος Ανάπτυξης</w:t>
      </w:r>
      <w:r w:rsidRPr="00981782">
        <w:rPr>
          <w:rFonts w:ascii="Times New Roman" w:eastAsia="Times New Roman" w:hAnsi="Times New Roman" w:cs="Times New Roman"/>
          <w:bCs/>
          <w:lang w:eastAsia="ar-SA"/>
        </w:rPr>
        <w:t>, και</w:t>
      </w:r>
    </w:p>
    <w:p w14:paraId="155B1F44" w14:textId="77777777" w:rsidR="00566BE0" w:rsidRPr="00981782" w:rsidRDefault="00566BE0" w:rsidP="003046A9">
      <w:pPr>
        <w:widowControl w:val="0"/>
        <w:numPr>
          <w:ilvl w:val="0"/>
          <w:numId w:val="25"/>
        </w:numPr>
        <w:suppressAutoHyphens/>
        <w:spacing w:after="120" w:line="240" w:lineRule="auto"/>
        <w:ind w:left="1437" w:hanging="357"/>
        <w:jc w:val="both"/>
        <w:rPr>
          <w:rFonts w:ascii="Times New Roman" w:eastAsia="Times New Roman" w:hAnsi="Times New Roman" w:cs="Times New Roman"/>
          <w:bCs/>
          <w:lang w:eastAsia="ar-SA"/>
        </w:rPr>
      </w:pPr>
      <w:r w:rsidRPr="00981782">
        <w:rPr>
          <w:rFonts w:ascii="Times New Roman" w:eastAsia="Times New Roman" w:hAnsi="Times New Roman" w:cs="Times New Roman"/>
          <w:bCs/>
          <w:lang w:eastAsia="ar-SA"/>
        </w:rPr>
        <w:t xml:space="preserve">τις μακροχρόνιες μισθώσεις / δικαιώματα χρήσης παγίων. </w:t>
      </w:r>
    </w:p>
    <w:p w14:paraId="63CB29B9" w14:textId="77777777" w:rsidR="00566BE0" w:rsidRPr="00981782" w:rsidRDefault="00566BE0" w:rsidP="003046A9">
      <w:pPr>
        <w:numPr>
          <w:ilvl w:val="0"/>
          <w:numId w:val="24"/>
        </w:numPr>
        <w:tabs>
          <w:tab w:val="clear" w:pos="360"/>
          <w:tab w:val="num" w:pos="720"/>
        </w:tabs>
        <w:suppressAutoHyphens/>
        <w:spacing w:after="240" w:line="240" w:lineRule="auto"/>
        <w:ind w:left="72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Οι κεφαλαιοποιημένοι τόκοι δεν περιλαμβάνονται στην αρχική αξία των παγίων που περιλαμβάνονται στο ΡΜΠ.</w:t>
      </w:r>
    </w:p>
    <w:p w14:paraId="72EF5645" w14:textId="47170F2F" w:rsidR="00566BE0" w:rsidRPr="00981782" w:rsidRDefault="00285524" w:rsidP="003046A9">
      <w:pPr>
        <w:pStyle w:val="a0"/>
        <w:tabs>
          <w:tab w:val="num" w:pos="2340"/>
        </w:tabs>
        <w:ind w:left="360"/>
        <w:rPr>
          <w:rFonts w:cs="Times New Roman"/>
          <w:sz w:val="24"/>
        </w:rPr>
      </w:pPr>
      <w:bookmarkStart w:id="77" w:name="_Ref109994603"/>
      <w:bookmarkStart w:id="78" w:name="_Toc121433139"/>
      <w:bookmarkEnd w:id="76"/>
      <w:r w:rsidRPr="00981782">
        <w:rPr>
          <w:rFonts w:cs="Times New Roman"/>
        </w:rPr>
        <w:t xml:space="preserve">- </w:t>
      </w:r>
      <w:r w:rsidRPr="00981782">
        <w:rPr>
          <w:rFonts w:cs="Times New Roman"/>
        </w:rPr>
        <w:br/>
      </w:r>
      <w:bookmarkEnd w:id="77"/>
      <w:r w:rsidR="00566BE0" w:rsidRPr="00981782">
        <w:rPr>
          <w:rFonts w:cs="Times New Roman"/>
        </w:rPr>
        <w:t>Επενδύσεις</w:t>
      </w:r>
      <w:bookmarkEnd w:id="78"/>
      <w:r w:rsidR="00566BE0" w:rsidRPr="00981782">
        <w:rPr>
          <w:rFonts w:cs="Times New Roman"/>
          <w:sz w:val="24"/>
          <w:szCs w:val="24"/>
        </w:rPr>
        <w:t xml:space="preserve"> </w:t>
      </w:r>
    </w:p>
    <w:p w14:paraId="62CD9664" w14:textId="77777777" w:rsidR="00566BE0" w:rsidRPr="00981782" w:rsidRDefault="00566BE0" w:rsidP="003046A9">
      <w:pPr>
        <w:numPr>
          <w:ilvl w:val="0"/>
          <w:numId w:val="76"/>
        </w:numPr>
        <w:suppressAutoHyphens/>
        <w:spacing w:after="240" w:line="240" w:lineRule="auto"/>
        <w:ind w:left="72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Οι επενδύσεις αφορούν στις κεφαλαιουχικές δαπάνες που πραγματοποιούνται κατά τη διάρκεια της Ρυθμιστικής Περιόδου, οι οποίες προϋπολογίζονται και παρακολουθούνται διακριτά για κάθε έτος i, σύμφωνα με το τελευταίο εγκεκριμένο </w:t>
      </w:r>
      <w:r w:rsidRPr="00981782">
        <w:rPr>
          <w:rFonts w:ascii="Times New Roman" w:eastAsia="Times New Roman" w:hAnsi="Times New Roman" w:cs="Times New Roman"/>
        </w:rPr>
        <w:t>Πρόγραμμα Ανάπτυξης</w:t>
      </w:r>
      <w:r w:rsidRPr="00981782">
        <w:rPr>
          <w:rFonts w:ascii="Times New Roman" w:eastAsia="Times New Roman" w:hAnsi="Times New Roman" w:cs="Times New Roman"/>
          <w:lang w:eastAsia="ar-SA"/>
        </w:rPr>
        <w:t xml:space="preserve"> και την τελευταία δημοσίευση του Καταλόγου Μικρών Έργων (ΚΜΕ).</w:t>
      </w:r>
    </w:p>
    <w:p w14:paraId="040F67F4" w14:textId="77777777" w:rsidR="00566BE0" w:rsidRPr="00981782" w:rsidRDefault="00566BE0" w:rsidP="003046A9">
      <w:pPr>
        <w:numPr>
          <w:ilvl w:val="0"/>
          <w:numId w:val="76"/>
        </w:numPr>
        <w:suppressAutoHyphens/>
        <w:spacing w:after="240" w:line="240" w:lineRule="auto"/>
        <w:ind w:left="72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Οι επενδύσεις που συνυπολογίζονται στη ΡΠΒ, διακρίνονται σε δύο κατηγορίες:</w:t>
      </w:r>
    </w:p>
    <w:p w14:paraId="5E13A526" w14:textId="77777777" w:rsidR="00566BE0" w:rsidRPr="00981782" w:rsidRDefault="00566BE0" w:rsidP="003046A9">
      <w:pPr>
        <w:widowControl w:val="0"/>
        <w:numPr>
          <w:ilvl w:val="0"/>
          <w:numId w:val="77"/>
        </w:numPr>
        <w:tabs>
          <w:tab w:val="clear" w:pos="1146"/>
          <w:tab w:val="num" w:pos="1506"/>
        </w:tabs>
        <w:suppressAutoHyphens/>
        <w:spacing w:after="120" w:line="240" w:lineRule="auto"/>
        <w:ind w:left="1506"/>
        <w:jc w:val="both"/>
        <w:rPr>
          <w:rFonts w:ascii="Times New Roman" w:eastAsia="Times New Roman" w:hAnsi="Times New Roman" w:cs="Times New Roman"/>
          <w:bCs/>
          <w:lang w:eastAsia="ar-SA"/>
        </w:rPr>
      </w:pPr>
      <w:r w:rsidRPr="00981782">
        <w:rPr>
          <w:rFonts w:ascii="Times New Roman" w:eastAsia="Times New Roman" w:hAnsi="Times New Roman" w:cs="Times New Roman"/>
          <w:bCs/>
          <w:lang w:eastAsia="ar-SA"/>
        </w:rPr>
        <w:t>νέες επενδύσεις: επενδύσεις που έχουν προγραμματιστεί να υλοποιηθούν εντός συγκεκριμένου έτους i της Ρυθμιστικής Περιόδου και δεν προβλέπεται να τεθούν σε λειτουργία και να ενταχθούν στο ΡΜΠ εντός του έτους αυτού, και</w:t>
      </w:r>
    </w:p>
    <w:p w14:paraId="32B394C6" w14:textId="77777777" w:rsidR="00566BE0" w:rsidRPr="00981782" w:rsidRDefault="00566BE0" w:rsidP="003046A9">
      <w:pPr>
        <w:widowControl w:val="0"/>
        <w:numPr>
          <w:ilvl w:val="0"/>
          <w:numId w:val="77"/>
        </w:numPr>
        <w:tabs>
          <w:tab w:val="clear" w:pos="1146"/>
          <w:tab w:val="num" w:pos="1506"/>
        </w:tabs>
        <w:suppressAutoHyphens/>
        <w:spacing w:after="120" w:line="240" w:lineRule="auto"/>
        <w:ind w:left="1506"/>
        <w:jc w:val="both"/>
        <w:rPr>
          <w:rFonts w:ascii="Times New Roman" w:eastAsia="Times New Roman" w:hAnsi="Times New Roman" w:cs="Times New Roman"/>
          <w:bCs/>
          <w:lang w:eastAsia="ar-SA"/>
        </w:rPr>
      </w:pPr>
      <w:r w:rsidRPr="00981782">
        <w:rPr>
          <w:rFonts w:ascii="Times New Roman" w:eastAsia="Times New Roman" w:hAnsi="Times New Roman" w:cs="Times New Roman"/>
          <w:bCs/>
          <w:lang w:eastAsia="ar-SA"/>
        </w:rPr>
        <w:t xml:space="preserve">επενδύσεις σε εξέλιξη: επενδύσεις οι οποίες ξεκίνησαν σε προηγούμενα έτη </w:t>
      </w:r>
      <w:r w:rsidRPr="00981782">
        <w:rPr>
          <w:rFonts w:ascii="Times New Roman" w:eastAsia="Times New Roman" w:hAnsi="Times New Roman" w:cs="Times New Roman"/>
          <w:bCs/>
          <w:lang w:eastAsia="ar-SA"/>
        </w:rPr>
        <w:lastRenderedPageBreak/>
        <w:t>και παραμένουν σε εξέλιξη κατά το έτος i της Ρυθμιστικής Περιόδου.</w:t>
      </w:r>
    </w:p>
    <w:p w14:paraId="2E5F2DF9" w14:textId="77777777" w:rsidR="00566BE0" w:rsidRPr="00981782" w:rsidRDefault="00566BE0" w:rsidP="003046A9">
      <w:pPr>
        <w:numPr>
          <w:ilvl w:val="0"/>
          <w:numId w:val="76"/>
        </w:numPr>
        <w:suppressAutoHyphens/>
        <w:spacing w:after="240" w:line="240" w:lineRule="auto"/>
        <w:ind w:left="72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Οι επενδύσεις που λαμβάνονται υπόψη στη ΡΠΒ μπορούν να περιλαμβάνουν και μικρές κεφαλαιουχικές δαπάνες (π.χ. έπιπλα) που λόγω της φύσης και του προϋπολογισμού τους δεν περιλαμβάνονται στον ΚΜΕ ή στο </w:t>
      </w:r>
      <w:r w:rsidRPr="00981782">
        <w:rPr>
          <w:rFonts w:ascii="Times New Roman" w:eastAsia="Times New Roman" w:hAnsi="Times New Roman" w:cs="Times New Roman"/>
        </w:rPr>
        <w:t>Πρόγραμμα Ανάπτυξης</w:t>
      </w:r>
      <w:r w:rsidRPr="00981782">
        <w:rPr>
          <w:rFonts w:ascii="Times New Roman" w:eastAsia="Times New Roman" w:hAnsi="Times New Roman" w:cs="Times New Roman"/>
          <w:lang w:eastAsia="ar-SA"/>
        </w:rPr>
        <w:t xml:space="preserve"> καθώς και κεφαλαιουχικές δαπάνες που προκαλούνται λόγω επέλευσης γεγονότων ανωτέρας βίας.</w:t>
      </w:r>
    </w:p>
    <w:p w14:paraId="14736C39" w14:textId="77777777" w:rsidR="00566BE0" w:rsidRPr="00981782" w:rsidRDefault="00566BE0" w:rsidP="003046A9">
      <w:pPr>
        <w:numPr>
          <w:ilvl w:val="0"/>
          <w:numId w:val="76"/>
        </w:numPr>
        <w:suppressAutoHyphens/>
        <w:spacing w:after="240" w:line="240" w:lineRule="auto"/>
        <w:ind w:left="72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Προκειμένου να αξιολογούνται οι επενδυτικές δαπάνες σύμφωνα με τις διατάξεις του Κώδικα Διαχείρισης ΕΣΦΑ και του παρόντος Κανονισμού και με στόχο την αποτελεσματικότερη παρακολούθηση των επενδύσεων σε σχέση με παραμέτρους που επηρεάζουν το ύψος τους, οι επενδυτικές δαπάνες κατατάσσονται στις γενικές κατηγορίες όπως περιγράφονται στο </w:t>
      </w:r>
      <w:r w:rsidRPr="00981782">
        <w:rPr>
          <w:rFonts w:ascii="Times New Roman" w:eastAsia="Times New Roman" w:hAnsi="Times New Roman" w:cs="Times New Roman"/>
        </w:rPr>
        <w:t>Πρόγραμμα Ανάπτυξης</w:t>
      </w:r>
      <w:r w:rsidRPr="00981782">
        <w:rPr>
          <w:rFonts w:ascii="Times New Roman" w:eastAsia="Times New Roman" w:hAnsi="Times New Roman" w:cs="Times New Roman"/>
          <w:lang w:eastAsia="ar-SA"/>
        </w:rPr>
        <w:t xml:space="preserve"> του Διαχειριστή. </w:t>
      </w:r>
    </w:p>
    <w:p w14:paraId="2B0B741D" w14:textId="77777777" w:rsidR="00566BE0" w:rsidRPr="00981782" w:rsidRDefault="00566BE0" w:rsidP="003046A9">
      <w:pPr>
        <w:numPr>
          <w:ilvl w:val="0"/>
          <w:numId w:val="76"/>
        </w:numPr>
        <w:suppressAutoHyphens/>
        <w:spacing w:after="240" w:line="240" w:lineRule="auto"/>
        <w:ind w:left="72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Η ΡΑΕ δύναται να απαιτήσει πρόσθετες κατηγοριοποιήσεις σε σύγκριση με το </w:t>
      </w:r>
      <w:r w:rsidRPr="00981782">
        <w:rPr>
          <w:rFonts w:ascii="Times New Roman" w:eastAsia="Times New Roman" w:hAnsi="Times New Roman" w:cs="Times New Roman"/>
        </w:rPr>
        <w:t>Πρόγραμμα Ανάπτυξης</w:t>
      </w:r>
      <w:r w:rsidRPr="00981782">
        <w:rPr>
          <w:rFonts w:ascii="Times New Roman" w:eastAsia="Times New Roman" w:hAnsi="Times New Roman" w:cs="Times New Roman"/>
          <w:lang w:eastAsia="ar-SA"/>
        </w:rPr>
        <w:t xml:space="preserve"> για την αναλυτικότερη παρακολούθηση των στοιχείων κόστους που συνθέτουν τις δαπάνες επενδύσεων απολογιστικά και τη δημιουργία βάσης αναφοράς για το κόστος των επενδύσεων.</w:t>
      </w:r>
    </w:p>
    <w:p w14:paraId="71725938" w14:textId="4E62A7F5" w:rsidR="00566BE0" w:rsidRPr="00981782" w:rsidRDefault="00566BE0" w:rsidP="003046A9">
      <w:pPr>
        <w:numPr>
          <w:ilvl w:val="0"/>
          <w:numId w:val="76"/>
        </w:numPr>
        <w:suppressAutoHyphens/>
        <w:spacing w:after="240" w:line="240" w:lineRule="auto"/>
        <w:ind w:left="72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Τυχόν αποκλίσεις των εγκεκριμένων επενδύσεων προηγούμενων ετών, εκκαθαρίζονται σύμφωνα με τα προβλεπόμενα στα άρθρα 2</w:t>
      </w:r>
      <w:r w:rsidR="239354C8" w:rsidRPr="00981782">
        <w:rPr>
          <w:rFonts w:ascii="Times New Roman" w:eastAsia="Times New Roman" w:hAnsi="Times New Roman" w:cs="Times New Roman"/>
          <w:lang w:eastAsia="ar-SA"/>
        </w:rPr>
        <w:t>2</w:t>
      </w:r>
      <w:r w:rsidRPr="00981782">
        <w:rPr>
          <w:rFonts w:ascii="Times New Roman" w:eastAsia="Times New Roman" w:hAnsi="Times New Roman" w:cs="Times New Roman"/>
          <w:lang w:eastAsia="ar-SA"/>
        </w:rPr>
        <w:t xml:space="preserve"> και 2</w:t>
      </w:r>
      <w:r w:rsidR="16EBADCF" w:rsidRPr="00981782">
        <w:rPr>
          <w:rFonts w:ascii="Times New Roman" w:eastAsia="Times New Roman" w:hAnsi="Times New Roman" w:cs="Times New Roman"/>
          <w:lang w:eastAsia="ar-SA"/>
        </w:rPr>
        <w:t>3</w:t>
      </w:r>
      <w:r w:rsidRPr="00981782">
        <w:rPr>
          <w:rFonts w:ascii="Times New Roman" w:eastAsia="Times New Roman" w:hAnsi="Times New Roman" w:cs="Times New Roman"/>
          <w:lang w:eastAsia="ar-SA"/>
        </w:rPr>
        <w:t xml:space="preserve"> (παράμετροι </w:t>
      </w:r>
      <w:r w:rsidRPr="00B80576">
        <w:rPr>
          <w:rFonts w:ascii="Times New Roman" w:eastAsia="Times New Roman" w:hAnsi="Times New Roman" w:cs="Times New Roman"/>
          <w:b/>
          <w:bCs/>
          <w:lang w:eastAsia="ar-SA"/>
        </w:rPr>
        <w:t>P2T</w:t>
      </w:r>
      <w:r w:rsidRPr="00B80576">
        <w:rPr>
          <w:rFonts w:ascii="Times New Roman" w:eastAsia="Times New Roman" w:hAnsi="Times New Roman" w:cs="Times New Roman"/>
          <w:b/>
          <w:bCs/>
          <w:vertAlign w:val="subscript"/>
          <w:lang w:eastAsia="ar-SA"/>
        </w:rPr>
        <w:t>i</w:t>
      </w:r>
      <w:r w:rsidRPr="00B80576">
        <w:rPr>
          <w:rFonts w:ascii="Times New Roman" w:eastAsia="Times New Roman" w:hAnsi="Times New Roman" w:cs="Times New Roman"/>
          <w:b/>
          <w:bCs/>
          <w:lang w:eastAsia="ar-SA"/>
        </w:rPr>
        <w:t xml:space="preserve"> </w:t>
      </w:r>
      <w:r w:rsidRPr="00981782">
        <w:rPr>
          <w:rFonts w:ascii="Times New Roman" w:eastAsia="Times New Roman" w:hAnsi="Times New Roman" w:cs="Times New Roman"/>
          <w:lang w:eastAsia="ar-SA"/>
        </w:rPr>
        <w:t xml:space="preserve">και </w:t>
      </w:r>
      <w:r w:rsidRPr="00B80576">
        <w:rPr>
          <w:rFonts w:ascii="Times New Roman" w:eastAsia="Times New Roman" w:hAnsi="Times New Roman" w:cs="Times New Roman"/>
          <w:b/>
          <w:bCs/>
          <w:lang w:eastAsia="ar-SA"/>
        </w:rPr>
        <w:t>P2L</w:t>
      </w:r>
      <w:r w:rsidRPr="00B80576">
        <w:rPr>
          <w:rFonts w:ascii="Times New Roman" w:eastAsia="Times New Roman" w:hAnsi="Times New Roman" w:cs="Times New Roman"/>
          <w:b/>
          <w:bCs/>
          <w:vertAlign w:val="subscript"/>
          <w:lang w:eastAsia="ar-SA"/>
        </w:rPr>
        <w:t>i</w:t>
      </w:r>
      <w:r w:rsidRPr="00B80576">
        <w:rPr>
          <w:rFonts w:ascii="Times New Roman" w:eastAsia="Times New Roman" w:hAnsi="Times New Roman" w:cs="Times New Roman"/>
          <w:b/>
          <w:bCs/>
          <w:lang w:eastAsia="ar-SA"/>
        </w:rPr>
        <w:t xml:space="preserve"> </w:t>
      </w:r>
      <w:r w:rsidRPr="00981782">
        <w:rPr>
          <w:rFonts w:ascii="Times New Roman" w:eastAsia="Times New Roman" w:hAnsi="Times New Roman" w:cs="Times New Roman"/>
          <w:lang w:eastAsia="ar-SA"/>
        </w:rPr>
        <w:t>του Απαιτούμενου Εσόδου).</w:t>
      </w:r>
    </w:p>
    <w:p w14:paraId="0F6AA9CF" w14:textId="57944B92" w:rsidR="00721C68" w:rsidRPr="00981782" w:rsidRDefault="00285524" w:rsidP="003046A9">
      <w:pPr>
        <w:pStyle w:val="a0"/>
        <w:tabs>
          <w:tab w:val="num" w:pos="2340"/>
        </w:tabs>
        <w:ind w:left="360"/>
        <w:rPr>
          <w:rFonts w:cs="Times New Roman"/>
          <w:lang w:eastAsia="ar-SA"/>
        </w:rPr>
      </w:pPr>
      <w:bookmarkStart w:id="79" w:name="_Toc121433140"/>
      <w:r w:rsidRPr="00981782">
        <w:rPr>
          <w:rFonts w:cs="Times New Roman"/>
        </w:rPr>
        <w:t xml:space="preserve">- </w:t>
      </w:r>
      <w:r w:rsidRPr="00981782">
        <w:rPr>
          <w:rFonts w:cs="Times New Roman"/>
        </w:rPr>
        <w:br/>
      </w:r>
      <w:r w:rsidR="00721C68" w:rsidRPr="00981782">
        <w:rPr>
          <w:rFonts w:cs="Times New Roman"/>
          <w:lang w:eastAsia="ar-SA"/>
        </w:rPr>
        <w:t>Κίνητρα για Καινοτόμα Έργα</w:t>
      </w:r>
      <w:bookmarkEnd w:id="79"/>
    </w:p>
    <w:p w14:paraId="67E61B6C" w14:textId="23FAFF6F" w:rsidR="001D231C" w:rsidRPr="00981782" w:rsidRDefault="00A84495" w:rsidP="003046A9">
      <w:pPr>
        <w:pStyle w:val="a9"/>
        <w:numPr>
          <w:ilvl w:val="0"/>
          <w:numId w:val="65"/>
        </w:numPr>
        <w:ind w:left="720"/>
        <w:jc w:val="both"/>
        <w:rPr>
          <w:rFonts w:cs="Times New Roman"/>
          <w:lang w:eastAsia="ar-SA"/>
        </w:rPr>
      </w:pPr>
      <w:r w:rsidRPr="00981782">
        <w:rPr>
          <w:rFonts w:cs="Times New Roman"/>
          <w:lang w:eastAsia="ar-SA"/>
        </w:rPr>
        <w:t>Λειτουργικές δ</w:t>
      </w:r>
      <w:r w:rsidR="001D231C" w:rsidRPr="00981782">
        <w:rPr>
          <w:rFonts w:cs="Times New Roman"/>
          <w:lang w:eastAsia="ar-SA"/>
        </w:rPr>
        <w:t xml:space="preserve">απάνες για </w:t>
      </w:r>
      <w:r w:rsidR="001D231C" w:rsidRPr="00981782">
        <w:rPr>
          <w:rFonts w:cs="Times New Roman"/>
        </w:rPr>
        <w:t xml:space="preserve">συμμετοχή του Διαχειριστή σε ερευνητικά προγράμματα και μελέτες για μελλοντικά έργα ενεργειακής μετάβασης ή καινοτόμου χαρακτήρα, κατόπιν τεκμηρίωσης από τον Διαχειριστή της σκοπιμότητας και του εύλογου ύψους του κόστους τους και παροχής σχετικής έγκρισης της ΡΑΕ, </w:t>
      </w:r>
      <w:r w:rsidR="00465782" w:rsidRPr="00981782">
        <w:rPr>
          <w:rFonts w:cs="Times New Roman"/>
        </w:rPr>
        <w:t>δύνανται</w:t>
      </w:r>
      <w:r w:rsidR="001D231C" w:rsidRPr="00981782">
        <w:rPr>
          <w:rFonts w:cs="Times New Roman"/>
        </w:rPr>
        <w:t xml:space="preserve"> να περιλαμβάνονται στις μη ελεγχόμενες λειτουργικές δαπάνες</w:t>
      </w:r>
      <w:r w:rsidR="00C66E01" w:rsidRPr="00981782">
        <w:rPr>
          <w:rFonts w:cs="Times New Roman"/>
        </w:rPr>
        <w:t>, σύμφωνα με τις προβλέψεις του</w:t>
      </w:r>
      <w:r w:rsidR="00531CBC" w:rsidRPr="00981782">
        <w:rPr>
          <w:rFonts w:cs="Times New Roman"/>
        </w:rPr>
        <w:t xml:space="preserve"> άρθρου </w:t>
      </w:r>
      <w:r w:rsidR="001D231C" w:rsidRPr="00981782">
        <w:rPr>
          <w:rFonts w:cs="Times New Roman"/>
        </w:rPr>
        <w:t>1</w:t>
      </w:r>
      <w:r w:rsidR="00F961D3" w:rsidRPr="00981782">
        <w:rPr>
          <w:rFonts w:cs="Times New Roman"/>
        </w:rPr>
        <w:t>3</w:t>
      </w:r>
      <w:r w:rsidR="001D231C" w:rsidRPr="00981782">
        <w:rPr>
          <w:rFonts w:cs="Times New Roman"/>
        </w:rPr>
        <w:t xml:space="preserve">. </w:t>
      </w:r>
    </w:p>
    <w:p w14:paraId="01B6E08B" w14:textId="203C7DB1" w:rsidR="001D231C" w:rsidRPr="00981782" w:rsidRDefault="001D231C" w:rsidP="003046A9">
      <w:pPr>
        <w:pStyle w:val="a9"/>
        <w:numPr>
          <w:ilvl w:val="0"/>
          <w:numId w:val="65"/>
        </w:numPr>
        <w:ind w:left="720"/>
        <w:jc w:val="both"/>
        <w:rPr>
          <w:rFonts w:cs="Times New Roman"/>
          <w:lang w:eastAsia="ar-SA"/>
        </w:rPr>
      </w:pPr>
      <w:r w:rsidRPr="00570CD9">
        <w:rPr>
          <w:rFonts w:cs="Times New Roman"/>
          <w:lang w:eastAsia="ar-SA"/>
        </w:rPr>
        <w:t>Νέες επενδύσεις οι οποίες</w:t>
      </w:r>
      <w:r w:rsidRPr="00981782">
        <w:rPr>
          <w:rFonts w:cs="Times New Roman"/>
          <w:lang w:eastAsia="ar-SA"/>
        </w:rPr>
        <w:t xml:space="preserve"> εμπεριέχουν</w:t>
      </w:r>
      <w:r w:rsidR="00BA63F4" w:rsidRPr="00981782">
        <w:rPr>
          <w:rFonts w:cs="Times New Roman"/>
          <w:lang w:eastAsia="ar-SA"/>
        </w:rPr>
        <w:t xml:space="preserve"> κατά την κρίση της ΡΑΕ</w:t>
      </w:r>
      <w:r w:rsidRPr="00981782">
        <w:rPr>
          <w:rFonts w:cs="Times New Roman"/>
          <w:lang w:eastAsia="ar-SA"/>
        </w:rPr>
        <w:t xml:space="preserve"> </w:t>
      </w:r>
      <w:r w:rsidR="001568D6" w:rsidRPr="00981782">
        <w:rPr>
          <w:rFonts w:cs="Times New Roman"/>
          <w:lang w:eastAsia="ar-SA"/>
        </w:rPr>
        <w:t xml:space="preserve"> </w:t>
      </w:r>
      <w:r w:rsidR="009C4ECD" w:rsidRPr="00981782">
        <w:rPr>
          <w:rFonts w:cs="Times New Roman"/>
          <w:lang w:eastAsia="ar-SA"/>
        </w:rPr>
        <w:t>καινοτόμες</w:t>
      </w:r>
      <w:r w:rsidRPr="00981782">
        <w:rPr>
          <w:rFonts w:cs="Times New Roman"/>
          <w:lang w:eastAsia="ar-SA"/>
        </w:rPr>
        <w:t xml:space="preserve"> προσεγγίσεις, εξετ</w:t>
      </w:r>
      <w:r w:rsidR="00465782" w:rsidRPr="00981782">
        <w:rPr>
          <w:rFonts w:cs="Times New Roman"/>
          <w:lang w:eastAsia="ar-SA"/>
        </w:rPr>
        <w:t>άζο</w:t>
      </w:r>
      <w:r w:rsidRPr="00981782">
        <w:rPr>
          <w:rFonts w:cs="Times New Roman"/>
          <w:lang w:eastAsia="ar-SA"/>
        </w:rPr>
        <w:t>νται από την ΡΑΕ ως προς την παροχή οικονομικών κινήτρων</w:t>
      </w:r>
      <w:r w:rsidR="00FC33B6" w:rsidRPr="00981782">
        <w:rPr>
          <w:rFonts w:cs="Times New Roman"/>
          <w:lang w:eastAsia="ar-SA"/>
        </w:rPr>
        <w:t>.</w:t>
      </w:r>
      <w:r w:rsidRPr="00981782">
        <w:rPr>
          <w:rFonts w:cs="Times New Roman"/>
          <w:lang w:eastAsia="ar-SA"/>
        </w:rPr>
        <w:t xml:space="preserve"> Προς τούτο</w:t>
      </w:r>
      <w:r w:rsidR="00BB0E5F" w:rsidRPr="00981782">
        <w:rPr>
          <w:rFonts w:cs="Times New Roman"/>
          <w:lang w:eastAsia="ar-SA"/>
        </w:rPr>
        <w:t>,</w:t>
      </w:r>
      <w:r w:rsidRPr="00981782">
        <w:rPr>
          <w:rFonts w:cs="Times New Roman"/>
          <w:lang w:eastAsia="ar-SA"/>
        </w:rPr>
        <w:t xml:space="preserve"> ο Διαχειριστής υποβάλλει στο πλαίσιο της διαδικασίας έγκρισης του </w:t>
      </w:r>
      <w:r w:rsidR="00D93CEE" w:rsidRPr="00981782">
        <w:rPr>
          <w:rFonts w:cs="Times New Roman"/>
          <w:lang w:eastAsia="ar-SA"/>
        </w:rPr>
        <w:t xml:space="preserve">Προγράμματος Ανάπτυξης </w:t>
      </w:r>
      <w:r w:rsidRPr="00981782">
        <w:rPr>
          <w:rFonts w:cs="Times New Roman"/>
          <w:lang w:eastAsia="ar-SA"/>
        </w:rPr>
        <w:t xml:space="preserve"> τεκμηριωμένη εισήγηση η οποία, πέραν των </w:t>
      </w:r>
      <w:r w:rsidR="00C04EA7" w:rsidRPr="00981782">
        <w:rPr>
          <w:rFonts w:cs="Times New Roman"/>
          <w:lang w:eastAsia="ar-SA"/>
        </w:rPr>
        <w:t xml:space="preserve">απαιτούμενων </w:t>
      </w:r>
      <w:r w:rsidRPr="00981782">
        <w:rPr>
          <w:rFonts w:cs="Times New Roman"/>
          <w:lang w:eastAsia="ar-SA"/>
        </w:rPr>
        <w:t xml:space="preserve">πληροφοριών που παρέχονται για κάθε επένδυση στο </w:t>
      </w:r>
      <w:r w:rsidR="00225FCE" w:rsidRPr="00981782">
        <w:rPr>
          <w:rFonts w:cs="Times New Roman"/>
          <w:lang w:eastAsia="ar-SA"/>
        </w:rPr>
        <w:t>Πρόγραμμα Ανάπτυξης</w:t>
      </w:r>
      <w:r w:rsidRPr="00981782">
        <w:rPr>
          <w:rFonts w:cs="Times New Roman"/>
          <w:lang w:eastAsia="ar-SA"/>
        </w:rPr>
        <w:t xml:space="preserve">, περιέχει </w:t>
      </w:r>
      <w:r w:rsidR="00207CA9" w:rsidRPr="00981782">
        <w:rPr>
          <w:rFonts w:cs="Times New Roman"/>
          <w:lang w:eastAsia="ar-SA"/>
        </w:rPr>
        <w:t>επιπρόσθετα</w:t>
      </w:r>
      <w:r w:rsidRPr="00981782">
        <w:rPr>
          <w:rFonts w:cs="Times New Roman"/>
          <w:lang w:eastAsia="ar-SA"/>
        </w:rPr>
        <w:t xml:space="preserve"> και τα εξής:</w:t>
      </w:r>
    </w:p>
    <w:p w14:paraId="5FD0F3F5" w14:textId="11A2DC46" w:rsidR="001D231C" w:rsidRPr="00E06B37" w:rsidRDefault="001D231C" w:rsidP="003046A9">
      <w:pPr>
        <w:pStyle w:val="a9"/>
        <w:numPr>
          <w:ilvl w:val="1"/>
          <w:numId w:val="75"/>
        </w:numPr>
        <w:ind w:left="1440"/>
        <w:jc w:val="both"/>
        <w:rPr>
          <w:rFonts w:cs="Times New Roman"/>
          <w:lang w:eastAsia="ar-SA"/>
        </w:rPr>
      </w:pPr>
      <w:r w:rsidRPr="00E06B37">
        <w:rPr>
          <w:rFonts w:cs="Times New Roman"/>
          <w:lang w:eastAsia="ar-SA"/>
        </w:rPr>
        <w:t>Αιτιολόγηση σχετικά με τον χαρακτηρισμό της επένδυσης (ή τμήματος αυτής) ως καινοτόμου</w:t>
      </w:r>
      <w:r w:rsidR="00225FCE" w:rsidRPr="00E06B37">
        <w:rPr>
          <w:rFonts w:cs="Times New Roman"/>
          <w:lang w:eastAsia="ar-SA"/>
        </w:rPr>
        <w:t>.</w:t>
      </w:r>
    </w:p>
    <w:p w14:paraId="6E2BF870" w14:textId="3069A4EC" w:rsidR="001D231C" w:rsidRPr="00E06B37" w:rsidRDefault="001D231C" w:rsidP="003046A9">
      <w:pPr>
        <w:pStyle w:val="a9"/>
        <w:numPr>
          <w:ilvl w:val="1"/>
          <w:numId w:val="75"/>
        </w:numPr>
        <w:ind w:left="1440"/>
        <w:jc w:val="both"/>
        <w:rPr>
          <w:rFonts w:cs="Times New Roman"/>
          <w:lang w:eastAsia="ar-SA"/>
        </w:rPr>
      </w:pPr>
      <w:r w:rsidRPr="00E06B37">
        <w:rPr>
          <w:rFonts w:cs="Times New Roman"/>
          <w:lang w:eastAsia="ar-SA"/>
        </w:rPr>
        <w:t>Μελέτη κόστους-οφέλους</w:t>
      </w:r>
      <w:r w:rsidR="00E06B37">
        <w:rPr>
          <w:rFonts w:cs="Times New Roman"/>
          <w:lang w:eastAsia="ar-SA"/>
        </w:rPr>
        <w:t>,</w:t>
      </w:r>
      <w:r w:rsidRPr="00E06B37">
        <w:rPr>
          <w:rFonts w:cs="Times New Roman"/>
          <w:lang w:eastAsia="ar-SA"/>
        </w:rPr>
        <w:t xml:space="preserve"> </w:t>
      </w:r>
      <w:r w:rsidR="00E06B37">
        <w:rPr>
          <w:rFonts w:cs="Times New Roman"/>
          <w:lang w:eastAsia="ar-SA"/>
        </w:rPr>
        <w:t>στην οποία</w:t>
      </w:r>
      <w:r w:rsidR="00C4785B" w:rsidRPr="00E06B37">
        <w:rPr>
          <w:rFonts w:cs="Times New Roman"/>
          <w:lang w:eastAsia="ar-SA"/>
        </w:rPr>
        <w:t xml:space="preserve"> </w:t>
      </w:r>
      <w:r w:rsidRPr="00E06B37">
        <w:rPr>
          <w:rFonts w:cs="Times New Roman"/>
          <w:lang w:eastAsia="ar-SA"/>
        </w:rPr>
        <w:t>καταδεικνύονται και να αναλύονται με σαφήνεια τυχόν εναλλακτικ</w:t>
      </w:r>
      <w:r w:rsidR="009A6FDB" w:rsidRPr="00E06B37">
        <w:rPr>
          <w:rFonts w:cs="Times New Roman"/>
          <w:lang w:eastAsia="ar-SA"/>
        </w:rPr>
        <w:t xml:space="preserve">ές </w:t>
      </w:r>
      <w:r w:rsidRPr="00E06B37">
        <w:rPr>
          <w:rFonts w:cs="Times New Roman"/>
          <w:lang w:eastAsia="ar-SA"/>
        </w:rPr>
        <w:t>επενδύσεις</w:t>
      </w:r>
      <w:r w:rsidR="00120F6D" w:rsidRPr="00E06B37">
        <w:rPr>
          <w:rFonts w:cs="Times New Roman"/>
          <w:lang w:eastAsia="ar-SA"/>
        </w:rPr>
        <w:t xml:space="preserve"> σε σχέση με</w:t>
      </w:r>
      <w:r w:rsidR="00BA7C65" w:rsidRPr="00E06B37">
        <w:rPr>
          <w:rFonts w:cs="Times New Roman"/>
          <w:lang w:eastAsia="ar-SA"/>
        </w:rPr>
        <w:t xml:space="preserve"> την επένδυση για την οποία </w:t>
      </w:r>
      <w:r w:rsidR="00E9787C" w:rsidRPr="00E06B37">
        <w:rPr>
          <w:rFonts w:cs="Times New Roman"/>
          <w:lang w:eastAsia="ar-SA"/>
        </w:rPr>
        <w:t xml:space="preserve">ο Διαχειριστής </w:t>
      </w:r>
      <w:r w:rsidR="006043BC" w:rsidRPr="00E06B37">
        <w:rPr>
          <w:rFonts w:cs="Times New Roman"/>
          <w:lang w:eastAsia="ar-SA"/>
        </w:rPr>
        <w:t xml:space="preserve">αιτείται </w:t>
      </w:r>
      <w:r w:rsidR="008E7619" w:rsidRPr="00E06B37">
        <w:rPr>
          <w:rFonts w:cs="Times New Roman"/>
          <w:lang w:eastAsia="ar-SA"/>
        </w:rPr>
        <w:t>παροχή</w:t>
      </w:r>
      <w:r w:rsidR="00964011" w:rsidRPr="00E06B37">
        <w:rPr>
          <w:rFonts w:cs="Times New Roman"/>
          <w:lang w:eastAsia="ar-SA"/>
        </w:rPr>
        <w:t xml:space="preserve"> κινήτρου</w:t>
      </w:r>
      <w:r w:rsidRPr="00E06B37">
        <w:rPr>
          <w:rFonts w:cs="Times New Roman"/>
          <w:lang w:eastAsia="ar-SA"/>
        </w:rPr>
        <w:t xml:space="preserve">. Η μελέτη </w:t>
      </w:r>
      <w:r w:rsidR="008E7619" w:rsidRPr="00E06B37">
        <w:rPr>
          <w:rFonts w:cs="Times New Roman"/>
          <w:lang w:eastAsia="ar-SA"/>
        </w:rPr>
        <w:t>αυτή</w:t>
      </w:r>
      <w:r w:rsidRPr="00E06B37">
        <w:rPr>
          <w:rFonts w:cs="Times New Roman"/>
          <w:lang w:eastAsia="ar-SA"/>
        </w:rPr>
        <w:t xml:space="preserve"> </w:t>
      </w:r>
      <w:r w:rsidR="00FF1A7A" w:rsidRPr="00E06B37">
        <w:rPr>
          <w:rFonts w:cs="Times New Roman"/>
          <w:lang w:eastAsia="ar-SA"/>
        </w:rPr>
        <w:t xml:space="preserve">θα βασίζεται σε </w:t>
      </w:r>
      <w:r w:rsidRPr="00E06B37">
        <w:rPr>
          <w:rFonts w:cs="Times New Roman"/>
          <w:lang w:eastAsia="ar-SA"/>
        </w:rPr>
        <w:t xml:space="preserve">δημοσιευμένες μεθοδολογίες </w:t>
      </w:r>
      <w:r w:rsidR="00831474" w:rsidRPr="00E06B37">
        <w:rPr>
          <w:rFonts w:cs="Times New Roman"/>
          <w:lang w:eastAsia="ar-SA"/>
        </w:rPr>
        <w:t xml:space="preserve">Υπηρεσιών και </w:t>
      </w:r>
      <w:r w:rsidRPr="00E06B37">
        <w:rPr>
          <w:rFonts w:cs="Times New Roman"/>
          <w:lang w:eastAsia="ar-SA"/>
        </w:rPr>
        <w:t>Οργανισμών</w:t>
      </w:r>
      <w:r w:rsidR="00926805" w:rsidRPr="00E06B37">
        <w:rPr>
          <w:rFonts w:cs="Times New Roman"/>
          <w:lang w:eastAsia="ar-SA"/>
        </w:rPr>
        <w:t>,</w:t>
      </w:r>
      <w:r w:rsidRPr="00E06B37">
        <w:rPr>
          <w:rFonts w:cs="Times New Roman"/>
          <w:lang w:eastAsia="ar-SA"/>
        </w:rPr>
        <w:t xml:space="preserve"> όπως </w:t>
      </w:r>
      <w:r w:rsidR="00FF1A7A" w:rsidRPr="00E06B37">
        <w:rPr>
          <w:rFonts w:cs="Times New Roman"/>
          <w:lang w:eastAsia="ar-SA"/>
        </w:rPr>
        <w:t xml:space="preserve">ενδεικτικά </w:t>
      </w:r>
      <w:r w:rsidR="00465782" w:rsidRPr="00E06B37">
        <w:rPr>
          <w:rFonts w:cs="Times New Roman"/>
          <w:lang w:eastAsia="ar-SA"/>
        </w:rPr>
        <w:t xml:space="preserve">Ευρωπαϊκή </w:t>
      </w:r>
      <w:r w:rsidRPr="00E06B37">
        <w:rPr>
          <w:rFonts w:cs="Times New Roman"/>
          <w:lang w:eastAsia="ar-SA"/>
        </w:rPr>
        <w:t xml:space="preserve"> Επιτροπή, </w:t>
      </w:r>
      <w:r w:rsidRPr="00E06B37">
        <w:rPr>
          <w:rFonts w:cs="Times New Roman"/>
          <w:lang w:val="en-US" w:eastAsia="ar-SA"/>
        </w:rPr>
        <w:t>ACER</w:t>
      </w:r>
      <w:r w:rsidR="00696A20" w:rsidRPr="00E06B37">
        <w:rPr>
          <w:rFonts w:cs="Times New Roman"/>
          <w:lang w:eastAsia="ar-SA"/>
        </w:rPr>
        <w:t xml:space="preserve"> (Οργανισμός Συνεργασίας των </w:t>
      </w:r>
      <w:r w:rsidR="00CA150B" w:rsidRPr="00E06B37">
        <w:rPr>
          <w:rFonts w:cs="Times New Roman"/>
          <w:lang w:eastAsia="ar-SA"/>
        </w:rPr>
        <w:t xml:space="preserve">Ευρωπαϊκών </w:t>
      </w:r>
      <w:r w:rsidR="00696A20" w:rsidRPr="00E06B37">
        <w:rPr>
          <w:rFonts w:cs="Times New Roman"/>
          <w:lang w:eastAsia="ar-SA"/>
        </w:rPr>
        <w:t>Ρυθμιστικών Αρχών Ενέργειας</w:t>
      </w:r>
      <w:r w:rsidR="00AE0A55" w:rsidRPr="00E06B37">
        <w:rPr>
          <w:rFonts w:cs="Times New Roman"/>
          <w:lang w:eastAsia="ar-SA"/>
        </w:rPr>
        <w:t>)</w:t>
      </w:r>
      <w:r w:rsidRPr="00E06B37">
        <w:rPr>
          <w:rFonts w:cs="Times New Roman"/>
          <w:lang w:eastAsia="ar-SA"/>
        </w:rPr>
        <w:t xml:space="preserve">, </w:t>
      </w:r>
      <w:r w:rsidRPr="00E06B37">
        <w:rPr>
          <w:rFonts w:cs="Times New Roman"/>
          <w:lang w:val="en-US" w:eastAsia="ar-SA"/>
        </w:rPr>
        <w:t>ENTSO</w:t>
      </w:r>
      <w:r w:rsidRPr="00E06B37">
        <w:rPr>
          <w:rFonts w:cs="Times New Roman"/>
          <w:lang w:eastAsia="ar-SA"/>
        </w:rPr>
        <w:t>-</w:t>
      </w:r>
      <w:r w:rsidRPr="00E06B37">
        <w:rPr>
          <w:rFonts w:cs="Times New Roman"/>
          <w:lang w:val="en-US" w:eastAsia="ar-SA"/>
        </w:rPr>
        <w:t>G</w:t>
      </w:r>
      <w:r w:rsidR="00342143" w:rsidRPr="00E06B37">
        <w:rPr>
          <w:rFonts w:cs="Times New Roman"/>
          <w:lang w:eastAsia="ar-SA"/>
        </w:rPr>
        <w:t xml:space="preserve"> </w:t>
      </w:r>
      <w:r w:rsidR="009E409D" w:rsidRPr="00E06B37">
        <w:rPr>
          <w:rFonts w:cs="Times New Roman"/>
          <w:lang w:eastAsia="ar-SA"/>
        </w:rPr>
        <w:t>(</w:t>
      </w:r>
      <w:r w:rsidR="00052D8C" w:rsidRPr="00E06B37">
        <w:rPr>
          <w:rFonts w:cs="Times New Roman"/>
          <w:lang w:eastAsia="ar-SA"/>
        </w:rPr>
        <w:t>Ευρωπαϊκό</w:t>
      </w:r>
      <w:r w:rsidR="009E409D" w:rsidRPr="00E06B37">
        <w:rPr>
          <w:rFonts w:cs="Times New Roman"/>
          <w:lang w:eastAsia="ar-SA"/>
        </w:rPr>
        <w:t xml:space="preserve"> Δίκτυο </w:t>
      </w:r>
      <w:r w:rsidR="00052D8C" w:rsidRPr="00E06B37">
        <w:rPr>
          <w:rFonts w:cs="Times New Roman"/>
          <w:lang w:eastAsia="ar-SA"/>
        </w:rPr>
        <w:t>Διαχειριστών Μεταφοράς Φ.Α.)</w:t>
      </w:r>
      <w:r w:rsidR="004B7C2B" w:rsidRPr="00E06B37">
        <w:rPr>
          <w:rFonts w:cs="Times New Roman"/>
          <w:lang w:eastAsia="ar-SA"/>
        </w:rPr>
        <w:t xml:space="preserve"> και </w:t>
      </w:r>
      <w:r w:rsidRPr="00E06B37">
        <w:rPr>
          <w:rFonts w:cs="Times New Roman"/>
          <w:lang w:val="en-US" w:eastAsia="ar-SA"/>
        </w:rPr>
        <w:t>EC</w:t>
      </w:r>
      <w:r w:rsidRPr="00E06B37">
        <w:rPr>
          <w:rFonts w:cs="Times New Roman"/>
          <w:lang w:eastAsia="ar-SA"/>
        </w:rPr>
        <w:t>-</w:t>
      </w:r>
      <w:r w:rsidRPr="00E06B37">
        <w:rPr>
          <w:rFonts w:cs="Times New Roman"/>
          <w:lang w:val="en-US" w:eastAsia="ar-SA"/>
        </w:rPr>
        <w:t>JRC</w:t>
      </w:r>
      <w:r w:rsidR="00DD1BE1" w:rsidRPr="00E06B37">
        <w:rPr>
          <w:rFonts w:cs="Times New Roman"/>
          <w:lang w:eastAsia="ar-SA"/>
        </w:rPr>
        <w:t xml:space="preserve"> (Κοινό Κέντρο Ερευνών της Ευρωπαϊκής Επιτροπής</w:t>
      </w:r>
      <w:r w:rsidR="00117F76" w:rsidRPr="00E06B37">
        <w:rPr>
          <w:rFonts w:cs="Times New Roman"/>
          <w:lang w:eastAsia="ar-SA"/>
        </w:rPr>
        <w:t>)</w:t>
      </w:r>
      <w:r w:rsidRPr="00E06B37">
        <w:rPr>
          <w:rFonts w:cs="Times New Roman"/>
          <w:lang w:eastAsia="ar-SA"/>
        </w:rPr>
        <w:t>.</w:t>
      </w:r>
    </w:p>
    <w:p w14:paraId="27E6C9E3" w14:textId="464515AF" w:rsidR="001D231C" w:rsidRPr="00E06B37" w:rsidRDefault="001D231C" w:rsidP="003046A9">
      <w:pPr>
        <w:pStyle w:val="a9"/>
        <w:numPr>
          <w:ilvl w:val="1"/>
          <w:numId w:val="75"/>
        </w:numPr>
        <w:ind w:left="1440"/>
        <w:jc w:val="both"/>
        <w:rPr>
          <w:rFonts w:cs="Times New Roman"/>
          <w:lang w:eastAsia="ar-SA"/>
        </w:rPr>
      </w:pPr>
      <w:r w:rsidRPr="00E06B37">
        <w:rPr>
          <w:rFonts w:cs="Times New Roman"/>
          <w:lang w:val="en-US" w:eastAsia="ar-SA"/>
        </w:rPr>
        <w:t>T</w:t>
      </w:r>
      <w:r w:rsidR="004B7C2B" w:rsidRPr="00E06B37">
        <w:rPr>
          <w:rFonts w:cs="Times New Roman"/>
          <w:lang w:eastAsia="ar-SA"/>
        </w:rPr>
        <w:t>εκμηρίωση</w:t>
      </w:r>
      <w:r w:rsidRPr="00E06B37">
        <w:rPr>
          <w:rFonts w:cs="Times New Roman"/>
          <w:lang w:eastAsia="ar-SA"/>
        </w:rPr>
        <w:t xml:space="preserve"> της ανάγκης χορήγησης κινήτρου (</w:t>
      </w:r>
      <w:r w:rsidR="004B7C2B" w:rsidRPr="00E06B37">
        <w:rPr>
          <w:rFonts w:cs="Times New Roman"/>
          <w:lang w:eastAsia="ar-SA"/>
        </w:rPr>
        <w:t>ενδεικτικά</w:t>
      </w:r>
      <w:r w:rsidR="007A7356" w:rsidRPr="00E06B37">
        <w:rPr>
          <w:rFonts w:cs="Times New Roman"/>
          <w:lang w:eastAsia="ar-SA"/>
        </w:rPr>
        <w:t>,</w:t>
      </w:r>
      <w:r w:rsidRPr="00E06B37">
        <w:rPr>
          <w:rFonts w:cs="Times New Roman"/>
          <w:lang w:eastAsia="ar-SA"/>
        </w:rPr>
        <w:t xml:space="preserve"> </w:t>
      </w:r>
      <w:r w:rsidR="00560A7F" w:rsidRPr="00E06B37">
        <w:rPr>
          <w:rFonts w:cs="Times New Roman"/>
          <w:lang w:eastAsia="ar-SA"/>
        </w:rPr>
        <w:t xml:space="preserve">για την κάλυψη </w:t>
      </w:r>
      <w:r w:rsidRPr="00E06B37">
        <w:rPr>
          <w:rFonts w:cs="Times New Roman"/>
          <w:lang w:eastAsia="ar-SA"/>
        </w:rPr>
        <w:t>τεχνολογικ</w:t>
      </w:r>
      <w:r w:rsidR="00D72B7C" w:rsidRPr="00E06B37">
        <w:rPr>
          <w:rFonts w:cs="Times New Roman"/>
          <w:lang w:eastAsia="ar-SA"/>
        </w:rPr>
        <w:t>ού</w:t>
      </w:r>
      <w:r w:rsidRPr="00E06B37">
        <w:rPr>
          <w:rFonts w:cs="Times New Roman"/>
          <w:lang w:eastAsia="ar-SA"/>
        </w:rPr>
        <w:t xml:space="preserve"> κ</w:t>
      </w:r>
      <w:r w:rsidR="00D72B7C" w:rsidRPr="00E06B37">
        <w:rPr>
          <w:rFonts w:cs="Times New Roman"/>
          <w:lang w:eastAsia="ar-SA"/>
        </w:rPr>
        <w:t>ι</w:t>
      </w:r>
      <w:r w:rsidRPr="00E06B37">
        <w:rPr>
          <w:rFonts w:cs="Times New Roman"/>
          <w:lang w:eastAsia="ar-SA"/>
        </w:rPr>
        <w:t>νδ</w:t>
      </w:r>
      <w:r w:rsidR="00D72B7C" w:rsidRPr="00E06B37">
        <w:rPr>
          <w:rFonts w:cs="Times New Roman"/>
          <w:lang w:eastAsia="ar-SA"/>
        </w:rPr>
        <w:t>ύ</w:t>
      </w:r>
      <w:r w:rsidRPr="00E06B37">
        <w:rPr>
          <w:rFonts w:cs="Times New Roman"/>
          <w:lang w:eastAsia="ar-SA"/>
        </w:rPr>
        <w:t>νο</w:t>
      </w:r>
      <w:r w:rsidR="00D72B7C" w:rsidRPr="00E06B37">
        <w:rPr>
          <w:rFonts w:cs="Times New Roman"/>
          <w:lang w:eastAsia="ar-SA"/>
        </w:rPr>
        <w:t>υ</w:t>
      </w:r>
      <w:r w:rsidRPr="00E06B37">
        <w:rPr>
          <w:rFonts w:cs="Times New Roman"/>
          <w:lang w:eastAsia="ar-SA"/>
        </w:rPr>
        <w:t>,</w:t>
      </w:r>
      <w:r w:rsidR="006C65F7" w:rsidRPr="00E06B37">
        <w:rPr>
          <w:rFonts w:cs="Times New Roman"/>
          <w:lang w:eastAsia="ar-SA"/>
        </w:rPr>
        <w:t xml:space="preserve"> </w:t>
      </w:r>
      <w:r w:rsidR="00B21A43" w:rsidRPr="00E06B37">
        <w:rPr>
          <w:rFonts w:cs="Times New Roman"/>
          <w:lang w:eastAsia="ar-SA"/>
        </w:rPr>
        <w:t xml:space="preserve">για την </w:t>
      </w:r>
      <w:r w:rsidR="00664276" w:rsidRPr="00E06B37">
        <w:rPr>
          <w:rFonts w:cs="Times New Roman"/>
          <w:lang w:eastAsia="ar-SA"/>
        </w:rPr>
        <w:t>αντιμετώπι</w:t>
      </w:r>
      <w:r w:rsidR="00953838" w:rsidRPr="00E06B37">
        <w:rPr>
          <w:rFonts w:cs="Times New Roman"/>
          <w:lang w:eastAsia="ar-SA"/>
        </w:rPr>
        <w:t xml:space="preserve">ση </w:t>
      </w:r>
      <w:r w:rsidR="000C3A28" w:rsidRPr="00E06B37">
        <w:rPr>
          <w:rFonts w:cs="Times New Roman"/>
          <w:lang w:eastAsia="ar-SA"/>
        </w:rPr>
        <w:t>θεμάτων</w:t>
      </w:r>
      <w:r w:rsidR="001305D2" w:rsidRPr="00E06B37">
        <w:rPr>
          <w:rFonts w:cs="Times New Roman"/>
          <w:lang w:eastAsia="ar-SA"/>
        </w:rPr>
        <w:t xml:space="preserve"> </w:t>
      </w:r>
      <w:r w:rsidR="00710E6F" w:rsidRPr="00E06B37">
        <w:rPr>
          <w:rFonts w:cs="Times New Roman"/>
          <w:lang w:eastAsia="ar-SA"/>
        </w:rPr>
        <w:t>του υφιστάμενου ρυθμιστικού πλαισίου</w:t>
      </w:r>
      <w:r w:rsidRPr="00E06B37">
        <w:rPr>
          <w:rFonts w:cs="Times New Roman"/>
          <w:lang w:eastAsia="ar-SA"/>
        </w:rPr>
        <w:t>).</w:t>
      </w:r>
    </w:p>
    <w:p w14:paraId="5BDBE434" w14:textId="3FC17958" w:rsidR="001D231C" w:rsidRPr="00981782" w:rsidRDefault="001D231C" w:rsidP="003046A9">
      <w:pPr>
        <w:pStyle w:val="a9"/>
        <w:numPr>
          <w:ilvl w:val="1"/>
          <w:numId w:val="75"/>
        </w:numPr>
        <w:ind w:left="1440"/>
        <w:jc w:val="both"/>
        <w:rPr>
          <w:rFonts w:cs="Times New Roman"/>
          <w:lang w:eastAsia="ar-SA"/>
        </w:rPr>
      </w:pPr>
      <w:r w:rsidRPr="00E06B37">
        <w:rPr>
          <w:rFonts w:cs="Times New Roman"/>
          <w:lang w:eastAsia="ar-SA"/>
        </w:rPr>
        <w:lastRenderedPageBreak/>
        <w:t>Προτεινόμενο</w:t>
      </w:r>
      <w:r w:rsidR="00E56C74" w:rsidRPr="00E06B37">
        <w:rPr>
          <w:rFonts w:cs="Times New Roman"/>
          <w:lang w:eastAsia="ar-SA"/>
        </w:rPr>
        <w:t xml:space="preserve"> κίνητρο</w:t>
      </w:r>
      <w:r w:rsidR="006A76B8" w:rsidRPr="00E06B37">
        <w:rPr>
          <w:rFonts w:cs="Times New Roman"/>
          <w:lang w:eastAsia="ar-SA"/>
        </w:rPr>
        <w:t xml:space="preserve"> συνοδε</w:t>
      </w:r>
      <w:r w:rsidR="00D01E5F" w:rsidRPr="00E06B37">
        <w:rPr>
          <w:rFonts w:cs="Times New Roman"/>
          <w:lang w:eastAsia="ar-SA"/>
        </w:rPr>
        <w:t>υόμενο</w:t>
      </w:r>
      <w:r w:rsidR="00D01E5F" w:rsidRPr="00981782">
        <w:rPr>
          <w:rFonts w:cs="Times New Roman"/>
          <w:lang w:eastAsia="ar-SA"/>
        </w:rPr>
        <w:t xml:space="preserve"> από τεκμηρίωση του </w:t>
      </w:r>
      <w:r w:rsidR="00DD058C" w:rsidRPr="00981782">
        <w:rPr>
          <w:rFonts w:cs="Times New Roman"/>
          <w:lang w:eastAsia="ar-SA"/>
        </w:rPr>
        <w:t>εύλογου</w:t>
      </w:r>
      <w:r w:rsidR="000461C6" w:rsidRPr="00981782">
        <w:rPr>
          <w:rFonts w:cs="Times New Roman"/>
          <w:lang w:eastAsia="ar-SA"/>
        </w:rPr>
        <w:t xml:space="preserve"> </w:t>
      </w:r>
      <w:r w:rsidR="00DD058C" w:rsidRPr="00981782">
        <w:rPr>
          <w:rFonts w:cs="Times New Roman"/>
          <w:lang w:eastAsia="ar-SA"/>
        </w:rPr>
        <w:t xml:space="preserve">του </w:t>
      </w:r>
      <w:r w:rsidR="000461C6" w:rsidRPr="00981782">
        <w:rPr>
          <w:rFonts w:cs="Times New Roman"/>
          <w:lang w:eastAsia="ar-SA"/>
        </w:rPr>
        <w:t xml:space="preserve">ύψους </w:t>
      </w:r>
      <w:r w:rsidR="00537DB9" w:rsidRPr="00981782">
        <w:rPr>
          <w:rFonts w:cs="Times New Roman"/>
          <w:lang w:eastAsia="ar-SA"/>
        </w:rPr>
        <w:t>αυτού</w:t>
      </w:r>
      <w:r w:rsidRPr="00981782">
        <w:rPr>
          <w:rFonts w:cs="Times New Roman"/>
          <w:lang w:eastAsia="ar-SA"/>
        </w:rPr>
        <w:t>.</w:t>
      </w:r>
    </w:p>
    <w:p w14:paraId="5CB94B07" w14:textId="70271BAE" w:rsidR="00056638" w:rsidRPr="00981782" w:rsidRDefault="00056638" w:rsidP="003046A9">
      <w:pPr>
        <w:pStyle w:val="a9"/>
        <w:numPr>
          <w:ilvl w:val="0"/>
          <w:numId w:val="65"/>
        </w:numPr>
        <w:ind w:left="720"/>
        <w:jc w:val="both"/>
        <w:rPr>
          <w:rFonts w:cs="Times New Roman"/>
          <w:lang w:eastAsia="ar-SA"/>
        </w:rPr>
      </w:pPr>
      <w:r w:rsidRPr="00981782">
        <w:rPr>
          <w:rFonts w:cs="Times New Roman"/>
          <w:lang w:val="en-US" w:eastAsia="ar-SA"/>
        </w:rPr>
        <w:t>T</w:t>
      </w:r>
      <w:r w:rsidRPr="00981782">
        <w:rPr>
          <w:rFonts w:cs="Times New Roman"/>
          <w:lang w:eastAsia="ar-SA"/>
        </w:rPr>
        <w:t>ο εκάστοτε χορηγούμενο οικονομικό κίνητρο δεν θα υπερβαίνει τις πεντακόσιες χιλιάδες (500</w:t>
      </w:r>
      <w:r w:rsidR="00E136D0">
        <w:rPr>
          <w:rFonts w:cs="Times New Roman"/>
          <w:lang w:eastAsia="ar-SA"/>
        </w:rPr>
        <w:t>.</w:t>
      </w:r>
      <w:r w:rsidRPr="00981782">
        <w:rPr>
          <w:rFonts w:cs="Times New Roman"/>
          <w:lang w:eastAsia="ar-SA"/>
        </w:rPr>
        <w:t>000</w:t>
      </w:r>
      <w:r w:rsidR="00E136D0">
        <w:rPr>
          <w:rFonts w:cs="Times New Roman"/>
          <w:lang w:eastAsia="ar-SA"/>
        </w:rPr>
        <w:t>€</w:t>
      </w:r>
      <w:r w:rsidRPr="00981782">
        <w:rPr>
          <w:rFonts w:cs="Times New Roman"/>
          <w:lang w:eastAsia="ar-SA"/>
        </w:rPr>
        <w:t>) ευρώ ανά επένδυση.</w:t>
      </w:r>
    </w:p>
    <w:p w14:paraId="54536FF2" w14:textId="77777777" w:rsidR="00056638" w:rsidRPr="00981782" w:rsidRDefault="00056638" w:rsidP="003046A9">
      <w:pPr>
        <w:ind w:left="360"/>
        <w:jc w:val="both"/>
        <w:rPr>
          <w:rFonts w:ascii="Times New Roman" w:hAnsi="Times New Roman" w:cs="Times New Roman"/>
          <w:lang w:eastAsia="ar-SA"/>
        </w:rPr>
      </w:pPr>
    </w:p>
    <w:p w14:paraId="0272F619" w14:textId="60C2022E" w:rsidR="00566BE0" w:rsidRPr="00981782" w:rsidRDefault="00285524" w:rsidP="003046A9">
      <w:pPr>
        <w:pStyle w:val="a0"/>
        <w:tabs>
          <w:tab w:val="num" w:pos="2340"/>
        </w:tabs>
        <w:ind w:left="360"/>
        <w:rPr>
          <w:rFonts w:cs="Times New Roman"/>
          <w:sz w:val="24"/>
        </w:rPr>
      </w:pPr>
      <w:bookmarkStart w:id="80" w:name="_Ref109994683"/>
      <w:bookmarkStart w:id="81" w:name="_Toc121433141"/>
      <w:r w:rsidRPr="00981782">
        <w:rPr>
          <w:rFonts w:cs="Times New Roman"/>
        </w:rPr>
        <w:t xml:space="preserve">- </w:t>
      </w:r>
      <w:r w:rsidRPr="00981782">
        <w:rPr>
          <w:rFonts w:cs="Times New Roman"/>
        </w:rPr>
        <w:br/>
      </w:r>
      <w:bookmarkEnd w:id="80"/>
      <w:r w:rsidR="00566BE0" w:rsidRPr="00981782">
        <w:rPr>
          <w:rFonts w:cs="Times New Roman"/>
        </w:rPr>
        <w:t>Απόδοση επί της Ρυθμιζόμενης Περιουσιακής Βάσης</w:t>
      </w:r>
      <w:bookmarkEnd w:id="81"/>
      <w:r w:rsidR="00566BE0" w:rsidRPr="00981782">
        <w:rPr>
          <w:rFonts w:cs="Times New Roman"/>
          <w:sz w:val="24"/>
          <w:szCs w:val="24"/>
        </w:rPr>
        <w:t xml:space="preserve"> </w:t>
      </w:r>
    </w:p>
    <w:p w14:paraId="0F57D32F" w14:textId="43DC3AD7" w:rsidR="00566BE0" w:rsidRPr="00981782" w:rsidRDefault="00566BE0" w:rsidP="003046A9">
      <w:pPr>
        <w:numPr>
          <w:ilvl w:val="0"/>
          <w:numId w:val="56"/>
        </w:numPr>
        <w:suppressAutoHyphens/>
        <w:spacing w:after="240" w:line="240" w:lineRule="auto"/>
        <w:ind w:left="72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Ως απόδοση επί της ΡΠΒ </w:t>
      </w:r>
      <w:r w:rsidR="00F86722" w:rsidRPr="00981782">
        <w:rPr>
          <w:rFonts w:ascii="Times New Roman" w:eastAsia="Times New Roman" w:hAnsi="Times New Roman" w:cs="Times New Roman"/>
          <w:lang w:eastAsia="ar-SA"/>
        </w:rPr>
        <w:t xml:space="preserve">της </w:t>
      </w:r>
      <w:r w:rsidRPr="00981782">
        <w:rPr>
          <w:rFonts w:ascii="Times New Roman" w:eastAsia="Times New Roman" w:hAnsi="Times New Roman" w:cs="Times New Roman"/>
          <w:lang w:eastAsia="ar-SA"/>
        </w:rPr>
        <w:t>Υπηρεσ</w:t>
      </w:r>
      <w:r w:rsidR="00F86722" w:rsidRPr="00981782">
        <w:rPr>
          <w:rFonts w:ascii="Times New Roman" w:eastAsia="Times New Roman" w:hAnsi="Times New Roman" w:cs="Times New Roman"/>
          <w:lang w:eastAsia="ar-SA"/>
        </w:rPr>
        <w:t>ίας</w:t>
      </w:r>
      <w:r w:rsidRPr="00981782">
        <w:rPr>
          <w:rFonts w:ascii="Times New Roman" w:eastAsia="Times New Roman" w:hAnsi="Times New Roman" w:cs="Times New Roman"/>
          <w:lang w:eastAsia="ar-SA"/>
        </w:rPr>
        <w:t xml:space="preserve"> Μεταφοράς και</w:t>
      </w:r>
      <w:r w:rsidR="00F86722" w:rsidRPr="00981782">
        <w:rPr>
          <w:rFonts w:ascii="Times New Roman" w:eastAsia="Times New Roman" w:hAnsi="Times New Roman" w:cs="Times New Roman"/>
          <w:lang w:eastAsia="ar-SA"/>
        </w:rPr>
        <w:t xml:space="preserve"> της Βασικής Υπηρεσίας Εγκατάστασης</w:t>
      </w:r>
      <w:r w:rsidRPr="00981782">
        <w:rPr>
          <w:rFonts w:ascii="Times New Roman" w:eastAsia="Times New Roman" w:hAnsi="Times New Roman" w:cs="Times New Roman"/>
          <w:lang w:eastAsia="ar-SA"/>
        </w:rPr>
        <w:t xml:space="preserve"> ΥΦΑ ορίζεται η απόδοση των απασχολούμενων κεφαλαίων για κάθε Υπηρεσία και υπολογίζεται πολλαπλασιάζοντας τη ΡΠΒ της κάθε Υπηρεσίας με το Μεσοσταθμικό Κόστος Κεφαλαίου (WACC) του Διαχειριστή για κάθε έτος i της Ρυθμιστικής Περιόδου.</w:t>
      </w:r>
    </w:p>
    <w:p w14:paraId="374D6B19" w14:textId="41E86320" w:rsidR="00566BE0" w:rsidRPr="00981782" w:rsidRDefault="00566BE0" w:rsidP="003046A9">
      <w:pPr>
        <w:numPr>
          <w:ilvl w:val="0"/>
          <w:numId w:val="56"/>
        </w:numPr>
        <w:suppressAutoHyphens/>
        <w:spacing w:after="240" w:line="240" w:lineRule="auto"/>
        <w:ind w:left="72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Το Μεσοσταθμικό Κόστος Κεφαλαίου υπολογίζεται</w:t>
      </w:r>
      <w:r w:rsidR="00A6371A" w:rsidRPr="00981782">
        <w:rPr>
          <w:rFonts w:ascii="Times New Roman" w:eastAsia="Times New Roman" w:hAnsi="Times New Roman" w:cs="Times New Roman"/>
          <w:lang w:eastAsia="ar-SA"/>
        </w:rPr>
        <w:t xml:space="preserve"> (με την επιφύλαξη </w:t>
      </w:r>
      <w:r w:rsidR="4B61BD0D" w:rsidRPr="00981782">
        <w:rPr>
          <w:rFonts w:ascii="Times New Roman" w:eastAsia="Times New Roman" w:hAnsi="Times New Roman" w:cs="Times New Roman"/>
          <w:lang w:eastAsia="ar-SA"/>
        </w:rPr>
        <w:t>της παρ.</w:t>
      </w:r>
      <w:r w:rsidR="2A13C6ED" w:rsidRPr="00981782">
        <w:rPr>
          <w:rFonts w:ascii="Times New Roman" w:eastAsia="Times New Roman" w:hAnsi="Times New Roman" w:cs="Times New Roman"/>
          <w:lang w:eastAsia="ar-SA"/>
        </w:rPr>
        <w:t xml:space="preserve"> </w:t>
      </w:r>
      <w:r w:rsidR="00C5754E">
        <w:rPr>
          <w:rFonts w:ascii="Times New Roman" w:eastAsia="Times New Roman" w:hAnsi="Times New Roman" w:cs="Times New Roman"/>
          <w:lang w:eastAsia="ar-SA"/>
        </w:rPr>
        <w:t>8</w:t>
      </w:r>
      <w:r w:rsidR="4B61BD0D" w:rsidRPr="00981782">
        <w:rPr>
          <w:rFonts w:ascii="Times New Roman" w:eastAsia="Times New Roman" w:hAnsi="Times New Roman" w:cs="Times New Roman"/>
          <w:lang w:eastAsia="ar-SA"/>
        </w:rPr>
        <w:t xml:space="preserve"> </w:t>
      </w:r>
      <w:r w:rsidR="00A6371A" w:rsidRPr="00981782">
        <w:rPr>
          <w:rFonts w:ascii="Times New Roman" w:eastAsia="Times New Roman" w:hAnsi="Times New Roman" w:cs="Times New Roman"/>
          <w:lang w:eastAsia="ar-SA"/>
        </w:rPr>
        <w:t>του άρθρου 46</w:t>
      </w:r>
      <w:r w:rsidR="00413CCD" w:rsidRPr="00981782">
        <w:rPr>
          <w:rFonts w:ascii="Times New Roman" w:eastAsia="Times New Roman" w:hAnsi="Times New Roman" w:cs="Times New Roman"/>
          <w:lang w:eastAsia="ar-SA"/>
        </w:rPr>
        <w:t xml:space="preserve"> του Κανονισμού</w:t>
      </w:r>
      <w:r w:rsidR="00A6371A" w:rsidRPr="00981782">
        <w:rPr>
          <w:rFonts w:ascii="Times New Roman" w:eastAsia="Times New Roman" w:hAnsi="Times New Roman" w:cs="Times New Roman"/>
          <w:lang w:eastAsia="ar-SA"/>
        </w:rPr>
        <w:t>)</w:t>
      </w:r>
      <w:r w:rsidRPr="00981782">
        <w:rPr>
          <w:rFonts w:ascii="Times New Roman" w:eastAsia="Times New Roman" w:hAnsi="Times New Roman" w:cs="Times New Roman"/>
          <w:lang w:eastAsia="ar-SA"/>
        </w:rPr>
        <w:t>, σε ονομαστικές προ-φόρων</w:t>
      </w:r>
      <w:r w:rsidR="00D070F2" w:rsidRPr="00981782">
        <w:rPr>
          <w:rFonts w:ascii="Times New Roman" w:eastAsia="Times New Roman" w:hAnsi="Times New Roman" w:cs="Times New Roman"/>
          <w:lang w:eastAsia="ar-SA"/>
        </w:rPr>
        <w:t xml:space="preserve"> τιμές</w:t>
      </w:r>
      <w:r w:rsidRPr="00981782">
        <w:rPr>
          <w:rFonts w:ascii="Times New Roman" w:eastAsia="Times New Roman" w:hAnsi="Times New Roman" w:cs="Times New Roman"/>
          <w:lang w:eastAsia="ar-SA"/>
        </w:rPr>
        <w:t xml:space="preserve"> (</w:t>
      </w:r>
      <w:proofErr w:type="spellStart"/>
      <w:r w:rsidRPr="00981782">
        <w:rPr>
          <w:rFonts w:ascii="Times New Roman" w:eastAsia="Times New Roman" w:hAnsi="Times New Roman" w:cs="Times New Roman"/>
          <w:lang w:eastAsia="ar-SA"/>
        </w:rPr>
        <w:t>WACC</w:t>
      </w:r>
      <w:r w:rsidRPr="00981782">
        <w:rPr>
          <w:rFonts w:ascii="Times New Roman" w:eastAsia="Times New Roman" w:hAnsi="Times New Roman" w:cs="Times New Roman"/>
          <w:vertAlign w:val="subscript"/>
          <w:lang w:eastAsia="ar-SA"/>
        </w:rPr>
        <w:t>pre-tax</w:t>
      </w:r>
      <w:proofErr w:type="spellEnd"/>
      <w:r w:rsidRPr="00981782">
        <w:rPr>
          <w:rFonts w:ascii="Times New Roman" w:eastAsia="Times New Roman" w:hAnsi="Times New Roman" w:cs="Times New Roman"/>
          <w:vertAlign w:val="subscript"/>
          <w:lang w:eastAsia="ar-SA"/>
        </w:rPr>
        <w:t xml:space="preserve">, </w:t>
      </w:r>
      <w:proofErr w:type="spellStart"/>
      <w:r w:rsidRPr="00981782">
        <w:rPr>
          <w:rFonts w:ascii="Times New Roman" w:eastAsia="Times New Roman" w:hAnsi="Times New Roman" w:cs="Times New Roman"/>
          <w:vertAlign w:val="subscript"/>
          <w:lang w:eastAsia="ar-SA"/>
        </w:rPr>
        <w:t>nominal</w:t>
      </w:r>
      <w:proofErr w:type="spellEnd"/>
      <w:r w:rsidRPr="00981782">
        <w:rPr>
          <w:rFonts w:ascii="Times New Roman" w:eastAsia="Times New Roman" w:hAnsi="Times New Roman" w:cs="Times New Roman"/>
          <w:lang w:eastAsia="ar-SA"/>
        </w:rPr>
        <w:t>) σύμφωνα με τον ακόλουθο τύπο:</w:t>
      </w:r>
    </w:p>
    <w:p w14:paraId="30127154" w14:textId="17A79922" w:rsidR="00566BE0" w:rsidRPr="00981782" w:rsidRDefault="00566BE0" w:rsidP="003046A9">
      <w:pPr>
        <w:suppressAutoHyphens/>
        <w:spacing w:after="120" w:line="240" w:lineRule="auto"/>
        <w:ind w:left="360"/>
        <w:jc w:val="both"/>
        <w:rPr>
          <w:rFonts w:ascii="Times New Roman" w:eastAsia="Times New Roman" w:hAnsi="Times New Roman" w:cs="Times New Roman"/>
          <w:sz w:val="24"/>
          <w:szCs w:val="24"/>
          <w:lang w:eastAsia="ar-SA"/>
        </w:rPr>
      </w:pPr>
      <w:r w:rsidRPr="00981782">
        <w:rPr>
          <w:rFonts w:ascii="Times New Roman" w:eastAsia="Times New Roman" w:hAnsi="Times New Roman" w:cs="Times New Roman"/>
          <w:noProof/>
          <w:lang w:eastAsia="el-GR" w:bidi="ar-SA"/>
        </w:rPr>
        <mc:AlternateContent>
          <mc:Choice Requires="wps">
            <w:drawing>
              <wp:anchor distT="0" distB="0" distL="114300" distR="114300" simplePos="0" relativeHeight="251658240" behindDoc="0" locked="0" layoutInCell="1" allowOverlap="1" wp14:anchorId="72C9E499" wp14:editId="4653C66E">
                <wp:simplePos x="0" y="0"/>
                <wp:positionH relativeFrom="column">
                  <wp:posOffset>829310</wp:posOffset>
                </wp:positionH>
                <wp:positionV relativeFrom="paragraph">
                  <wp:posOffset>74930</wp:posOffset>
                </wp:positionV>
                <wp:extent cx="4174490" cy="299085"/>
                <wp:effectExtent l="0" t="0" r="16510" b="247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4490" cy="299085"/>
                        </a:xfrm>
                        <a:prstGeom prst="rect">
                          <a:avLst/>
                        </a:prstGeom>
                        <a:solidFill>
                          <a:srgbClr val="FFFFFF"/>
                        </a:solidFill>
                        <a:ln w="9525">
                          <a:solidFill>
                            <a:srgbClr val="000000"/>
                          </a:solidFill>
                          <a:miter lim="800000"/>
                          <a:headEnd/>
                          <a:tailEnd/>
                        </a:ln>
                      </wps:spPr>
                      <wps:txbx>
                        <w:txbxContent>
                          <w:p w14:paraId="2F3C41B5" w14:textId="77777777" w:rsidR="00566BE0" w:rsidRPr="00191A2A" w:rsidRDefault="00566BE0" w:rsidP="00566BE0">
                            <w:pPr>
                              <w:pStyle w:val="Basic"/>
                              <w:jc w:val="center"/>
                              <w:rPr>
                                <w:rFonts w:ascii="Arial" w:hAnsi="Arial" w:cs="Arial"/>
                                <w:b/>
                                <w:lang w:val="en-US"/>
                              </w:rPr>
                            </w:pPr>
                            <w:r w:rsidRPr="00C9102A">
                              <w:rPr>
                                <w:rFonts w:ascii="Arial" w:hAnsi="Arial" w:cs="Arial"/>
                                <w:b/>
                                <w:sz w:val="24"/>
                                <w:szCs w:val="24"/>
                                <w:lang w:val="en-US"/>
                              </w:rPr>
                              <w:t>WACC</w:t>
                            </w:r>
                            <w:r w:rsidRPr="00C9102A">
                              <w:rPr>
                                <w:rFonts w:ascii="Arial" w:hAnsi="Arial" w:cs="Arial"/>
                                <w:b/>
                                <w:sz w:val="24"/>
                                <w:szCs w:val="24"/>
                                <w:vertAlign w:val="subscript"/>
                                <w:lang w:val="en-US"/>
                              </w:rPr>
                              <w:t>pre-tax,</w:t>
                            </w:r>
                            <w:r w:rsidRPr="001307F3">
                              <w:rPr>
                                <w:rFonts w:ascii="Arial" w:hAnsi="Arial" w:cs="Arial"/>
                                <w:b/>
                                <w:sz w:val="24"/>
                                <w:szCs w:val="24"/>
                                <w:vertAlign w:val="subscript"/>
                                <w:lang w:val="en-US"/>
                              </w:rPr>
                              <w:t xml:space="preserve"> </w:t>
                            </w:r>
                            <w:r w:rsidRPr="00C9102A">
                              <w:rPr>
                                <w:rFonts w:ascii="Arial" w:hAnsi="Arial" w:cs="Arial"/>
                                <w:b/>
                                <w:sz w:val="24"/>
                                <w:szCs w:val="24"/>
                                <w:vertAlign w:val="subscript"/>
                                <w:lang w:val="en-US"/>
                              </w:rPr>
                              <w:t>nominal</w:t>
                            </w:r>
                            <w:r>
                              <w:rPr>
                                <w:rFonts w:ascii="Arial" w:hAnsi="Arial" w:cs="Arial"/>
                                <w:b/>
                                <w:sz w:val="24"/>
                                <w:szCs w:val="24"/>
                                <w:lang w:val="en-US"/>
                              </w:rPr>
                              <w:t xml:space="preserve"> = g x </w:t>
                            </w:r>
                            <w:r w:rsidRPr="00C9102A">
                              <w:rPr>
                                <w:rFonts w:ascii="Arial" w:hAnsi="Arial" w:cs="Arial"/>
                                <w:b/>
                                <w:sz w:val="24"/>
                                <w:szCs w:val="24"/>
                                <w:lang w:val="en-US"/>
                              </w:rPr>
                              <w:t>r</w:t>
                            </w:r>
                            <w:r w:rsidRPr="00C9102A">
                              <w:rPr>
                                <w:rFonts w:ascii="Arial" w:hAnsi="Arial" w:cs="Arial"/>
                                <w:b/>
                                <w:sz w:val="24"/>
                                <w:szCs w:val="24"/>
                                <w:vertAlign w:val="subscript"/>
                                <w:lang w:val="en-US"/>
                              </w:rPr>
                              <w:t>d</w:t>
                            </w:r>
                            <w:r>
                              <w:rPr>
                                <w:rFonts w:ascii="Arial" w:hAnsi="Arial" w:cs="Arial"/>
                                <w:b/>
                                <w:sz w:val="24"/>
                                <w:szCs w:val="24"/>
                                <w:lang w:val="en-US"/>
                              </w:rPr>
                              <w:t xml:space="preserve"> </w:t>
                            </w:r>
                            <w:r w:rsidRPr="00C9102A">
                              <w:rPr>
                                <w:rFonts w:ascii="Arial" w:hAnsi="Arial" w:cs="Arial"/>
                                <w:b/>
                                <w:sz w:val="24"/>
                                <w:szCs w:val="24"/>
                                <w:lang w:val="en-US"/>
                              </w:rPr>
                              <w:t>+</w:t>
                            </w:r>
                            <w:r>
                              <w:rPr>
                                <w:rFonts w:ascii="Arial" w:hAnsi="Arial" w:cs="Arial"/>
                                <w:b/>
                                <w:sz w:val="24"/>
                                <w:szCs w:val="24"/>
                                <w:lang w:val="en-US"/>
                              </w:rPr>
                              <w:t xml:space="preserve"> </w:t>
                            </w:r>
                            <w:r w:rsidRPr="00E9252B">
                              <w:rPr>
                                <w:rFonts w:ascii="Arial" w:hAnsi="Arial" w:cs="Arial"/>
                                <w:b/>
                                <w:sz w:val="24"/>
                                <w:szCs w:val="24"/>
                                <w:lang w:val="en-US"/>
                              </w:rPr>
                              <w:t>(1</w:t>
                            </w:r>
                            <w:r>
                              <w:rPr>
                                <w:rFonts w:ascii="Arial" w:hAnsi="Arial" w:cs="Arial"/>
                                <w:b/>
                                <w:sz w:val="24"/>
                                <w:szCs w:val="24"/>
                                <w:lang w:val="en-US"/>
                              </w:rPr>
                              <w:t xml:space="preserve"> </w:t>
                            </w:r>
                            <w:r w:rsidRPr="00E9252B">
                              <w:rPr>
                                <w:rFonts w:ascii="Arial" w:hAnsi="Arial" w:cs="Arial"/>
                                <w:b/>
                                <w:sz w:val="24"/>
                                <w:szCs w:val="24"/>
                                <w:lang w:val="en-US"/>
                              </w:rPr>
                              <w:t>-</w:t>
                            </w:r>
                            <w:r>
                              <w:rPr>
                                <w:rFonts w:ascii="Arial" w:hAnsi="Arial" w:cs="Arial"/>
                                <w:b/>
                                <w:sz w:val="24"/>
                                <w:szCs w:val="24"/>
                                <w:lang w:val="en-US"/>
                              </w:rPr>
                              <w:t xml:space="preserve"> </w:t>
                            </w:r>
                            <w:r w:rsidRPr="00C9102A">
                              <w:rPr>
                                <w:rFonts w:ascii="Arial" w:hAnsi="Arial" w:cs="Arial"/>
                                <w:b/>
                                <w:sz w:val="24"/>
                                <w:szCs w:val="24"/>
                                <w:lang w:val="en-US"/>
                              </w:rPr>
                              <w:t>g</w:t>
                            </w:r>
                            <w:r w:rsidRPr="00E9252B">
                              <w:rPr>
                                <w:rFonts w:ascii="Arial" w:hAnsi="Arial" w:cs="Arial"/>
                                <w:b/>
                                <w:sz w:val="24"/>
                                <w:szCs w:val="24"/>
                                <w:lang w:val="en-US"/>
                              </w:rPr>
                              <w:t>)</w:t>
                            </w:r>
                            <w:r>
                              <w:rPr>
                                <w:rFonts w:ascii="Arial" w:hAnsi="Arial" w:cs="Arial"/>
                                <w:b/>
                                <w:sz w:val="24"/>
                                <w:szCs w:val="24"/>
                                <w:lang w:val="en-US"/>
                              </w:rPr>
                              <w:t xml:space="preserve"> </w:t>
                            </w:r>
                            <w:r w:rsidRPr="00C9102A">
                              <w:rPr>
                                <w:rFonts w:ascii="Arial" w:hAnsi="Arial" w:cs="Arial"/>
                                <w:b/>
                                <w:sz w:val="24"/>
                                <w:szCs w:val="24"/>
                                <w:lang w:val="en-US"/>
                              </w:rPr>
                              <w:t>x</w:t>
                            </w:r>
                            <w:r>
                              <w:rPr>
                                <w:rFonts w:ascii="Arial" w:hAnsi="Arial" w:cs="Arial"/>
                                <w:b/>
                                <w:sz w:val="24"/>
                                <w:szCs w:val="24"/>
                                <w:lang w:val="en-US"/>
                              </w:rPr>
                              <w:t xml:space="preserve"> </w:t>
                            </w:r>
                            <w:r w:rsidRPr="00C9102A">
                              <w:rPr>
                                <w:rFonts w:ascii="Arial" w:hAnsi="Arial" w:cs="Arial"/>
                                <w:b/>
                                <w:sz w:val="24"/>
                                <w:szCs w:val="24"/>
                                <w:lang w:val="en-US"/>
                              </w:rPr>
                              <w:t>r</w:t>
                            </w:r>
                            <w:r w:rsidRPr="00C9102A">
                              <w:rPr>
                                <w:rFonts w:ascii="Arial" w:hAnsi="Arial" w:cs="Arial"/>
                                <w:b/>
                                <w:sz w:val="24"/>
                                <w:szCs w:val="24"/>
                                <w:vertAlign w:val="subscript"/>
                                <w:lang w:val="en-US"/>
                              </w:rPr>
                              <w:t>e</w:t>
                            </w:r>
                            <w:r>
                              <w:rPr>
                                <w:rFonts w:ascii="Arial" w:hAnsi="Arial" w:cs="Arial"/>
                                <w:b/>
                                <w:sz w:val="24"/>
                                <w:szCs w:val="24"/>
                                <w:lang w:val="en-US"/>
                              </w:rPr>
                              <w:t xml:space="preserve"> </w:t>
                            </w:r>
                            <w:r w:rsidRPr="00E9252B">
                              <w:rPr>
                                <w:rFonts w:ascii="Arial" w:hAnsi="Arial" w:cs="Arial"/>
                                <w:b/>
                                <w:sz w:val="24"/>
                                <w:szCs w:val="24"/>
                                <w:lang w:val="en-US"/>
                              </w:rPr>
                              <w:t>/</w:t>
                            </w:r>
                            <w:r>
                              <w:rPr>
                                <w:rFonts w:ascii="Arial" w:hAnsi="Arial" w:cs="Arial"/>
                                <w:b/>
                                <w:sz w:val="24"/>
                                <w:szCs w:val="24"/>
                                <w:lang w:val="en-US"/>
                              </w:rPr>
                              <w:t xml:space="preserve"> </w:t>
                            </w:r>
                            <w:r w:rsidRPr="00E9252B">
                              <w:rPr>
                                <w:rFonts w:ascii="Arial" w:hAnsi="Arial" w:cs="Arial"/>
                                <w:b/>
                                <w:sz w:val="24"/>
                                <w:szCs w:val="24"/>
                                <w:lang w:val="en-US"/>
                              </w:rPr>
                              <w:t>(</w:t>
                            </w:r>
                            <w:r w:rsidRPr="00C9102A">
                              <w:rPr>
                                <w:rFonts w:ascii="Arial" w:hAnsi="Arial" w:cs="Arial"/>
                                <w:b/>
                                <w:sz w:val="24"/>
                                <w:szCs w:val="24"/>
                                <w:lang w:val="en-US"/>
                              </w:rPr>
                              <w:t>1</w:t>
                            </w:r>
                            <w:r>
                              <w:rPr>
                                <w:rFonts w:ascii="Arial" w:hAnsi="Arial" w:cs="Arial"/>
                                <w:b/>
                                <w:sz w:val="24"/>
                                <w:szCs w:val="24"/>
                                <w:lang w:val="en-US"/>
                              </w:rPr>
                              <w:t xml:space="preserve"> </w:t>
                            </w:r>
                            <w:r w:rsidRPr="00C9102A">
                              <w:rPr>
                                <w:rFonts w:ascii="Arial" w:hAnsi="Arial" w:cs="Arial"/>
                                <w:b/>
                                <w:sz w:val="24"/>
                                <w:szCs w:val="24"/>
                                <w:lang w:val="en-US"/>
                              </w:rPr>
                              <w:t>-</w:t>
                            </w:r>
                            <w:r>
                              <w:rPr>
                                <w:rFonts w:ascii="Arial" w:hAnsi="Arial" w:cs="Arial"/>
                                <w:b/>
                                <w:sz w:val="24"/>
                                <w:szCs w:val="24"/>
                                <w:lang w:val="en-US"/>
                              </w:rPr>
                              <w:t xml:space="preserve"> </w:t>
                            </w:r>
                            <w:r w:rsidRPr="00C9102A">
                              <w:rPr>
                                <w:rFonts w:ascii="Arial" w:hAnsi="Arial" w:cs="Arial"/>
                                <w:b/>
                                <w:sz w:val="24"/>
                                <w:szCs w:val="24"/>
                                <w:lang w:val="en-US"/>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9E499" id="_x0000_t202" coordsize="21600,21600" o:spt="202" path="m,l,21600r21600,l21600,xe">
                <v:stroke joinstyle="miter"/>
                <v:path gradientshapeok="t" o:connecttype="rect"/>
              </v:shapetype>
              <v:shape id="Text Box 3" o:spid="_x0000_s1026" type="#_x0000_t202" style="position:absolute;left:0;text-align:left;margin-left:65.3pt;margin-top:5.9pt;width:328.7pt;height:2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">
                <v:textbox>
                  <w:txbxContent>
                    <w:p w14:paraId="2F3C41B5" w14:textId="77777777" w:rsidR="00566BE0" w:rsidRPr="00191A2A" w:rsidRDefault="00566BE0" w:rsidP="00566BE0">
                      <w:pPr>
                        <w:pStyle w:val="Basic"/>
                        <w:jc w:val="center"/>
                        <w:rPr>
                          <w:rFonts w:ascii="Arial" w:hAnsi="Arial" w:cs="Arial"/>
                          <w:b/>
                          <w:lang w:val="en-US"/>
                        </w:rPr>
                      </w:pPr>
                      <w:r w:rsidRPr="00C9102A">
                        <w:rPr>
                          <w:rFonts w:ascii="Arial" w:hAnsi="Arial" w:cs="Arial"/>
                          <w:b/>
                          <w:sz w:val="24"/>
                          <w:szCs w:val="24"/>
                          <w:lang w:val="en-US"/>
                        </w:rPr>
                        <w:t>WACC</w:t>
                      </w:r>
                      <w:r w:rsidRPr="00C9102A">
                        <w:rPr>
                          <w:rFonts w:ascii="Arial" w:hAnsi="Arial" w:cs="Arial"/>
                          <w:b/>
                          <w:sz w:val="24"/>
                          <w:szCs w:val="24"/>
                          <w:vertAlign w:val="subscript"/>
                          <w:lang w:val="en-US"/>
                        </w:rPr>
                        <w:t>pre-tax,</w:t>
                      </w:r>
                      <w:r w:rsidRPr="001307F3">
                        <w:rPr>
                          <w:rFonts w:ascii="Arial" w:hAnsi="Arial" w:cs="Arial"/>
                          <w:b/>
                          <w:sz w:val="24"/>
                          <w:szCs w:val="24"/>
                          <w:vertAlign w:val="subscript"/>
                          <w:lang w:val="en-US"/>
                        </w:rPr>
                        <w:t xml:space="preserve"> </w:t>
                      </w:r>
                      <w:r w:rsidRPr="00C9102A">
                        <w:rPr>
                          <w:rFonts w:ascii="Arial" w:hAnsi="Arial" w:cs="Arial"/>
                          <w:b/>
                          <w:sz w:val="24"/>
                          <w:szCs w:val="24"/>
                          <w:vertAlign w:val="subscript"/>
                          <w:lang w:val="en-US"/>
                        </w:rPr>
                        <w:t>nominal</w:t>
                      </w:r>
                      <w:r>
                        <w:rPr>
                          <w:rFonts w:ascii="Arial" w:hAnsi="Arial" w:cs="Arial"/>
                          <w:b/>
                          <w:sz w:val="24"/>
                          <w:szCs w:val="24"/>
                          <w:lang w:val="en-US"/>
                        </w:rPr>
                        <w:t xml:space="preserve"> = g x </w:t>
                      </w:r>
                      <w:r w:rsidRPr="00C9102A">
                        <w:rPr>
                          <w:rFonts w:ascii="Arial" w:hAnsi="Arial" w:cs="Arial"/>
                          <w:b/>
                          <w:sz w:val="24"/>
                          <w:szCs w:val="24"/>
                          <w:lang w:val="en-US"/>
                        </w:rPr>
                        <w:t>r</w:t>
                      </w:r>
                      <w:r w:rsidRPr="00C9102A">
                        <w:rPr>
                          <w:rFonts w:ascii="Arial" w:hAnsi="Arial" w:cs="Arial"/>
                          <w:b/>
                          <w:sz w:val="24"/>
                          <w:szCs w:val="24"/>
                          <w:vertAlign w:val="subscript"/>
                          <w:lang w:val="en-US"/>
                        </w:rPr>
                        <w:t>d</w:t>
                      </w:r>
                      <w:r>
                        <w:rPr>
                          <w:rFonts w:ascii="Arial" w:hAnsi="Arial" w:cs="Arial"/>
                          <w:b/>
                          <w:sz w:val="24"/>
                          <w:szCs w:val="24"/>
                          <w:lang w:val="en-US"/>
                        </w:rPr>
                        <w:t xml:space="preserve"> </w:t>
                      </w:r>
                      <w:r w:rsidRPr="00C9102A">
                        <w:rPr>
                          <w:rFonts w:ascii="Arial" w:hAnsi="Arial" w:cs="Arial"/>
                          <w:b/>
                          <w:sz w:val="24"/>
                          <w:szCs w:val="24"/>
                          <w:lang w:val="en-US"/>
                        </w:rPr>
                        <w:t>+</w:t>
                      </w:r>
                      <w:r>
                        <w:rPr>
                          <w:rFonts w:ascii="Arial" w:hAnsi="Arial" w:cs="Arial"/>
                          <w:b/>
                          <w:sz w:val="24"/>
                          <w:szCs w:val="24"/>
                          <w:lang w:val="en-US"/>
                        </w:rPr>
                        <w:t xml:space="preserve"> </w:t>
                      </w:r>
                      <w:r w:rsidRPr="00E9252B">
                        <w:rPr>
                          <w:rFonts w:ascii="Arial" w:hAnsi="Arial" w:cs="Arial"/>
                          <w:b/>
                          <w:sz w:val="24"/>
                          <w:szCs w:val="24"/>
                          <w:lang w:val="en-US"/>
                        </w:rPr>
                        <w:t>(1</w:t>
                      </w:r>
                      <w:r>
                        <w:rPr>
                          <w:rFonts w:ascii="Arial" w:hAnsi="Arial" w:cs="Arial"/>
                          <w:b/>
                          <w:sz w:val="24"/>
                          <w:szCs w:val="24"/>
                          <w:lang w:val="en-US"/>
                        </w:rPr>
                        <w:t xml:space="preserve"> </w:t>
                      </w:r>
                      <w:r w:rsidRPr="00E9252B">
                        <w:rPr>
                          <w:rFonts w:ascii="Arial" w:hAnsi="Arial" w:cs="Arial"/>
                          <w:b/>
                          <w:sz w:val="24"/>
                          <w:szCs w:val="24"/>
                          <w:lang w:val="en-US"/>
                        </w:rPr>
                        <w:t>-</w:t>
                      </w:r>
                      <w:r>
                        <w:rPr>
                          <w:rFonts w:ascii="Arial" w:hAnsi="Arial" w:cs="Arial"/>
                          <w:b/>
                          <w:sz w:val="24"/>
                          <w:szCs w:val="24"/>
                          <w:lang w:val="en-US"/>
                        </w:rPr>
                        <w:t xml:space="preserve"> </w:t>
                      </w:r>
                      <w:r w:rsidRPr="00C9102A">
                        <w:rPr>
                          <w:rFonts w:ascii="Arial" w:hAnsi="Arial" w:cs="Arial"/>
                          <w:b/>
                          <w:sz w:val="24"/>
                          <w:szCs w:val="24"/>
                          <w:lang w:val="en-US"/>
                        </w:rPr>
                        <w:t>g</w:t>
                      </w:r>
                      <w:r w:rsidRPr="00E9252B">
                        <w:rPr>
                          <w:rFonts w:ascii="Arial" w:hAnsi="Arial" w:cs="Arial"/>
                          <w:b/>
                          <w:sz w:val="24"/>
                          <w:szCs w:val="24"/>
                          <w:lang w:val="en-US"/>
                        </w:rPr>
                        <w:t>)</w:t>
                      </w:r>
                      <w:r>
                        <w:rPr>
                          <w:rFonts w:ascii="Arial" w:hAnsi="Arial" w:cs="Arial"/>
                          <w:b/>
                          <w:sz w:val="24"/>
                          <w:szCs w:val="24"/>
                          <w:lang w:val="en-US"/>
                        </w:rPr>
                        <w:t xml:space="preserve"> </w:t>
                      </w:r>
                      <w:r w:rsidRPr="00C9102A">
                        <w:rPr>
                          <w:rFonts w:ascii="Arial" w:hAnsi="Arial" w:cs="Arial"/>
                          <w:b/>
                          <w:sz w:val="24"/>
                          <w:szCs w:val="24"/>
                          <w:lang w:val="en-US"/>
                        </w:rPr>
                        <w:t>x</w:t>
                      </w:r>
                      <w:r>
                        <w:rPr>
                          <w:rFonts w:ascii="Arial" w:hAnsi="Arial" w:cs="Arial"/>
                          <w:b/>
                          <w:sz w:val="24"/>
                          <w:szCs w:val="24"/>
                          <w:lang w:val="en-US"/>
                        </w:rPr>
                        <w:t xml:space="preserve"> </w:t>
                      </w:r>
                      <w:r w:rsidRPr="00C9102A">
                        <w:rPr>
                          <w:rFonts w:ascii="Arial" w:hAnsi="Arial" w:cs="Arial"/>
                          <w:b/>
                          <w:sz w:val="24"/>
                          <w:szCs w:val="24"/>
                          <w:lang w:val="en-US"/>
                        </w:rPr>
                        <w:t>r</w:t>
                      </w:r>
                      <w:r w:rsidRPr="00C9102A">
                        <w:rPr>
                          <w:rFonts w:ascii="Arial" w:hAnsi="Arial" w:cs="Arial"/>
                          <w:b/>
                          <w:sz w:val="24"/>
                          <w:szCs w:val="24"/>
                          <w:vertAlign w:val="subscript"/>
                          <w:lang w:val="en-US"/>
                        </w:rPr>
                        <w:t>e</w:t>
                      </w:r>
                      <w:r>
                        <w:rPr>
                          <w:rFonts w:ascii="Arial" w:hAnsi="Arial" w:cs="Arial"/>
                          <w:b/>
                          <w:sz w:val="24"/>
                          <w:szCs w:val="24"/>
                          <w:lang w:val="en-US"/>
                        </w:rPr>
                        <w:t xml:space="preserve"> </w:t>
                      </w:r>
                      <w:r w:rsidRPr="00E9252B">
                        <w:rPr>
                          <w:rFonts w:ascii="Arial" w:hAnsi="Arial" w:cs="Arial"/>
                          <w:b/>
                          <w:sz w:val="24"/>
                          <w:szCs w:val="24"/>
                          <w:lang w:val="en-US"/>
                        </w:rPr>
                        <w:t>/</w:t>
                      </w:r>
                      <w:r>
                        <w:rPr>
                          <w:rFonts w:ascii="Arial" w:hAnsi="Arial" w:cs="Arial"/>
                          <w:b/>
                          <w:sz w:val="24"/>
                          <w:szCs w:val="24"/>
                          <w:lang w:val="en-US"/>
                        </w:rPr>
                        <w:t xml:space="preserve"> </w:t>
                      </w:r>
                      <w:r w:rsidRPr="00E9252B">
                        <w:rPr>
                          <w:rFonts w:ascii="Arial" w:hAnsi="Arial" w:cs="Arial"/>
                          <w:b/>
                          <w:sz w:val="24"/>
                          <w:szCs w:val="24"/>
                          <w:lang w:val="en-US"/>
                        </w:rPr>
                        <w:t>(</w:t>
                      </w:r>
                      <w:r w:rsidRPr="00C9102A">
                        <w:rPr>
                          <w:rFonts w:ascii="Arial" w:hAnsi="Arial" w:cs="Arial"/>
                          <w:b/>
                          <w:sz w:val="24"/>
                          <w:szCs w:val="24"/>
                          <w:lang w:val="en-US"/>
                        </w:rPr>
                        <w:t>1</w:t>
                      </w:r>
                      <w:r>
                        <w:rPr>
                          <w:rFonts w:ascii="Arial" w:hAnsi="Arial" w:cs="Arial"/>
                          <w:b/>
                          <w:sz w:val="24"/>
                          <w:szCs w:val="24"/>
                          <w:lang w:val="en-US"/>
                        </w:rPr>
                        <w:t xml:space="preserve"> </w:t>
                      </w:r>
                      <w:r w:rsidRPr="00C9102A">
                        <w:rPr>
                          <w:rFonts w:ascii="Arial" w:hAnsi="Arial" w:cs="Arial"/>
                          <w:b/>
                          <w:sz w:val="24"/>
                          <w:szCs w:val="24"/>
                          <w:lang w:val="en-US"/>
                        </w:rPr>
                        <w:t>-</w:t>
                      </w:r>
                      <w:r>
                        <w:rPr>
                          <w:rFonts w:ascii="Arial" w:hAnsi="Arial" w:cs="Arial"/>
                          <w:b/>
                          <w:sz w:val="24"/>
                          <w:szCs w:val="24"/>
                          <w:lang w:val="en-US"/>
                        </w:rPr>
                        <w:t xml:space="preserve"> </w:t>
                      </w:r>
                      <w:r w:rsidRPr="00C9102A">
                        <w:rPr>
                          <w:rFonts w:ascii="Arial" w:hAnsi="Arial" w:cs="Arial"/>
                          <w:b/>
                          <w:sz w:val="24"/>
                          <w:szCs w:val="24"/>
                          <w:lang w:val="en-US"/>
                        </w:rPr>
                        <w:t>t)</w:t>
                      </w:r>
                    </w:p>
                  </w:txbxContent>
                </v:textbox>
                <w10:wrap type="square"/>
              </v:shape>
            </w:pict>
          </mc:Fallback>
        </mc:AlternateContent>
      </w:r>
    </w:p>
    <w:p w14:paraId="4E9275C9" w14:textId="77777777" w:rsidR="00566BE0" w:rsidRPr="00981782" w:rsidRDefault="00566BE0" w:rsidP="003046A9">
      <w:pPr>
        <w:suppressAutoHyphens/>
        <w:spacing w:after="120" w:line="240" w:lineRule="auto"/>
        <w:ind w:left="1080"/>
        <w:jc w:val="both"/>
        <w:rPr>
          <w:rFonts w:ascii="Times New Roman" w:eastAsia="Times New Roman" w:hAnsi="Times New Roman" w:cs="Times New Roman"/>
          <w:sz w:val="24"/>
          <w:szCs w:val="24"/>
          <w:lang w:eastAsia="ar-SA"/>
        </w:rPr>
      </w:pPr>
    </w:p>
    <w:p w14:paraId="63BD8ACA" w14:textId="77777777" w:rsidR="00566BE0" w:rsidRPr="00981782" w:rsidRDefault="00566BE0" w:rsidP="003046A9">
      <w:pPr>
        <w:tabs>
          <w:tab w:val="left" w:pos="360"/>
        </w:tabs>
        <w:suppressAutoHyphens/>
        <w:spacing w:after="120" w:line="240" w:lineRule="auto"/>
        <w:ind w:left="72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Όπου:</w:t>
      </w:r>
    </w:p>
    <w:p w14:paraId="7982615D" w14:textId="77777777" w:rsidR="00566BE0" w:rsidRPr="00981782" w:rsidRDefault="00566BE0" w:rsidP="003046A9">
      <w:pPr>
        <w:tabs>
          <w:tab w:val="left" w:pos="1418"/>
        </w:tabs>
        <w:spacing w:after="120" w:line="240" w:lineRule="auto"/>
        <w:ind w:left="1778" w:hanging="709"/>
        <w:jc w:val="both"/>
        <w:rPr>
          <w:rFonts w:ascii="Times New Roman" w:eastAsia="Times New Roman" w:hAnsi="Times New Roman" w:cs="Times New Roman"/>
        </w:rPr>
      </w:pPr>
      <w:r w:rsidRPr="00981782">
        <w:rPr>
          <w:rFonts w:ascii="Times New Roman" w:eastAsia="Times New Roman" w:hAnsi="Times New Roman" w:cs="Times New Roman"/>
          <w:b/>
          <w:sz w:val="24"/>
          <w:szCs w:val="24"/>
        </w:rPr>
        <w:t>g</w:t>
      </w:r>
      <w:r w:rsidRPr="00981782">
        <w:rPr>
          <w:rFonts w:ascii="Times New Roman" w:eastAsia="Times New Roman" w:hAnsi="Times New Roman" w:cs="Times New Roman"/>
        </w:rPr>
        <w:tab/>
        <w:t>συντελεστής δανειακής επιβάρυνσης (</w:t>
      </w:r>
      <w:proofErr w:type="spellStart"/>
      <w:r w:rsidRPr="00981782">
        <w:rPr>
          <w:rFonts w:ascii="Times New Roman" w:eastAsia="Times New Roman" w:hAnsi="Times New Roman" w:cs="Times New Roman"/>
        </w:rPr>
        <w:t>gearing</w:t>
      </w:r>
      <w:proofErr w:type="spellEnd"/>
      <w:r w:rsidRPr="00981782">
        <w:rPr>
          <w:rFonts w:ascii="Times New Roman" w:eastAsia="Times New Roman" w:hAnsi="Times New Roman" w:cs="Times New Roman"/>
        </w:rPr>
        <w:t xml:space="preserve"> </w:t>
      </w:r>
      <w:proofErr w:type="spellStart"/>
      <w:r w:rsidRPr="00981782">
        <w:rPr>
          <w:rFonts w:ascii="Times New Roman" w:eastAsia="Times New Roman" w:hAnsi="Times New Roman" w:cs="Times New Roman"/>
        </w:rPr>
        <w:t>ratio</w:t>
      </w:r>
      <w:proofErr w:type="spellEnd"/>
      <w:r w:rsidRPr="00981782">
        <w:rPr>
          <w:rFonts w:ascii="Times New Roman" w:eastAsia="Times New Roman" w:hAnsi="Times New Roman" w:cs="Times New Roman"/>
        </w:rPr>
        <w:t>)</w:t>
      </w:r>
    </w:p>
    <w:p w14:paraId="19DE21E7" w14:textId="77777777" w:rsidR="00566BE0" w:rsidRPr="00981782" w:rsidRDefault="00566BE0" w:rsidP="003046A9">
      <w:pPr>
        <w:tabs>
          <w:tab w:val="left" w:pos="1418"/>
        </w:tabs>
        <w:spacing w:after="120" w:line="240" w:lineRule="auto"/>
        <w:ind w:left="1778" w:hanging="709"/>
        <w:jc w:val="both"/>
        <w:rPr>
          <w:rFonts w:ascii="Times New Roman" w:eastAsia="Times New Roman" w:hAnsi="Times New Roman" w:cs="Times New Roman"/>
          <w:bCs/>
        </w:rPr>
      </w:pPr>
      <w:proofErr w:type="spellStart"/>
      <w:r w:rsidRPr="00981782">
        <w:rPr>
          <w:rFonts w:ascii="Times New Roman" w:eastAsia="Times New Roman" w:hAnsi="Times New Roman" w:cs="Times New Roman"/>
          <w:b/>
          <w:sz w:val="24"/>
          <w:szCs w:val="24"/>
        </w:rPr>
        <w:t>r</w:t>
      </w:r>
      <w:r w:rsidRPr="00981782">
        <w:rPr>
          <w:rFonts w:ascii="Times New Roman" w:eastAsia="Times New Roman" w:hAnsi="Times New Roman" w:cs="Times New Roman"/>
          <w:b/>
          <w:sz w:val="24"/>
          <w:szCs w:val="24"/>
          <w:vertAlign w:val="subscript"/>
        </w:rPr>
        <w:t>d</w:t>
      </w:r>
      <w:proofErr w:type="spellEnd"/>
      <w:r w:rsidRPr="00981782">
        <w:rPr>
          <w:rFonts w:ascii="Times New Roman" w:eastAsia="Times New Roman" w:hAnsi="Times New Roman" w:cs="Times New Roman"/>
          <w:b/>
          <w:vertAlign w:val="subscript"/>
        </w:rPr>
        <w:tab/>
      </w:r>
      <w:r w:rsidRPr="00981782">
        <w:rPr>
          <w:rFonts w:ascii="Times New Roman" w:eastAsia="Times New Roman" w:hAnsi="Times New Roman" w:cs="Times New Roman"/>
          <w:bCs/>
        </w:rPr>
        <w:t>ονομαστικό κόστος δανειακών κεφαλαίων (</w:t>
      </w:r>
      <w:proofErr w:type="spellStart"/>
      <w:r w:rsidRPr="00981782">
        <w:rPr>
          <w:rFonts w:ascii="Times New Roman" w:eastAsia="Times New Roman" w:hAnsi="Times New Roman" w:cs="Times New Roman"/>
          <w:bCs/>
        </w:rPr>
        <w:t>cost</w:t>
      </w:r>
      <w:proofErr w:type="spellEnd"/>
      <w:r w:rsidRPr="00981782">
        <w:rPr>
          <w:rFonts w:ascii="Times New Roman" w:eastAsia="Times New Roman" w:hAnsi="Times New Roman" w:cs="Times New Roman"/>
          <w:bCs/>
        </w:rPr>
        <w:t xml:space="preserve"> of </w:t>
      </w:r>
      <w:proofErr w:type="spellStart"/>
      <w:r w:rsidRPr="00981782">
        <w:rPr>
          <w:rFonts w:ascii="Times New Roman" w:eastAsia="Times New Roman" w:hAnsi="Times New Roman" w:cs="Times New Roman"/>
          <w:bCs/>
        </w:rPr>
        <w:t>debt</w:t>
      </w:r>
      <w:proofErr w:type="spellEnd"/>
      <w:r w:rsidRPr="00981782">
        <w:rPr>
          <w:rFonts w:ascii="Times New Roman" w:eastAsia="Times New Roman" w:hAnsi="Times New Roman" w:cs="Times New Roman"/>
          <w:bCs/>
        </w:rPr>
        <w:t>), προ φόρων</w:t>
      </w:r>
    </w:p>
    <w:p w14:paraId="79C74ACB" w14:textId="77777777" w:rsidR="00566BE0" w:rsidRPr="00981782" w:rsidRDefault="00566BE0" w:rsidP="003046A9">
      <w:pPr>
        <w:tabs>
          <w:tab w:val="left" w:pos="1418"/>
        </w:tabs>
        <w:spacing w:after="120" w:line="240" w:lineRule="auto"/>
        <w:ind w:left="1778" w:hanging="709"/>
        <w:jc w:val="both"/>
        <w:rPr>
          <w:rFonts w:ascii="Times New Roman" w:eastAsia="Times New Roman" w:hAnsi="Times New Roman" w:cs="Times New Roman"/>
          <w:bCs/>
        </w:rPr>
      </w:pPr>
      <w:proofErr w:type="spellStart"/>
      <w:r w:rsidRPr="00981782">
        <w:rPr>
          <w:rFonts w:ascii="Times New Roman" w:eastAsia="Times New Roman" w:hAnsi="Times New Roman" w:cs="Times New Roman"/>
          <w:b/>
        </w:rPr>
        <w:t>r</w:t>
      </w:r>
      <w:r w:rsidRPr="00981782">
        <w:rPr>
          <w:rFonts w:ascii="Times New Roman" w:eastAsia="Times New Roman" w:hAnsi="Times New Roman" w:cs="Times New Roman"/>
          <w:b/>
          <w:vertAlign w:val="subscript"/>
        </w:rPr>
        <w:t>e</w:t>
      </w:r>
      <w:proofErr w:type="spellEnd"/>
      <w:r w:rsidRPr="00981782">
        <w:rPr>
          <w:rFonts w:ascii="Times New Roman" w:eastAsia="Times New Roman" w:hAnsi="Times New Roman" w:cs="Times New Roman"/>
          <w:bCs/>
        </w:rPr>
        <w:tab/>
        <w:t>ονομαστικό κόστος ιδίων κεφαλαίων, μετά φόρων (</w:t>
      </w:r>
      <w:proofErr w:type="spellStart"/>
      <w:r w:rsidRPr="00981782">
        <w:rPr>
          <w:rFonts w:ascii="Times New Roman" w:eastAsia="Times New Roman" w:hAnsi="Times New Roman" w:cs="Times New Roman"/>
          <w:bCs/>
        </w:rPr>
        <w:t>cost</w:t>
      </w:r>
      <w:proofErr w:type="spellEnd"/>
      <w:r w:rsidRPr="00981782">
        <w:rPr>
          <w:rFonts w:ascii="Times New Roman" w:eastAsia="Times New Roman" w:hAnsi="Times New Roman" w:cs="Times New Roman"/>
          <w:bCs/>
        </w:rPr>
        <w:t xml:space="preserve"> of </w:t>
      </w:r>
      <w:proofErr w:type="spellStart"/>
      <w:r w:rsidRPr="00981782">
        <w:rPr>
          <w:rFonts w:ascii="Times New Roman" w:eastAsia="Times New Roman" w:hAnsi="Times New Roman" w:cs="Times New Roman"/>
          <w:bCs/>
        </w:rPr>
        <w:t>equity</w:t>
      </w:r>
      <w:proofErr w:type="spellEnd"/>
      <w:r w:rsidRPr="00981782">
        <w:rPr>
          <w:rFonts w:ascii="Times New Roman" w:eastAsia="Times New Roman" w:hAnsi="Times New Roman" w:cs="Times New Roman"/>
          <w:bCs/>
        </w:rPr>
        <w:t>, post-</w:t>
      </w:r>
      <w:proofErr w:type="spellStart"/>
      <w:r w:rsidRPr="00981782">
        <w:rPr>
          <w:rFonts w:ascii="Times New Roman" w:eastAsia="Times New Roman" w:hAnsi="Times New Roman" w:cs="Times New Roman"/>
          <w:bCs/>
        </w:rPr>
        <w:t>tax</w:t>
      </w:r>
      <w:proofErr w:type="spellEnd"/>
      <w:r w:rsidRPr="00981782">
        <w:rPr>
          <w:rFonts w:ascii="Times New Roman" w:eastAsia="Times New Roman" w:hAnsi="Times New Roman" w:cs="Times New Roman"/>
          <w:bCs/>
        </w:rPr>
        <w:t xml:space="preserve"> </w:t>
      </w:r>
      <w:proofErr w:type="spellStart"/>
      <w:r w:rsidRPr="00981782">
        <w:rPr>
          <w:rFonts w:ascii="Times New Roman" w:eastAsia="Times New Roman" w:hAnsi="Times New Roman" w:cs="Times New Roman"/>
          <w:bCs/>
        </w:rPr>
        <w:t>nominal</w:t>
      </w:r>
      <w:proofErr w:type="spellEnd"/>
      <w:r w:rsidRPr="00981782">
        <w:rPr>
          <w:rFonts w:ascii="Times New Roman" w:eastAsia="Times New Roman" w:hAnsi="Times New Roman" w:cs="Times New Roman"/>
          <w:bCs/>
        </w:rPr>
        <w:t>)</w:t>
      </w:r>
    </w:p>
    <w:p w14:paraId="6D8D5092" w14:textId="77777777" w:rsidR="00566BE0" w:rsidRPr="00981782" w:rsidRDefault="00566BE0" w:rsidP="003046A9">
      <w:pPr>
        <w:tabs>
          <w:tab w:val="left" w:pos="1418"/>
        </w:tabs>
        <w:spacing w:after="120" w:line="240" w:lineRule="auto"/>
        <w:ind w:left="1778" w:hanging="709"/>
        <w:jc w:val="both"/>
        <w:rPr>
          <w:rFonts w:ascii="Times New Roman" w:eastAsia="Times New Roman" w:hAnsi="Times New Roman" w:cs="Times New Roman"/>
          <w:bCs/>
        </w:rPr>
      </w:pPr>
      <w:r w:rsidRPr="00981782">
        <w:rPr>
          <w:rFonts w:ascii="Times New Roman" w:eastAsia="Times New Roman" w:hAnsi="Times New Roman" w:cs="Times New Roman"/>
          <w:b/>
          <w:sz w:val="24"/>
          <w:szCs w:val="24"/>
        </w:rPr>
        <w:t>t</w:t>
      </w:r>
      <w:r w:rsidRPr="00981782">
        <w:rPr>
          <w:rFonts w:ascii="Times New Roman" w:eastAsia="Times New Roman" w:hAnsi="Times New Roman" w:cs="Times New Roman"/>
          <w:b/>
          <w:sz w:val="24"/>
          <w:szCs w:val="24"/>
        </w:rPr>
        <w:tab/>
      </w:r>
      <w:r w:rsidRPr="00981782">
        <w:rPr>
          <w:rFonts w:ascii="Times New Roman" w:eastAsia="Times New Roman" w:hAnsi="Times New Roman" w:cs="Times New Roman"/>
          <w:bCs/>
        </w:rPr>
        <w:t>ο</w:t>
      </w:r>
      <w:r w:rsidRPr="00981782">
        <w:rPr>
          <w:rFonts w:ascii="Times New Roman" w:eastAsia="Times New Roman" w:hAnsi="Times New Roman" w:cs="Times New Roman"/>
          <w:bCs/>
          <w:sz w:val="24"/>
          <w:szCs w:val="24"/>
        </w:rPr>
        <w:t xml:space="preserve"> </w:t>
      </w:r>
      <w:r w:rsidRPr="00981782">
        <w:rPr>
          <w:rFonts w:ascii="Times New Roman" w:eastAsia="Times New Roman" w:hAnsi="Times New Roman" w:cs="Times New Roman"/>
          <w:bCs/>
        </w:rPr>
        <w:t>φορολογικός συντελεστής (</w:t>
      </w:r>
      <w:proofErr w:type="spellStart"/>
      <w:r w:rsidRPr="00981782">
        <w:rPr>
          <w:rFonts w:ascii="Times New Roman" w:eastAsia="Times New Roman" w:hAnsi="Times New Roman" w:cs="Times New Roman"/>
          <w:szCs w:val="24"/>
        </w:rPr>
        <w:t>corporate</w:t>
      </w:r>
      <w:proofErr w:type="spellEnd"/>
      <w:r w:rsidRPr="00981782">
        <w:rPr>
          <w:rFonts w:ascii="Times New Roman" w:eastAsia="Times New Roman" w:hAnsi="Times New Roman" w:cs="Times New Roman"/>
          <w:bCs/>
        </w:rPr>
        <w:t xml:space="preserve"> </w:t>
      </w:r>
      <w:proofErr w:type="spellStart"/>
      <w:r w:rsidRPr="00981782">
        <w:rPr>
          <w:rFonts w:ascii="Times New Roman" w:eastAsia="Times New Roman" w:hAnsi="Times New Roman" w:cs="Times New Roman"/>
          <w:szCs w:val="24"/>
        </w:rPr>
        <w:t>tax</w:t>
      </w:r>
      <w:proofErr w:type="spellEnd"/>
      <w:r w:rsidRPr="00981782">
        <w:rPr>
          <w:rFonts w:ascii="Times New Roman" w:eastAsia="Times New Roman" w:hAnsi="Times New Roman" w:cs="Times New Roman"/>
          <w:bCs/>
        </w:rPr>
        <w:t xml:space="preserve"> </w:t>
      </w:r>
      <w:proofErr w:type="spellStart"/>
      <w:r w:rsidRPr="00981782">
        <w:rPr>
          <w:rFonts w:ascii="Times New Roman" w:eastAsia="Times New Roman" w:hAnsi="Times New Roman" w:cs="Times New Roman"/>
          <w:szCs w:val="24"/>
        </w:rPr>
        <w:t>rate</w:t>
      </w:r>
      <w:proofErr w:type="spellEnd"/>
      <w:r w:rsidRPr="00981782">
        <w:rPr>
          <w:rFonts w:ascii="Times New Roman" w:eastAsia="Times New Roman" w:hAnsi="Times New Roman" w:cs="Times New Roman"/>
          <w:bCs/>
        </w:rPr>
        <w:t>) επί των κερδών που ισχύει για το πρώτο έτος της Ρυθμιστικής Περιόδου.</w:t>
      </w:r>
    </w:p>
    <w:p w14:paraId="6158D092" w14:textId="77777777" w:rsidR="00566BE0" w:rsidRPr="00981782" w:rsidRDefault="00566BE0" w:rsidP="003046A9">
      <w:pPr>
        <w:numPr>
          <w:ilvl w:val="0"/>
          <w:numId w:val="56"/>
        </w:numPr>
        <w:suppressAutoHyphens/>
        <w:spacing w:after="240" w:line="240" w:lineRule="auto"/>
        <w:ind w:left="720"/>
        <w:jc w:val="both"/>
        <w:rPr>
          <w:rFonts w:ascii="Times New Roman" w:eastAsia="Times New Roman" w:hAnsi="Times New Roman" w:cs="Times New Roman"/>
          <w:lang w:eastAsia="ar-SA"/>
        </w:rPr>
      </w:pPr>
      <w:r w:rsidRPr="002827A1">
        <w:rPr>
          <w:rFonts w:ascii="Times New Roman" w:eastAsia="Times New Roman" w:hAnsi="Times New Roman" w:cs="Times New Roman"/>
          <w:b/>
          <w:bCs/>
          <w:lang w:eastAsia="ar-SA"/>
        </w:rPr>
        <w:t>Συντελεστής δανειακής επιβάρυνσης (g).</w:t>
      </w:r>
      <w:r w:rsidRPr="00981782">
        <w:rPr>
          <w:rFonts w:ascii="Times New Roman" w:eastAsia="Times New Roman" w:hAnsi="Times New Roman" w:cs="Times New Roman"/>
          <w:lang w:eastAsia="ar-SA"/>
        </w:rPr>
        <w:t xml:space="preserve"> Το επίπεδο του συντελεστή που χρησιμοποιείται στον υπολογισμό του Μεσοσταθμικού Κόστος Κεφαλαίου καθορίζεται από τη ΡΑΕ πριν από κάθε Ρυθμιστική Περίοδος. Ο συντελεστής καθορίζεται με βάση την εκτίμηση της ΡΑΕ για μια αποτελεσματική χρηματοδοτική δομή και δύναται να διαφοροποιείται από τον πραγματικό λόγο των δανειακών κεφαλαίων προς το σύνολο των ιδίων και δανειακών κεφαλαίων του Διαχειριστή, ήτοι αποτελεί ιδεατό συντελεστή δανειακής επιβάρυνσης (</w:t>
      </w:r>
      <w:proofErr w:type="spellStart"/>
      <w:r w:rsidRPr="00981782">
        <w:rPr>
          <w:rFonts w:ascii="Times New Roman" w:eastAsia="Times New Roman" w:hAnsi="Times New Roman" w:cs="Times New Roman"/>
          <w:lang w:eastAsia="ar-SA"/>
        </w:rPr>
        <w:t>notional</w:t>
      </w:r>
      <w:proofErr w:type="spellEnd"/>
      <w:r w:rsidRPr="00981782">
        <w:rPr>
          <w:rFonts w:ascii="Times New Roman" w:eastAsia="Times New Roman" w:hAnsi="Times New Roman" w:cs="Times New Roman"/>
          <w:lang w:eastAsia="ar-SA"/>
        </w:rPr>
        <w:t xml:space="preserve"> </w:t>
      </w:r>
      <w:proofErr w:type="spellStart"/>
      <w:r w:rsidRPr="00981782">
        <w:rPr>
          <w:rFonts w:ascii="Times New Roman" w:eastAsia="Times New Roman" w:hAnsi="Times New Roman" w:cs="Times New Roman"/>
          <w:lang w:eastAsia="ar-SA"/>
        </w:rPr>
        <w:t>gearing</w:t>
      </w:r>
      <w:proofErr w:type="spellEnd"/>
      <w:r w:rsidRPr="00981782">
        <w:rPr>
          <w:rFonts w:ascii="Times New Roman" w:eastAsia="Times New Roman" w:hAnsi="Times New Roman" w:cs="Times New Roman"/>
          <w:lang w:eastAsia="ar-SA"/>
        </w:rPr>
        <w:t xml:space="preserve"> </w:t>
      </w:r>
      <w:proofErr w:type="spellStart"/>
      <w:r w:rsidRPr="00981782">
        <w:rPr>
          <w:rFonts w:ascii="Times New Roman" w:eastAsia="Times New Roman" w:hAnsi="Times New Roman" w:cs="Times New Roman"/>
          <w:lang w:eastAsia="ar-SA"/>
        </w:rPr>
        <w:t>ratio</w:t>
      </w:r>
      <w:proofErr w:type="spellEnd"/>
      <w:r w:rsidRPr="00981782">
        <w:rPr>
          <w:rFonts w:ascii="Times New Roman" w:eastAsia="Times New Roman" w:hAnsi="Times New Roman" w:cs="Times New Roman"/>
          <w:lang w:eastAsia="ar-SA"/>
        </w:rPr>
        <w:t>).</w:t>
      </w:r>
    </w:p>
    <w:p w14:paraId="274661A8" w14:textId="77777777" w:rsidR="00566BE0" w:rsidRPr="00981782" w:rsidRDefault="00566BE0" w:rsidP="003046A9">
      <w:pPr>
        <w:numPr>
          <w:ilvl w:val="0"/>
          <w:numId w:val="56"/>
        </w:numPr>
        <w:suppressAutoHyphens/>
        <w:spacing w:after="240" w:line="240" w:lineRule="auto"/>
        <w:ind w:left="72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O ιδεατός συντελεστής δανειακής επιβάρυνσης κυμαίνεται σε ένα εύρος από 45% έως 60%.</w:t>
      </w:r>
    </w:p>
    <w:p w14:paraId="521D4418" w14:textId="77777777" w:rsidR="00566BE0" w:rsidRPr="00981782" w:rsidRDefault="00566BE0" w:rsidP="003046A9">
      <w:pPr>
        <w:numPr>
          <w:ilvl w:val="0"/>
          <w:numId w:val="56"/>
        </w:numPr>
        <w:suppressAutoHyphens/>
        <w:spacing w:after="240" w:line="240" w:lineRule="auto"/>
        <w:ind w:left="72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Κατά τον καθορισμό του ιδεατού συντελεστή δανειακής επιβάρυνσης μέσα στο εύρος της παραγράφου 4  του παρόντος άρθρου, η ΡΑΕ λαμβάνει υπόψη τα ακόλουθα:</w:t>
      </w:r>
    </w:p>
    <w:p w14:paraId="47CA334C" w14:textId="10ACAB50" w:rsidR="00566BE0" w:rsidRPr="00981782" w:rsidRDefault="00566BE0" w:rsidP="003046A9">
      <w:pPr>
        <w:numPr>
          <w:ilvl w:val="1"/>
          <w:numId w:val="78"/>
        </w:numPr>
        <w:suppressAutoHyphens/>
        <w:spacing w:after="120" w:line="240" w:lineRule="auto"/>
        <w:ind w:left="144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Τον καθορισμό ενός συντελεστή </w:t>
      </w:r>
      <w:r w:rsidR="00EC3A1E" w:rsidRPr="00981782">
        <w:rPr>
          <w:rFonts w:ascii="Times New Roman" w:eastAsia="Times New Roman" w:hAnsi="Times New Roman" w:cs="Times New Roman"/>
          <w:lang w:eastAsia="ar-SA"/>
        </w:rPr>
        <w:t>ο οποίος</w:t>
      </w:r>
      <w:r w:rsidRPr="00981782">
        <w:rPr>
          <w:rFonts w:ascii="Times New Roman" w:eastAsia="Times New Roman" w:hAnsi="Times New Roman" w:cs="Times New Roman"/>
          <w:lang w:eastAsia="ar-SA"/>
        </w:rPr>
        <w:t xml:space="preserve"> δεν δυσχεραίνει τη χρηματοδότηση των επενδύσεων της Υπηρεσίας Μεταφοράς και της Υπηρεσίας ΥΦΑ, ή οδηγεί σε κόστος χρηματοδότησης που δημιουργεί άδικη επιβάρυνση για τους Χρήστες του ΕΣΦΑ, λαμβάνοντας υπόψη το επενδυτικό πρόγραμμα του Διαχειριστή.</w:t>
      </w:r>
    </w:p>
    <w:p w14:paraId="331EB7A3" w14:textId="77777777" w:rsidR="00566BE0" w:rsidRPr="00981782" w:rsidRDefault="00566BE0" w:rsidP="003046A9">
      <w:pPr>
        <w:numPr>
          <w:ilvl w:val="1"/>
          <w:numId w:val="78"/>
        </w:numPr>
        <w:suppressAutoHyphens/>
        <w:spacing w:after="120" w:line="240" w:lineRule="auto"/>
        <w:ind w:left="144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Τον </w:t>
      </w:r>
      <w:r w:rsidRPr="00981782">
        <w:rPr>
          <w:rFonts w:ascii="Times New Roman" w:eastAsia="Times New Roman" w:hAnsi="Times New Roman" w:cs="Times New Roman"/>
          <w:bCs/>
        </w:rPr>
        <w:t>συντελεστή δανειακής επιβάρυνσης</w:t>
      </w:r>
      <w:r w:rsidRPr="00981782">
        <w:rPr>
          <w:rFonts w:ascii="Times New Roman" w:eastAsia="Times New Roman" w:hAnsi="Times New Roman" w:cs="Times New Roman"/>
          <w:lang w:eastAsia="ar-SA"/>
        </w:rPr>
        <w:t xml:space="preserve"> που εφαρμόζεται σε άλλες ρυθμιζόμενες εταιρίες του ενεργειακού τομέα στην Ελλάδα.</w:t>
      </w:r>
    </w:p>
    <w:p w14:paraId="3C77B790" w14:textId="77777777" w:rsidR="00566BE0" w:rsidRPr="00981782" w:rsidRDefault="00566BE0" w:rsidP="003046A9">
      <w:pPr>
        <w:numPr>
          <w:ilvl w:val="1"/>
          <w:numId w:val="78"/>
        </w:numPr>
        <w:suppressAutoHyphens/>
        <w:spacing w:after="120" w:line="240" w:lineRule="auto"/>
        <w:ind w:left="144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lastRenderedPageBreak/>
        <w:t>Την ευρωπαϊκή πρακτική και αποφάσεις ρυθμιστικών αρχών σε χώρες οι οποίες έχουν παρόμοιο ρυθμιστικό πλαίσιο και οικονομικά περιβάλλοντα με αυτά της Ελλάδας.</w:t>
      </w:r>
    </w:p>
    <w:p w14:paraId="57C9F6DD" w14:textId="1565AACC" w:rsidR="00566BE0" w:rsidRPr="00981782" w:rsidRDefault="00566BE0" w:rsidP="003046A9">
      <w:pPr>
        <w:numPr>
          <w:ilvl w:val="0"/>
          <w:numId w:val="56"/>
        </w:numPr>
        <w:suppressAutoHyphens/>
        <w:spacing w:after="240" w:line="240" w:lineRule="auto"/>
        <w:ind w:left="72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Σε κάθε περίπτωση και για λόγους διασφάλισης της κεφαλαιακής επάρκειας των Υπηρεσιών Μεταφοράς και </w:t>
      </w:r>
      <w:r w:rsidR="00C70283" w:rsidRPr="00981782">
        <w:rPr>
          <w:rFonts w:ascii="Times New Roman" w:eastAsia="Times New Roman" w:hAnsi="Times New Roman" w:cs="Times New Roman"/>
          <w:lang w:eastAsia="ar-SA"/>
        </w:rPr>
        <w:t xml:space="preserve">Εγκατάστασης </w:t>
      </w:r>
      <w:r w:rsidRPr="00981782">
        <w:rPr>
          <w:rFonts w:ascii="Times New Roman" w:eastAsia="Times New Roman" w:hAnsi="Times New Roman" w:cs="Times New Roman"/>
          <w:lang w:eastAsia="ar-SA"/>
        </w:rPr>
        <w:t>ΥΦΑ, ο λόγος των πραγματικών Δανειακών Κεφαλαίων προς το σύνολο των Ιδίων και Δανειακών Κεφαλαίων του Διαχειριστή δεν θα πρέπει να λαμβάνει τιμή μεγαλύτερη του 0,7.</w:t>
      </w:r>
    </w:p>
    <w:p w14:paraId="7A10572C" w14:textId="77777777" w:rsidR="00566BE0" w:rsidRPr="00981782" w:rsidRDefault="00566BE0" w:rsidP="003046A9">
      <w:pPr>
        <w:numPr>
          <w:ilvl w:val="0"/>
          <w:numId w:val="56"/>
        </w:numPr>
        <w:suppressAutoHyphens/>
        <w:spacing w:after="240" w:line="240" w:lineRule="auto"/>
        <w:ind w:left="720"/>
        <w:jc w:val="both"/>
        <w:rPr>
          <w:rFonts w:ascii="Times New Roman" w:eastAsia="Times New Roman" w:hAnsi="Times New Roman" w:cs="Times New Roman"/>
          <w:lang w:eastAsia="ar-SA"/>
        </w:rPr>
      </w:pPr>
      <w:r w:rsidRPr="002827A1">
        <w:rPr>
          <w:rFonts w:ascii="Times New Roman" w:eastAsia="Times New Roman" w:hAnsi="Times New Roman" w:cs="Times New Roman"/>
          <w:b/>
          <w:bCs/>
          <w:lang w:eastAsia="ar-SA"/>
        </w:rPr>
        <w:t>Κόστος δανειακών κεφαλαίων (</w:t>
      </w:r>
      <w:proofErr w:type="spellStart"/>
      <w:r w:rsidRPr="002827A1">
        <w:rPr>
          <w:rFonts w:ascii="Times New Roman" w:eastAsia="Times New Roman" w:hAnsi="Times New Roman" w:cs="Times New Roman"/>
          <w:b/>
          <w:bCs/>
          <w:lang w:eastAsia="ar-SA"/>
        </w:rPr>
        <w:t>cost</w:t>
      </w:r>
      <w:proofErr w:type="spellEnd"/>
      <w:r w:rsidRPr="002827A1">
        <w:rPr>
          <w:rFonts w:ascii="Times New Roman" w:eastAsia="Times New Roman" w:hAnsi="Times New Roman" w:cs="Times New Roman"/>
          <w:b/>
          <w:bCs/>
          <w:lang w:eastAsia="ar-SA"/>
        </w:rPr>
        <w:t xml:space="preserve"> of </w:t>
      </w:r>
      <w:proofErr w:type="spellStart"/>
      <w:r w:rsidRPr="002827A1">
        <w:rPr>
          <w:rFonts w:ascii="Times New Roman" w:eastAsia="Times New Roman" w:hAnsi="Times New Roman" w:cs="Times New Roman"/>
          <w:b/>
          <w:bCs/>
          <w:lang w:eastAsia="ar-SA"/>
        </w:rPr>
        <w:t>debt</w:t>
      </w:r>
      <w:proofErr w:type="spellEnd"/>
      <w:r w:rsidRPr="002827A1">
        <w:rPr>
          <w:rFonts w:ascii="Times New Roman" w:eastAsia="Times New Roman" w:hAnsi="Times New Roman" w:cs="Times New Roman"/>
          <w:b/>
          <w:bCs/>
          <w:lang w:eastAsia="ar-SA"/>
        </w:rPr>
        <w:t>).</w:t>
      </w:r>
      <w:r w:rsidRPr="002827A1">
        <w:rPr>
          <w:rFonts w:ascii="Times New Roman" w:eastAsia="Times New Roman" w:hAnsi="Times New Roman" w:cs="Times New Roman"/>
          <w:lang w:eastAsia="ar-SA"/>
        </w:rPr>
        <w:t xml:space="preserve"> Το</w:t>
      </w:r>
      <w:r w:rsidRPr="00981782">
        <w:rPr>
          <w:rFonts w:ascii="Times New Roman" w:eastAsia="Times New Roman" w:hAnsi="Times New Roman" w:cs="Times New Roman"/>
          <w:lang w:eastAsia="ar-SA"/>
        </w:rPr>
        <w:t xml:space="preserve"> προβλεπόμενο κόστος δανεισμού ισούται με την απόδοση επένδυσης χωρίς κίνδυνο (η οποία δύναται να διαφοροποιείται από αυτή που χρησιμοποιείται για το κόστος ιδίων κεφαλαίων) συν ένα περιθώριο δανειακού κινδύνου (</w:t>
      </w:r>
      <w:proofErr w:type="spellStart"/>
      <w:r w:rsidRPr="00981782">
        <w:rPr>
          <w:rFonts w:ascii="Times New Roman" w:eastAsia="Times New Roman" w:hAnsi="Times New Roman" w:cs="Times New Roman"/>
          <w:lang w:eastAsia="ar-SA"/>
        </w:rPr>
        <w:t>debt</w:t>
      </w:r>
      <w:proofErr w:type="spellEnd"/>
      <w:r w:rsidRPr="00981782">
        <w:rPr>
          <w:rFonts w:ascii="Times New Roman" w:eastAsia="Times New Roman" w:hAnsi="Times New Roman" w:cs="Times New Roman"/>
          <w:lang w:eastAsia="ar-SA"/>
        </w:rPr>
        <w:t xml:space="preserve"> </w:t>
      </w:r>
      <w:proofErr w:type="spellStart"/>
      <w:r w:rsidRPr="00981782">
        <w:rPr>
          <w:rFonts w:ascii="Times New Roman" w:eastAsia="Times New Roman" w:hAnsi="Times New Roman" w:cs="Times New Roman"/>
          <w:lang w:eastAsia="ar-SA"/>
        </w:rPr>
        <w:t>premium</w:t>
      </w:r>
      <w:proofErr w:type="spellEnd"/>
      <w:r w:rsidRPr="00981782">
        <w:rPr>
          <w:rFonts w:ascii="Times New Roman" w:eastAsia="Times New Roman" w:hAnsi="Times New Roman" w:cs="Times New Roman"/>
          <w:lang w:eastAsia="ar-SA"/>
        </w:rPr>
        <w:t>). Το περιθώριο δανειακού κινδύνου είναι το εκτιμώμενο ασφάλιστρο έναντι της απόδοσης χωρίς κίνδυνο που απαιτείται να πληρώσει ο Διαχειριστής για τη χρηματοδότησή του και αντικατοπτρίζει τους πρόσθετους κινδύνους του Διαχειριστή, λαμβάνοντας υπόψη την πιστοληπτική του αξιολόγηση (εάν αξιολογείται) και το συντελεστή δανειακής επιβάρυνσης.</w:t>
      </w:r>
    </w:p>
    <w:p w14:paraId="5FED197C" w14:textId="77777777" w:rsidR="00566BE0" w:rsidRPr="00981782" w:rsidRDefault="00566BE0" w:rsidP="003046A9">
      <w:pPr>
        <w:numPr>
          <w:ilvl w:val="0"/>
          <w:numId w:val="56"/>
        </w:numPr>
        <w:suppressAutoHyphens/>
        <w:spacing w:after="240" w:line="240" w:lineRule="auto"/>
        <w:ind w:left="72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Για τον υπολογισμό του περιθωρίου δανειακού κινδύνου, η ΡΑΕ λαμβάνει υπόψη τα ακόλουθα:</w:t>
      </w:r>
    </w:p>
    <w:p w14:paraId="25F79678" w14:textId="090C5698" w:rsidR="00566BE0" w:rsidRPr="00981782" w:rsidRDefault="00566BE0" w:rsidP="003046A9">
      <w:pPr>
        <w:numPr>
          <w:ilvl w:val="1"/>
          <w:numId w:val="79"/>
        </w:numPr>
        <w:suppressAutoHyphens/>
        <w:spacing w:after="120" w:line="240" w:lineRule="auto"/>
        <w:ind w:left="144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Το ιστορικό και μελλοντικά εκτιμώμενο σταθμισμένο κόστος των δανειακών κεφαλαίων του Διαχειριστή για τις Υπηρεσίες Μεταφοράς και </w:t>
      </w:r>
      <w:r w:rsidR="005337A1" w:rsidRPr="00981782">
        <w:rPr>
          <w:rFonts w:ascii="Times New Roman" w:eastAsia="Times New Roman" w:hAnsi="Times New Roman" w:cs="Times New Roman"/>
          <w:lang w:eastAsia="ar-SA"/>
        </w:rPr>
        <w:t xml:space="preserve">Εγκατάστασης </w:t>
      </w:r>
      <w:r w:rsidRPr="00981782">
        <w:rPr>
          <w:rFonts w:ascii="Times New Roman" w:eastAsia="Times New Roman" w:hAnsi="Times New Roman" w:cs="Times New Roman"/>
          <w:lang w:eastAsia="ar-SA"/>
        </w:rPr>
        <w:t>ΥΦΑ ως προς το εκτιμώμενο ανεξόφλητο υπόλοιπο των δανείων.</w:t>
      </w:r>
    </w:p>
    <w:p w14:paraId="26544D11" w14:textId="6929060C" w:rsidR="00566BE0" w:rsidRPr="00981782" w:rsidRDefault="00566BE0" w:rsidP="003046A9">
      <w:pPr>
        <w:numPr>
          <w:ilvl w:val="1"/>
          <w:numId w:val="79"/>
        </w:numPr>
        <w:suppressAutoHyphens/>
        <w:spacing w:after="120" w:line="240" w:lineRule="auto"/>
        <w:ind w:left="144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Την ιστορική και εκτιμώμενη μέση απόδοση  σε μεσαία έως μακροχρόνια (π.χ. </w:t>
      </w:r>
      <w:r w:rsidR="00113505" w:rsidRPr="00981782">
        <w:rPr>
          <w:rFonts w:ascii="Times New Roman" w:eastAsia="Times New Roman" w:hAnsi="Times New Roman" w:cs="Times New Roman"/>
          <w:lang w:eastAsia="ar-SA"/>
        </w:rPr>
        <w:t>5-</w:t>
      </w:r>
      <w:r w:rsidRPr="00981782">
        <w:rPr>
          <w:rFonts w:ascii="Times New Roman" w:eastAsia="Times New Roman" w:hAnsi="Times New Roman" w:cs="Times New Roman"/>
          <w:lang w:eastAsia="ar-SA"/>
        </w:rPr>
        <w:t>10 χρόνια) εταιρικά ομόλογα που εκδόθηκαν από εταιρίες του ενεργειακού κλάδου, στην Ελλάδα και στην Ευρώπη γενικότερα, οι οποίες αντιμετωπίζουν παρόμοια επιχειρηματικά και ρυθμιστικά περιβάλλοντα, καθώς και κινδύνους, και έχουν παρόμοιες πιστοληπτικές αξιολογήσεις με του Διαχειριστή.</w:t>
      </w:r>
      <w:r w:rsidR="000D6641" w:rsidRPr="00981782">
        <w:rPr>
          <w:rFonts w:ascii="Times New Roman" w:eastAsia="Times New Roman" w:hAnsi="Times New Roman" w:cs="Times New Roman"/>
          <w:lang w:eastAsia="ar-SA"/>
        </w:rPr>
        <w:t xml:space="preserve"> </w:t>
      </w:r>
      <w:r w:rsidR="000D6641" w:rsidRPr="00981782">
        <w:rPr>
          <w:rFonts w:ascii="Times New Roman" w:hAnsi="Times New Roman" w:cs="Times New Roman"/>
        </w:rPr>
        <w:t>Επιπροσθέτως, λαμβάνονται υπόψη εκτιμήσεις του δανειακού κινδύνου των εταιριών με άμεση ή έμμεση εταιρική σχέση με τον Διαχειριστή.</w:t>
      </w:r>
    </w:p>
    <w:p w14:paraId="0B1D45FE" w14:textId="77777777" w:rsidR="00566BE0" w:rsidRPr="00981782" w:rsidRDefault="00566BE0" w:rsidP="003046A9">
      <w:pPr>
        <w:numPr>
          <w:ilvl w:val="1"/>
          <w:numId w:val="79"/>
        </w:numPr>
        <w:suppressAutoHyphens/>
        <w:spacing w:after="120" w:line="240" w:lineRule="auto"/>
        <w:ind w:left="144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Αξιολογήσεις για άλλες ρυθμιζόμενες εταιρίες στους κλάδους της ενέργειας και των υποδομών στην Ελλάδα.</w:t>
      </w:r>
    </w:p>
    <w:p w14:paraId="7D12D951" w14:textId="2CFB7131" w:rsidR="00566BE0" w:rsidRPr="00981782" w:rsidRDefault="00566BE0" w:rsidP="003046A9">
      <w:pPr>
        <w:numPr>
          <w:ilvl w:val="0"/>
          <w:numId w:val="56"/>
        </w:numPr>
        <w:suppressAutoHyphens/>
        <w:spacing w:after="240" w:line="240" w:lineRule="auto"/>
        <w:ind w:left="720"/>
        <w:jc w:val="both"/>
        <w:rPr>
          <w:rFonts w:ascii="Times New Roman" w:eastAsia="Times New Roman" w:hAnsi="Times New Roman" w:cs="Times New Roman"/>
          <w:lang w:eastAsia="ar-SA"/>
        </w:rPr>
      </w:pPr>
      <w:r w:rsidRPr="002827A1">
        <w:rPr>
          <w:rFonts w:ascii="Times New Roman" w:eastAsia="Times New Roman" w:hAnsi="Times New Roman" w:cs="Times New Roman"/>
          <w:b/>
          <w:bCs/>
          <w:lang w:eastAsia="ar-SA"/>
        </w:rPr>
        <w:t>Κόστος ιδίων κεφαλαίων μετά φόρων, ονομαστικό (</w:t>
      </w:r>
      <w:proofErr w:type="spellStart"/>
      <w:r w:rsidRPr="002827A1">
        <w:rPr>
          <w:rFonts w:ascii="Times New Roman" w:eastAsia="Times New Roman" w:hAnsi="Times New Roman" w:cs="Times New Roman"/>
          <w:b/>
          <w:bCs/>
          <w:lang w:eastAsia="ar-SA"/>
        </w:rPr>
        <w:t>cost</w:t>
      </w:r>
      <w:proofErr w:type="spellEnd"/>
      <w:r w:rsidRPr="002827A1">
        <w:rPr>
          <w:rFonts w:ascii="Times New Roman" w:eastAsia="Times New Roman" w:hAnsi="Times New Roman" w:cs="Times New Roman"/>
          <w:b/>
          <w:bCs/>
          <w:lang w:eastAsia="ar-SA"/>
        </w:rPr>
        <w:t xml:space="preserve"> of </w:t>
      </w:r>
      <w:proofErr w:type="spellStart"/>
      <w:r w:rsidRPr="002827A1">
        <w:rPr>
          <w:rFonts w:ascii="Times New Roman" w:eastAsia="Times New Roman" w:hAnsi="Times New Roman" w:cs="Times New Roman"/>
          <w:b/>
          <w:bCs/>
          <w:lang w:eastAsia="ar-SA"/>
        </w:rPr>
        <w:t>equity</w:t>
      </w:r>
      <w:proofErr w:type="spellEnd"/>
      <w:r w:rsidRPr="002827A1">
        <w:rPr>
          <w:rFonts w:ascii="Times New Roman" w:eastAsia="Times New Roman" w:hAnsi="Times New Roman" w:cs="Times New Roman"/>
          <w:b/>
          <w:bCs/>
          <w:lang w:eastAsia="ar-SA"/>
        </w:rPr>
        <w:t xml:space="preserve"> post-</w:t>
      </w:r>
      <w:proofErr w:type="spellStart"/>
      <w:r w:rsidRPr="002827A1">
        <w:rPr>
          <w:rFonts w:ascii="Times New Roman" w:eastAsia="Times New Roman" w:hAnsi="Times New Roman" w:cs="Times New Roman"/>
          <w:b/>
          <w:bCs/>
          <w:lang w:eastAsia="ar-SA"/>
        </w:rPr>
        <w:t>tax</w:t>
      </w:r>
      <w:proofErr w:type="spellEnd"/>
      <w:r w:rsidRPr="002827A1">
        <w:rPr>
          <w:rFonts w:ascii="Times New Roman" w:eastAsia="Times New Roman" w:hAnsi="Times New Roman" w:cs="Times New Roman"/>
          <w:b/>
          <w:bCs/>
          <w:lang w:eastAsia="ar-SA"/>
        </w:rPr>
        <w:t xml:space="preserve">, </w:t>
      </w:r>
      <w:proofErr w:type="spellStart"/>
      <w:r w:rsidRPr="002827A1">
        <w:rPr>
          <w:rFonts w:ascii="Times New Roman" w:eastAsia="Times New Roman" w:hAnsi="Times New Roman" w:cs="Times New Roman"/>
          <w:b/>
          <w:bCs/>
          <w:lang w:eastAsia="ar-SA"/>
        </w:rPr>
        <w:t>nominal</w:t>
      </w:r>
      <w:proofErr w:type="spellEnd"/>
      <w:r w:rsidRPr="002827A1">
        <w:rPr>
          <w:rFonts w:ascii="Times New Roman" w:eastAsia="Times New Roman" w:hAnsi="Times New Roman" w:cs="Times New Roman"/>
          <w:b/>
          <w:bCs/>
          <w:lang w:eastAsia="ar-SA"/>
        </w:rPr>
        <w:t>).</w:t>
      </w:r>
      <w:r w:rsidRPr="002827A1">
        <w:rPr>
          <w:rFonts w:ascii="Times New Roman" w:eastAsia="Times New Roman" w:hAnsi="Times New Roman" w:cs="Times New Roman"/>
          <w:lang w:eastAsia="ar-SA"/>
        </w:rPr>
        <w:t xml:space="preserve"> </w:t>
      </w:r>
      <w:r w:rsidRPr="00981782">
        <w:rPr>
          <w:rFonts w:ascii="Times New Roman" w:eastAsia="Times New Roman" w:hAnsi="Times New Roman" w:cs="Times New Roman"/>
          <w:lang w:eastAsia="ar-SA"/>
        </w:rPr>
        <w:t>Το εκτιμώμενο κόστος ιδίων κεφαλαίων (</w:t>
      </w:r>
      <w:proofErr w:type="spellStart"/>
      <w:r w:rsidRPr="00981782">
        <w:rPr>
          <w:rFonts w:ascii="Times New Roman" w:eastAsia="Times New Roman" w:hAnsi="Times New Roman" w:cs="Times New Roman"/>
          <w:lang w:eastAsia="ar-SA"/>
        </w:rPr>
        <w:t>re</w:t>
      </w:r>
      <w:proofErr w:type="spellEnd"/>
      <w:r w:rsidRPr="00981782">
        <w:rPr>
          <w:rFonts w:ascii="Times New Roman" w:eastAsia="Times New Roman" w:hAnsi="Times New Roman" w:cs="Times New Roman"/>
          <w:lang w:eastAsia="ar-SA"/>
        </w:rPr>
        <w:t xml:space="preserve">) της Υπηρεσίας Μεταφοράς και της Υπηρεσίας </w:t>
      </w:r>
      <w:r w:rsidR="0081447B" w:rsidRPr="00981782">
        <w:rPr>
          <w:rFonts w:ascii="Times New Roman" w:eastAsia="Times New Roman" w:hAnsi="Times New Roman" w:cs="Times New Roman"/>
          <w:lang w:eastAsia="ar-SA"/>
        </w:rPr>
        <w:t xml:space="preserve">Εγκατάστασης </w:t>
      </w:r>
      <w:r w:rsidRPr="00981782">
        <w:rPr>
          <w:rFonts w:ascii="Times New Roman" w:eastAsia="Times New Roman" w:hAnsi="Times New Roman" w:cs="Times New Roman"/>
          <w:lang w:eastAsia="ar-SA"/>
        </w:rPr>
        <w:t>ΥΦΑ υπολογίζεται σε ονομαστικές τιμές μετά από φόρους σύμφωνα με τον ακόλουθο τύπο:</w:t>
      </w:r>
    </w:p>
    <w:p w14:paraId="5727F388" w14:textId="27ED858D" w:rsidR="00566BE0" w:rsidRPr="00981782" w:rsidRDefault="00566BE0" w:rsidP="003046A9">
      <w:pPr>
        <w:suppressAutoHyphens/>
        <w:spacing w:after="120" w:line="240" w:lineRule="auto"/>
        <w:ind w:left="360"/>
        <w:jc w:val="both"/>
        <w:rPr>
          <w:rFonts w:ascii="Times New Roman" w:eastAsia="Times New Roman" w:hAnsi="Times New Roman" w:cs="Times New Roman"/>
          <w:lang w:eastAsia="ar-SA"/>
        </w:rPr>
      </w:pPr>
      <w:r w:rsidRPr="00981782">
        <w:rPr>
          <w:rFonts w:ascii="Times New Roman" w:eastAsia="Times New Roman" w:hAnsi="Times New Roman" w:cs="Times New Roman"/>
          <w:noProof/>
          <w:lang w:eastAsia="el-GR" w:bidi="ar-SA"/>
        </w:rPr>
        <mc:AlternateContent>
          <mc:Choice Requires="wps">
            <w:drawing>
              <wp:anchor distT="0" distB="0" distL="114300" distR="114300" simplePos="0" relativeHeight="251658241" behindDoc="0" locked="0" layoutInCell="1" allowOverlap="1" wp14:anchorId="16F045C0" wp14:editId="1AB09DC9">
                <wp:simplePos x="0" y="0"/>
                <wp:positionH relativeFrom="column">
                  <wp:posOffset>1102995</wp:posOffset>
                </wp:positionH>
                <wp:positionV relativeFrom="paragraph">
                  <wp:posOffset>53340</wp:posOffset>
                </wp:positionV>
                <wp:extent cx="3075940" cy="302260"/>
                <wp:effectExtent l="0" t="0" r="10795"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940" cy="302260"/>
                        </a:xfrm>
                        <a:prstGeom prst="rect">
                          <a:avLst/>
                        </a:prstGeom>
                        <a:solidFill>
                          <a:srgbClr val="FFFFFF"/>
                        </a:solidFill>
                        <a:ln w="9525">
                          <a:solidFill>
                            <a:srgbClr val="000000"/>
                          </a:solidFill>
                          <a:miter lim="800000"/>
                          <a:headEnd/>
                          <a:tailEnd/>
                        </a:ln>
                      </wps:spPr>
                      <wps:txbx>
                        <w:txbxContent>
                          <w:p w14:paraId="749E286B" w14:textId="77777777" w:rsidR="00566BE0" w:rsidRPr="00B811E3" w:rsidRDefault="00566BE0" w:rsidP="00566BE0">
                            <w:pPr>
                              <w:pStyle w:val="Basic"/>
                              <w:jc w:val="center"/>
                              <w:rPr>
                                <w:rFonts w:ascii="Arial" w:hAnsi="Arial" w:cs="Arial"/>
                                <w:b/>
                                <w:lang w:val="en-US"/>
                              </w:rPr>
                            </w:pPr>
                            <w:r w:rsidRPr="00C9102A">
                              <w:rPr>
                                <w:rFonts w:ascii="Arial" w:hAnsi="Arial" w:cs="Arial"/>
                                <w:b/>
                                <w:sz w:val="24"/>
                                <w:szCs w:val="24"/>
                                <w:lang w:val="en-US"/>
                              </w:rPr>
                              <w:t>r</w:t>
                            </w:r>
                            <w:r w:rsidRPr="00C9102A">
                              <w:rPr>
                                <w:rFonts w:ascii="Arial" w:hAnsi="Arial" w:cs="Arial"/>
                                <w:b/>
                                <w:sz w:val="24"/>
                                <w:szCs w:val="24"/>
                                <w:vertAlign w:val="subscript"/>
                                <w:lang w:val="en-US"/>
                              </w:rPr>
                              <w:t>e</w:t>
                            </w:r>
                            <w:r w:rsidRPr="001307F3">
                              <w:rPr>
                                <w:rFonts w:ascii="Arial" w:hAnsi="Arial" w:cs="Arial"/>
                                <w:b/>
                                <w:sz w:val="24"/>
                                <w:szCs w:val="24"/>
                                <w:vertAlign w:val="subscript"/>
                                <w:lang w:val="en-US"/>
                              </w:rPr>
                              <w:t xml:space="preserve"> </w:t>
                            </w:r>
                            <w:r w:rsidRPr="00C9102A">
                              <w:rPr>
                                <w:rFonts w:ascii="Arial" w:hAnsi="Arial" w:cs="Arial"/>
                                <w:b/>
                                <w:sz w:val="24"/>
                                <w:szCs w:val="24"/>
                                <w:vertAlign w:val="subscript"/>
                                <w:lang w:val="en-US"/>
                              </w:rPr>
                              <w:t>post</w:t>
                            </w:r>
                            <w:r w:rsidRPr="004C2A5E">
                              <w:rPr>
                                <w:rFonts w:ascii="Arial" w:hAnsi="Arial" w:cs="Arial"/>
                                <w:b/>
                                <w:sz w:val="24"/>
                                <w:szCs w:val="24"/>
                                <w:vertAlign w:val="subscript"/>
                                <w:lang w:val="en-US"/>
                              </w:rPr>
                              <w:t>-</w:t>
                            </w:r>
                            <w:r w:rsidRPr="00C9102A">
                              <w:rPr>
                                <w:rFonts w:ascii="Arial" w:hAnsi="Arial" w:cs="Arial"/>
                                <w:b/>
                                <w:sz w:val="24"/>
                                <w:szCs w:val="24"/>
                                <w:vertAlign w:val="subscript"/>
                                <w:lang w:val="en-US"/>
                              </w:rPr>
                              <w:t>tax</w:t>
                            </w:r>
                            <w:r w:rsidRPr="004C2A5E">
                              <w:rPr>
                                <w:rFonts w:ascii="Arial" w:hAnsi="Arial" w:cs="Arial"/>
                                <w:b/>
                                <w:sz w:val="24"/>
                                <w:szCs w:val="24"/>
                                <w:vertAlign w:val="subscript"/>
                                <w:lang w:val="en-US"/>
                              </w:rPr>
                              <w:t xml:space="preserve">, </w:t>
                            </w:r>
                            <w:r w:rsidRPr="00C9102A">
                              <w:rPr>
                                <w:rFonts w:ascii="Arial" w:hAnsi="Arial" w:cs="Arial"/>
                                <w:b/>
                                <w:sz w:val="24"/>
                                <w:szCs w:val="24"/>
                                <w:vertAlign w:val="subscript"/>
                                <w:lang w:val="en-US"/>
                              </w:rPr>
                              <w:t>nominal</w:t>
                            </w:r>
                            <w:r>
                              <w:rPr>
                                <w:rFonts w:ascii="Arial" w:hAnsi="Arial" w:cs="Arial"/>
                                <w:b/>
                                <w:sz w:val="24"/>
                                <w:szCs w:val="24"/>
                                <w:lang w:val="en-US"/>
                              </w:rPr>
                              <w:t xml:space="preserve"> </w:t>
                            </w:r>
                            <w:r w:rsidRPr="004C2A5E">
                              <w:rPr>
                                <w:rFonts w:ascii="Arial" w:hAnsi="Arial" w:cs="Arial"/>
                                <w:b/>
                                <w:sz w:val="24"/>
                                <w:szCs w:val="24"/>
                                <w:lang w:val="en-US"/>
                              </w:rPr>
                              <w:t>=</w:t>
                            </w:r>
                            <w:r>
                              <w:rPr>
                                <w:rFonts w:ascii="Arial" w:hAnsi="Arial" w:cs="Arial"/>
                                <w:b/>
                                <w:sz w:val="24"/>
                                <w:szCs w:val="24"/>
                                <w:lang w:val="en-US"/>
                              </w:rPr>
                              <w:t xml:space="preserve"> </w:t>
                            </w:r>
                            <w:r w:rsidRPr="00C9102A">
                              <w:rPr>
                                <w:rFonts w:ascii="Arial" w:hAnsi="Arial" w:cs="Arial"/>
                                <w:b/>
                                <w:sz w:val="24"/>
                                <w:szCs w:val="24"/>
                                <w:lang w:val="en-US"/>
                              </w:rPr>
                              <w:t>r</w:t>
                            </w:r>
                            <w:r w:rsidRPr="00C9102A">
                              <w:rPr>
                                <w:rFonts w:ascii="Arial" w:hAnsi="Arial" w:cs="Arial"/>
                                <w:b/>
                                <w:sz w:val="24"/>
                                <w:szCs w:val="24"/>
                                <w:vertAlign w:val="subscript"/>
                                <w:lang w:val="en-US"/>
                              </w:rPr>
                              <w:t>f</w:t>
                            </w:r>
                            <w:r>
                              <w:rPr>
                                <w:rFonts w:ascii="Arial" w:hAnsi="Arial" w:cs="Arial"/>
                                <w:b/>
                                <w:sz w:val="24"/>
                                <w:szCs w:val="24"/>
                                <w:lang w:val="en-US"/>
                              </w:rPr>
                              <w:t xml:space="preserve"> </w:t>
                            </w:r>
                            <w:r w:rsidRPr="00B811E3">
                              <w:rPr>
                                <w:rFonts w:ascii="Arial" w:hAnsi="Arial" w:cs="Arial"/>
                                <w:b/>
                                <w:sz w:val="24"/>
                                <w:szCs w:val="24"/>
                                <w:lang w:val="en-US"/>
                              </w:rPr>
                              <w:t>+</w:t>
                            </w:r>
                            <w:r>
                              <w:rPr>
                                <w:rFonts w:ascii="Arial" w:hAnsi="Arial" w:cs="Arial"/>
                                <w:b/>
                                <w:sz w:val="24"/>
                                <w:szCs w:val="24"/>
                                <w:lang w:val="en-US"/>
                              </w:rPr>
                              <w:t xml:space="preserve"> </w:t>
                            </w:r>
                            <w:r w:rsidRPr="00C9102A">
                              <w:rPr>
                                <w:rFonts w:ascii="Arial" w:hAnsi="Arial" w:cs="Arial"/>
                                <w:b/>
                                <w:sz w:val="24"/>
                                <w:szCs w:val="24"/>
                              </w:rPr>
                              <w:t>β</w:t>
                            </w:r>
                            <w:r w:rsidRPr="00C9102A">
                              <w:rPr>
                                <w:rFonts w:ascii="Arial" w:hAnsi="Arial" w:cs="Arial"/>
                                <w:b/>
                                <w:sz w:val="24"/>
                                <w:szCs w:val="24"/>
                                <w:vertAlign w:val="subscript"/>
                                <w:lang w:val="en-US"/>
                              </w:rPr>
                              <w:t>equity</w:t>
                            </w:r>
                            <w:r>
                              <w:rPr>
                                <w:rFonts w:ascii="Arial" w:hAnsi="Arial" w:cs="Arial"/>
                                <w:b/>
                                <w:sz w:val="24"/>
                                <w:szCs w:val="24"/>
                                <w:lang w:val="en-US"/>
                              </w:rPr>
                              <w:t xml:space="preserve"> </w:t>
                            </w:r>
                            <w:r w:rsidRPr="00C9102A">
                              <w:rPr>
                                <w:rFonts w:ascii="Arial" w:hAnsi="Arial" w:cs="Arial"/>
                                <w:b/>
                                <w:sz w:val="24"/>
                                <w:szCs w:val="24"/>
                                <w:lang w:val="en-US"/>
                              </w:rPr>
                              <w:t>x</w:t>
                            </w:r>
                            <w:r>
                              <w:rPr>
                                <w:rFonts w:ascii="Arial" w:hAnsi="Arial" w:cs="Arial"/>
                                <w:b/>
                                <w:sz w:val="24"/>
                                <w:szCs w:val="24"/>
                                <w:lang w:val="en-US"/>
                              </w:rPr>
                              <w:t xml:space="preserve"> </w:t>
                            </w:r>
                            <w:r w:rsidRPr="00C9102A">
                              <w:rPr>
                                <w:rFonts w:ascii="Arial" w:hAnsi="Arial" w:cs="Arial"/>
                                <w:b/>
                                <w:sz w:val="24"/>
                                <w:szCs w:val="24"/>
                                <w:lang w:val="en-US"/>
                              </w:rPr>
                              <w:t>MRP</w:t>
                            </w:r>
                            <w:r>
                              <w:rPr>
                                <w:rFonts w:ascii="Arial" w:hAnsi="Arial" w:cs="Arial"/>
                                <w:b/>
                                <w:sz w:val="24"/>
                                <w:szCs w:val="24"/>
                                <w:lang w:val="en-US"/>
                              </w:rPr>
                              <w:t xml:space="preserve"> </w:t>
                            </w:r>
                            <w:r w:rsidRPr="00C54EF1">
                              <w:rPr>
                                <w:rFonts w:ascii="Arial" w:hAnsi="Arial" w:cs="Arial"/>
                                <w:b/>
                                <w:sz w:val="24"/>
                                <w:szCs w:val="24"/>
                              </w:rPr>
                              <w:t>+</w:t>
                            </w:r>
                            <w:r w:rsidRPr="00C9102A">
                              <w:rPr>
                                <w:rFonts w:ascii="Arial" w:hAnsi="Arial" w:cs="Arial"/>
                                <w:b/>
                                <w:sz w:val="24"/>
                                <w:szCs w:val="24"/>
                                <w:lang w:val="en-US"/>
                              </w:rPr>
                              <w:t xml:space="preserve"> </w:t>
                            </w:r>
                            <w:r w:rsidRPr="0093136F">
                              <w:rPr>
                                <w:rFonts w:ascii="Arial" w:hAnsi="Arial" w:cs="Arial"/>
                                <w:b/>
                                <w:sz w:val="24"/>
                                <w:szCs w:val="24"/>
                              </w:rPr>
                              <w:t>CRP</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045C0" id="Text Box 2" o:spid="_x0000_s1027" type="#_x0000_t202" style="position:absolute;left:0;text-align:left;margin-left:86.85pt;margin-top:4.2pt;width:242.2pt;height:23.8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">
                <v:textbox>
                  <w:txbxContent>
                    <w:p w14:paraId="749E286B" w14:textId="77777777" w:rsidR="00566BE0" w:rsidRPr="00B811E3" w:rsidRDefault="00566BE0" w:rsidP="00566BE0">
                      <w:pPr>
                        <w:pStyle w:val="Basic"/>
                        <w:jc w:val="center"/>
                        <w:rPr>
                          <w:rFonts w:ascii="Arial" w:hAnsi="Arial" w:cs="Arial"/>
                          <w:b/>
                          <w:lang w:val="en-US"/>
                        </w:rPr>
                      </w:pPr>
                      <w:r w:rsidRPr="00C9102A">
                        <w:rPr>
                          <w:rFonts w:ascii="Arial" w:hAnsi="Arial" w:cs="Arial"/>
                          <w:b/>
                          <w:sz w:val="24"/>
                          <w:szCs w:val="24"/>
                          <w:lang w:val="en-US"/>
                        </w:rPr>
                        <w:t>r</w:t>
                      </w:r>
                      <w:r w:rsidRPr="00C9102A">
                        <w:rPr>
                          <w:rFonts w:ascii="Arial" w:hAnsi="Arial" w:cs="Arial"/>
                          <w:b/>
                          <w:sz w:val="24"/>
                          <w:szCs w:val="24"/>
                          <w:vertAlign w:val="subscript"/>
                          <w:lang w:val="en-US"/>
                        </w:rPr>
                        <w:t>e</w:t>
                      </w:r>
                      <w:r w:rsidRPr="001307F3">
                        <w:rPr>
                          <w:rFonts w:ascii="Arial" w:hAnsi="Arial" w:cs="Arial"/>
                          <w:b/>
                          <w:sz w:val="24"/>
                          <w:szCs w:val="24"/>
                          <w:vertAlign w:val="subscript"/>
                          <w:lang w:val="en-US"/>
                        </w:rPr>
                        <w:t xml:space="preserve"> </w:t>
                      </w:r>
                      <w:r w:rsidRPr="00C9102A">
                        <w:rPr>
                          <w:rFonts w:ascii="Arial" w:hAnsi="Arial" w:cs="Arial"/>
                          <w:b/>
                          <w:sz w:val="24"/>
                          <w:szCs w:val="24"/>
                          <w:vertAlign w:val="subscript"/>
                          <w:lang w:val="en-US"/>
                        </w:rPr>
                        <w:t>post</w:t>
                      </w:r>
                      <w:r w:rsidRPr="004C2A5E">
                        <w:rPr>
                          <w:rFonts w:ascii="Arial" w:hAnsi="Arial" w:cs="Arial"/>
                          <w:b/>
                          <w:sz w:val="24"/>
                          <w:szCs w:val="24"/>
                          <w:vertAlign w:val="subscript"/>
                          <w:lang w:val="en-US"/>
                        </w:rPr>
                        <w:t>-</w:t>
                      </w:r>
                      <w:r w:rsidRPr="00C9102A">
                        <w:rPr>
                          <w:rFonts w:ascii="Arial" w:hAnsi="Arial" w:cs="Arial"/>
                          <w:b/>
                          <w:sz w:val="24"/>
                          <w:szCs w:val="24"/>
                          <w:vertAlign w:val="subscript"/>
                          <w:lang w:val="en-US"/>
                        </w:rPr>
                        <w:t>tax</w:t>
                      </w:r>
                      <w:r w:rsidRPr="004C2A5E">
                        <w:rPr>
                          <w:rFonts w:ascii="Arial" w:hAnsi="Arial" w:cs="Arial"/>
                          <w:b/>
                          <w:sz w:val="24"/>
                          <w:szCs w:val="24"/>
                          <w:vertAlign w:val="subscript"/>
                          <w:lang w:val="en-US"/>
                        </w:rPr>
                        <w:t xml:space="preserve">, </w:t>
                      </w:r>
                      <w:r w:rsidRPr="00C9102A">
                        <w:rPr>
                          <w:rFonts w:ascii="Arial" w:hAnsi="Arial" w:cs="Arial"/>
                          <w:b/>
                          <w:sz w:val="24"/>
                          <w:szCs w:val="24"/>
                          <w:vertAlign w:val="subscript"/>
                          <w:lang w:val="en-US"/>
                        </w:rPr>
                        <w:t>nominal</w:t>
                      </w:r>
                      <w:r>
                        <w:rPr>
                          <w:rFonts w:ascii="Arial" w:hAnsi="Arial" w:cs="Arial"/>
                          <w:b/>
                          <w:sz w:val="24"/>
                          <w:szCs w:val="24"/>
                          <w:lang w:val="en-US"/>
                        </w:rPr>
                        <w:t xml:space="preserve"> </w:t>
                      </w:r>
                      <w:r w:rsidRPr="004C2A5E">
                        <w:rPr>
                          <w:rFonts w:ascii="Arial" w:hAnsi="Arial" w:cs="Arial"/>
                          <w:b/>
                          <w:sz w:val="24"/>
                          <w:szCs w:val="24"/>
                          <w:lang w:val="en-US"/>
                        </w:rPr>
                        <w:t>=</w:t>
                      </w:r>
                      <w:r>
                        <w:rPr>
                          <w:rFonts w:ascii="Arial" w:hAnsi="Arial" w:cs="Arial"/>
                          <w:b/>
                          <w:sz w:val="24"/>
                          <w:szCs w:val="24"/>
                          <w:lang w:val="en-US"/>
                        </w:rPr>
                        <w:t xml:space="preserve"> </w:t>
                      </w:r>
                      <w:r w:rsidRPr="00C9102A">
                        <w:rPr>
                          <w:rFonts w:ascii="Arial" w:hAnsi="Arial" w:cs="Arial"/>
                          <w:b/>
                          <w:sz w:val="24"/>
                          <w:szCs w:val="24"/>
                          <w:lang w:val="en-US"/>
                        </w:rPr>
                        <w:t>r</w:t>
                      </w:r>
                      <w:r w:rsidRPr="00C9102A">
                        <w:rPr>
                          <w:rFonts w:ascii="Arial" w:hAnsi="Arial" w:cs="Arial"/>
                          <w:b/>
                          <w:sz w:val="24"/>
                          <w:szCs w:val="24"/>
                          <w:vertAlign w:val="subscript"/>
                          <w:lang w:val="en-US"/>
                        </w:rPr>
                        <w:t>f</w:t>
                      </w:r>
                      <w:r>
                        <w:rPr>
                          <w:rFonts w:ascii="Arial" w:hAnsi="Arial" w:cs="Arial"/>
                          <w:b/>
                          <w:sz w:val="24"/>
                          <w:szCs w:val="24"/>
                          <w:lang w:val="en-US"/>
                        </w:rPr>
                        <w:t xml:space="preserve"> </w:t>
                      </w:r>
                      <w:r w:rsidRPr="00B811E3">
                        <w:rPr>
                          <w:rFonts w:ascii="Arial" w:hAnsi="Arial" w:cs="Arial"/>
                          <w:b/>
                          <w:sz w:val="24"/>
                          <w:szCs w:val="24"/>
                          <w:lang w:val="en-US"/>
                        </w:rPr>
                        <w:t>+</w:t>
                      </w:r>
                      <w:r>
                        <w:rPr>
                          <w:rFonts w:ascii="Arial" w:hAnsi="Arial" w:cs="Arial"/>
                          <w:b/>
                          <w:sz w:val="24"/>
                          <w:szCs w:val="24"/>
                          <w:lang w:val="en-US"/>
                        </w:rPr>
                        <w:t xml:space="preserve"> </w:t>
                      </w:r>
                      <w:r w:rsidRPr="00C9102A">
                        <w:rPr>
                          <w:rFonts w:ascii="Arial" w:hAnsi="Arial" w:cs="Arial"/>
                          <w:b/>
                          <w:sz w:val="24"/>
                          <w:szCs w:val="24"/>
                        </w:rPr>
                        <w:t>β</w:t>
                      </w:r>
                      <w:r w:rsidRPr="00C9102A">
                        <w:rPr>
                          <w:rFonts w:ascii="Arial" w:hAnsi="Arial" w:cs="Arial"/>
                          <w:b/>
                          <w:sz w:val="24"/>
                          <w:szCs w:val="24"/>
                          <w:vertAlign w:val="subscript"/>
                          <w:lang w:val="en-US"/>
                        </w:rPr>
                        <w:t>equity</w:t>
                      </w:r>
                      <w:r>
                        <w:rPr>
                          <w:rFonts w:ascii="Arial" w:hAnsi="Arial" w:cs="Arial"/>
                          <w:b/>
                          <w:sz w:val="24"/>
                          <w:szCs w:val="24"/>
                          <w:lang w:val="en-US"/>
                        </w:rPr>
                        <w:t xml:space="preserve"> </w:t>
                      </w:r>
                      <w:r w:rsidRPr="00C9102A">
                        <w:rPr>
                          <w:rFonts w:ascii="Arial" w:hAnsi="Arial" w:cs="Arial"/>
                          <w:b/>
                          <w:sz w:val="24"/>
                          <w:szCs w:val="24"/>
                          <w:lang w:val="en-US"/>
                        </w:rPr>
                        <w:t>x</w:t>
                      </w:r>
                      <w:r>
                        <w:rPr>
                          <w:rFonts w:ascii="Arial" w:hAnsi="Arial" w:cs="Arial"/>
                          <w:b/>
                          <w:sz w:val="24"/>
                          <w:szCs w:val="24"/>
                          <w:lang w:val="en-US"/>
                        </w:rPr>
                        <w:t xml:space="preserve"> </w:t>
                      </w:r>
                      <w:r w:rsidRPr="00C9102A">
                        <w:rPr>
                          <w:rFonts w:ascii="Arial" w:hAnsi="Arial" w:cs="Arial"/>
                          <w:b/>
                          <w:sz w:val="24"/>
                          <w:szCs w:val="24"/>
                          <w:lang w:val="en-US"/>
                        </w:rPr>
                        <w:t>MRP</w:t>
                      </w:r>
                      <w:r>
                        <w:rPr>
                          <w:rFonts w:ascii="Arial" w:hAnsi="Arial" w:cs="Arial"/>
                          <w:b/>
                          <w:sz w:val="24"/>
                          <w:szCs w:val="24"/>
                          <w:lang w:val="en-US"/>
                        </w:rPr>
                        <w:t xml:space="preserve"> </w:t>
                      </w:r>
                      <w:r w:rsidRPr="00C54EF1">
                        <w:rPr>
                          <w:rFonts w:ascii="Arial" w:hAnsi="Arial" w:cs="Arial"/>
                          <w:b/>
                          <w:sz w:val="24"/>
                          <w:szCs w:val="24"/>
                        </w:rPr>
                        <w:t>+</w:t>
                      </w:r>
                      <w:r w:rsidRPr="00C9102A">
                        <w:rPr>
                          <w:rFonts w:ascii="Arial" w:hAnsi="Arial" w:cs="Arial"/>
                          <w:b/>
                          <w:sz w:val="24"/>
                          <w:szCs w:val="24"/>
                          <w:lang w:val="en-US"/>
                        </w:rPr>
                        <w:t xml:space="preserve"> </w:t>
                      </w:r>
                      <w:r w:rsidRPr="0093136F">
                        <w:rPr>
                          <w:rFonts w:ascii="Arial" w:hAnsi="Arial" w:cs="Arial"/>
                          <w:b/>
                          <w:sz w:val="24"/>
                          <w:szCs w:val="24"/>
                        </w:rPr>
                        <w:t>CRP</w:t>
                      </w:r>
                    </w:p>
                  </w:txbxContent>
                </v:textbox>
                <w10:wrap type="square"/>
              </v:shape>
            </w:pict>
          </mc:Fallback>
        </mc:AlternateContent>
      </w:r>
    </w:p>
    <w:p w14:paraId="32B69308" w14:textId="77777777" w:rsidR="00566BE0" w:rsidRPr="00981782" w:rsidRDefault="00566BE0" w:rsidP="003046A9">
      <w:pPr>
        <w:suppressAutoHyphens/>
        <w:spacing w:after="120" w:line="240" w:lineRule="auto"/>
        <w:ind w:left="360"/>
        <w:jc w:val="both"/>
        <w:rPr>
          <w:rFonts w:ascii="Times New Roman" w:eastAsia="Times New Roman" w:hAnsi="Times New Roman" w:cs="Times New Roman"/>
          <w:lang w:eastAsia="ar-SA"/>
        </w:rPr>
      </w:pPr>
    </w:p>
    <w:p w14:paraId="21335F97" w14:textId="77777777" w:rsidR="00566BE0" w:rsidRPr="00981782" w:rsidRDefault="00566BE0" w:rsidP="003046A9">
      <w:pPr>
        <w:suppressAutoHyphens/>
        <w:spacing w:after="120" w:line="240" w:lineRule="auto"/>
        <w:ind w:left="786"/>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Όπου:</w:t>
      </w:r>
    </w:p>
    <w:p w14:paraId="4AE6FAD9" w14:textId="77777777" w:rsidR="00566BE0" w:rsidRPr="00981782" w:rsidRDefault="00566BE0" w:rsidP="003046A9">
      <w:pPr>
        <w:tabs>
          <w:tab w:val="left" w:pos="1418"/>
        </w:tabs>
        <w:spacing w:after="120" w:line="240" w:lineRule="auto"/>
        <w:ind w:left="1778" w:hanging="709"/>
        <w:jc w:val="both"/>
        <w:rPr>
          <w:rFonts w:ascii="Times New Roman" w:eastAsia="Times New Roman" w:hAnsi="Times New Roman" w:cs="Times New Roman"/>
        </w:rPr>
      </w:pPr>
      <w:proofErr w:type="spellStart"/>
      <w:r w:rsidRPr="00981782">
        <w:rPr>
          <w:rFonts w:ascii="Times New Roman" w:eastAsia="Times New Roman" w:hAnsi="Times New Roman" w:cs="Times New Roman"/>
          <w:b/>
          <w:sz w:val="24"/>
          <w:szCs w:val="24"/>
        </w:rPr>
        <w:t>r</w:t>
      </w:r>
      <w:r w:rsidRPr="00981782">
        <w:rPr>
          <w:rFonts w:ascii="Times New Roman" w:eastAsia="Times New Roman" w:hAnsi="Times New Roman" w:cs="Times New Roman"/>
          <w:b/>
          <w:sz w:val="24"/>
          <w:szCs w:val="24"/>
          <w:vertAlign w:val="subscript"/>
        </w:rPr>
        <w:t>f</w:t>
      </w:r>
      <w:proofErr w:type="spellEnd"/>
      <w:r w:rsidRPr="00981782">
        <w:rPr>
          <w:rFonts w:ascii="Times New Roman" w:eastAsia="Times New Roman" w:hAnsi="Times New Roman" w:cs="Times New Roman"/>
        </w:rPr>
        <w:tab/>
        <w:t>απόδοση επένδυσης χωρίς κίνδυνο (</w:t>
      </w:r>
      <w:proofErr w:type="spellStart"/>
      <w:r w:rsidRPr="00981782">
        <w:rPr>
          <w:rFonts w:ascii="Times New Roman" w:eastAsia="Times New Roman" w:hAnsi="Times New Roman" w:cs="Times New Roman"/>
        </w:rPr>
        <w:t>risk-free</w:t>
      </w:r>
      <w:proofErr w:type="spellEnd"/>
      <w:r w:rsidRPr="00981782">
        <w:rPr>
          <w:rFonts w:ascii="Times New Roman" w:eastAsia="Times New Roman" w:hAnsi="Times New Roman" w:cs="Times New Roman"/>
        </w:rPr>
        <w:t xml:space="preserve"> </w:t>
      </w:r>
      <w:proofErr w:type="spellStart"/>
      <w:r w:rsidRPr="00981782">
        <w:rPr>
          <w:rFonts w:ascii="Times New Roman" w:eastAsia="Times New Roman" w:hAnsi="Times New Roman" w:cs="Times New Roman"/>
        </w:rPr>
        <w:t>rate</w:t>
      </w:r>
      <w:proofErr w:type="spellEnd"/>
      <w:r w:rsidRPr="00981782">
        <w:rPr>
          <w:rFonts w:ascii="Times New Roman" w:eastAsia="Times New Roman" w:hAnsi="Times New Roman" w:cs="Times New Roman"/>
        </w:rPr>
        <w:t>)</w:t>
      </w:r>
    </w:p>
    <w:p w14:paraId="1A322C41" w14:textId="77777777" w:rsidR="00566BE0" w:rsidRPr="00981782" w:rsidRDefault="00566BE0" w:rsidP="003046A9">
      <w:pPr>
        <w:tabs>
          <w:tab w:val="left" w:pos="1418"/>
        </w:tabs>
        <w:spacing w:after="120" w:line="240" w:lineRule="auto"/>
        <w:ind w:left="1778" w:hanging="709"/>
        <w:jc w:val="both"/>
        <w:rPr>
          <w:rFonts w:ascii="Times New Roman" w:eastAsia="Times New Roman" w:hAnsi="Times New Roman" w:cs="Times New Roman"/>
          <w:bCs/>
        </w:rPr>
      </w:pPr>
      <w:proofErr w:type="spellStart"/>
      <w:r w:rsidRPr="00981782">
        <w:rPr>
          <w:rFonts w:ascii="Times New Roman" w:eastAsia="Times New Roman" w:hAnsi="Times New Roman" w:cs="Times New Roman"/>
          <w:b/>
          <w:sz w:val="24"/>
          <w:szCs w:val="24"/>
        </w:rPr>
        <w:t>β</w:t>
      </w:r>
      <w:r w:rsidRPr="00981782">
        <w:rPr>
          <w:rFonts w:ascii="Times New Roman" w:eastAsia="Times New Roman" w:hAnsi="Times New Roman" w:cs="Times New Roman"/>
          <w:b/>
          <w:sz w:val="24"/>
          <w:szCs w:val="24"/>
          <w:vertAlign w:val="subscript"/>
        </w:rPr>
        <w:t>equity</w:t>
      </w:r>
      <w:proofErr w:type="spellEnd"/>
      <w:r w:rsidRPr="00981782">
        <w:rPr>
          <w:rFonts w:ascii="Times New Roman" w:eastAsia="Times New Roman" w:hAnsi="Times New Roman" w:cs="Times New Roman"/>
          <w:b/>
          <w:vertAlign w:val="subscript"/>
        </w:rPr>
        <w:tab/>
      </w:r>
      <w:r w:rsidRPr="00981782">
        <w:rPr>
          <w:rFonts w:ascii="Times New Roman" w:eastAsia="Times New Roman" w:hAnsi="Times New Roman" w:cs="Times New Roman"/>
          <w:bCs/>
        </w:rPr>
        <w:t>συντελεστής συστηματικού κινδύνου βήτα (</w:t>
      </w:r>
      <w:proofErr w:type="spellStart"/>
      <w:r w:rsidRPr="00981782">
        <w:rPr>
          <w:rFonts w:ascii="Times New Roman" w:eastAsia="Times New Roman" w:hAnsi="Times New Roman" w:cs="Times New Roman"/>
          <w:bCs/>
        </w:rPr>
        <w:t>beta</w:t>
      </w:r>
      <w:proofErr w:type="spellEnd"/>
      <w:r w:rsidRPr="00981782">
        <w:rPr>
          <w:rFonts w:ascii="Times New Roman" w:eastAsia="Times New Roman" w:hAnsi="Times New Roman" w:cs="Times New Roman"/>
          <w:bCs/>
        </w:rPr>
        <w:t xml:space="preserve"> </w:t>
      </w:r>
      <w:proofErr w:type="spellStart"/>
      <w:r w:rsidRPr="00981782">
        <w:rPr>
          <w:rFonts w:ascii="Times New Roman" w:eastAsia="Times New Roman" w:hAnsi="Times New Roman" w:cs="Times New Roman"/>
          <w:bCs/>
        </w:rPr>
        <w:t>factor</w:t>
      </w:r>
      <w:proofErr w:type="spellEnd"/>
      <w:r w:rsidRPr="00981782">
        <w:rPr>
          <w:rFonts w:ascii="Times New Roman" w:eastAsia="Times New Roman" w:hAnsi="Times New Roman" w:cs="Times New Roman"/>
          <w:bCs/>
        </w:rPr>
        <w:t>)</w:t>
      </w:r>
    </w:p>
    <w:p w14:paraId="11D86FCA" w14:textId="77777777" w:rsidR="00566BE0" w:rsidRPr="00981782" w:rsidRDefault="00566BE0" w:rsidP="003046A9">
      <w:pPr>
        <w:tabs>
          <w:tab w:val="left" w:pos="1418"/>
        </w:tabs>
        <w:spacing w:after="120" w:line="240" w:lineRule="auto"/>
        <w:ind w:left="1778" w:hanging="709"/>
        <w:jc w:val="both"/>
        <w:rPr>
          <w:rFonts w:ascii="Times New Roman" w:eastAsia="Times New Roman" w:hAnsi="Times New Roman" w:cs="Times New Roman"/>
          <w:bCs/>
        </w:rPr>
      </w:pPr>
      <w:r w:rsidRPr="00981782">
        <w:rPr>
          <w:rFonts w:ascii="Times New Roman" w:eastAsia="Times New Roman" w:hAnsi="Times New Roman" w:cs="Times New Roman"/>
          <w:b/>
        </w:rPr>
        <w:t>MRP</w:t>
      </w:r>
      <w:r w:rsidRPr="00981782">
        <w:rPr>
          <w:rFonts w:ascii="Times New Roman" w:eastAsia="Times New Roman" w:hAnsi="Times New Roman" w:cs="Times New Roman"/>
          <w:bCs/>
        </w:rPr>
        <w:tab/>
        <w:t xml:space="preserve">ασφάλιστρο κινδύνου της Αγοράς (Market </w:t>
      </w:r>
      <w:proofErr w:type="spellStart"/>
      <w:r w:rsidRPr="00981782">
        <w:rPr>
          <w:rFonts w:ascii="Times New Roman" w:eastAsia="Times New Roman" w:hAnsi="Times New Roman" w:cs="Times New Roman"/>
          <w:bCs/>
        </w:rPr>
        <w:t>Risk</w:t>
      </w:r>
      <w:proofErr w:type="spellEnd"/>
      <w:r w:rsidRPr="00981782">
        <w:rPr>
          <w:rFonts w:ascii="Times New Roman" w:eastAsia="Times New Roman" w:hAnsi="Times New Roman" w:cs="Times New Roman"/>
          <w:bCs/>
        </w:rPr>
        <w:t xml:space="preserve"> Premium)</w:t>
      </w:r>
    </w:p>
    <w:p w14:paraId="3745585F" w14:textId="77777777" w:rsidR="00566BE0" w:rsidRPr="00981782" w:rsidRDefault="00566BE0" w:rsidP="003046A9">
      <w:pPr>
        <w:tabs>
          <w:tab w:val="left" w:pos="1418"/>
        </w:tabs>
        <w:spacing w:after="120" w:line="240" w:lineRule="auto"/>
        <w:ind w:left="1778" w:hanging="709"/>
        <w:jc w:val="both"/>
        <w:rPr>
          <w:rFonts w:ascii="Times New Roman" w:eastAsia="Times New Roman" w:hAnsi="Times New Roman" w:cs="Times New Roman"/>
          <w:bCs/>
        </w:rPr>
      </w:pPr>
      <w:r w:rsidRPr="00981782">
        <w:rPr>
          <w:rFonts w:ascii="Times New Roman" w:eastAsia="Times New Roman" w:hAnsi="Times New Roman" w:cs="Times New Roman"/>
          <w:b/>
          <w:szCs w:val="24"/>
        </w:rPr>
        <w:t>CRP</w:t>
      </w:r>
      <w:r w:rsidRPr="00981782">
        <w:rPr>
          <w:rFonts w:ascii="Times New Roman" w:eastAsia="Times New Roman" w:hAnsi="Times New Roman" w:cs="Times New Roman"/>
          <w:b/>
        </w:rPr>
        <w:t xml:space="preserve">  </w:t>
      </w:r>
      <w:r w:rsidRPr="00981782">
        <w:rPr>
          <w:rFonts w:ascii="Times New Roman" w:eastAsia="Times New Roman" w:hAnsi="Times New Roman" w:cs="Times New Roman"/>
          <w:bCs/>
        </w:rPr>
        <w:t>ασφάλιστρο κινδύνου της Χώρας (</w:t>
      </w:r>
      <w:proofErr w:type="spellStart"/>
      <w:r w:rsidRPr="00981782">
        <w:rPr>
          <w:rFonts w:ascii="Times New Roman" w:eastAsia="Times New Roman" w:hAnsi="Times New Roman" w:cs="Times New Roman"/>
          <w:szCs w:val="24"/>
        </w:rPr>
        <w:t>Country</w:t>
      </w:r>
      <w:proofErr w:type="spellEnd"/>
      <w:r w:rsidRPr="00981782">
        <w:rPr>
          <w:rFonts w:ascii="Times New Roman" w:eastAsia="Times New Roman" w:hAnsi="Times New Roman" w:cs="Times New Roman"/>
          <w:bCs/>
        </w:rPr>
        <w:t xml:space="preserve"> </w:t>
      </w:r>
      <w:proofErr w:type="spellStart"/>
      <w:r w:rsidRPr="00981782">
        <w:rPr>
          <w:rFonts w:ascii="Times New Roman" w:eastAsia="Times New Roman" w:hAnsi="Times New Roman" w:cs="Times New Roman"/>
          <w:szCs w:val="24"/>
        </w:rPr>
        <w:t>Risk</w:t>
      </w:r>
      <w:proofErr w:type="spellEnd"/>
      <w:r w:rsidRPr="00981782">
        <w:rPr>
          <w:rFonts w:ascii="Times New Roman" w:eastAsia="Times New Roman" w:hAnsi="Times New Roman" w:cs="Times New Roman"/>
          <w:bCs/>
        </w:rPr>
        <w:t xml:space="preserve"> </w:t>
      </w:r>
      <w:r w:rsidRPr="00981782">
        <w:rPr>
          <w:rFonts w:ascii="Times New Roman" w:eastAsia="Times New Roman" w:hAnsi="Times New Roman" w:cs="Times New Roman"/>
          <w:szCs w:val="24"/>
        </w:rPr>
        <w:t>Premium</w:t>
      </w:r>
      <w:r w:rsidRPr="00981782">
        <w:rPr>
          <w:rFonts w:ascii="Times New Roman" w:eastAsia="Times New Roman" w:hAnsi="Times New Roman" w:cs="Times New Roman"/>
          <w:bCs/>
        </w:rPr>
        <w:t xml:space="preserve">). </w:t>
      </w:r>
    </w:p>
    <w:p w14:paraId="7A5C12FE" w14:textId="77777777" w:rsidR="00566BE0" w:rsidRPr="00981782" w:rsidRDefault="00566BE0" w:rsidP="003046A9">
      <w:pPr>
        <w:numPr>
          <w:ilvl w:val="0"/>
          <w:numId w:val="56"/>
        </w:numPr>
        <w:suppressAutoHyphens/>
        <w:spacing w:after="240" w:line="240" w:lineRule="auto"/>
        <w:ind w:left="720"/>
        <w:jc w:val="both"/>
        <w:rPr>
          <w:rFonts w:ascii="Times New Roman" w:eastAsia="Times New Roman" w:hAnsi="Times New Roman" w:cs="Times New Roman"/>
          <w:lang w:eastAsia="ar-SA"/>
        </w:rPr>
      </w:pPr>
      <w:r w:rsidRPr="00981782">
        <w:rPr>
          <w:rFonts w:ascii="Times New Roman" w:eastAsia="Times New Roman" w:hAnsi="Times New Roman" w:cs="Times New Roman"/>
          <w:b/>
          <w:bCs/>
          <w:lang w:eastAsia="ar-SA"/>
        </w:rPr>
        <w:t>Απόδοση επένδυσης χωρίς κίνδυνο (</w:t>
      </w:r>
      <w:proofErr w:type="spellStart"/>
      <w:r w:rsidRPr="00981782">
        <w:rPr>
          <w:rFonts w:ascii="Times New Roman" w:eastAsia="Times New Roman" w:hAnsi="Times New Roman" w:cs="Times New Roman"/>
          <w:b/>
          <w:bCs/>
          <w:lang w:eastAsia="ar-SA"/>
        </w:rPr>
        <w:t>risk-free</w:t>
      </w:r>
      <w:proofErr w:type="spellEnd"/>
      <w:r w:rsidRPr="00981782">
        <w:rPr>
          <w:rFonts w:ascii="Times New Roman" w:eastAsia="Times New Roman" w:hAnsi="Times New Roman" w:cs="Times New Roman"/>
          <w:b/>
          <w:bCs/>
          <w:lang w:eastAsia="ar-SA"/>
        </w:rPr>
        <w:t xml:space="preserve"> </w:t>
      </w:r>
      <w:proofErr w:type="spellStart"/>
      <w:r w:rsidRPr="00981782">
        <w:rPr>
          <w:rFonts w:ascii="Times New Roman" w:eastAsia="Times New Roman" w:hAnsi="Times New Roman" w:cs="Times New Roman"/>
          <w:b/>
          <w:bCs/>
          <w:lang w:eastAsia="ar-SA"/>
        </w:rPr>
        <w:t>rate</w:t>
      </w:r>
      <w:proofErr w:type="spellEnd"/>
      <w:r w:rsidRPr="00981782">
        <w:rPr>
          <w:rFonts w:ascii="Times New Roman" w:eastAsia="Times New Roman" w:hAnsi="Times New Roman" w:cs="Times New Roman"/>
          <w:b/>
          <w:bCs/>
          <w:lang w:eastAsia="ar-SA"/>
        </w:rPr>
        <w:t>)</w:t>
      </w:r>
      <w:r w:rsidRPr="00981782">
        <w:rPr>
          <w:rFonts w:ascii="Times New Roman" w:eastAsia="Times New Roman" w:hAnsi="Times New Roman" w:cs="Times New Roman"/>
          <w:lang w:eastAsia="ar-SA"/>
        </w:rPr>
        <w:t xml:space="preserve">. Για τον καθορισμό της απόδοσης χωρίς κίνδυνο, η ΡΑΕ λαμβάνει υπόψη κυρίως τις ιστορικές και τρέχουσες αποδόσεις των 10ετών κρατικών ομολόγων κρατών-μελών της Ευρωζώνης και ιδίως του 10ετούς κρατικού ομολόγου εκείνου του κράτους-μέλους της Ευρωζώνης με τη </w:t>
      </w:r>
      <w:r w:rsidRPr="00981782">
        <w:rPr>
          <w:rFonts w:ascii="Times New Roman" w:eastAsia="Times New Roman" w:hAnsi="Times New Roman" w:cs="Times New Roman"/>
          <w:lang w:eastAsia="ar-SA"/>
        </w:rPr>
        <w:lastRenderedPageBreak/>
        <w:t>χαμηλότερη απόδοση. Συγκεκριμένα, κατά την εξέταση της παραμέτρου αυτής λαμβάνονται υπόψη:</w:t>
      </w:r>
    </w:p>
    <w:p w14:paraId="39519C5A" w14:textId="28CBD210" w:rsidR="00566BE0" w:rsidRPr="00981782" w:rsidRDefault="00566BE0" w:rsidP="003046A9">
      <w:pPr>
        <w:numPr>
          <w:ilvl w:val="1"/>
          <w:numId w:val="80"/>
        </w:numPr>
        <w:suppressAutoHyphens/>
        <w:spacing w:after="120" w:line="240" w:lineRule="auto"/>
        <w:ind w:left="144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ιστορικά και τρέχοντα δεδομένα για τις αποδόσεις των 10ετών κρατικών ομολόγων</w:t>
      </w:r>
      <w:r w:rsidR="00315C87" w:rsidRPr="00981782">
        <w:rPr>
          <w:rFonts w:ascii="Times New Roman" w:eastAsia="Times New Roman" w:hAnsi="Times New Roman" w:cs="Times New Roman"/>
          <w:lang w:eastAsia="ar-SA"/>
        </w:rPr>
        <w:t>.</w:t>
      </w:r>
      <w:r w:rsidR="00315C87" w:rsidRPr="00981782" w:rsidDel="00315C87">
        <w:rPr>
          <w:rFonts w:ascii="Times New Roman" w:eastAsia="Times New Roman" w:hAnsi="Times New Roman" w:cs="Times New Roman"/>
          <w:lang w:eastAsia="ar-SA"/>
        </w:rPr>
        <w:t xml:space="preserve"> </w:t>
      </w:r>
    </w:p>
    <w:p w14:paraId="0AE7E8C3" w14:textId="2E468083" w:rsidR="00566BE0" w:rsidRPr="00981782" w:rsidRDefault="00566BE0" w:rsidP="003046A9">
      <w:pPr>
        <w:numPr>
          <w:ilvl w:val="1"/>
          <w:numId w:val="80"/>
        </w:numPr>
        <w:suppressAutoHyphens/>
        <w:spacing w:after="120" w:line="240" w:lineRule="auto"/>
        <w:ind w:left="144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προσωρινές ή ειδικές περιστάσεις (ενδεικτικά, και χωρίς περιορισμό, οι ενέργειες των νομισματικών αρχών) οι οποίες επηρεάζουν την υπολογιζόμενη απόδοση χωρίς κίνδυνο στο μέλλον.</w:t>
      </w:r>
    </w:p>
    <w:p w14:paraId="7DD93FED" w14:textId="241B9A31" w:rsidR="00566BE0" w:rsidRPr="00981782" w:rsidRDefault="00566BE0" w:rsidP="003046A9">
      <w:pPr>
        <w:numPr>
          <w:ilvl w:val="0"/>
          <w:numId w:val="56"/>
        </w:numPr>
        <w:suppressAutoHyphens/>
        <w:spacing w:after="240" w:line="240" w:lineRule="auto"/>
        <w:ind w:left="720"/>
        <w:jc w:val="both"/>
        <w:rPr>
          <w:rFonts w:ascii="Times New Roman" w:eastAsia="Times New Roman" w:hAnsi="Times New Roman" w:cs="Times New Roman"/>
          <w:lang w:eastAsia="ar-SA"/>
        </w:rPr>
      </w:pPr>
      <w:bookmarkStart w:id="82" w:name="_Hlk72345551"/>
      <w:r w:rsidRPr="00981782">
        <w:rPr>
          <w:rFonts w:ascii="Times New Roman" w:eastAsia="Times New Roman" w:hAnsi="Times New Roman" w:cs="Times New Roman"/>
          <w:b/>
          <w:bCs/>
          <w:lang w:eastAsia="ar-SA"/>
        </w:rPr>
        <w:t>Συντελεστής συστηματικού κινδύνου βήτα (</w:t>
      </w:r>
      <w:proofErr w:type="spellStart"/>
      <w:r w:rsidRPr="00981782">
        <w:rPr>
          <w:rFonts w:ascii="Times New Roman" w:eastAsia="Times New Roman" w:hAnsi="Times New Roman" w:cs="Times New Roman"/>
          <w:b/>
          <w:bCs/>
          <w:lang w:eastAsia="ar-SA"/>
        </w:rPr>
        <w:t>beta</w:t>
      </w:r>
      <w:proofErr w:type="spellEnd"/>
      <w:r w:rsidRPr="00981782">
        <w:rPr>
          <w:rFonts w:ascii="Times New Roman" w:eastAsia="Times New Roman" w:hAnsi="Times New Roman" w:cs="Times New Roman"/>
          <w:b/>
          <w:bCs/>
          <w:lang w:eastAsia="ar-SA"/>
        </w:rPr>
        <w:t xml:space="preserve"> </w:t>
      </w:r>
      <w:proofErr w:type="spellStart"/>
      <w:r w:rsidRPr="00981782">
        <w:rPr>
          <w:rFonts w:ascii="Times New Roman" w:eastAsia="Times New Roman" w:hAnsi="Times New Roman" w:cs="Times New Roman"/>
          <w:b/>
          <w:bCs/>
          <w:lang w:eastAsia="ar-SA"/>
        </w:rPr>
        <w:t>factor</w:t>
      </w:r>
      <w:proofErr w:type="spellEnd"/>
      <w:r w:rsidRPr="00981782">
        <w:rPr>
          <w:rFonts w:ascii="Times New Roman" w:eastAsia="Times New Roman" w:hAnsi="Times New Roman" w:cs="Times New Roman"/>
          <w:b/>
          <w:bCs/>
          <w:lang w:eastAsia="ar-SA"/>
        </w:rPr>
        <w:t>)</w:t>
      </w:r>
      <w:r w:rsidRPr="00981782">
        <w:rPr>
          <w:rFonts w:ascii="Times New Roman" w:eastAsia="Times New Roman" w:hAnsi="Times New Roman" w:cs="Times New Roman"/>
          <w:lang w:eastAsia="ar-SA"/>
        </w:rPr>
        <w:t xml:space="preserve">. </w:t>
      </w:r>
      <w:bookmarkEnd w:id="82"/>
      <w:r w:rsidRPr="00981782">
        <w:rPr>
          <w:rFonts w:ascii="Times New Roman" w:eastAsia="Times New Roman" w:hAnsi="Times New Roman" w:cs="Times New Roman"/>
          <w:lang w:eastAsia="ar-SA"/>
        </w:rPr>
        <w:t>Αφορά στο συντελεστή μεταβλητότητας (ευαισθησίας) της απόδοσης των ιδίων κεφαλαίων του Διαχειριστή σε σύγκριση με την Αγορά. Η εκτίμηση του συντελεστή λαμβάνει υπόψη:</w:t>
      </w:r>
    </w:p>
    <w:p w14:paraId="1276650E" w14:textId="02F122EE" w:rsidR="00566BE0" w:rsidRPr="00981782" w:rsidRDefault="00566BE0" w:rsidP="003046A9">
      <w:pPr>
        <w:numPr>
          <w:ilvl w:val="1"/>
          <w:numId w:val="81"/>
        </w:numPr>
        <w:suppressAutoHyphens/>
        <w:spacing w:after="120" w:line="240" w:lineRule="auto"/>
        <w:ind w:left="144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Τις τιμές του συντελεστή αυτού για αντίστοιχες με τον Διαχειριστή εταιρίες της Ευρ</w:t>
      </w:r>
      <w:r w:rsidR="009F7224" w:rsidRPr="00981782">
        <w:rPr>
          <w:rFonts w:ascii="Times New Roman" w:eastAsia="Times New Roman" w:hAnsi="Times New Roman" w:cs="Times New Roman"/>
          <w:lang w:eastAsia="ar-SA"/>
        </w:rPr>
        <w:t xml:space="preserve">ώπης προσαρμοσμένο </w:t>
      </w:r>
      <w:r w:rsidRPr="00981782">
        <w:rPr>
          <w:rFonts w:ascii="Times New Roman" w:eastAsia="Times New Roman" w:hAnsi="Times New Roman" w:cs="Times New Roman"/>
          <w:lang w:eastAsia="ar-SA"/>
        </w:rPr>
        <w:t>για τα διαφορετικά επίπεδα δανειακής επιβάρυνσης και λαμβάνοντας υπόψη το συστηματικό κίνδυνο του Διαχειριστή σε σχέση με τις συγκρινόμενες εταιρίες</w:t>
      </w:r>
      <w:r w:rsidR="009F7224" w:rsidRPr="00981782">
        <w:rPr>
          <w:rFonts w:ascii="Times New Roman" w:eastAsia="Times New Roman" w:hAnsi="Times New Roman" w:cs="Times New Roman"/>
          <w:lang w:eastAsia="ar-SA"/>
        </w:rPr>
        <w:t>.</w:t>
      </w:r>
      <w:r w:rsidR="009F7224" w:rsidRPr="00981782" w:rsidDel="009F7224">
        <w:rPr>
          <w:rFonts w:ascii="Times New Roman" w:eastAsia="Times New Roman" w:hAnsi="Times New Roman" w:cs="Times New Roman"/>
          <w:lang w:eastAsia="ar-SA"/>
        </w:rPr>
        <w:t xml:space="preserve"> </w:t>
      </w:r>
    </w:p>
    <w:p w14:paraId="630F8A99" w14:textId="5DBEDB32" w:rsidR="00566BE0" w:rsidRPr="00981782" w:rsidRDefault="00566BE0" w:rsidP="003046A9">
      <w:pPr>
        <w:numPr>
          <w:ilvl w:val="1"/>
          <w:numId w:val="81"/>
        </w:numPr>
        <w:suppressAutoHyphens/>
        <w:spacing w:after="120" w:line="240" w:lineRule="auto"/>
        <w:ind w:left="144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Τους συντελεστές που καθορίζονται από ρυθμιστικές αρχές σε χώρες με παρόμοια ρυθμιστικά πλαίσια και επιχειρηματικούς κινδύνους στην Ευρώπη.</w:t>
      </w:r>
    </w:p>
    <w:p w14:paraId="6644F87B" w14:textId="77777777" w:rsidR="00566BE0" w:rsidRPr="00981782" w:rsidRDefault="00566BE0" w:rsidP="003046A9">
      <w:pPr>
        <w:numPr>
          <w:ilvl w:val="0"/>
          <w:numId w:val="56"/>
        </w:numPr>
        <w:suppressAutoHyphens/>
        <w:spacing w:after="240" w:line="240" w:lineRule="auto"/>
        <w:ind w:left="720"/>
        <w:jc w:val="both"/>
        <w:rPr>
          <w:rFonts w:ascii="Times New Roman" w:eastAsia="Times New Roman" w:hAnsi="Times New Roman" w:cs="Times New Roman"/>
          <w:lang w:eastAsia="ar-SA"/>
        </w:rPr>
      </w:pPr>
      <w:r w:rsidRPr="00981782">
        <w:rPr>
          <w:rFonts w:ascii="Times New Roman" w:eastAsia="Times New Roman" w:hAnsi="Times New Roman" w:cs="Times New Roman"/>
          <w:b/>
          <w:bCs/>
          <w:lang w:eastAsia="ar-SA"/>
        </w:rPr>
        <w:t xml:space="preserve">Ασφάλιστρο κινδύνου της Αγοράς (Market </w:t>
      </w:r>
      <w:proofErr w:type="spellStart"/>
      <w:r w:rsidRPr="00981782">
        <w:rPr>
          <w:rFonts w:ascii="Times New Roman" w:eastAsia="Times New Roman" w:hAnsi="Times New Roman" w:cs="Times New Roman"/>
          <w:b/>
          <w:bCs/>
          <w:lang w:eastAsia="ar-SA"/>
        </w:rPr>
        <w:t>Risk</w:t>
      </w:r>
      <w:proofErr w:type="spellEnd"/>
      <w:r w:rsidRPr="00981782">
        <w:rPr>
          <w:rFonts w:ascii="Times New Roman" w:eastAsia="Times New Roman" w:hAnsi="Times New Roman" w:cs="Times New Roman"/>
          <w:b/>
          <w:bCs/>
          <w:lang w:eastAsia="ar-SA"/>
        </w:rPr>
        <w:t xml:space="preserve"> Premium)</w:t>
      </w:r>
      <w:r w:rsidRPr="00981782">
        <w:rPr>
          <w:rFonts w:ascii="Times New Roman" w:eastAsia="Times New Roman" w:hAnsi="Times New Roman" w:cs="Times New Roman"/>
          <w:lang w:eastAsia="ar-SA"/>
        </w:rPr>
        <w:t xml:space="preserve">. Αφορά στο περιθώριο απόδοσης (κινδύνου) της Αγοράς με βάση τόσο ιστορικά στοιχεία όσο και μελλοντικές εκτιμήσεις της εξέλιξης των αποδόσεων της κεφαλαιαγοράς έναντι των κρατικών ομολόγων. Για τον καθορισμό του, η ΡΑΕ λαμβάνει υπόψη ιστορικά και τρέχοντα στοιχεία χρηματιστηριακών αγορών, καθώς και εκτιμήσεις άλλων ρυθμιστικών αρχών σε χώρες της Ευρώπης με παρόμοιο ρυθμιστικό πλαίσιο και ειδικές εκθέσεις έγκυρων διεθνών οργανισμών (ενδεικτικά, Council of European Energy </w:t>
      </w:r>
      <w:proofErr w:type="spellStart"/>
      <w:r w:rsidRPr="00981782">
        <w:rPr>
          <w:rFonts w:ascii="Times New Roman" w:eastAsia="Times New Roman" w:hAnsi="Times New Roman" w:cs="Times New Roman"/>
          <w:lang w:eastAsia="ar-SA"/>
        </w:rPr>
        <w:t>Regulators</w:t>
      </w:r>
      <w:proofErr w:type="spellEnd"/>
      <w:r w:rsidRPr="00981782">
        <w:rPr>
          <w:rFonts w:ascii="Times New Roman" w:eastAsia="Times New Roman" w:hAnsi="Times New Roman" w:cs="Times New Roman"/>
          <w:lang w:eastAsia="ar-SA"/>
        </w:rPr>
        <w:t xml:space="preserve"> – CEER, ή Οργανισμός Συνεργασίας των Ρυθμιστικών Αρχών Ενέργειας - ACER). Επίσης, δύναται να λαμβάνονται υπόψη στοιχεία από σχετικές εκθέσεις αναγνωρισμένων χρηματοοικονομικών οίκων, πανεπιστημίων, καθώς και από σχετική διεθνή βιβλιογραφία.</w:t>
      </w:r>
    </w:p>
    <w:p w14:paraId="7EFD6BE8" w14:textId="77777777" w:rsidR="00566BE0" w:rsidRPr="00981782" w:rsidRDefault="00566BE0" w:rsidP="003046A9">
      <w:pPr>
        <w:numPr>
          <w:ilvl w:val="0"/>
          <w:numId w:val="56"/>
        </w:numPr>
        <w:suppressAutoHyphens/>
        <w:spacing w:after="240" w:line="240" w:lineRule="auto"/>
        <w:ind w:left="720"/>
        <w:jc w:val="both"/>
        <w:rPr>
          <w:rFonts w:ascii="Times New Roman" w:eastAsia="Times New Roman" w:hAnsi="Times New Roman" w:cs="Times New Roman"/>
          <w:lang w:eastAsia="ar-SA"/>
        </w:rPr>
      </w:pPr>
      <w:r w:rsidRPr="00981782">
        <w:rPr>
          <w:rFonts w:ascii="Times New Roman" w:eastAsia="Times New Roman" w:hAnsi="Times New Roman" w:cs="Times New Roman"/>
          <w:b/>
          <w:bCs/>
          <w:lang w:eastAsia="ar-SA"/>
        </w:rPr>
        <w:t xml:space="preserve">CRP (ασφάλιστρο κινδύνου της Χώρας – </w:t>
      </w:r>
      <w:proofErr w:type="spellStart"/>
      <w:r w:rsidRPr="00981782">
        <w:rPr>
          <w:rFonts w:ascii="Times New Roman" w:eastAsia="Times New Roman" w:hAnsi="Times New Roman" w:cs="Times New Roman"/>
          <w:b/>
          <w:bCs/>
          <w:lang w:eastAsia="ar-SA"/>
        </w:rPr>
        <w:t>Country</w:t>
      </w:r>
      <w:proofErr w:type="spellEnd"/>
      <w:r w:rsidRPr="00981782">
        <w:rPr>
          <w:rFonts w:ascii="Times New Roman" w:eastAsia="Times New Roman" w:hAnsi="Times New Roman" w:cs="Times New Roman"/>
          <w:b/>
          <w:bCs/>
          <w:lang w:eastAsia="ar-SA"/>
        </w:rPr>
        <w:t xml:space="preserve"> </w:t>
      </w:r>
      <w:proofErr w:type="spellStart"/>
      <w:r w:rsidRPr="00981782">
        <w:rPr>
          <w:rFonts w:ascii="Times New Roman" w:eastAsia="Times New Roman" w:hAnsi="Times New Roman" w:cs="Times New Roman"/>
          <w:b/>
          <w:bCs/>
          <w:lang w:eastAsia="ar-SA"/>
        </w:rPr>
        <w:t>Risk</w:t>
      </w:r>
      <w:proofErr w:type="spellEnd"/>
      <w:r w:rsidRPr="00981782">
        <w:rPr>
          <w:rFonts w:ascii="Times New Roman" w:eastAsia="Times New Roman" w:hAnsi="Times New Roman" w:cs="Times New Roman"/>
          <w:b/>
          <w:bCs/>
          <w:lang w:eastAsia="ar-SA"/>
        </w:rPr>
        <w:t xml:space="preserve"> Premium)</w:t>
      </w:r>
      <w:r w:rsidRPr="00981782">
        <w:rPr>
          <w:rFonts w:ascii="Times New Roman" w:eastAsia="Times New Roman" w:hAnsi="Times New Roman" w:cs="Times New Roman"/>
          <w:lang w:eastAsia="ar-SA"/>
        </w:rPr>
        <w:t xml:space="preserve">. Αφορά σε παράγοντα που προστίθεται στον καθιερωμένο τύπο του «Capital </w:t>
      </w:r>
      <w:proofErr w:type="spellStart"/>
      <w:r w:rsidRPr="00981782">
        <w:rPr>
          <w:rFonts w:ascii="Times New Roman" w:eastAsia="Times New Roman" w:hAnsi="Times New Roman" w:cs="Times New Roman"/>
          <w:lang w:eastAsia="ar-SA"/>
        </w:rPr>
        <w:t>Asset</w:t>
      </w:r>
      <w:proofErr w:type="spellEnd"/>
      <w:r w:rsidRPr="00981782">
        <w:rPr>
          <w:rFonts w:ascii="Times New Roman" w:eastAsia="Times New Roman" w:hAnsi="Times New Roman" w:cs="Times New Roman"/>
          <w:lang w:eastAsia="ar-SA"/>
        </w:rPr>
        <w:t xml:space="preserve"> </w:t>
      </w:r>
      <w:proofErr w:type="spellStart"/>
      <w:r w:rsidRPr="00981782">
        <w:rPr>
          <w:rFonts w:ascii="Times New Roman" w:eastAsia="Times New Roman" w:hAnsi="Times New Roman" w:cs="Times New Roman"/>
          <w:lang w:eastAsia="ar-SA"/>
        </w:rPr>
        <w:t>Pricing</w:t>
      </w:r>
      <w:proofErr w:type="spellEnd"/>
      <w:r w:rsidRPr="00981782">
        <w:rPr>
          <w:rFonts w:ascii="Times New Roman" w:eastAsia="Times New Roman" w:hAnsi="Times New Roman" w:cs="Times New Roman"/>
          <w:lang w:eastAsia="ar-SA"/>
        </w:rPr>
        <w:t xml:space="preserve"> </w:t>
      </w:r>
      <w:proofErr w:type="spellStart"/>
      <w:r w:rsidRPr="00981782">
        <w:rPr>
          <w:rFonts w:ascii="Times New Roman" w:eastAsia="Times New Roman" w:hAnsi="Times New Roman" w:cs="Times New Roman"/>
          <w:lang w:eastAsia="ar-SA"/>
        </w:rPr>
        <w:t>Model</w:t>
      </w:r>
      <w:proofErr w:type="spellEnd"/>
      <w:r w:rsidRPr="00981782">
        <w:rPr>
          <w:rFonts w:ascii="Times New Roman" w:eastAsia="Times New Roman" w:hAnsi="Times New Roman" w:cs="Times New Roman"/>
          <w:lang w:eastAsia="ar-SA"/>
        </w:rPr>
        <w:t>» (CAPM), προκειμένου να λαμβάνονται υπόψη τυχόν σημαντικοί κίνδυνοι που προκύπτουν για τον Διαχειριστή από αβεβαιότητες στην ελληνική οικονομία. Για τον καθορισμό της τιμής του παράγοντα αυτού, η ΡΑΕ δύναται να λαμβάνει υπόψη τα ακόλουθα:</w:t>
      </w:r>
    </w:p>
    <w:p w14:paraId="5B21B2B1" w14:textId="34C86D96" w:rsidR="00566BE0" w:rsidRPr="00981782" w:rsidRDefault="00566BE0" w:rsidP="003046A9">
      <w:pPr>
        <w:numPr>
          <w:ilvl w:val="1"/>
          <w:numId w:val="82"/>
        </w:numPr>
        <w:suppressAutoHyphens/>
        <w:spacing w:after="120" w:line="240" w:lineRule="auto"/>
        <w:ind w:left="144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τις </w:t>
      </w:r>
      <w:r w:rsidR="00FD711E" w:rsidRPr="00981782">
        <w:rPr>
          <w:rFonts w:ascii="Times New Roman" w:eastAsia="Times New Roman" w:hAnsi="Times New Roman" w:cs="Times New Roman"/>
          <w:lang w:eastAsia="ar-SA"/>
        </w:rPr>
        <w:t xml:space="preserve">τρέχουσες και </w:t>
      </w:r>
      <w:r w:rsidRPr="00981782">
        <w:rPr>
          <w:rFonts w:ascii="Times New Roman" w:eastAsia="Times New Roman" w:hAnsi="Times New Roman" w:cs="Times New Roman"/>
          <w:lang w:eastAsia="ar-SA"/>
        </w:rPr>
        <w:t>ιστορικές τιμές του 10ετούς ελληνικού κρατικού ομολόγου και το περιθώριο απόκλισης αυτού συγκριτικά με αντίστοιχης διάρκειας κρατικά ομόλογα κρατών-μελών της Ευρωζώνης και ιδίως του 10ετούς κρατικού ομολόγου εκείνου του κράτους-μέλους της Ευρωζώνης με τη χαμηλότερη απόδοση ,</w:t>
      </w:r>
      <w:r w:rsidR="00176BA9" w:rsidRPr="00981782">
        <w:rPr>
          <w:rFonts w:ascii="Times New Roman" w:eastAsia="Times New Roman" w:hAnsi="Times New Roman" w:cs="Times New Roman"/>
          <w:lang w:eastAsia="ar-SA"/>
        </w:rPr>
        <w:t xml:space="preserve"> που </w:t>
      </w:r>
      <w:r w:rsidR="00A10B08" w:rsidRPr="00981782">
        <w:rPr>
          <w:rFonts w:ascii="Times New Roman" w:hAnsi="Times New Roman" w:cs="Times New Roman"/>
        </w:rPr>
        <w:t>συνεξετάζεται μεταξύ άλλων παραμέτρων για τον προσδιορισμό της απόδοσης χωρίς κίνδυνο (r</w:t>
      </w:r>
      <w:r w:rsidR="002827A1">
        <w:rPr>
          <w:rFonts w:ascii="Times New Roman" w:hAnsi="Times New Roman" w:cs="Times New Roman"/>
          <w:vertAlign w:val="subscript"/>
          <w:lang w:val="en-US"/>
        </w:rPr>
        <w:t>f</w:t>
      </w:r>
      <w:r w:rsidR="00A10B08" w:rsidRPr="00981782">
        <w:rPr>
          <w:rFonts w:ascii="Times New Roman" w:hAnsi="Times New Roman" w:cs="Times New Roman"/>
        </w:rPr>
        <w:t>),</w:t>
      </w:r>
      <w:r w:rsidRPr="00981782">
        <w:rPr>
          <w:rFonts w:ascii="Times New Roman" w:eastAsia="Times New Roman" w:hAnsi="Times New Roman" w:cs="Times New Roman"/>
          <w:lang w:eastAsia="ar-SA"/>
        </w:rPr>
        <w:t xml:space="preserve"> </w:t>
      </w:r>
    </w:p>
    <w:p w14:paraId="36D1239E" w14:textId="3C18D118" w:rsidR="00566BE0" w:rsidRPr="00981782" w:rsidRDefault="00566BE0" w:rsidP="003046A9">
      <w:pPr>
        <w:numPr>
          <w:ilvl w:val="1"/>
          <w:numId w:val="82"/>
        </w:numPr>
        <w:suppressAutoHyphens/>
        <w:spacing w:after="120" w:line="240" w:lineRule="auto"/>
        <w:ind w:left="144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τις </w:t>
      </w:r>
      <w:r w:rsidR="009E24A9" w:rsidRPr="00981782">
        <w:rPr>
          <w:rFonts w:ascii="Times New Roman" w:eastAsia="Times New Roman" w:hAnsi="Times New Roman" w:cs="Times New Roman"/>
          <w:lang w:eastAsia="ar-SA"/>
        </w:rPr>
        <w:t xml:space="preserve">τρέχουσες και </w:t>
      </w:r>
      <w:r w:rsidRPr="00981782">
        <w:rPr>
          <w:rFonts w:ascii="Times New Roman" w:eastAsia="Times New Roman" w:hAnsi="Times New Roman" w:cs="Times New Roman"/>
          <w:lang w:eastAsia="ar-SA"/>
        </w:rPr>
        <w:t>ιστορικές τιμές στις χρηματοπιστωτικές αγορές για ομόλογα που εκδίδονται από εταιρίες στην Ελλάδα, στο πλαίσιο αξιολόγησης ενός συνολικά εύλογου κόστους ιδίων κεφαλαίων που λαμβάνει υπόψη και τους κινδύνους από τις αβεβαιότητες στην ελληνική οικονομία,</w:t>
      </w:r>
    </w:p>
    <w:p w14:paraId="10502CC8" w14:textId="77777777" w:rsidR="00566BE0" w:rsidRPr="00981782" w:rsidRDefault="00566BE0" w:rsidP="003046A9">
      <w:pPr>
        <w:numPr>
          <w:ilvl w:val="1"/>
          <w:numId w:val="82"/>
        </w:numPr>
        <w:suppressAutoHyphens/>
        <w:spacing w:after="120" w:line="240" w:lineRule="auto"/>
        <w:ind w:left="144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τα ιδιαίτερα χαρακτηριστικά του ρυθμιστικού πλαισίου και του παρόντος Κανονισμού και κατά πόσο αυτά ενδέχεται να επηρεάζουν την έκθεση του Διαχειριστή σε αυτούς τους κινδύνους, και</w:t>
      </w:r>
    </w:p>
    <w:p w14:paraId="6ED2B9F6" w14:textId="77777777" w:rsidR="00566BE0" w:rsidRPr="00981782" w:rsidRDefault="00566BE0" w:rsidP="003046A9">
      <w:pPr>
        <w:numPr>
          <w:ilvl w:val="1"/>
          <w:numId w:val="82"/>
        </w:numPr>
        <w:suppressAutoHyphens/>
        <w:spacing w:after="120" w:line="240" w:lineRule="auto"/>
        <w:ind w:left="144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στοιχεία από σχετικές εκθέσεις αναγνωρισμένων χρηματοοικονομικών οίκων, πανεπιστημίων, καθώς και από σχετική διεθνή βιβλιογραφία.</w:t>
      </w:r>
    </w:p>
    <w:p w14:paraId="2535133F" w14:textId="11DADA33" w:rsidR="00566BE0" w:rsidRPr="00981782" w:rsidRDefault="00566BE0" w:rsidP="003046A9">
      <w:pPr>
        <w:numPr>
          <w:ilvl w:val="0"/>
          <w:numId w:val="56"/>
        </w:numPr>
        <w:suppressAutoHyphens/>
        <w:spacing w:after="240" w:line="240" w:lineRule="auto"/>
        <w:ind w:left="72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lastRenderedPageBreak/>
        <w:t>Διευκρινίζεται ότι το εκατοστιαίο ποσοστό απόδοσης επί της ΡΠΒ που προσδιορίζεται βάσει του παρόντος άρθρου, δύναται να επαναπροσδιορίζεται στο πλαίσιο υπολογισμού του Απαιτούμενου Εσόδου, σύμφωνα με τα άρθρα 2</w:t>
      </w:r>
      <w:r w:rsidR="00336207" w:rsidRPr="00981782">
        <w:rPr>
          <w:rFonts w:ascii="Times New Roman" w:eastAsia="Times New Roman" w:hAnsi="Times New Roman" w:cs="Times New Roman"/>
          <w:lang w:eastAsia="ar-SA"/>
        </w:rPr>
        <w:t>2</w:t>
      </w:r>
      <w:r w:rsidRPr="00981782">
        <w:rPr>
          <w:rFonts w:ascii="Times New Roman" w:eastAsia="Times New Roman" w:hAnsi="Times New Roman" w:cs="Times New Roman"/>
          <w:lang w:eastAsia="ar-SA"/>
        </w:rPr>
        <w:t xml:space="preserve"> και 2</w:t>
      </w:r>
      <w:r w:rsidR="00336207" w:rsidRPr="00981782">
        <w:rPr>
          <w:rFonts w:ascii="Times New Roman" w:eastAsia="Times New Roman" w:hAnsi="Times New Roman" w:cs="Times New Roman"/>
          <w:lang w:eastAsia="ar-SA"/>
        </w:rPr>
        <w:t>3</w:t>
      </w:r>
      <w:r w:rsidRPr="00981782">
        <w:rPr>
          <w:rFonts w:ascii="Times New Roman" w:eastAsia="Times New Roman" w:hAnsi="Times New Roman" w:cs="Times New Roman"/>
          <w:lang w:eastAsia="ar-SA"/>
        </w:rPr>
        <w:t>.</w:t>
      </w:r>
    </w:p>
    <w:p w14:paraId="509DA486" w14:textId="5E976230" w:rsidR="00566BE0" w:rsidRPr="00981782" w:rsidRDefault="00566BE0" w:rsidP="003046A9">
      <w:pPr>
        <w:widowControl w:val="0"/>
        <w:tabs>
          <w:tab w:val="left" w:pos="481"/>
        </w:tabs>
        <w:autoSpaceDE w:val="0"/>
        <w:autoSpaceDN w:val="0"/>
        <w:spacing w:before="119" w:after="0"/>
        <w:ind w:left="360" w:right="171"/>
        <w:jc w:val="both"/>
        <w:rPr>
          <w:rFonts w:ascii="Times New Roman" w:hAnsi="Times New Roman" w:cs="Times New Roman"/>
          <w:noProof/>
        </w:rPr>
      </w:pPr>
      <w:bookmarkStart w:id="83" w:name="_Ref109984601"/>
    </w:p>
    <w:p w14:paraId="4ABD7A47" w14:textId="7979BD69" w:rsidR="00566BE0" w:rsidRPr="00981782" w:rsidRDefault="0027565A" w:rsidP="003046A9">
      <w:pPr>
        <w:pStyle w:val="a0"/>
        <w:tabs>
          <w:tab w:val="num" w:pos="2340"/>
        </w:tabs>
        <w:ind w:left="360"/>
        <w:rPr>
          <w:rFonts w:cs="Times New Roman"/>
          <w:sz w:val="24"/>
        </w:rPr>
      </w:pPr>
      <w:bookmarkStart w:id="84" w:name="_Toc121433142"/>
      <w:bookmarkEnd w:id="83"/>
      <w:r w:rsidRPr="0027565A">
        <w:rPr>
          <w:rFonts w:cs="Times New Roman"/>
        </w:rPr>
        <w:t>-</w:t>
      </w:r>
      <w:r w:rsidR="00285524" w:rsidRPr="00981782">
        <w:rPr>
          <w:rFonts w:cs="Times New Roman"/>
        </w:rPr>
        <w:br/>
      </w:r>
      <w:r w:rsidR="00490469" w:rsidRPr="00981782">
        <w:rPr>
          <w:rFonts w:cs="Times New Roman"/>
        </w:rPr>
        <w:t xml:space="preserve"> </w:t>
      </w:r>
      <w:r w:rsidR="00566BE0" w:rsidRPr="00981782">
        <w:rPr>
          <w:rFonts w:cs="Times New Roman"/>
        </w:rPr>
        <w:t>Διασπορά του Επιτρεπόμενου Εσόδου της Υπηρεσίας ΥΦΑ</w:t>
      </w:r>
      <w:bookmarkEnd w:id="84"/>
    </w:p>
    <w:p w14:paraId="6208D699" w14:textId="4D190C0B" w:rsidR="00566BE0" w:rsidRPr="00981782" w:rsidRDefault="00566BE0" w:rsidP="003046A9">
      <w:pPr>
        <w:numPr>
          <w:ilvl w:val="0"/>
          <w:numId w:val="30"/>
        </w:numPr>
        <w:tabs>
          <w:tab w:val="clear" w:pos="360"/>
          <w:tab w:val="num" w:pos="720"/>
        </w:tabs>
        <w:suppressAutoHyphens/>
        <w:spacing w:after="240" w:line="240" w:lineRule="auto"/>
        <w:ind w:left="72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Σύμφωνα με τη διάταξη της </w:t>
      </w:r>
      <w:r w:rsidR="000B1078" w:rsidRPr="00981782">
        <w:rPr>
          <w:rFonts w:ascii="Times New Roman" w:eastAsia="Times New Roman" w:hAnsi="Times New Roman" w:cs="Times New Roman"/>
          <w:lang w:eastAsia="ar-SA"/>
        </w:rPr>
        <w:t>π</w:t>
      </w:r>
      <w:r w:rsidRPr="00981782">
        <w:rPr>
          <w:rFonts w:ascii="Times New Roman" w:eastAsia="Times New Roman" w:hAnsi="Times New Roman" w:cs="Times New Roman"/>
          <w:lang w:eastAsia="ar-SA"/>
        </w:rPr>
        <w:t xml:space="preserve">αραγράφου 3 του </w:t>
      </w:r>
      <w:r w:rsidR="00470CEB">
        <w:rPr>
          <w:rFonts w:ascii="Times New Roman" w:eastAsia="Times New Roman" w:hAnsi="Times New Roman" w:cs="Times New Roman"/>
          <w:lang w:eastAsia="ar-SA"/>
        </w:rPr>
        <w:t>ά</w:t>
      </w:r>
      <w:r w:rsidRPr="00981782">
        <w:rPr>
          <w:rFonts w:ascii="Times New Roman" w:eastAsia="Times New Roman" w:hAnsi="Times New Roman" w:cs="Times New Roman"/>
          <w:lang w:eastAsia="ar-SA"/>
        </w:rPr>
        <w:t>ρθρου 88 του Νόμου</w:t>
      </w:r>
      <w:r w:rsidR="00470CEB" w:rsidRPr="00470CEB">
        <w:rPr>
          <w:rFonts w:ascii="Times New Roman" w:eastAsia="Times New Roman" w:hAnsi="Times New Roman" w:cs="Times New Roman"/>
          <w:lang w:eastAsia="ar-SA"/>
        </w:rPr>
        <w:t>,</w:t>
      </w:r>
      <w:r w:rsidRPr="00981782">
        <w:rPr>
          <w:rFonts w:ascii="Times New Roman" w:eastAsia="Times New Roman" w:hAnsi="Times New Roman" w:cs="Times New Roman"/>
          <w:lang w:eastAsia="ar-SA"/>
        </w:rPr>
        <w:t xml:space="preserve"> με απόφαση ΡΑΕ ένα ποσοστό επί του Επιτρεπόμενου Εσόδου της </w:t>
      </w:r>
      <w:r w:rsidR="002A3E97" w:rsidRPr="00981782">
        <w:rPr>
          <w:rFonts w:ascii="Times New Roman" w:eastAsia="Times New Roman" w:hAnsi="Times New Roman" w:cs="Times New Roman"/>
          <w:lang w:eastAsia="ar-SA"/>
        </w:rPr>
        <w:t xml:space="preserve">Βασικής </w:t>
      </w:r>
      <w:r w:rsidRPr="00981782">
        <w:rPr>
          <w:rFonts w:ascii="Times New Roman" w:eastAsia="Times New Roman" w:hAnsi="Times New Roman" w:cs="Times New Roman"/>
          <w:lang w:eastAsia="ar-SA"/>
        </w:rPr>
        <w:t>Υπηρεσίας</w:t>
      </w:r>
      <w:r w:rsidR="002A3E97" w:rsidRPr="00981782">
        <w:rPr>
          <w:rFonts w:ascii="Times New Roman" w:eastAsia="Times New Roman" w:hAnsi="Times New Roman" w:cs="Times New Roman"/>
          <w:lang w:eastAsia="ar-SA"/>
        </w:rPr>
        <w:t xml:space="preserve"> Εγκατάστασης</w:t>
      </w:r>
      <w:r w:rsidRPr="00981782">
        <w:rPr>
          <w:rFonts w:ascii="Times New Roman" w:eastAsia="Times New Roman" w:hAnsi="Times New Roman" w:cs="Times New Roman"/>
          <w:lang w:eastAsia="ar-SA"/>
        </w:rPr>
        <w:t xml:space="preserve"> ΥΦΑ</w:t>
      </w:r>
      <w:r w:rsidR="00996E9E" w:rsidRPr="00981782">
        <w:rPr>
          <w:rFonts w:ascii="Times New Roman" w:eastAsia="Times New Roman" w:hAnsi="Times New Roman" w:cs="Times New Roman"/>
          <w:lang w:eastAsia="ar-SA"/>
        </w:rPr>
        <w:t xml:space="preserve"> </w:t>
      </w:r>
      <w:r w:rsidR="00260CCC" w:rsidRPr="00981782">
        <w:rPr>
          <w:rFonts w:ascii="Times New Roman" w:eastAsia="Times New Roman" w:hAnsi="Times New Roman" w:cs="Times New Roman"/>
          <w:lang w:eastAsia="ar-SA"/>
        </w:rPr>
        <w:t xml:space="preserve">(Ποσοστό Διασποράς Εγκατάστασης ΥΦΑ: </w:t>
      </w:r>
      <w:r w:rsidR="002827A1">
        <w:rPr>
          <w:rFonts w:ascii="Times New Roman" w:eastAsia="Times New Roman" w:hAnsi="Times New Roman" w:cs="Times New Roman"/>
          <w:lang w:val="en-US" w:eastAsia="ar-SA"/>
        </w:rPr>
        <w:t>s</w:t>
      </w:r>
      <w:proofErr w:type="spellStart"/>
      <w:r w:rsidR="00260CCC" w:rsidRPr="00981782">
        <w:rPr>
          <w:rFonts w:ascii="Times New Roman" w:eastAsia="Times New Roman" w:hAnsi="Times New Roman" w:cs="Times New Roman"/>
          <w:lang w:eastAsia="ar-SA"/>
        </w:rPr>
        <w:t>ocLNG</w:t>
      </w:r>
      <w:proofErr w:type="spellEnd"/>
      <w:r w:rsidR="00260CCC" w:rsidRPr="00981782">
        <w:rPr>
          <w:rFonts w:ascii="Times New Roman" w:eastAsia="Times New Roman" w:hAnsi="Times New Roman" w:cs="Times New Roman"/>
          <w:lang w:eastAsia="ar-SA"/>
        </w:rPr>
        <w:t>)</w:t>
      </w:r>
      <w:r w:rsidRPr="00981782">
        <w:rPr>
          <w:rFonts w:ascii="Times New Roman" w:eastAsia="Times New Roman" w:hAnsi="Times New Roman" w:cs="Times New Roman"/>
          <w:lang w:eastAsia="ar-SA"/>
        </w:rPr>
        <w:t xml:space="preserve"> ανακτάται από τους Χρήστες των Σημείων Εξόδου του Συστήματος Μεταφοράς μέσω διακριτής Χρέωσης Διασποράς ΥΦΑ.</w:t>
      </w:r>
    </w:p>
    <w:p w14:paraId="081D9F80" w14:textId="0D4CF8D5" w:rsidR="00566BE0" w:rsidRPr="00981782" w:rsidRDefault="00566BE0" w:rsidP="003046A9">
      <w:pPr>
        <w:numPr>
          <w:ilvl w:val="0"/>
          <w:numId w:val="30"/>
        </w:numPr>
        <w:tabs>
          <w:tab w:val="clear" w:pos="360"/>
          <w:tab w:val="num" w:pos="720"/>
        </w:tabs>
        <w:suppressAutoHyphens/>
        <w:spacing w:after="240" w:line="240" w:lineRule="auto"/>
        <w:ind w:left="72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Ο Διαχειριστής εισηγείται </w:t>
      </w:r>
      <w:r w:rsidR="008D5E5C" w:rsidRPr="00981782">
        <w:rPr>
          <w:rFonts w:ascii="Times New Roman" w:eastAsia="Times New Roman" w:hAnsi="Times New Roman" w:cs="Times New Roman"/>
          <w:lang w:eastAsia="ar-SA"/>
        </w:rPr>
        <w:t>στη ΡΑΕ</w:t>
      </w:r>
      <w:r w:rsidR="008C05F8" w:rsidRPr="00981782">
        <w:rPr>
          <w:rFonts w:ascii="Times New Roman" w:eastAsia="Times New Roman" w:hAnsi="Times New Roman" w:cs="Times New Roman"/>
          <w:lang w:eastAsia="ar-SA"/>
        </w:rPr>
        <w:t xml:space="preserve"> πριν την έναρξη της Ρυθμιστικής Περιόδου</w:t>
      </w:r>
      <w:r w:rsidR="008D5E5C" w:rsidRPr="00981782">
        <w:rPr>
          <w:rFonts w:ascii="Times New Roman" w:eastAsia="Times New Roman" w:hAnsi="Times New Roman" w:cs="Times New Roman"/>
          <w:lang w:eastAsia="ar-SA"/>
        </w:rPr>
        <w:t xml:space="preserve"> </w:t>
      </w:r>
      <w:r w:rsidRPr="00981782">
        <w:rPr>
          <w:rFonts w:ascii="Times New Roman" w:eastAsia="Times New Roman" w:hAnsi="Times New Roman" w:cs="Times New Roman"/>
          <w:lang w:eastAsia="ar-SA"/>
        </w:rPr>
        <w:t>το Ποσοστό Διασποράς που αναφέρεται στην παρ. 1 του παρόντος άρθρου προς αξιολόγηση και έγκριση</w:t>
      </w:r>
      <w:r w:rsidR="0083713B" w:rsidRPr="00981782">
        <w:rPr>
          <w:rFonts w:ascii="Times New Roman" w:eastAsia="Times New Roman" w:hAnsi="Times New Roman" w:cs="Times New Roman"/>
          <w:lang w:eastAsia="ar-SA"/>
        </w:rPr>
        <w:t xml:space="preserve"> από την ΡΑΕ</w:t>
      </w:r>
      <w:r w:rsidRPr="00981782">
        <w:rPr>
          <w:rFonts w:ascii="Times New Roman" w:eastAsia="Times New Roman" w:hAnsi="Times New Roman" w:cs="Times New Roman"/>
          <w:lang w:eastAsia="ar-SA"/>
        </w:rPr>
        <w:t xml:space="preserve">. Το ποσοστό αυτό βασίζεται σε μελέτη κόστους-οφέλους την οποία ο Διαχειριστής υποβάλει στη ΡΑΕ για αξιολόγηση της συμβολής της Εγκατάστασης ΥΦΑ στην εξισορρόπηση του φορτίου ΕΣΦΑ, στην ασφάλεια εφοδιασμού και στη διευκόλυνση της εισόδου νέων Προμηθευτών στην ελληνική αγορά φυσικού αερίου. Η μελέτη αυτή δημοσιοποιείται στην ιστοσελίδα της ΡΑΕ. </w:t>
      </w:r>
    </w:p>
    <w:p w14:paraId="737CA4E6" w14:textId="690142D6" w:rsidR="00566BE0" w:rsidRPr="00981782" w:rsidRDefault="00566BE0" w:rsidP="003046A9">
      <w:pPr>
        <w:numPr>
          <w:ilvl w:val="0"/>
          <w:numId w:val="30"/>
        </w:numPr>
        <w:tabs>
          <w:tab w:val="clear" w:pos="360"/>
          <w:tab w:val="num" w:pos="720"/>
        </w:tabs>
        <w:suppressAutoHyphens/>
        <w:spacing w:after="240" w:line="240" w:lineRule="auto"/>
        <w:ind w:left="72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Το Ποσοστό Διασποράς του Επιτρεπόμενου Εσόδου της </w:t>
      </w:r>
      <w:r w:rsidR="002A3E97" w:rsidRPr="00981782">
        <w:rPr>
          <w:rFonts w:ascii="Times New Roman" w:eastAsia="Times New Roman" w:hAnsi="Times New Roman" w:cs="Times New Roman"/>
          <w:lang w:eastAsia="ar-SA"/>
        </w:rPr>
        <w:t xml:space="preserve">Βασικής </w:t>
      </w:r>
      <w:r w:rsidRPr="00981782">
        <w:rPr>
          <w:rFonts w:ascii="Times New Roman" w:eastAsia="Times New Roman" w:hAnsi="Times New Roman" w:cs="Times New Roman"/>
          <w:lang w:eastAsia="ar-SA"/>
        </w:rPr>
        <w:t>Υπηρεσίας</w:t>
      </w:r>
      <w:r w:rsidR="002A3E97" w:rsidRPr="00981782">
        <w:rPr>
          <w:rFonts w:ascii="Times New Roman" w:eastAsia="Times New Roman" w:hAnsi="Times New Roman" w:cs="Times New Roman"/>
          <w:lang w:eastAsia="ar-SA"/>
        </w:rPr>
        <w:t xml:space="preserve"> Εγκατάστασης</w:t>
      </w:r>
      <w:r w:rsidRPr="00981782">
        <w:rPr>
          <w:rFonts w:ascii="Times New Roman" w:eastAsia="Times New Roman" w:hAnsi="Times New Roman" w:cs="Times New Roman"/>
          <w:lang w:eastAsia="ar-SA"/>
        </w:rPr>
        <w:t xml:space="preserve"> ΥΦΑ ορίζεται αριθμητικά στην </w:t>
      </w:r>
      <w:r w:rsidRPr="00981782">
        <w:rPr>
          <w:rFonts w:ascii="Times New Roman" w:eastAsia="Times New Roman" w:hAnsi="Times New Roman" w:cs="Times New Roman"/>
        </w:rPr>
        <w:t xml:space="preserve">Απόφαση Έγκρισης Απαιτούμενου Εσόδου </w:t>
      </w:r>
      <w:r w:rsidRPr="00981782">
        <w:rPr>
          <w:rFonts w:ascii="Times New Roman" w:eastAsia="Times New Roman" w:hAnsi="Times New Roman" w:cs="Times New Roman"/>
          <w:lang w:eastAsia="ar-SA"/>
        </w:rPr>
        <w:t>στην αρχή κάθε Ρυθμιστικής Περιόδου.</w:t>
      </w:r>
    </w:p>
    <w:p w14:paraId="2A345372" w14:textId="798992CB" w:rsidR="354FD5F1" w:rsidRPr="00CF1280" w:rsidRDefault="2BA6DDFB" w:rsidP="003046A9">
      <w:pPr>
        <w:numPr>
          <w:ilvl w:val="0"/>
          <w:numId w:val="30"/>
        </w:numPr>
        <w:tabs>
          <w:tab w:val="clear" w:pos="360"/>
          <w:tab w:val="num" w:pos="720"/>
        </w:tabs>
        <w:spacing w:after="240" w:line="240" w:lineRule="auto"/>
        <w:ind w:left="720"/>
        <w:jc w:val="both"/>
        <w:rPr>
          <w:rFonts w:ascii="Times New Roman" w:eastAsia="Times New Roman" w:hAnsi="Times New Roman" w:cs="Times New Roman"/>
          <w:lang w:eastAsia="ar-SA"/>
        </w:rPr>
      </w:pPr>
      <w:r w:rsidRPr="2BA6DDFB">
        <w:rPr>
          <w:rFonts w:ascii="Times New Roman" w:eastAsia="Times New Roman" w:hAnsi="Times New Roman" w:cs="Times New Roman"/>
          <w:lang w:eastAsia="ar-SA"/>
        </w:rPr>
        <w:t xml:space="preserve">Ο Διαχειριστής δύναται να εξετάσει τη δυνατότητα επιμερισμού του ποσού της κοινωνικοποίησης του ΥΦΑ και στις χρεώσεις εξαγωγών για τα Σημεία Διασύνδεσης, καθώς προκύπτει όφελος των εν λόγω χρηστών από την εισαγωγή του ΥΦΑ. </w:t>
      </w:r>
    </w:p>
    <w:p w14:paraId="0FCEFCA0" w14:textId="77777777" w:rsidR="00566BE0" w:rsidRPr="00CF1280" w:rsidRDefault="00566BE0" w:rsidP="003046A9">
      <w:pPr>
        <w:widowControl w:val="0"/>
        <w:tabs>
          <w:tab w:val="left" w:pos="481"/>
        </w:tabs>
        <w:autoSpaceDE w:val="0"/>
        <w:autoSpaceDN w:val="0"/>
        <w:spacing w:before="119" w:after="0"/>
        <w:ind w:left="360" w:right="171"/>
        <w:jc w:val="both"/>
        <w:rPr>
          <w:rFonts w:ascii="Times New Roman" w:hAnsi="Times New Roman" w:cs="Times New Roman"/>
          <w:b/>
        </w:rPr>
      </w:pPr>
    </w:p>
    <w:p w14:paraId="27445427" w14:textId="52931E67" w:rsidR="00566BE0" w:rsidRPr="00981782" w:rsidRDefault="0027565A" w:rsidP="003046A9">
      <w:pPr>
        <w:pStyle w:val="a0"/>
        <w:tabs>
          <w:tab w:val="num" w:pos="2340"/>
        </w:tabs>
        <w:ind w:left="360"/>
        <w:rPr>
          <w:rFonts w:cs="Times New Roman"/>
          <w:sz w:val="24"/>
        </w:rPr>
      </w:pPr>
      <w:bookmarkStart w:id="85" w:name="_Ref109991995"/>
      <w:bookmarkStart w:id="86" w:name="_Toc121433143"/>
      <w:r>
        <w:rPr>
          <w:rFonts w:cs="Times New Roman"/>
          <w:lang w:val="en-US"/>
        </w:rPr>
        <w:t>-</w:t>
      </w:r>
      <w:r w:rsidR="00285524" w:rsidRPr="00981782">
        <w:rPr>
          <w:rFonts w:cs="Times New Roman"/>
        </w:rPr>
        <w:t xml:space="preserve"> </w:t>
      </w:r>
      <w:r w:rsidR="00285524" w:rsidRPr="00981782">
        <w:rPr>
          <w:rFonts w:cs="Times New Roman"/>
        </w:rPr>
        <w:br/>
      </w:r>
      <w:bookmarkEnd w:id="85"/>
      <w:r w:rsidR="00566BE0" w:rsidRPr="00981782">
        <w:rPr>
          <w:rFonts w:cs="Times New Roman"/>
        </w:rPr>
        <w:t>Παλαιά Ανακτήσιμη Διαφορά</w:t>
      </w:r>
      <w:bookmarkEnd w:id="86"/>
    </w:p>
    <w:p w14:paraId="035D2753" w14:textId="77777777" w:rsidR="00566BE0" w:rsidRPr="00981782" w:rsidRDefault="00566BE0" w:rsidP="003046A9">
      <w:pPr>
        <w:suppressAutoHyphens/>
        <w:spacing w:after="240" w:line="240" w:lineRule="auto"/>
        <w:ind w:left="720"/>
        <w:jc w:val="both"/>
        <w:rPr>
          <w:rFonts w:ascii="Times New Roman" w:eastAsia="Times New Roman" w:hAnsi="Times New Roman" w:cs="Times New Roman"/>
          <w:lang w:eastAsia="ar-SA"/>
        </w:rPr>
      </w:pPr>
    </w:p>
    <w:p w14:paraId="25BF079E" w14:textId="36863D9D" w:rsidR="00555447" w:rsidRDefault="00E57DD2" w:rsidP="00B80576">
      <w:pPr>
        <w:pStyle w:val="a9"/>
        <w:numPr>
          <w:ilvl w:val="0"/>
          <w:numId w:val="83"/>
        </w:numPr>
        <w:spacing w:after="0" w:line="240" w:lineRule="auto"/>
        <w:ind w:left="720"/>
        <w:contextualSpacing w:val="0"/>
        <w:jc w:val="both"/>
        <w:rPr>
          <w:rFonts w:eastAsia="Times New Roman" w:cs="Times New Roman"/>
        </w:rPr>
      </w:pPr>
      <w:r w:rsidRPr="00981782">
        <w:rPr>
          <w:rFonts w:eastAsia="Times New Roman" w:cs="Times New Roman"/>
        </w:rPr>
        <w:t>Η Παλαιά Ανακτήσιμη Διαφορά είναι η Ανακτήσιμη Διαφορά για τα έτη 2006-2016 η οποία έχει υπολογιστεί για το Σύστημα Μεταφοράς και για την Εγκατάσταση ΥΦΑ, σύμφωνα με τις υπ’ αριθμ. 339/2016 (ΦΕΚ Β’ 3181/04.10.2016), 344/2016 (ΦΕΚ Β’ 3235/07.10.2016) και 352/2016 (ΦΕΚ Β’ 3513/01.11.2016) Αποφάσεις ΡΑΕ.</w:t>
      </w:r>
    </w:p>
    <w:p w14:paraId="56F672A5" w14:textId="77777777" w:rsidR="00B80576" w:rsidRPr="00B80576" w:rsidRDefault="00B80576" w:rsidP="00B80576">
      <w:pPr>
        <w:pStyle w:val="a9"/>
        <w:spacing w:after="0" w:line="240" w:lineRule="auto"/>
        <w:contextualSpacing w:val="0"/>
        <w:jc w:val="both"/>
        <w:rPr>
          <w:rFonts w:eastAsia="Times New Roman" w:cs="Times New Roman"/>
        </w:rPr>
      </w:pPr>
    </w:p>
    <w:p w14:paraId="4E6971E5" w14:textId="64DBADEE" w:rsidR="00566BE0" w:rsidRPr="00981782" w:rsidRDefault="00566BE0" w:rsidP="00B80576">
      <w:pPr>
        <w:numPr>
          <w:ilvl w:val="0"/>
          <w:numId w:val="83"/>
        </w:numPr>
        <w:suppressAutoHyphens/>
        <w:spacing w:after="240" w:line="240" w:lineRule="auto"/>
        <w:ind w:left="714" w:hanging="357"/>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Το Ποσό της Παλαιάς Ανακτήσιμης Διαφοράς που ενσωματώνεται στο Επιτρεπόμενο Έσοδο στο τέλος κάθε έτους (i) της Ρυθμιστικής Περιόδου, ορίζεται ως η αναπροσαρμοσμένη διαφορά του αντίστοιχου ποσού στο τέλος του έτους (i-1) μειωμένη κατά:</w:t>
      </w:r>
    </w:p>
    <w:p w14:paraId="3E435002" w14:textId="77777777" w:rsidR="00566BE0" w:rsidRPr="00981782" w:rsidRDefault="00566BE0" w:rsidP="003046A9">
      <w:pPr>
        <w:numPr>
          <w:ilvl w:val="1"/>
          <w:numId w:val="84"/>
        </w:numPr>
        <w:suppressAutoHyphens/>
        <w:spacing w:after="120" w:line="240" w:lineRule="auto"/>
        <w:ind w:left="144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το ανακτώμενο ποσό κατά το έτος (i) σύμφωνα με την Παράγραφο 4 του παρόντος Άρθρου και</w:t>
      </w:r>
      <w:r w:rsidRPr="00981782" w:rsidDel="00331C1A">
        <w:rPr>
          <w:rFonts w:ascii="Times New Roman" w:eastAsia="Times New Roman" w:hAnsi="Times New Roman" w:cs="Times New Roman"/>
          <w:lang w:eastAsia="ar-SA"/>
        </w:rPr>
        <w:t xml:space="preserve"> </w:t>
      </w:r>
    </w:p>
    <w:p w14:paraId="37613332" w14:textId="43D653FA" w:rsidR="00566BE0" w:rsidRPr="00981782" w:rsidRDefault="00566BE0" w:rsidP="003046A9">
      <w:pPr>
        <w:numPr>
          <w:ilvl w:val="1"/>
          <w:numId w:val="84"/>
        </w:numPr>
        <w:suppressAutoHyphens/>
        <w:spacing w:after="120" w:line="240" w:lineRule="auto"/>
        <w:ind w:left="144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τυχόν τμήμα της θετικής Ανακτήσιμης Διαφοράς (υπερανάκτηση) του έτους (i) που αφαιρείται σύμφωνα με την </w:t>
      </w:r>
      <w:r w:rsidR="006D4490">
        <w:rPr>
          <w:rFonts w:ascii="Times New Roman" w:eastAsia="Times New Roman" w:hAnsi="Times New Roman" w:cs="Times New Roman"/>
          <w:lang w:eastAsia="ar-SA"/>
        </w:rPr>
        <w:t>π</w:t>
      </w:r>
      <w:r w:rsidRPr="00981782">
        <w:rPr>
          <w:rFonts w:ascii="Times New Roman" w:eastAsia="Times New Roman" w:hAnsi="Times New Roman" w:cs="Times New Roman"/>
          <w:lang w:eastAsia="ar-SA"/>
        </w:rPr>
        <w:t>αράγραφο 3 του παρόντος Άρθρου.</w:t>
      </w:r>
      <w:r w:rsidRPr="00981782" w:rsidDel="00132D4C">
        <w:rPr>
          <w:rFonts w:ascii="Times New Roman" w:eastAsia="Times New Roman" w:hAnsi="Times New Roman" w:cs="Times New Roman"/>
          <w:lang w:eastAsia="ar-SA"/>
        </w:rPr>
        <w:t xml:space="preserve"> </w:t>
      </w:r>
    </w:p>
    <w:p w14:paraId="26F5D02B" w14:textId="49D54C55" w:rsidR="00566BE0" w:rsidRPr="00981782" w:rsidRDefault="00566BE0" w:rsidP="003046A9">
      <w:pPr>
        <w:suppressAutoHyphens/>
        <w:spacing w:after="120" w:line="240" w:lineRule="auto"/>
        <w:ind w:left="72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Η αναπροσαρμογή της ανωτέρω διαφοράς πραγματοποιείται με</w:t>
      </w:r>
      <w:r w:rsidR="0042395A" w:rsidRPr="00981782">
        <w:rPr>
          <w:rFonts w:ascii="Times New Roman" w:eastAsia="Times New Roman" w:hAnsi="Times New Roman" w:cs="Times New Roman"/>
          <w:lang w:eastAsia="ar-SA"/>
        </w:rPr>
        <w:t xml:space="preserve"> βάση τον ΜΔΤΚ του έτους</w:t>
      </w:r>
      <w:r w:rsidRPr="00981782">
        <w:rPr>
          <w:rFonts w:ascii="Times New Roman" w:eastAsia="Times New Roman" w:hAnsi="Times New Roman" w:cs="Times New Roman"/>
          <w:lang w:eastAsia="ar-SA"/>
        </w:rPr>
        <w:t xml:space="preserve"> </w:t>
      </w:r>
      <w:r w:rsidR="009C64F0" w:rsidRPr="00981782">
        <w:rPr>
          <w:rFonts w:ascii="Times New Roman" w:eastAsia="Times New Roman" w:hAnsi="Times New Roman" w:cs="Times New Roman"/>
          <w:lang w:eastAsia="ar-SA"/>
        </w:rPr>
        <w:t>(</w:t>
      </w:r>
      <w:proofErr w:type="spellStart"/>
      <w:r w:rsidR="0042395A" w:rsidRPr="00981782">
        <w:rPr>
          <w:rFonts w:ascii="Times New Roman" w:eastAsia="Times New Roman" w:hAnsi="Times New Roman" w:cs="Times New Roman"/>
          <w:lang w:val="en-US" w:eastAsia="ar-SA"/>
        </w:rPr>
        <w:t>i</w:t>
      </w:r>
      <w:proofErr w:type="spellEnd"/>
      <w:r w:rsidR="0042395A" w:rsidRPr="00981782">
        <w:rPr>
          <w:rFonts w:ascii="Times New Roman" w:eastAsia="Times New Roman" w:hAnsi="Times New Roman" w:cs="Times New Roman"/>
          <w:lang w:eastAsia="ar-SA"/>
        </w:rPr>
        <w:t>-2</w:t>
      </w:r>
      <w:r w:rsidR="009C64F0" w:rsidRPr="00981782">
        <w:rPr>
          <w:rFonts w:ascii="Times New Roman" w:eastAsia="Times New Roman" w:hAnsi="Times New Roman" w:cs="Times New Roman"/>
          <w:lang w:eastAsia="ar-SA"/>
        </w:rPr>
        <w:t>)</w:t>
      </w:r>
      <w:r w:rsidRPr="00981782">
        <w:rPr>
          <w:rFonts w:ascii="Times New Roman" w:eastAsia="Times New Roman" w:hAnsi="Times New Roman" w:cs="Times New Roman"/>
          <w:lang w:eastAsia="ar-SA"/>
        </w:rPr>
        <w:t>.</w:t>
      </w:r>
    </w:p>
    <w:p w14:paraId="3F3FD4A4" w14:textId="3F8142BF" w:rsidR="00566BE0" w:rsidRPr="00981782" w:rsidRDefault="00566BE0">
      <w:pPr>
        <w:numPr>
          <w:ilvl w:val="0"/>
          <w:numId w:val="102"/>
        </w:numPr>
        <w:suppressAutoHyphens/>
        <w:spacing w:after="240" w:line="240" w:lineRule="auto"/>
        <w:ind w:left="72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lastRenderedPageBreak/>
        <w:t xml:space="preserve">Σε περίπτωση που η Ανακτήσιμη Διαφορά </w:t>
      </w:r>
      <w:r w:rsidR="006D4490">
        <w:rPr>
          <w:rFonts w:ascii="Times New Roman" w:eastAsia="Times New Roman" w:hAnsi="Times New Roman" w:cs="Times New Roman"/>
          <w:lang w:eastAsia="ar-SA"/>
        </w:rPr>
        <w:t>ε</w:t>
      </w:r>
      <w:r w:rsidRPr="00981782">
        <w:rPr>
          <w:rFonts w:ascii="Times New Roman" w:eastAsia="Times New Roman" w:hAnsi="Times New Roman" w:cs="Times New Roman"/>
          <w:lang w:eastAsia="ar-SA"/>
        </w:rPr>
        <w:t xml:space="preserve">ξόδων του Συστήματος Μεταφοράς, του </w:t>
      </w:r>
      <w:r w:rsidR="006D4490">
        <w:rPr>
          <w:rFonts w:ascii="Times New Roman" w:eastAsia="Times New Roman" w:hAnsi="Times New Roman" w:cs="Times New Roman"/>
          <w:lang w:eastAsia="ar-SA"/>
        </w:rPr>
        <w:t>έ</w:t>
      </w:r>
      <w:r w:rsidRPr="00981782">
        <w:rPr>
          <w:rFonts w:ascii="Times New Roman" w:eastAsia="Times New Roman" w:hAnsi="Times New Roman" w:cs="Times New Roman"/>
          <w:lang w:eastAsia="ar-SA"/>
        </w:rPr>
        <w:t xml:space="preserve">τους (i) είναι θετική (υπερανάκτηση), ο Διαχειριστής προτείνει στη ΡΑΕ προς έγκριση το ποσοστό της υπερανάκτησης που πρέπει να συμπεριληφθεί στον υπολογισμό του Απαιτούμενου Εσόδου για το επόμενο έτος. Η διαφορά μεταξύ του ποσού της υπερανάκτησης και του ποσού που προκύπτει με βάση το εγκεκριμένο από τη ΡΑΕ </w:t>
      </w:r>
      <w:r w:rsidR="006D4490">
        <w:rPr>
          <w:rFonts w:ascii="Times New Roman" w:eastAsia="Times New Roman" w:hAnsi="Times New Roman" w:cs="Times New Roman"/>
          <w:lang w:eastAsia="ar-SA"/>
        </w:rPr>
        <w:t>π</w:t>
      </w:r>
      <w:r w:rsidRPr="00981782">
        <w:rPr>
          <w:rFonts w:ascii="Times New Roman" w:eastAsia="Times New Roman" w:hAnsi="Times New Roman" w:cs="Times New Roman"/>
          <w:lang w:eastAsia="ar-SA"/>
        </w:rPr>
        <w:t xml:space="preserve">οσοστό </w:t>
      </w:r>
      <w:r w:rsidR="006D4490">
        <w:rPr>
          <w:rFonts w:ascii="Times New Roman" w:eastAsia="Times New Roman" w:hAnsi="Times New Roman" w:cs="Times New Roman"/>
          <w:lang w:eastAsia="ar-SA"/>
        </w:rPr>
        <w:t>υ</w:t>
      </w:r>
      <w:r w:rsidRPr="00981782">
        <w:rPr>
          <w:rFonts w:ascii="Times New Roman" w:eastAsia="Times New Roman" w:hAnsi="Times New Roman" w:cs="Times New Roman"/>
          <w:lang w:eastAsia="ar-SA"/>
        </w:rPr>
        <w:t xml:space="preserve">περανάκτησης αφαιρείται από το ποσό της Παλαιάς Ανακτήσιμης Διαφοράς στο τέλος του Έτους (i). Το </w:t>
      </w:r>
      <w:r w:rsidR="006D4490">
        <w:rPr>
          <w:rFonts w:ascii="Times New Roman" w:eastAsia="Times New Roman" w:hAnsi="Times New Roman" w:cs="Times New Roman"/>
          <w:lang w:eastAsia="ar-SA"/>
        </w:rPr>
        <w:t>π</w:t>
      </w:r>
      <w:r w:rsidRPr="00981782">
        <w:rPr>
          <w:rFonts w:ascii="Times New Roman" w:eastAsia="Times New Roman" w:hAnsi="Times New Roman" w:cs="Times New Roman"/>
          <w:lang w:eastAsia="ar-SA"/>
        </w:rPr>
        <w:t xml:space="preserve">οσοστό </w:t>
      </w:r>
      <w:r w:rsidR="006D4490">
        <w:rPr>
          <w:rFonts w:ascii="Times New Roman" w:eastAsia="Times New Roman" w:hAnsi="Times New Roman" w:cs="Times New Roman"/>
          <w:lang w:eastAsia="ar-SA"/>
        </w:rPr>
        <w:t>υ</w:t>
      </w:r>
      <w:r w:rsidRPr="00981782">
        <w:rPr>
          <w:rFonts w:ascii="Times New Roman" w:eastAsia="Times New Roman" w:hAnsi="Times New Roman" w:cs="Times New Roman"/>
          <w:lang w:eastAsia="ar-SA"/>
        </w:rPr>
        <w:t>περανάκτησης καθορίζεται α) λαμβάνοντας υπόψη την επίπτωσ</w:t>
      </w:r>
      <w:r w:rsidR="00B518C1" w:rsidRPr="00981782">
        <w:rPr>
          <w:rFonts w:ascii="Times New Roman" w:eastAsia="Times New Roman" w:hAnsi="Times New Roman" w:cs="Times New Roman"/>
          <w:lang w:eastAsia="ar-SA"/>
        </w:rPr>
        <w:t>η</w:t>
      </w:r>
      <w:r w:rsidRPr="00981782">
        <w:rPr>
          <w:rFonts w:ascii="Times New Roman" w:eastAsia="Times New Roman" w:hAnsi="Times New Roman" w:cs="Times New Roman"/>
          <w:lang w:eastAsia="ar-SA"/>
        </w:rPr>
        <w:t xml:space="preserve"> αυτού στη Μέση Χρέωση Χρήσης του ΕΣΦΑ και ιδίως την ομαλή αποκλιμάκωση των Χρεώσεων Χρήσης ΕΣΦΑ και β) με τρόπο ώστε κατά το δυνατόν να μην προκαλείται αύξηση της Μέσης Χρέωσης Χρήσης του ΕΣΦΑ το έτος (i+1) σε σχέση με το έτος (i).</w:t>
      </w:r>
    </w:p>
    <w:p w14:paraId="0ECD7B50" w14:textId="38C95C79" w:rsidR="00566BE0" w:rsidRPr="00981782" w:rsidRDefault="00566BE0" w:rsidP="003046A9">
      <w:pPr>
        <w:suppressAutoHyphens/>
        <w:spacing w:after="240" w:line="240" w:lineRule="auto"/>
        <w:ind w:left="72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Αν το συνολικό ποσό που αφαιρείται υπερβαίνει την εναπομένουσα συνολική Παλαιά Ανακτήσιμη Διαφορά στο τέλος του </w:t>
      </w:r>
      <w:r w:rsidR="006D4490">
        <w:rPr>
          <w:rFonts w:ascii="Times New Roman" w:eastAsia="Times New Roman" w:hAnsi="Times New Roman" w:cs="Times New Roman"/>
          <w:lang w:eastAsia="ar-SA"/>
        </w:rPr>
        <w:t>έ</w:t>
      </w:r>
      <w:r w:rsidRPr="00981782">
        <w:rPr>
          <w:rFonts w:ascii="Times New Roman" w:eastAsia="Times New Roman" w:hAnsi="Times New Roman" w:cs="Times New Roman"/>
          <w:lang w:eastAsia="ar-SA"/>
        </w:rPr>
        <w:t>τους (i-1), το ποσό που αφαιρείται περιορίζεται στο ύψος της εναπομένουσας Παλαιάς Ανακτήσιμης Διαφοράς.</w:t>
      </w:r>
      <w:r w:rsidR="00A6371A" w:rsidRPr="00981782">
        <w:rPr>
          <w:rFonts w:ascii="Times New Roman" w:eastAsia="Times New Roman" w:hAnsi="Times New Roman" w:cs="Times New Roman"/>
          <w:lang w:eastAsia="ar-SA"/>
        </w:rPr>
        <w:t xml:space="preserve"> </w:t>
      </w:r>
    </w:p>
    <w:p w14:paraId="7C005678" w14:textId="53B8BB19" w:rsidR="00566BE0" w:rsidRPr="00981782" w:rsidRDefault="00566BE0">
      <w:pPr>
        <w:numPr>
          <w:ilvl w:val="0"/>
          <w:numId w:val="102"/>
        </w:numPr>
        <w:suppressAutoHyphens/>
        <w:spacing w:after="240" w:line="240" w:lineRule="auto"/>
        <w:ind w:left="72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Το υπόλοιπο της Παλαιάς Ανακτήσιμης Διαφοράς </w:t>
      </w:r>
      <w:r w:rsidR="00E05B4B" w:rsidRPr="00981782">
        <w:rPr>
          <w:rFonts w:ascii="Times New Roman" w:eastAsia="Times New Roman" w:hAnsi="Times New Roman" w:cs="Times New Roman"/>
          <w:lang w:eastAsia="ar-SA"/>
        </w:rPr>
        <w:t xml:space="preserve">στις </w:t>
      </w:r>
      <w:r w:rsidRPr="00981782">
        <w:rPr>
          <w:rFonts w:ascii="Times New Roman" w:eastAsia="Times New Roman" w:hAnsi="Times New Roman" w:cs="Times New Roman"/>
          <w:lang w:eastAsia="ar-SA"/>
        </w:rPr>
        <w:t>31.12.202</w:t>
      </w:r>
      <w:r w:rsidR="00442A3D" w:rsidRPr="00442A3D">
        <w:rPr>
          <w:rFonts w:ascii="Times New Roman" w:eastAsia="Times New Roman" w:hAnsi="Times New Roman" w:cs="Times New Roman"/>
          <w:lang w:eastAsia="ar-SA"/>
        </w:rPr>
        <w:t>1</w:t>
      </w:r>
      <w:r w:rsidRPr="00981782">
        <w:rPr>
          <w:rFonts w:ascii="Times New Roman" w:eastAsia="Times New Roman" w:hAnsi="Times New Roman" w:cs="Times New Roman"/>
          <w:lang w:eastAsia="ar-SA"/>
        </w:rPr>
        <w:t xml:space="preserve"> ανέρχετ</w:t>
      </w:r>
      <w:r w:rsidR="006D4490">
        <w:rPr>
          <w:rFonts w:ascii="Times New Roman" w:eastAsia="Times New Roman" w:hAnsi="Times New Roman" w:cs="Times New Roman"/>
          <w:lang w:eastAsia="ar-SA"/>
        </w:rPr>
        <w:t>αι</w:t>
      </w:r>
      <w:r w:rsidRPr="00981782">
        <w:rPr>
          <w:rFonts w:ascii="Times New Roman" w:eastAsia="Times New Roman" w:hAnsi="Times New Roman" w:cs="Times New Roman"/>
          <w:lang w:eastAsia="ar-SA"/>
        </w:rPr>
        <w:t xml:space="preserve"> σε €</w:t>
      </w:r>
      <w:r w:rsidR="00442A3D" w:rsidRPr="00442A3D">
        <w:rPr>
          <w:rFonts w:ascii="Times New Roman" w:eastAsia="Times New Roman" w:hAnsi="Times New Roman" w:cs="Times New Roman"/>
          <w:lang w:eastAsia="ar-SA"/>
        </w:rPr>
        <w:t>112.783.493</w:t>
      </w:r>
      <w:r w:rsidR="00FD0643">
        <w:rPr>
          <w:rFonts w:ascii="Times New Roman" w:eastAsia="Times New Roman" w:hAnsi="Times New Roman" w:cs="Times New Roman"/>
          <w:lang w:eastAsia="ar-SA"/>
        </w:rPr>
        <w:t xml:space="preserve">, </w:t>
      </w:r>
      <w:r w:rsidRPr="00981782">
        <w:rPr>
          <w:rFonts w:ascii="Times New Roman" w:eastAsia="Times New Roman" w:hAnsi="Times New Roman" w:cs="Times New Roman"/>
          <w:lang w:eastAsia="ar-SA"/>
        </w:rPr>
        <w:t xml:space="preserve">ενώ το </w:t>
      </w:r>
      <w:r w:rsidR="00442A3D">
        <w:rPr>
          <w:rFonts w:ascii="Times New Roman" w:eastAsia="Times New Roman" w:hAnsi="Times New Roman" w:cs="Times New Roman"/>
          <w:lang w:eastAsia="ar-SA"/>
        </w:rPr>
        <w:t>εκτιμώμενο</w:t>
      </w:r>
      <w:r w:rsidR="00442A3D" w:rsidRPr="00981782">
        <w:rPr>
          <w:rFonts w:ascii="Times New Roman" w:eastAsia="Times New Roman" w:hAnsi="Times New Roman" w:cs="Times New Roman"/>
          <w:lang w:eastAsia="ar-SA"/>
        </w:rPr>
        <w:t xml:space="preserve"> </w:t>
      </w:r>
      <w:r w:rsidR="00442A3D">
        <w:rPr>
          <w:rFonts w:ascii="Times New Roman" w:eastAsia="Times New Roman" w:hAnsi="Times New Roman" w:cs="Times New Roman"/>
          <w:lang w:eastAsia="ar-SA"/>
        </w:rPr>
        <w:t xml:space="preserve">προς ανάκτηση </w:t>
      </w:r>
      <w:r w:rsidRPr="00981782">
        <w:rPr>
          <w:rFonts w:ascii="Times New Roman" w:eastAsia="Times New Roman" w:hAnsi="Times New Roman" w:cs="Times New Roman"/>
          <w:lang w:eastAsia="ar-SA"/>
        </w:rPr>
        <w:t>ποσό για το έτος 202</w:t>
      </w:r>
      <w:r w:rsidR="00442A3D">
        <w:rPr>
          <w:rFonts w:ascii="Times New Roman" w:eastAsia="Times New Roman" w:hAnsi="Times New Roman" w:cs="Times New Roman"/>
          <w:lang w:eastAsia="ar-SA"/>
        </w:rPr>
        <w:t>2 και 2023</w:t>
      </w:r>
      <w:r w:rsidRPr="00981782">
        <w:rPr>
          <w:rFonts w:ascii="Times New Roman" w:eastAsia="Times New Roman" w:hAnsi="Times New Roman" w:cs="Times New Roman"/>
          <w:lang w:eastAsia="ar-SA"/>
        </w:rPr>
        <w:t xml:space="preserve"> ανέρχεται σε</w:t>
      </w:r>
      <w:r w:rsidR="00442A3D">
        <w:rPr>
          <w:rFonts w:ascii="Times New Roman" w:eastAsia="Times New Roman" w:hAnsi="Times New Roman" w:cs="Times New Roman"/>
          <w:lang w:eastAsia="ar-SA"/>
        </w:rPr>
        <w:t xml:space="preserve"> </w:t>
      </w:r>
      <w:r w:rsidR="00442A3D" w:rsidRPr="00981782">
        <w:rPr>
          <w:rFonts w:ascii="Times New Roman" w:eastAsia="Times New Roman" w:hAnsi="Times New Roman" w:cs="Times New Roman"/>
          <w:lang w:eastAsia="ar-SA"/>
        </w:rPr>
        <w:t>€</w:t>
      </w:r>
      <w:r w:rsidR="00442A3D">
        <w:rPr>
          <w:rFonts w:ascii="Times New Roman" w:eastAsia="Times New Roman" w:hAnsi="Times New Roman" w:cs="Times New Roman"/>
          <w:lang w:eastAsia="ar-SA"/>
        </w:rPr>
        <w:t>10.887.273 και</w:t>
      </w:r>
      <w:r w:rsidRPr="00981782">
        <w:rPr>
          <w:rFonts w:ascii="Times New Roman" w:eastAsia="Times New Roman" w:hAnsi="Times New Roman" w:cs="Times New Roman"/>
          <w:lang w:eastAsia="ar-SA"/>
        </w:rPr>
        <w:t xml:space="preserve"> €10.648.155</w:t>
      </w:r>
      <w:r w:rsidR="00442A3D">
        <w:rPr>
          <w:rFonts w:ascii="Times New Roman" w:eastAsia="Times New Roman" w:hAnsi="Times New Roman" w:cs="Times New Roman"/>
          <w:lang w:eastAsia="ar-SA"/>
        </w:rPr>
        <w:t xml:space="preserve"> αντίστοιχα</w:t>
      </w:r>
      <w:r w:rsidRPr="00981782">
        <w:rPr>
          <w:rFonts w:ascii="Times New Roman" w:eastAsia="Times New Roman" w:hAnsi="Times New Roman" w:cs="Times New Roman"/>
          <w:lang w:eastAsia="ar-SA"/>
        </w:rPr>
        <w:t xml:space="preserve">. Από το </w:t>
      </w:r>
      <w:r w:rsidR="006D4490">
        <w:rPr>
          <w:rFonts w:ascii="Times New Roman" w:eastAsia="Times New Roman" w:hAnsi="Times New Roman" w:cs="Times New Roman"/>
          <w:lang w:eastAsia="ar-SA"/>
        </w:rPr>
        <w:t>έ</w:t>
      </w:r>
      <w:r w:rsidRPr="00981782">
        <w:rPr>
          <w:rFonts w:ascii="Times New Roman" w:eastAsia="Times New Roman" w:hAnsi="Times New Roman" w:cs="Times New Roman"/>
          <w:lang w:eastAsia="ar-SA"/>
        </w:rPr>
        <w:t xml:space="preserve">τος i=2024 μέχρι και το Έτος i=2032, το ανακτώμενο ποσό για κάθε </w:t>
      </w:r>
      <w:r w:rsidR="006D4490">
        <w:rPr>
          <w:rFonts w:ascii="Times New Roman" w:eastAsia="Times New Roman" w:hAnsi="Times New Roman" w:cs="Times New Roman"/>
          <w:lang w:eastAsia="ar-SA"/>
        </w:rPr>
        <w:t>έ</w:t>
      </w:r>
      <w:r w:rsidRPr="00981782">
        <w:rPr>
          <w:rFonts w:ascii="Times New Roman" w:eastAsia="Times New Roman" w:hAnsi="Times New Roman" w:cs="Times New Roman"/>
          <w:lang w:eastAsia="ar-SA"/>
        </w:rPr>
        <w:t xml:space="preserve">τος </w:t>
      </w:r>
      <w:r w:rsidR="009C64F0" w:rsidRPr="00981782">
        <w:rPr>
          <w:rFonts w:ascii="Times New Roman" w:eastAsia="Times New Roman" w:hAnsi="Times New Roman" w:cs="Times New Roman"/>
          <w:lang w:eastAsia="ar-SA"/>
        </w:rPr>
        <w:t>(</w:t>
      </w:r>
      <w:r w:rsidRPr="00981782">
        <w:rPr>
          <w:rFonts w:ascii="Times New Roman" w:eastAsia="Times New Roman" w:hAnsi="Times New Roman" w:cs="Times New Roman"/>
          <w:lang w:eastAsia="ar-SA"/>
        </w:rPr>
        <w:t>i</w:t>
      </w:r>
      <w:r w:rsidR="009C64F0" w:rsidRPr="00981782">
        <w:rPr>
          <w:rFonts w:ascii="Times New Roman" w:eastAsia="Times New Roman" w:hAnsi="Times New Roman" w:cs="Times New Roman"/>
          <w:lang w:eastAsia="ar-SA"/>
        </w:rPr>
        <w:t>)</w:t>
      </w:r>
      <w:r w:rsidRPr="00981782">
        <w:rPr>
          <w:rFonts w:ascii="Times New Roman" w:eastAsia="Times New Roman" w:hAnsi="Times New Roman" w:cs="Times New Roman"/>
          <w:lang w:eastAsia="ar-SA"/>
        </w:rPr>
        <w:t xml:space="preserve"> προκύπτει από τη διαίρεση του εναπομένοντος ποσού της Παλαιάς Ανακτήσιμης Διαφοράς στο τέλος του </w:t>
      </w:r>
      <w:r w:rsidR="006D4490">
        <w:rPr>
          <w:rFonts w:ascii="Times New Roman" w:eastAsia="Times New Roman" w:hAnsi="Times New Roman" w:cs="Times New Roman"/>
          <w:lang w:eastAsia="ar-SA"/>
        </w:rPr>
        <w:t>έ</w:t>
      </w:r>
      <w:r w:rsidRPr="00981782">
        <w:rPr>
          <w:rFonts w:ascii="Times New Roman" w:eastAsia="Times New Roman" w:hAnsi="Times New Roman" w:cs="Times New Roman"/>
          <w:lang w:eastAsia="ar-SA"/>
        </w:rPr>
        <w:t xml:space="preserve">τους (i-1), όπως υπολογίζεται σύμφωνα με την </w:t>
      </w:r>
      <w:r w:rsidR="006D4490">
        <w:rPr>
          <w:rFonts w:ascii="Times New Roman" w:eastAsia="Times New Roman" w:hAnsi="Times New Roman" w:cs="Times New Roman"/>
          <w:lang w:eastAsia="ar-SA"/>
        </w:rPr>
        <w:t>π</w:t>
      </w:r>
      <w:r w:rsidRPr="00981782">
        <w:rPr>
          <w:rFonts w:ascii="Times New Roman" w:eastAsia="Times New Roman" w:hAnsi="Times New Roman" w:cs="Times New Roman"/>
          <w:lang w:eastAsia="ar-SA"/>
        </w:rPr>
        <w:t>αράγραφο 2 του παρόντος άρθρου, με τη διαφορά (2032</w:t>
      </w:r>
      <w:r w:rsidR="006D4490">
        <w:rPr>
          <w:rFonts w:ascii="Times New Roman" w:eastAsia="Times New Roman" w:hAnsi="Times New Roman" w:cs="Times New Roman"/>
          <w:lang w:eastAsia="ar-SA"/>
        </w:rPr>
        <w:t>-</w:t>
      </w:r>
      <w:r w:rsidRPr="00981782">
        <w:rPr>
          <w:rFonts w:ascii="Times New Roman" w:eastAsia="Times New Roman" w:hAnsi="Times New Roman" w:cs="Times New Roman"/>
          <w:lang w:eastAsia="ar-SA"/>
        </w:rPr>
        <w:t>i+1).</w:t>
      </w:r>
    </w:p>
    <w:p w14:paraId="34023274" w14:textId="1A2CB4F6" w:rsidR="00566BE0" w:rsidRPr="00981782" w:rsidRDefault="00566BE0">
      <w:pPr>
        <w:numPr>
          <w:ilvl w:val="0"/>
          <w:numId w:val="102"/>
        </w:numPr>
        <w:suppressAutoHyphens/>
        <w:spacing w:after="240" w:line="240" w:lineRule="auto"/>
        <w:ind w:left="72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Σε κάθε αναθεώρηση των τιμολογίων στο πρώτο έτος της Ρυθμιστικής Περιόδου ή αναπροσαρμογή τιμολογίων για την εναπομείνασα Ρυθμιστική Περίοδο για το έτος (i), υπολογίζεται προϋπολογιστικά το ανακτώμενο ποσό για το εν λόγω έτος σύμφωνα με την </w:t>
      </w:r>
      <w:r w:rsidR="006D4490">
        <w:rPr>
          <w:rFonts w:ascii="Times New Roman" w:eastAsia="Times New Roman" w:hAnsi="Times New Roman" w:cs="Times New Roman"/>
          <w:lang w:eastAsia="ar-SA"/>
        </w:rPr>
        <w:t>π</w:t>
      </w:r>
      <w:r w:rsidRPr="00981782">
        <w:rPr>
          <w:rFonts w:ascii="Times New Roman" w:eastAsia="Times New Roman" w:hAnsi="Times New Roman" w:cs="Times New Roman"/>
          <w:lang w:eastAsia="ar-SA"/>
        </w:rPr>
        <w:t>αράγραφο 4.</w:t>
      </w:r>
    </w:p>
    <w:p w14:paraId="3481E0A2" w14:textId="05EC0C1D" w:rsidR="00566BE0" w:rsidRPr="00DE305B" w:rsidRDefault="00566BE0">
      <w:pPr>
        <w:numPr>
          <w:ilvl w:val="0"/>
          <w:numId w:val="102"/>
        </w:numPr>
        <w:suppressAutoHyphens/>
        <w:spacing w:after="240" w:line="240" w:lineRule="auto"/>
        <w:ind w:left="720"/>
        <w:jc w:val="both"/>
        <w:rPr>
          <w:rFonts w:ascii="Times New Roman" w:eastAsia="Times New Roman" w:hAnsi="Times New Roman" w:cs="Times New Roman"/>
          <w:lang w:eastAsia="ar-SA"/>
        </w:rPr>
        <w:sectPr w:rsidR="00566BE0" w:rsidRPr="00DE305B">
          <w:footerReference w:type="default" r:id="rId11"/>
          <w:pgSz w:w="11907" w:h="16839"/>
          <w:pgMar w:top="1440" w:right="1800" w:bottom="1440" w:left="1800" w:header="708" w:footer="708" w:gutter="0"/>
          <w:cols w:space="708"/>
          <w:docGrid w:linePitch="360"/>
        </w:sectPr>
      </w:pPr>
      <w:r w:rsidRPr="00981782">
        <w:rPr>
          <w:rFonts w:ascii="Times New Roman" w:eastAsia="Times New Roman" w:hAnsi="Times New Roman" w:cs="Times New Roman"/>
          <w:lang w:eastAsia="ar-SA"/>
        </w:rPr>
        <w:t>Η Παλαιά Ανακτήσιμη Διαφορά που ανακτάται σε κάθε έτος (i) της Ρυθμιστικής Περιόδου</w:t>
      </w:r>
      <w:r w:rsidR="00D95AB3" w:rsidRPr="00981782">
        <w:rPr>
          <w:rFonts w:ascii="Times New Roman" w:eastAsia="Times New Roman" w:hAnsi="Times New Roman" w:cs="Times New Roman"/>
          <w:lang w:eastAsia="ar-SA"/>
        </w:rPr>
        <w:t xml:space="preserve"> αναπροσαρμόζεται σύμφωνα με το άρθρο 2</w:t>
      </w:r>
      <w:r w:rsidR="001211D2">
        <w:rPr>
          <w:rFonts w:ascii="Times New Roman" w:eastAsia="Times New Roman" w:hAnsi="Times New Roman" w:cs="Times New Roman"/>
          <w:lang w:eastAsia="ar-SA"/>
        </w:rPr>
        <w:t>2</w:t>
      </w:r>
      <w:r w:rsidR="00E57DD2" w:rsidRPr="00981782">
        <w:rPr>
          <w:rFonts w:ascii="Times New Roman" w:eastAsia="Times New Roman" w:hAnsi="Times New Roman" w:cs="Times New Roman"/>
          <w:lang w:eastAsia="ar-SA"/>
        </w:rPr>
        <w:t xml:space="preserve">, παράμετρος </w:t>
      </w:r>
      <w:proofErr w:type="spellStart"/>
      <w:r w:rsidR="00E57DD2" w:rsidRPr="00981782">
        <w:rPr>
          <w:rFonts w:ascii="Times New Roman" w:eastAsia="Times New Roman" w:hAnsi="Times New Roman" w:cs="Times New Roman"/>
          <w:b/>
          <w:bCs/>
          <w:lang w:val="en-US" w:eastAsia="ar-SA"/>
        </w:rPr>
        <w:t>oldRDAdj</w:t>
      </w:r>
      <w:r w:rsidR="00E57DD2" w:rsidRPr="00981782">
        <w:rPr>
          <w:rFonts w:ascii="Times New Roman" w:eastAsia="Times New Roman" w:hAnsi="Times New Roman" w:cs="Times New Roman"/>
          <w:b/>
          <w:bCs/>
          <w:vertAlign w:val="subscript"/>
          <w:lang w:val="en-US" w:eastAsia="ar-SA"/>
        </w:rPr>
        <w:t>i</w:t>
      </w:r>
      <w:proofErr w:type="spellEnd"/>
      <w:r w:rsidRPr="00981782">
        <w:rPr>
          <w:rFonts w:ascii="Times New Roman" w:eastAsia="Times New Roman" w:hAnsi="Times New Roman" w:cs="Times New Roman"/>
          <w:lang w:eastAsia="ar-SA"/>
        </w:rPr>
        <w:t>.</w:t>
      </w:r>
    </w:p>
    <w:p w14:paraId="0A00818E" w14:textId="33E00D45" w:rsidR="00566BE0" w:rsidRPr="00981782" w:rsidRDefault="00566BE0" w:rsidP="003046A9">
      <w:pPr>
        <w:pStyle w:val="2"/>
        <w:ind w:left="1080"/>
        <w:jc w:val="center"/>
        <w:rPr>
          <w:rFonts w:eastAsiaTheme="minorEastAsia" w:cs="Times New Roman"/>
          <w:b/>
          <w:sz w:val="32"/>
          <w:szCs w:val="32"/>
          <w:lang w:val="el-GR" w:eastAsia="el-GR"/>
        </w:rPr>
      </w:pPr>
      <w:bookmarkStart w:id="87" w:name="_Toc121433144"/>
      <w:r w:rsidRPr="00981782">
        <w:rPr>
          <w:rFonts w:eastAsiaTheme="minorEastAsia" w:cs="Times New Roman"/>
          <w:b/>
          <w:sz w:val="32"/>
          <w:szCs w:val="32"/>
          <w:lang w:val="el-GR" w:eastAsia="el-GR"/>
        </w:rPr>
        <w:lastRenderedPageBreak/>
        <w:t>ΚΕΦΑΛΑΙΟ Δ</w:t>
      </w:r>
      <w:r w:rsidR="00EB5AAC" w:rsidRPr="00981782">
        <w:rPr>
          <w:rFonts w:eastAsiaTheme="minorEastAsia" w:cs="Times New Roman"/>
          <w:b/>
          <w:sz w:val="32"/>
          <w:szCs w:val="32"/>
          <w:lang w:val="el-GR" w:eastAsia="el-GR"/>
        </w:rPr>
        <w:t>΄</w:t>
      </w:r>
      <w:r w:rsidRPr="00981782">
        <w:rPr>
          <w:rFonts w:cs="Times New Roman"/>
          <w:lang w:val="el-GR"/>
        </w:rPr>
        <w:br/>
      </w:r>
      <w:r w:rsidRPr="00981782">
        <w:rPr>
          <w:rFonts w:eastAsiaTheme="minorEastAsia" w:cs="Times New Roman"/>
          <w:b/>
          <w:sz w:val="32"/>
          <w:szCs w:val="32"/>
          <w:lang w:val="el-GR" w:eastAsia="el-GR"/>
        </w:rPr>
        <w:t>ΑΠΑΙΤΟΥΜΕΝΟ ΕΣΟΔΟ</w:t>
      </w:r>
      <w:r w:rsidR="0AE58849" w:rsidRPr="00981782">
        <w:rPr>
          <w:rFonts w:eastAsiaTheme="minorEastAsia" w:cs="Times New Roman"/>
          <w:b/>
          <w:sz w:val="32"/>
          <w:szCs w:val="32"/>
          <w:lang w:val="el-GR" w:eastAsia="el-GR"/>
        </w:rPr>
        <w:t xml:space="preserve"> ΥΠΗΡΕΣΙΑΣ ΜΕΤΑΦΟΡΑΣ ΚΑΙ ΒΑΣΙΚΗΣ ΥΠΗΡΕΣΙΑΣ ΕΓΚΑΤΑΣΤΑΣΗΣ ΥΦΑ</w:t>
      </w:r>
      <w:bookmarkEnd w:id="87"/>
    </w:p>
    <w:p w14:paraId="5076E0AE" w14:textId="77777777" w:rsidR="00566BE0" w:rsidRPr="00981782" w:rsidRDefault="00566BE0" w:rsidP="003046A9">
      <w:pPr>
        <w:ind w:left="360"/>
        <w:jc w:val="center"/>
        <w:rPr>
          <w:rFonts w:ascii="Times New Roman" w:hAnsi="Times New Roman" w:cs="Times New Roman"/>
          <w:b/>
        </w:rPr>
      </w:pPr>
    </w:p>
    <w:p w14:paraId="4E3992DD" w14:textId="31B455D4" w:rsidR="00566BE0" w:rsidRPr="00981782" w:rsidRDefault="00285524" w:rsidP="003046A9">
      <w:pPr>
        <w:pStyle w:val="a0"/>
        <w:tabs>
          <w:tab w:val="num" w:pos="2340"/>
        </w:tabs>
        <w:ind w:left="360"/>
        <w:rPr>
          <w:rFonts w:cs="Times New Roman"/>
          <w:sz w:val="24"/>
        </w:rPr>
      </w:pPr>
      <w:bookmarkStart w:id="88" w:name="_Ref109984174"/>
      <w:bookmarkStart w:id="89" w:name="_Toc121433145"/>
      <w:r w:rsidRPr="00981782">
        <w:rPr>
          <w:rFonts w:cs="Times New Roman"/>
        </w:rPr>
        <w:t xml:space="preserve">- </w:t>
      </w:r>
      <w:r w:rsidRPr="00981782">
        <w:rPr>
          <w:rFonts w:cs="Times New Roman"/>
        </w:rPr>
        <w:br/>
      </w:r>
      <w:bookmarkEnd w:id="88"/>
      <w:r w:rsidR="00566BE0" w:rsidRPr="00981782">
        <w:rPr>
          <w:rFonts w:cs="Times New Roman"/>
        </w:rPr>
        <w:t xml:space="preserve">Απαιτούμενο Έσοδο </w:t>
      </w:r>
      <w:r w:rsidR="00DE5951" w:rsidRPr="00981782">
        <w:rPr>
          <w:rFonts w:cs="Times New Roman"/>
        </w:rPr>
        <w:t xml:space="preserve">Υπηρεσίας </w:t>
      </w:r>
      <w:r w:rsidR="00566BE0" w:rsidRPr="00981782">
        <w:rPr>
          <w:rFonts w:cs="Times New Roman"/>
        </w:rPr>
        <w:t>Μεταφοράς</w:t>
      </w:r>
      <w:bookmarkEnd w:id="89"/>
    </w:p>
    <w:p w14:paraId="11C3FB3C" w14:textId="2D62057B" w:rsidR="00566BE0" w:rsidRPr="00981782" w:rsidRDefault="00566BE0" w:rsidP="003046A9">
      <w:pPr>
        <w:numPr>
          <w:ilvl w:val="0"/>
          <w:numId w:val="31"/>
        </w:numPr>
        <w:tabs>
          <w:tab w:val="clear" w:pos="360"/>
          <w:tab w:val="num" w:pos="720"/>
        </w:tabs>
        <w:suppressAutoHyphens/>
        <w:spacing w:after="240" w:line="240" w:lineRule="auto"/>
        <w:ind w:left="72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Ως Απαιτούμενο Έσοδο (RR) της Υπηρεσίας Μεταφοράς ορίζεται το ποσό που πρέπει να ανακτηθεί μέσω των Τιμολογίων</w:t>
      </w:r>
      <w:r w:rsidR="00DE5951" w:rsidRPr="00981782">
        <w:rPr>
          <w:rFonts w:ascii="Times New Roman" w:eastAsia="Times New Roman" w:hAnsi="Times New Roman" w:cs="Times New Roman"/>
          <w:lang w:eastAsia="ar-SA"/>
        </w:rPr>
        <w:t xml:space="preserve"> της Υπηρεσίας</w:t>
      </w:r>
      <w:r w:rsidRPr="00981782">
        <w:rPr>
          <w:rFonts w:ascii="Times New Roman" w:eastAsia="Times New Roman" w:hAnsi="Times New Roman" w:cs="Times New Roman"/>
          <w:lang w:eastAsia="ar-SA"/>
        </w:rPr>
        <w:t xml:space="preserve"> Μεταφοράς και υπολογίζεται για κάθε έτος i της Ρυθμιστικής Περιόδου με βάση τις εξής σχέσεις:</w:t>
      </w:r>
    </w:p>
    <w:p w14:paraId="2689E332" w14:textId="4A5F0DBC" w:rsidR="00566BE0" w:rsidRPr="00981782" w:rsidRDefault="00566BE0" w:rsidP="003046A9">
      <w:pPr>
        <w:ind w:left="717"/>
        <w:rPr>
          <w:rFonts w:ascii="Times New Roman" w:hAnsi="Times New Roman" w:cs="Times New Roman"/>
          <w:b/>
          <w:bCs/>
          <w:lang w:eastAsia="ar-SA"/>
        </w:rPr>
      </w:pPr>
      <w:proofErr w:type="spellStart"/>
      <w:r w:rsidRPr="00981782">
        <w:rPr>
          <w:rFonts w:ascii="Times New Roman" w:hAnsi="Times New Roman" w:cs="Times New Roman"/>
          <w:b/>
          <w:bCs/>
          <w:lang w:eastAsia="ar-SA"/>
        </w:rPr>
        <w:t>RRΥΜΕ</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b/>
          <w:bCs/>
          <w:lang w:eastAsia="ar-SA"/>
        </w:rPr>
        <w:t xml:space="preserve">  =  </w:t>
      </w:r>
      <w:proofErr w:type="spellStart"/>
      <w:r w:rsidRPr="00981782">
        <w:rPr>
          <w:rFonts w:ascii="Times New Roman" w:hAnsi="Times New Roman" w:cs="Times New Roman"/>
          <w:b/>
          <w:bCs/>
          <w:lang w:eastAsia="ar-SA"/>
        </w:rPr>
        <w:t>RRΥΜΕ</w:t>
      </w:r>
      <w:r w:rsidR="00812A57">
        <w:rPr>
          <w:rFonts w:ascii="Times New Roman" w:hAnsi="Times New Roman" w:cs="Times New Roman"/>
          <w:b/>
          <w:bCs/>
          <w:lang w:eastAsia="ar-SA"/>
        </w:rPr>
        <w:t>_</w:t>
      </w:r>
      <w:r w:rsidRPr="00981782">
        <w:rPr>
          <w:rFonts w:ascii="Times New Roman" w:hAnsi="Times New Roman" w:cs="Times New Roman"/>
          <w:b/>
          <w:bCs/>
          <w:lang w:eastAsia="ar-SA"/>
        </w:rPr>
        <w:t>Εn</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b/>
          <w:bCs/>
          <w:lang w:eastAsia="ar-SA"/>
        </w:rPr>
        <w:t xml:space="preserve">  +  </w:t>
      </w:r>
      <w:proofErr w:type="spellStart"/>
      <w:r w:rsidRPr="00981782">
        <w:rPr>
          <w:rFonts w:ascii="Times New Roman" w:hAnsi="Times New Roman" w:cs="Times New Roman"/>
          <w:b/>
          <w:bCs/>
          <w:lang w:eastAsia="ar-SA"/>
        </w:rPr>
        <w:t>RRΥΜΕ</w:t>
      </w:r>
      <w:r w:rsidR="00812A57">
        <w:rPr>
          <w:rFonts w:ascii="Times New Roman" w:hAnsi="Times New Roman" w:cs="Times New Roman"/>
          <w:b/>
          <w:bCs/>
          <w:lang w:eastAsia="ar-SA"/>
        </w:rPr>
        <w:t>_</w:t>
      </w:r>
      <w:r w:rsidRPr="00981782">
        <w:rPr>
          <w:rFonts w:ascii="Times New Roman" w:hAnsi="Times New Roman" w:cs="Times New Roman"/>
          <w:b/>
          <w:bCs/>
          <w:lang w:eastAsia="ar-SA"/>
        </w:rPr>
        <w:t>Εx</w:t>
      </w:r>
      <w:r w:rsidRPr="00981782">
        <w:rPr>
          <w:rFonts w:ascii="Times New Roman" w:hAnsi="Times New Roman" w:cs="Times New Roman"/>
          <w:b/>
          <w:bCs/>
          <w:vertAlign w:val="subscript"/>
          <w:lang w:eastAsia="ar-SA"/>
        </w:rPr>
        <w:t>i</w:t>
      </w:r>
      <w:proofErr w:type="spellEnd"/>
    </w:p>
    <w:p w14:paraId="12DDCA10" w14:textId="090BC2B4" w:rsidR="00566BE0" w:rsidRPr="00981782" w:rsidRDefault="00566BE0" w:rsidP="003046A9">
      <w:pPr>
        <w:ind w:left="2345" w:hanging="1628"/>
        <w:rPr>
          <w:rFonts w:ascii="Times New Roman" w:hAnsi="Times New Roman" w:cs="Times New Roman"/>
          <w:b/>
          <w:bCs/>
          <w:lang w:eastAsia="ar-SA"/>
        </w:rPr>
      </w:pPr>
      <w:r w:rsidRPr="00981782">
        <w:rPr>
          <w:rFonts w:ascii="Times New Roman" w:hAnsi="Times New Roman" w:cs="Times New Roman"/>
          <w:b/>
          <w:bCs/>
          <w:lang w:val="pt-PT" w:eastAsia="ar-SA"/>
        </w:rPr>
        <w:t>RR</w:t>
      </w:r>
      <w:r w:rsidRPr="00981782">
        <w:rPr>
          <w:rFonts w:ascii="Times New Roman" w:hAnsi="Times New Roman" w:cs="Times New Roman"/>
          <w:b/>
          <w:bCs/>
          <w:lang w:eastAsia="ar-SA"/>
        </w:rPr>
        <w:t>ΥΜΕ</w:t>
      </w:r>
      <w:r w:rsidR="00563513">
        <w:rPr>
          <w:rFonts w:ascii="Times New Roman" w:hAnsi="Times New Roman" w:cs="Times New Roman"/>
          <w:b/>
          <w:bCs/>
          <w:lang w:eastAsia="ar-SA"/>
        </w:rPr>
        <w:t>_</w:t>
      </w:r>
      <w:r w:rsidRPr="00981782">
        <w:rPr>
          <w:rFonts w:ascii="Times New Roman" w:hAnsi="Times New Roman" w:cs="Times New Roman"/>
          <w:b/>
          <w:bCs/>
          <w:lang w:eastAsia="ar-SA"/>
        </w:rPr>
        <w:t>Ε</w:t>
      </w:r>
      <w:r w:rsidRPr="00981782">
        <w:rPr>
          <w:rFonts w:ascii="Times New Roman" w:hAnsi="Times New Roman" w:cs="Times New Roman"/>
          <w:b/>
          <w:bCs/>
          <w:lang w:val="pt-PT" w:eastAsia="ar-SA"/>
        </w:rPr>
        <w:t>n</w:t>
      </w:r>
      <w:r w:rsidRPr="00981782">
        <w:rPr>
          <w:rFonts w:ascii="Times New Roman" w:hAnsi="Times New Roman" w:cs="Times New Roman"/>
          <w:b/>
          <w:bCs/>
          <w:vertAlign w:val="subscript"/>
          <w:lang w:val="pt-PT" w:eastAsia="ar-SA"/>
        </w:rPr>
        <w:t>i</w:t>
      </w:r>
      <w:r w:rsidRPr="00981782">
        <w:rPr>
          <w:rFonts w:ascii="Times New Roman" w:hAnsi="Times New Roman" w:cs="Times New Roman"/>
          <w:b/>
          <w:bCs/>
          <w:vertAlign w:val="subscript"/>
          <w:lang w:eastAsia="ar-SA"/>
        </w:rPr>
        <w:t xml:space="preserve"> </w:t>
      </w:r>
      <w:r w:rsidRPr="00981782">
        <w:rPr>
          <w:rFonts w:ascii="Times New Roman" w:hAnsi="Times New Roman" w:cs="Times New Roman"/>
          <w:b/>
          <w:bCs/>
          <w:lang w:eastAsia="ar-SA"/>
        </w:rPr>
        <w:t xml:space="preserve">= </w:t>
      </w:r>
      <w:r w:rsidRPr="00981782">
        <w:rPr>
          <w:rFonts w:ascii="Times New Roman" w:hAnsi="Times New Roman" w:cs="Times New Roman"/>
          <w:b/>
          <w:bCs/>
          <w:lang w:val="pt-PT" w:eastAsia="ar-SA"/>
        </w:rPr>
        <w:t>AR</w:t>
      </w:r>
      <w:r w:rsidRPr="00981782">
        <w:rPr>
          <w:rFonts w:ascii="Times New Roman" w:hAnsi="Times New Roman" w:cs="Times New Roman"/>
          <w:b/>
          <w:bCs/>
          <w:lang w:eastAsia="ar-SA"/>
        </w:rPr>
        <w:t>ΥΜΕ</w:t>
      </w:r>
      <w:r w:rsidR="0027565A" w:rsidRPr="0027565A">
        <w:rPr>
          <w:rFonts w:ascii="Times New Roman" w:hAnsi="Times New Roman" w:cs="Times New Roman"/>
          <w:b/>
          <w:bCs/>
          <w:lang w:eastAsia="ar-SA"/>
        </w:rPr>
        <w:t>_</w:t>
      </w:r>
      <w:r w:rsidRPr="00981782">
        <w:rPr>
          <w:rFonts w:ascii="Times New Roman" w:hAnsi="Times New Roman" w:cs="Times New Roman"/>
          <w:b/>
          <w:bCs/>
          <w:lang w:eastAsia="ar-SA"/>
        </w:rPr>
        <w:t>Ε</w:t>
      </w:r>
      <w:r w:rsidRPr="00981782">
        <w:rPr>
          <w:rFonts w:ascii="Times New Roman" w:hAnsi="Times New Roman" w:cs="Times New Roman"/>
          <w:b/>
          <w:bCs/>
          <w:lang w:val="pt-PT" w:eastAsia="ar-SA"/>
        </w:rPr>
        <w:t>n</w:t>
      </w:r>
      <w:r w:rsidRPr="00981782">
        <w:rPr>
          <w:rFonts w:ascii="Times New Roman" w:hAnsi="Times New Roman" w:cs="Times New Roman"/>
          <w:b/>
          <w:bCs/>
          <w:vertAlign w:val="subscript"/>
          <w:lang w:val="pt-PT" w:eastAsia="ar-SA"/>
        </w:rPr>
        <w:t>i</w:t>
      </w:r>
      <w:r w:rsidRPr="00981782">
        <w:rPr>
          <w:rFonts w:ascii="Times New Roman" w:hAnsi="Times New Roman" w:cs="Times New Roman"/>
          <w:b/>
          <w:bCs/>
          <w:lang w:eastAsia="ar-SA"/>
        </w:rPr>
        <w:t xml:space="preserve"> ± </w:t>
      </w:r>
      <w:r w:rsidRPr="00981782">
        <w:rPr>
          <w:rFonts w:ascii="Times New Roman" w:hAnsi="Times New Roman" w:cs="Times New Roman"/>
          <w:b/>
          <w:bCs/>
          <w:lang w:val="pt-PT" w:eastAsia="ar-SA"/>
        </w:rPr>
        <w:t>P</w:t>
      </w:r>
      <w:r w:rsidRPr="00981782">
        <w:rPr>
          <w:rFonts w:ascii="Times New Roman" w:hAnsi="Times New Roman" w:cs="Times New Roman"/>
          <w:b/>
          <w:bCs/>
          <w:lang w:eastAsia="ar-SA"/>
        </w:rPr>
        <w:t>1</w:t>
      </w:r>
      <w:r w:rsidRPr="00981782">
        <w:rPr>
          <w:rFonts w:ascii="Times New Roman" w:hAnsi="Times New Roman" w:cs="Times New Roman"/>
          <w:b/>
          <w:bCs/>
          <w:lang w:val="pt-PT" w:eastAsia="ar-SA"/>
        </w:rPr>
        <w:t>T</w:t>
      </w:r>
      <w:r w:rsidRPr="00981782">
        <w:rPr>
          <w:rFonts w:ascii="Times New Roman" w:hAnsi="Times New Roman" w:cs="Times New Roman"/>
          <w:b/>
          <w:bCs/>
          <w:vertAlign w:val="subscript"/>
          <w:lang w:val="pt-PT" w:eastAsia="ar-SA"/>
        </w:rPr>
        <w:t>i</w:t>
      </w:r>
      <w:r w:rsidR="0027565A" w:rsidRPr="0027565A">
        <w:rPr>
          <w:rFonts w:ascii="Times New Roman" w:hAnsi="Times New Roman" w:cs="Times New Roman"/>
          <w:b/>
          <w:bCs/>
          <w:lang w:eastAsia="ar-SA"/>
        </w:rPr>
        <w:t>_</w:t>
      </w:r>
      <w:r w:rsidRPr="00981782">
        <w:rPr>
          <w:rFonts w:ascii="Times New Roman" w:hAnsi="Times New Roman" w:cs="Times New Roman"/>
          <w:b/>
          <w:bCs/>
          <w:lang w:val="pt-PT" w:eastAsia="ar-SA"/>
        </w:rPr>
        <w:t>En</w:t>
      </w:r>
      <w:r w:rsidR="002645F1" w:rsidRPr="00981782">
        <w:rPr>
          <w:rFonts w:ascii="Times New Roman" w:hAnsi="Times New Roman" w:cs="Times New Roman"/>
          <w:b/>
          <w:bCs/>
          <w:lang w:eastAsia="ar-SA"/>
        </w:rPr>
        <w:t xml:space="preserve"> </w:t>
      </w:r>
      <w:r w:rsidR="5D7815BC" w:rsidRPr="00981782">
        <w:rPr>
          <w:rFonts w:ascii="Times New Roman" w:hAnsi="Times New Roman" w:cs="Times New Roman"/>
          <w:b/>
          <w:bCs/>
          <w:lang w:eastAsia="ar-SA"/>
        </w:rPr>
        <w:t>+</w:t>
      </w:r>
      <w:r w:rsidR="002645F1" w:rsidRPr="00981782">
        <w:rPr>
          <w:rFonts w:ascii="Times New Roman" w:hAnsi="Times New Roman" w:cs="Times New Roman"/>
          <w:b/>
          <w:bCs/>
          <w:lang w:eastAsia="ar-SA"/>
        </w:rPr>
        <w:t xml:space="preserve"> </w:t>
      </w:r>
      <w:r w:rsidR="00C310D3">
        <w:rPr>
          <w:rFonts w:ascii="Times New Roman" w:hAnsi="Times New Roman" w:cs="Times New Roman"/>
          <w:b/>
          <w:bCs/>
          <w:lang w:eastAsia="ar-SA"/>
        </w:rPr>
        <w:t>ΠΕ</w:t>
      </w:r>
      <w:r w:rsidRPr="00981782">
        <w:rPr>
          <w:rFonts w:ascii="Times New Roman" w:hAnsi="Times New Roman" w:cs="Times New Roman"/>
          <w:b/>
          <w:bCs/>
          <w:lang w:eastAsia="ar-SA"/>
        </w:rPr>
        <w:t xml:space="preserve">% </w:t>
      </w:r>
      <w:r w:rsidRPr="00981782">
        <w:rPr>
          <w:rFonts w:ascii="Times New Roman" w:hAnsi="Times New Roman" w:cs="Times New Roman"/>
          <w:b/>
          <w:bCs/>
          <w:lang w:val="pt-PT" w:eastAsia="ar-SA"/>
        </w:rPr>
        <w:t>x</w:t>
      </w:r>
      <w:r w:rsidRPr="00981782">
        <w:rPr>
          <w:rFonts w:ascii="Times New Roman" w:hAnsi="Times New Roman" w:cs="Times New Roman"/>
          <w:b/>
          <w:bCs/>
          <w:lang w:eastAsia="ar-SA"/>
        </w:rPr>
        <w:t xml:space="preserve"> [± </w:t>
      </w:r>
      <w:r w:rsidRPr="00981782">
        <w:rPr>
          <w:rFonts w:ascii="Times New Roman" w:hAnsi="Times New Roman" w:cs="Times New Roman"/>
          <w:b/>
          <w:bCs/>
          <w:lang w:val="pt-PT" w:eastAsia="ar-SA"/>
        </w:rPr>
        <w:t>P</w:t>
      </w:r>
      <w:r w:rsidRPr="00981782">
        <w:rPr>
          <w:rFonts w:ascii="Times New Roman" w:hAnsi="Times New Roman" w:cs="Times New Roman"/>
          <w:b/>
          <w:bCs/>
          <w:lang w:eastAsia="ar-SA"/>
        </w:rPr>
        <w:t>2</w:t>
      </w:r>
      <w:r w:rsidRPr="00981782">
        <w:rPr>
          <w:rFonts w:ascii="Times New Roman" w:hAnsi="Times New Roman" w:cs="Times New Roman"/>
          <w:b/>
          <w:bCs/>
          <w:lang w:val="pt-PT" w:eastAsia="ar-SA"/>
        </w:rPr>
        <w:t>T</w:t>
      </w:r>
      <w:r w:rsidRPr="00981782">
        <w:rPr>
          <w:rFonts w:ascii="Times New Roman" w:hAnsi="Times New Roman" w:cs="Times New Roman"/>
          <w:b/>
          <w:bCs/>
          <w:vertAlign w:val="subscript"/>
          <w:lang w:val="pt-PT" w:eastAsia="ar-SA"/>
        </w:rPr>
        <w:t>i</w:t>
      </w:r>
      <w:r w:rsidRPr="00981782">
        <w:rPr>
          <w:rFonts w:ascii="Times New Roman" w:hAnsi="Times New Roman" w:cs="Times New Roman"/>
          <w:b/>
          <w:bCs/>
          <w:lang w:eastAsia="ar-SA"/>
        </w:rPr>
        <w:t xml:space="preserve"> ± </w:t>
      </w:r>
      <w:r w:rsidRPr="00981782">
        <w:rPr>
          <w:rFonts w:ascii="Times New Roman" w:hAnsi="Times New Roman" w:cs="Times New Roman"/>
          <w:b/>
          <w:bCs/>
          <w:lang w:val="pt-PT" w:eastAsia="ar-SA"/>
        </w:rPr>
        <w:t>P</w:t>
      </w:r>
      <w:r w:rsidRPr="00981782">
        <w:rPr>
          <w:rFonts w:ascii="Times New Roman" w:hAnsi="Times New Roman" w:cs="Times New Roman"/>
          <w:b/>
          <w:bCs/>
          <w:lang w:eastAsia="ar-SA"/>
        </w:rPr>
        <w:t>3</w:t>
      </w:r>
      <w:r w:rsidRPr="00981782">
        <w:rPr>
          <w:rFonts w:ascii="Times New Roman" w:hAnsi="Times New Roman" w:cs="Times New Roman"/>
          <w:b/>
          <w:bCs/>
          <w:lang w:val="pt-PT" w:eastAsia="ar-SA"/>
        </w:rPr>
        <w:t>T</w:t>
      </w:r>
      <w:r w:rsidRPr="00981782">
        <w:rPr>
          <w:rFonts w:ascii="Times New Roman" w:hAnsi="Times New Roman" w:cs="Times New Roman"/>
          <w:b/>
          <w:bCs/>
          <w:vertAlign w:val="subscript"/>
          <w:lang w:val="pt-PT" w:eastAsia="ar-SA"/>
        </w:rPr>
        <w:t>i</w:t>
      </w:r>
      <w:r w:rsidRPr="00981782">
        <w:rPr>
          <w:rFonts w:ascii="Times New Roman" w:hAnsi="Times New Roman" w:cs="Times New Roman"/>
          <w:b/>
          <w:bCs/>
          <w:lang w:eastAsia="ar-SA"/>
        </w:rPr>
        <w:t xml:space="preserve"> ± </w:t>
      </w:r>
      <w:r w:rsidRPr="00981782">
        <w:rPr>
          <w:rFonts w:ascii="Times New Roman" w:hAnsi="Times New Roman" w:cs="Times New Roman"/>
          <w:b/>
          <w:bCs/>
          <w:lang w:val="pt-PT" w:eastAsia="ar-SA"/>
        </w:rPr>
        <w:t>P</w:t>
      </w:r>
      <w:r w:rsidRPr="00981782">
        <w:rPr>
          <w:rFonts w:ascii="Times New Roman" w:hAnsi="Times New Roman" w:cs="Times New Roman"/>
          <w:b/>
          <w:bCs/>
          <w:lang w:eastAsia="ar-SA"/>
        </w:rPr>
        <w:t>4</w:t>
      </w:r>
      <w:r w:rsidRPr="00981782">
        <w:rPr>
          <w:rFonts w:ascii="Times New Roman" w:hAnsi="Times New Roman" w:cs="Times New Roman"/>
          <w:b/>
          <w:bCs/>
          <w:lang w:val="pt-PT" w:eastAsia="ar-SA"/>
        </w:rPr>
        <w:t>T</w:t>
      </w:r>
      <w:r w:rsidRPr="00981782">
        <w:rPr>
          <w:rFonts w:ascii="Times New Roman" w:hAnsi="Times New Roman" w:cs="Times New Roman"/>
          <w:b/>
          <w:bCs/>
          <w:vertAlign w:val="subscript"/>
          <w:lang w:val="pt-PT" w:eastAsia="ar-SA"/>
        </w:rPr>
        <w:t>i</w:t>
      </w:r>
      <w:r w:rsidRPr="00981782">
        <w:rPr>
          <w:rFonts w:ascii="Times New Roman" w:hAnsi="Times New Roman" w:cs="Times New Roman"/>
          <w:b/>
          <w:bCs/>
          <w:lang w:eastAsia="ar-SA"/>
        </w:rPr>
        <w:t xml:space="preserve"> ± </w:t>
      </w:r>
      <w:r w:rsidRPr="00981782">
        <w:rPr>
          <w:rFonts w:ascii="Times New Roman" w:hAnsi="Times New Roman" w:cs="Times New Roman"/>
          <w:b/>
          <w:bCs/>
          <w:lang w:val="pt-PT" w:eastAsia="ar-SA"/>
        </w:rPr>
        <w:t>P</w:t>
      </w:r>
      <w:r w:rsidRPr="00981782">
        <w:rPr>
          <w:rFonts w:ascii="Times New Roman" w:hAnsi="Times New Roman" w:cs="Times New Roman"/>
          <w:b/>
          <w:bCs/>
          <w:lang w:eastAsia="ar-SA"/>
        </w:rPr>
        <w:t>5</w:t>
      </w:r>
      <w:r w:rsidRPr="00981782">
        <w:rPr>
          <w:rFonts w:ascii="Times New Roman" w:hAnsi="Times New Roman" w:cs="Times New Roman"/>
          <w:b/>
          <w:bCs/>
          <w:lang w:val="pt-PT" w:eastAsia="ar-SA"/>
        </w:rPr>
        <w:t>T</w:t>
      </w:r>
      <w:r w:rsidRPr="00981782">
        <w:rPr>
          <w:rFonts w:ascii="Times New Roman" w:hAnsi="Times New Roman" w:cs="Times New Roman"/>
          <w:b/>
          <w:bCs/>
          <w:vertAlign w:val="subscript"/>
          <w:lang w:val="pt-PT" w:eastAsia="ar-SA"/>
        </w:rPr>
        <w:t>i</w:t>
      </w:r>
      <w:r w:rsidRPr="00981782">
        <w:rPr>
          <w:rFonts w:ascii="Times New Roman" w:hAnsi="Times New Roman" w:cs="Times New Roman"/>
          <w:b/>
          <w:bCs/>
          <w:vertAlign w:val="subscript"/>
          <w:lang w:eastAsia="ar-SA"/>
        </w:rPr>
        <w:t xml:space="preserve"> </w:t>
      </w:r>
      <w:r w:rsidR="00617CD6" w:rsidRPr="00981782">
        <w:rPr>
          <w:rFonts w:ascii="Times New Roman" w:hAnsi="Times New Roman" w:cs="Times New Roman"/>
          <w:b/>
          <w:bCs/>
          <w:lang w:eastAsia="ar-SA"/>
        </w:rPr>
        <w:t>–</w:t>
      </w:r>
      <w:r w:rsidR="00DD3333" w:rsidRPr="00981782">
        <w:rPr>
          <w:rFonts w:ascii="Times New Roman" w:hAnsi="Times New Roman" w:cs="Times New Roman"/>
          <w:b/>
          <w:bCs/>
          <w:lang w:eastAsia="ar-SA"/>
        </w:rPr>
        <w:t xml:space="preserve"> </w:t>
      </w:r>
      <w:r w:rsidR="00A455A5" w:rsidRPr="00981782">
        <w:rPr>
          <w:rFonts w:ascii="Times New Roman" w:hAnsi="Times New Roman" w:cs="Times New Roman"/>
          <w:b/>
          <w:bCs/>
          <w:lang w:val="pt-PT" w:eastAsia="ar-SA"/>
        </w:rPr>
        <w:t>P</w:t>
      </w:r>
      <w:r w:rsidR="00A455A5" w:rsidRPr="00981782">
        <w:rPr>
          <w:rFonts w:ascii="Times New Roman" w:hAnsi="Times New Roman" w:cs="Times New Roman"/>
          <w:b/>
          <w:bCs/>
          <w:lang w:eastAsia="ar-SA"/>
        </w:rPr>
        <w:t>6</w:t>
      </w:r>
      <w:r w:rsidR="00A455A5" w:rsidRPr="00981782">
        <w:rPr>
          <w:rFonts w:ascii="Times New Roman" w:hAnsi="Times New Roman" w:cs="Times New Roman"/>
          <w:b/>
          <w:bCs/>
          <w:lang w:val="pt-PT" w:eastAsia="ar-SA"/>
        </w:rPr>
        <w:t>T</w:t>
      </w:r>
      <w:r w:rsidR="00A455A5" w:rsidRPr="00981782">
        <w:rPr>
          <w:rFonts w:ascii="Times New Roman" w:hAnsi="Times New Roman" w:cs="Times New Roman"/>
          <w:b/>
          <w:bCs/>
          <w:vertAlign w:val="subscript"/>
          <w:lang w:val="pt-PT" w:eastAsia="ar-SA"/>
        </w:rPr>
        <w:t>i</w:t>
      </w:r>
      <w:r w:rsidRPr="00981782">
        <w:rPr>
          <w:rFonts w:ascii="Times New Roman" w:hAnsi="Times New Roman" w:cs="Times New Roman"/>
          <w:b/>
          <w:bCs/>
          <w:lang w:eastAsia="ar-SA"/>
        </w:rPr>
        <w:t xml:space="preserve">   </w:t>
      </w:r>
      <w:r w:rsidR="003B7F03" w:rsidRPr="00981782">
        <w:rPr>
          <w:rFonts w:ascii="Times New Roman" w:hAnsi="Times New Roman" w:cs="Times New Roman"/>
          <w:b/>
          <w:bCs/>
          <w:lang w:eastAsia="ar-SA"/>
        </w:rPr>
        <w:t xml:space="preserve">– {ψ% </w:t>
      </w:r>
      <w:r w:rsidR="003B7F03" w:rsidRPr="00981782">
        <w:rPr>
          <w:rFonts w:ascii="Times New Roman" w:hAnsi="Times New Roman" w:cs="Times New Roman"/>
          <w:b/>
          <w:bCs/>
          <w:lang w:val="pt-PT" w:eastAsia="ar-SA"/>
        </w:rPr>
        <w:t>x</w:t>
      </w:r>
      <w:r w:rsidR="003B7F03" w:rsidRPr="00981782">
        <w:rPr>
          <w:rFonts w:ascii="Times New Roman" w:hAnsi="Times New Roman" w:cs="Times New Roman"/>
          <w:b/>
          <w:bCs/>
          <w:lang w:eastAsia="ar-SA"/>
        </w:rPr>
        <w:t xml:space="preserve"> </w:t>
      </w:r>
      <w:r w:rsidR="003B7F03" w:rsidRPr="00981782">
        <w:rPr>
          <w:rFonts w:ascii="Times New Roman" w:hAnsi="Times New Roman" w:cs="Times New Roman"/>
          <w:b/>
          <w:bCs/>
          <w:lang w:val="pt-PT" w:eastAsia="ar-SA"/>
        </w:rPr>
        <w:t>UP</w:t>
      </w:r>
      <w:r w:rsidR="003B7F03" w:rsidRPr="00981782">
        <w:rPr>
          <w:rFonts w:ascii="Times New Roman" w:hAnsi="Times New Roman" w:cs="Times New Roman"/>
          <w:b/>
          <w:bCs/>
          <w:vertAlign w:val="subscript"/>
          <w:lang w:val="pt-PT" w:eastAsia="ar-SA"/>
        </w:rPr>
        <w:t>i</w:t>
      </w:r>
      <w:r w:rsidR="003B7F03" w:rsidRPr="00981782">
        <w:rPr>
          <w:rFonts w:ascii="Times New Roman" w:hAnsi="Times New Roman" w:cs="Times New Roman"/>
          <w:b/>
          <w:bCs/>
          <w:lang w:eastAsia="ar-SA"/>
        </w:rPr>
        <w:t xml:space="preserve">} </w:t>
      </w:r>
      <w:r w:rsidRPr="00981782">
        <w:rPr>
          <w:rFonts w:ascii="Times New Roman" w:hAnsi="Times New Roman" w:cs="Times New Roman"/>
          <w:b/>
          <w:bCs/>
          <w:lang w:eastAsia="ar-SA"/>
        </w:rPr>
        <w:t xml:space="preserve">± </w:t>
      </w:r>
      <w:r w:rsidRPr="00981782">
        <w:rPr>
          <w:rFonts w:ascii="Times New Roman" w:hAnsi="Times New Roman" w:cs="Times New Roman"/>
          <w:b/>
          <w:bCs/>
          <w:lang w:val="pt-PT" w:eastAsia="ar-SA"/>
        </w:rPr>
        <w:t>INFT</w:t>
      </w:r>
      <w:r w:rsidRPr="00981782">
        <w:rPr>
          <w:rFonts w:ascii="Times New Roman" w:hAnsi="Times New Roman" w:cs="Times New Roman"/>
          <w:b/>
          <w:bCs/>
          <w:vertAlign w:val="subscript"/>
          <w:lang w:val="pt-PT" w:eastAsia="ar-SA"/>
        </w:rPr>
        <w:t>i</w:t>
      </w:r>
      <w:r w:rsidRPr="00981782">
        <w:rPr>
          <w:rFonts w:ascii="Times New Roman" w:hAnsi="Times New Roman" w:cs="Times New Roman"/>
          <w:b/>
          <w:bCs/>
          <w:vertAlign w:val="subscript"/>
          <w:lang w:eastAsia="ar-SA"/>
        </w:rPr>
        <w:t xml:space="preserve"> </w:t>
      </w:r>
      <w:r w:rsidRPr="00981782">
        <w:rPr>
          <w:rFonts w:ascii="Times New Roman" w:hAnsi="Times New Roman" w:cs="Times New Roman"/>
          <w:b/>
          <w:bCs/>
          <w:lang w:eastAsia="ar-SA"/>
        </w:rPr>
        <w:t xml:space="preserve">± </w:t>
      </w:r>
      <w:r w:rsidRPr="00981782">
        <w:rPr>
          <w:rFonts w:ascii="Times New Roman" w:hAnsi="Times New Roman" w:cs="Times New Roman"/>
          <w:b/>
          <w:bCs/>
          <w:lang w:val="pt-PT" w:eastAsia="ar-SA"/>
        </w:rPr>
        <w:t>INCT</w:t>
      </w:r>
      <w:r w:rsidRPr="00981782">
        <w:rPr>
          <w:rFonts w:ascii="Times New Roman" w:hAnsi="Times New Roman" w:cs="Times New Roman"/>
          <w:b/>
          <w:bCs/>
          <w:vertAlign w:val="subscript"/>
          <w:lang w:val="pt-PT" w:eastAsia="ar-SA"/>
        </w:rPr>
        <w:t>i</w:t>
      </w:r>
      <w:r w:rsidRPr="00981782">
        <w:rPr>
          <w:rFonts w:ascii="Times New Roman" w:hAnsi="Times New Roman" w:cs="Times New Roman"/>
          <w:b/>
          <w:bCs/>
          <w:lang w:eastAsia="ar-SA"/>
        </w:rPr>
        <w:t>]</w:t>
      </w:r>
    </w:p>
    <w:p w14:paraId="619D7392" w14:textId="0AAC80A2" w:rsidR="00566BE0" w:rsidRPr="00981782" w:rsidRDefault="00566BE0" w:rsidP="003046A9">
      <w:pPr>
        <w:ind w:left="2203" w:hanging="1486"/>
        <w:rPr>
          <w:rFonts w:ascii="Times New Roman" w:hAnsi="Times New Roman" w:cs="Times New Roman"/>
          <w:b/>
          <w:bCs/>
          <w:lang w:eastAsia="ar-SA"/>
        </w:rPr>
      </w:pPr>
      <w:r w:rsidRPr="00981782">
        <w:rPr>
          <w:rFonts w:ascii="Times New Roman" w:hAnsi="Times New Roman" w:cs="Times New Roman"/>
          <w:b/>
          <w:bCs/>
          <w:lang w:val="pt-PT" w:eastAsia="ar-SA"/>
        </w:rPr>
        <w:t>RR</w:t>
      </w:r>
      <w:r w:rsidRPr="00981782">
        <w:rPr>
          <w:rFonts w:ascii="Times New Roman" w:hAnsi="Times New Roman" w:cs="Times New Roman"/>
          <w:b/>
          <w:bCs/>
          <w:lang w:eastAsia="ar-SA"/>
        </w:rPr>
        <w:t>ΥΜΕ</w:t>
      </w:r>
      <w:r w:rsidR="0027565A" w:rsidRPr="0027565A">
        <w:rPr>
          <w:rFonts w:ascii="Times New Roman" w:hAnsi="Times New Roman" w:cs="Times New Roman"/>
          <w:b/>
          <w:bCs/>
          <w:lang w:eastAsia="ar-SA"/>
        </w:rPr>
        <w:t>_</w:t>
      </w:r>
      <w:r w:rsidRPr="00981782">
        <w:rPr>
          <w:rFonts w:ascii="Times New Roman" w:hAnsi="Times New Roman" w:cs="Times New Roman"/>
          <w:b/>
          <w:bCs/>
          <w:lang w:eastAsia="ar-SA"/>
        </w:rPr>
        <w:t>Ε</w:t>
      </w:r>
      <w:r w:rsidRPr="00981782">
        <w:rPr>
          <w:rFonts w:ascii="Times New Roman" w:hAnsi="Times New Roman" w:cs="Times New Roman"/>
          <w:b/>
          <w:bCs/>
          <w:lang w:val="pt-PT" w:eastAsia="ar-SA"/>
        </w:rPr>
        <w:t>x</w:t>
      </w:r>
      <w:r w:rsidRPr="00981782">
        <w:rPr>
          <w:rFonts w:ascii="Times New Roman" w:hAnsi="Times New Roman" w:cs="Times New Roman"/>
          <w:b/>
          <w:bCs/>
          <w:vertAlign w:val="subscript"/>
          <w:lang w:val="pt-PT" w:eastAsia="ar-SA"/>
        </w:rPr>
        <w:t>i</w:t>
      </w:r>
      <w:r w:rsidRPr="00981782">
        <w:rPr>
          <w:rFonts w:ascii="Times New Roman" w:hAnsi="Times New Roman" w:cs="Times New Roman"/>
          <w:b/>
          <w:bCs/>
          <w:lang w:eastAsia="ar-SA"/>
        </w:rPr>
        <w:t xml:space="preserve"> = </w:t>
      </w:r>
      <w:r w:rsidRPr="00981782">
        <w:rPr>
          <w:rFonts w:ascii="Times New Roman" w:hAnsi="Times New Roman" w:cs="Times New Roman"/>
          <w:b/>
          <w:bCs/>
          <w:lang w:val="pt-PT" w:eastAsia="ar-SA"/>
        </w:rPr>
        <w:t>AR</w:t>
      </w:r>
      <w:r w:rsidRPr="00981782">
        <w:rPr>
          <w:rFonts w:ascii="Times New Roman" w:hAnsi="Times New Roman" w:cs="Times New Roman"/>
          <w:b/>
          <w:bCs/>
          <w:lang w:eastAsia="ar-SA"/>
        </w:rPr>
        <w:t>ΥΜΕ</w:t>
      </w:r>
      <w:r w:rsidR="0027565A" w:rsidRPr="0027565A">
        <w:rPr>
          <w:rFonts w:ascii="Times New Roman" w:hAnsi="Times New Roman" w:cs="Times New Roman"/>
          <w:b/>
          <w:bCs/>
          <w:lang w:eastAsia="ar-SA"/>
        </w:rPr>
        <w:t>_</w:t>
      </w:r>
      <w:r w:rsidRPr="00981782">
        <w:rPr>
          <w:rFonts w:ascii="Times New Roman" w:hAnsi="Times New Roman" w:cs="Times New Roman"/>
          <w:b/>
          <w:bCs/>
          <w:lang w:eastAsia="ar-SA"/>
        </w:rPr>
        <w:t>Ε</w:t>
      </w:r>
      <w:r w:rsidRPr="00981782">
        <w:rPr>
          <w:rFonts w:ascii="Times New Roman" w:hAnsi="Times New Roman" w:cs="Times New Roman"/>
          <w:b/>
          <w:bCs/>
          <w:lang w:val="pt-PT" w:eastAsia="ar-SA"/>
        </w:rPr>
        <w:t>x</w:t>
      </w:r>
      <w:proofErr w:type="spellStart"/>
      <w:r w:rsidR="00283591">
        <w:rPr>
          <w:rFonts w:ascii="Times New Roman" w:hAnsi="Times New Roman" w:cs="Times New Roman"/>
          <w:b/>
          <w:bCs/>
          <w:vertAlign w:val="subscript"/>
          <w:lang w:val="en-US" w:eastAsia="ar-SA"/>
        </w:rPr>
        <w:t>i</w:t>
      </w:r>
      <w:proofErr w:type="spellEnd"/>
      <w:r w:rsidRPr="00981782">
        <w:rPr>
          <w:rFonts w:ascii="Times New Roman" w:hAnsi="Times New Roman" w:cs="Times New Roman"/>
          <w:b/>
          <w:bCs/>
          <w:lang w:eastAsia="ar-SA"/>
        </w:rPr>
        <w:t xml:space="preserve"> </w:t>
      </w:r>
      <w:r w:rsidRPr="00981782">
        <w:rPr>
          <w:rFonts w:ascii="Times New Roman" w:hAnsi="Times New Roman" w:cs="Times New Roman"/>
        </w:rPr>
        <w:t>±</w:t>
      </w:r>
      <w:r w:rsidRPr="00981782">
        <w:rPr>
          <w:rFonts w:ascii="Times New Roman" w:hAnsi="Times New Roman" w:cs="Times New Roman"/>
          <w:b/>
          <w:bCs/>
          <w:lang w:eastAsia="ar-SA"/>
        </w:rPr>
        <w:t xml:space="preserve"> </w:t>
      </w:r>
      <w:r w:rsidRPr="00981782">
        <w:rPr>
          <w:rFonts w:ascii="Times New Roman" w:hAnsi="Times New Roman" w:cs="Times New Roman"/>
          <w:b/>
          <w:bCs/>
          <w:lang w:val="pt-PT" w:eastAsia="ar-SA"/>
        </w:rPr>
        <w:t>P</w:t>
      </w:r>
      <w:r w:rsidRPr="00981782">
        <w:rPr>
          <w:rFonts w:ascii="Times New Roman" w:hAnsi="Times New Roman" w:cs="Times New Roman"/>
          <w:b/>
          <w:bCs/>
          <w:lang w:eastAsia="ar-SA"/>
        </w:rPr>
        <w:t>1</w:t>
      </w:r>
      <w:r w:rsidRPr="00981782">
        <w:rPr>
          <w:rFonts w:ascii="Times New Roman" w:hAnsi="Times New Roman" w:cs="Times New Roman"/>
          <w:b/>
          <w:bCs/>
          <w:lang w:val="pt-PT" w:eastAsia="ar-SA"/>
        </w:rPr>
        <w:t>T</w:t>
      </w:r>
      <w:r w:rsidRPr="00981782">
        <w:rPr>
          <w:rFonts w:ascii="Times New Roman" w:hAnsi="Times New Roman" w:cs="Times New Roman"/>
          <w:b/>
          <w:bCs/>
          <w:vertAlign w:val="subscript"/>
          <w:lang w:val="pt-PT" w:eastAsia="ar-SA"/>
        </w:rPr>
        <w:t>i</w:t>
      </w:r>
      <w:r w:rsidRPr="00981782">
        <w:rPr>
          <w:rFonts w:ascii="Times New Roman" w:hAnsi="Times New Roman" w:cs="Times New Roman"/>
          <w:b/>
          <w:bCs/>
          <w:vertAlign w:val="subscript"/>
          <w:lang w:eastAsia="ar-SA"/>
        </w:rPr>
        <w:t xml:space="preserve"> </w:t>
      </w:r>
      <w:r w:rsidR="0027565A" w:rsidRPr="0027565A">
        <w:rPr>
          <w:rFonts w:ascii="Times New Roman" w:hAnsi="Times New Roman" w:cs="Times New Roman"/>
          <w:b/>
          <w:bCs/>
          <w:lang w:eastAsia="ar-SA"/>
        </w:rPr>
        <w:t>_</w:t>
      </w:r>
      <w:r w:rsidRPr="00981782">
        <w:rPr>
          <w:rFonts w:ascii="Times New Roman" w:hAnsi="Times New Roman" w:cs="Times New Roman"/>
          <w:b/>
          <w:bCs/>
          <w:lang w:val="pt-PT" w:eastAsia="ar-SA"/>
        </w:rPr>
        <w:t>Ex</w:t>
      </w:r>
      <w:r w:rsidR="002645F1" w:rsidRPr="00981782">
        <w:rPr>
          <w:rFonts w:ascii="Times New Roman" w:hAnsi="Times New Roman" w:cs="Times New Roman"/>
          <w:b/>
          <w:bCs/>
          <w:lang w:eastAsia="ar-SA"/>
        </w:rPr>
        <w:t xml:space="preserve"> </w:t>
      </w:r>
      <w:r w:rsidR="00CE4AB7" w:rsidRPr="00981782">
        <w:rPr>
          <w:rFonts w:ascii="Times New Roman" w:hAnsi="Times New Roman" w:cs="Times New Roman"/>
        </w:rPr>
        <w:t>+</w:t>
      </w:r>
      <w:r w:rsidR="002645F1" w:rsidRPr="00981782">
        <w:rPr>
          <w:rFonts w:ascii="Times New Roman" w:hAnsi="Times New Roman" w:cs="Times New Roman"/>
        </w:rPr>
        <w:t xml:space="preserve"> </w:t>
      </w:r>
      <w:r w:rsidR="00C310D3">
        <w:rPr>
          <w:rFonts w:ascii="Times New Roman" w:hAnsi="Times New Roman" w:cs="Times New Roman"/>
          <w:b/>
          <w:bCs/>
          <w:lang w:eastAsia="ar-SA"/>
        </w:rPr>
        <w:t>(1-ΠΕ)</w:t>
      </w:r>
      <w:r w:rsidRPr="00981782">
        <w:rPr>
          <w:rFonts w:ascii="Times New Roman" w:hAnsi="Times New Roman" w:cs="Times New Roman"/>
          <w:b/>
          <w:bCs/>
          <w:lang w:eastAsia="ar-SA"/>
        </w:rPr>
        <w:t xml:space="preserve">% </w:t>
      </w:r>
      <w:r w:rsidRPr="00981782">
        <w:rPr>
          <w:rFonts w:ascii="Times New Roman" w:hAnsi="Times New Roman" w:cs="Times New Roman"/>
          <w:b/>
          <w:bCs/>
          <w:lang w:val="pt-PT" w:eastAsia="ar-SA"/>
        </w:rPr>
        <w:t>x</w:t>
      </w:r>
      <w:r w:rsidRPr="00981782">
        <w:rPr>
          <w:rFonts w:ascii="Times New Roman" w:hAnsi="Times New Roman" w:cs="Times New Roman"/>
          <w:b/>
          <w:bCs/>
          <w:lang w:eastAsia="ar-SA"/>
        </w:rPr>
        <w:t xml:space="preserve"> [± </w:t>
      </w:r>
      <w:r w:rsidRPr="00981782">
        <w:rPr>
          <w:rFonts w:ascii="Times New Roman" w:hAnsi="Times New Roman" w:cs="Times New Roman"/>
          <w:b/>
          <w:bCs/>
          <w:lang w:val="pt-PT" w:eastAsia="ar-SA"/>
        </w:rPr>
        <w:t>P</w:t>
      </w:r>
      <w:r w:rsidRPr="00981782">
        <w:rPr>
          <w:rFonts w:ascii="Times New Roman" w:hAnsi="Times New Roman" w:cs="Times New Roman"/>
          <w:b/>
          <w:bCs/>
          <w:lang w:eastAsia="ar-SA"/>
        </w:rPr>
        <w:t>2</w:t>
      </w:r>
      <w:r w:rsidRPr="00981782">
        <w:rPr>
          <w:rFonts w:ascii="Times New Roman" w:hAnsi="Times New Roman" w:cs="Times New Roman"/>
          <w:b/>
          <w:bCs/>
          <w:lang w:val="pt-PT" w:eastAsia="ar-SA"/>
        </w:rPr>
        <w:t>T</w:t>
      </w:r>
      <w:r w:rsidRPr="00981782">
        <w:rPr>
          <w:rFonts w:ascii="Times New Roman" w:hAnsi="Times New Roman" w:cs="Times New Roman"/>
          <w:b/>
          <w:bCs/>
          <w:vertAlign w:val="subscript"/>
          <w:lang w:val="pt-PT" w:eastAsia="ar-SA"/>
        </w:rPr>
        <w:t>i</w:t>
      </w:r>
      <w:r w:rsidRPr="00981782">
        <w:rPr>
          <w:rFonts w:ascii="Times New Roman" w:hAnsi="Times New Roman" w:cs="Times New Roman"/>
          <w:b/>
          <w:bCs/>
          <w:lang w:eastAsia="ar-SA"/>
        </w:rPr>
        <w:t xml:space="preserve"> ± </w:t>
      </w:r>
      <w:r w:rsidRPr="00981782">
        <w:rPr>
          <w:rFonts w:ascii="Times New Roman" w:hAnsi="Times New Roman" w:cs="Times New Roman"/>
          <w:b/>
          <w:bCs/>
          <w:lang w:val="pt-PT" w:eastAsia="ar-SA"/>
        </w:rPr>
        <w:t>P</w:t>
      </w:r>
      <w:r w:rsidRPr="00981782">
        <w:rPr>
          <w:rFonts w:ascii="Times New Roman" w:hAnsi="Times New Roman" w:cs="Times New Roman"/>
          <w:b/>
          <w:bCs/>
          <w:lang w:eastAsia="ar-SA"/>
        </w:rPr>
        <w:t>3</w:t>
      </w:r>
      <w:r w:rsidRPr="00981782">
        <w:rPr>
          <w:rFonts w:ascii="Times New Roman" w:hAnsi="Times New Roman" w:cs="Times New Roman"/>
          <w:b/>
          <w:bCs/>
          <w:lang w:val="pt-PT" w:eastAsia="ar-SA"/>
        </w:rPr>
        <w:t>T</w:t>
      </w:r>
      <w:r w:rsidRPr="00981782">
        <w:rPr>
          <w:rFonts w:ascii="Times New Roman" w:hAnsi="Times New Roman" w:cs="Times New Roman"/>
          <w:b/>
          <w:bCs/>
          <w:vertAlign w:val="subscript"/>
          <w:lang w:val="pt-PT" w:eastAsia="ar-SA"/>
        </w:rPr>
        <w:t>i</w:t>
      </w:r>
      <w:r w:rsidRPr="00981782">
        <w:rPr>
          <w:rFonts w:ascii="Times New Roman" w:hAnsi="Times New Roman" w:cs="Times New Roman"/>
          <w:b/>
          <w:bCs/>
          <w:lang w:eastAsia="ar-SA"/>
        </w:rPr>
        <w:t xml:space="preserve"> ± </w:t>
      </w:r>
      <w:r w:rsidRPr="00981782">
        <w:rPr>
          <w:rFonts w:ascii="Times New Roman" w:hAnsi="Times New Roman" w:cs="Times New Roman"/>
          <w:b/>
          <w:bCs/>
          <w:lang w:val="pt-PT" w:eastAsia="ar-SA"/>
        </w:rPr>
        <w:t>P</w:t>
      </w:r>
      <w:r w:rsidRPr="00981782">
        <w:rPr>
          <w:rFonts w:ascii="Times New Roman" w:hAnsi="Times New Roman" w:cs="Times New Roman"/>
          <w:b/>
          <w:bCs/>
          <w:lang w:eastAsia="ar-SA"/>
        </w:rPr>
        <w:t>4</w:t>
      </w:r>
      <w:r w:rsidRPr="00981782">
        <w:rPr>
          <w:rFonts w:ascii="Times New Roman" w:hAnsi="Times New Roman" w:cs="Times New Roman"/>
          <w:b/>
          <w:bCs/>
          <w:lang w:val="pt-PT" w:eastAsia="ar-SA"/>
        </w:rPr>
        <w:t>T</w:t>
      </w:r>
      <w:r w:rsidRPr="00981782">
        <w:rPr>
          <w:rFonts w:ascii="Times New Roman" w:hAnsi="Times New Roman" w:cs="Times New Roman"/>
          <w:b/>
          <w:bCs/>
          <w:vertAlign w:val="subscript"/>
          <w:lang w:val="pt-PT" w:eastAsia="ar-SA"/>
        </w:rPr>
        <w:t>i</w:t>
      </w:r>
      <w:r w:rsidRPr="00981782">
        <w:rPr>
          <w:rFonts w:ascii="Times New Roman" w:hAnsi="Times New Roman" w:cs="Times New Roman"/>
          <w:b/>
          <w:bCs/>
          <w:lang w:eastAsia="ar-SA"/>
        </w:rPr>
        <w:t xml:space="preserve"> ± </w:t>
      </w:r>
      <w:r w:rsidRPr="00981782">
        <w:rPr>
          <w:rFonts w:ascii="Times New Roman" w:hAnsi="Times New Roman" w:cs="Times New Roman"/>
          <w:b/>
          <w:bCs/>
          <w:lang w:val="pt-PT" w:eastAsia="ar-SA"/>
        </w:rPr>
        <w:t>P</w:t>
      </w:r>
      <w:r w:rsidRPr="00981782">
        <w:rPr>
          <w:rFonts w:ascii="Times New Roman" w:hAnsi="Times New Roman" w:cs="Times New Roman"/>
          <w:b/>
          <w:bCs/>
          <w:lang w:eastAsia="ar-SA"/>
        </w:rPr>
        <w:t>5</w:t>
      </w:r>
      <w:r w:rsidRPr="00981782">
        <w:rPr>
          <w:rFonts w:ascii="Times New Roman" w:hAnsi="Times New Roman" w:cs="Times New Roman"/>
          <w:b/>
          <w:bCs/>
          <w:lang w:val="pt-PT" w:eastAsia="ar-SA"/>
        </w:rPr>
        <w:t>T</w:t>
      </w:r>
      <w:r w:rsidRPr="00981782">
        <w:rPr>
          <w:rFonts w:ascii="Times New Roman" w:hAnsi="Times New Roman" w:cs="Times New Roman"/>
          <w:b/>
          <w:bCs/>
          <w:vertAlign w:val="subscript"/>
          <w:lang w:val="pt-PT" w:eastAsia="ar-SA"/>
        </w:rPr>
        <w:t>i</w:t>
      </w:r>
      <w:r w:rsidR="00D813A0" w:rsidRPr="00981782">
        <w:rPr>
          <w:rFonts w:ascii="Times New Roman" w:hAnsi="Times New Roman" w:cs="Times New Roman"/>
          <w:b/>
          <w:bCs/>
          <w:vertAlign w:val="subscript"/>
          <w:lang w:eastAsia="ar-SA"/>
        </w:rPr>
        <w:t xml:space="preserve"> </w:t>
      </w:r>
      <w:r w:rsidR="00D813A0" w:rsidRPr="00981782">
        <w:rPr>
          <w:rFonts w:ascii="Times New Roman" w:hAnsi="Times New Roman" w:cs="Times New Roman"/>
          <w:b/>
          <w:bCs/>
          <w:lang w:eastAsia="ar-SA"/>
        </w:rPr>
        <w:t>–</w:t>
      </w:r>
      <w:r w:rsidR="29693459" w:rsidRPr="00981782">
        <w:rPr>
          <w:rFonts w:ascii="Times New Roman" w:hAnsi="Times New Roman" w:cs="Times New Roman"/>
          <w:b/>
          <w:bCs/>
          <w:lang w:eastAsia="ar-SA"/>
        </w:rPr>
        <w:t>Ρ6Τ</w:t>
      </w:r>
      <w:r w:rsidR="29693459" w:rsidRPr="00981782">
        <w:rPr>
          <w:rFonts w:ascii="Times New Roman" w:hAnsi="Times New Roman" w:cs="Times New Roman"/>
          <w:b/>
          <w:bCs/>
          <w:lang w:val="pt-PT" w:eastAsia="ar-SA"/>
        </w:rPr>
        <w:t>i</w:t>
      </w:r>
      <w:r w:rsidR="00D813A0" w:rsidRPr="00981782">
        <w:rPr>
          <w:rFonts w:ascii="Times New Roman" w:hAnsi="Times New Roman" w:cs="Times New Roman"/>
          <w:b/>
          <w:bCs/>
          <w:lang w:eastAsia="ar-SA"/>
        </w:rPr>
        <w:t xml:space="preserve"> </w:t>
      </w:r>
      <w:r w:rsidR="1504A198" w:rsidRPr="00981782">
        <w:rPr>
          <w:rFonts w:ascii="Times New Roman" w:hAnsi="Times New Roman" w:cs="Times New Roman"/>
          <w:b/>
          <w:bCs/>
          <w:lang w:eastAsia="ar-SA"/>
        </w:rPr>
        <w:t xml:space="preserve">– </w:t>
      </w:r>
      <w:r w:rsidR="00D813A0" w:rsidRPr="00981782">
        <w:rPr>
          <w:rFonts w:ascii="Times New Roman" w:hAnsi="Times New Roman" w:cs="Times New Roman"/>
          <w:b/>
          <w:bCs/>
          <w:lang w:eastAsia="ar-SA"/>
        </w:rPr>
        <w:t xml:space="preserve">{ψ% </w:t>
      </w:r>
      <w:r w:rsidR="00D813A0" w:rsidRPr="00981782">
        <w:rPr>
          <w:rFonts w:ascii="Times New Roman" w:hAnsi="Times New Roman" w:cs="Times New Roman"/>
          <w:b/>
          <w:bCs/>
          <w:lang w:val="pt-PT" w:eastAsia="ar-SA"/>
        </w:rPr>
        <w:t>x</w:t>
      </w:r>
      <w:r w:rsidR="00D813A0" w:rsidRPr="00981782">
        <w:rPr>
          <w:rFonts w:ascii="Times New Roman" w:hAnsi="Times New Roman" w:cs="Times New Roman"/>
          <w:b/>
          <w:bCs/>
          <w:lang w:eastAsia="ar-SA"/>
        </w:rPr>
        <w:t xml:space="preserve"> </w:t>
      </w:r>
      <w:r w:rsidR="00D813A0" w:rsidRPr="00981782">
        <w:rPr>
          <w:rFonts w:ascii="Times New Roman" w:hAnsi="Times New Roman" w:cs="Times New Roman"/>
          <w:b/>
          <w:bCs/>
          <w:lang w:val="pt-PT" w:eastAsia="ar-SA"/>
        </w:rPr>
        <w:t>UP</w:t>
      </w:r>
      <w:r w:rsidR="00D813A0" w:rsidRPr="00981782">
        <w:rPr>
          <w:rFonts w:ascii="Times New Roman" w:hAnsi="Times New Roman" w:cs="Times New Roman"/>
          <w:b/>
          <w:bCs/>
          <w:vertAlign w:val="subscript"/>
          <w:lang w:val="pt-PT" w:eastAsia="ar-SA"/>
        </w:rPr>
        <w:t>i</w:t>
      </w:r>
      <w:r w:rsidR="00D813A0" w:rsidRPr="00981782">
        <w:rPr>
          <w:rFonts w:ascii="Times New Roman" w:hAnsi="Times New Roman" w:cs="Times New Roman"/>
          <w:b/>
          <w:bCs/>
          <w:lang w:eastAsia="ar-SA"/>
        </w:rPr>
        <w:t xml:space="preserve">} </w:t>
      </w:r>
      <w:r w:rsidR="00667C18" w:rsidRPr="00981782">
        <w:rPr>
          <w:rFonts w:ascii="Times New Roman" w:hAnsi="Times New Roman" w:cs="Times New Roman"/>
          <w:b/>
          <w:bCs/>
          <w:lang w:eastAsia="ar-SA"/>
        </w:rPr>
        <w:t xml:space="preserve">± </w:t>
      </w:r>
      <w:r w:rsidR="00667C18" w:rsidRPr="00981782">
        <w:rPr>
          <w:rFonts w:ascii="Times New Roman" w:hAnsi="Times New Roman" w:cs="Times New Roman"/>
          <w:b/>
          <w:bCs/>
          <w:lang w:val="pt-PT" w:eastAsia="ar-SA"/>
        </w:rPr>
        <w:t>INFT</w:t>
      </w:r>
      <w:r w:rsidR="00667C18" w:rsidRPr="00981782">
        <w:rPr>
          <w:rFonts w:ascii="Times New Roman" w:hAnsi="Times New Roman" w:cs="Times New Roman"/>
          <w:b/>
          <w:bCs/>
          <w:vertAlign w:val="subscript"/>
          <w:lang w:val="pt-PT" w:eastAsia="ar-SA"/>
        </w:rPr>
        <w:t>i</w:t>
      </w:r>
      <w:r w:rsidR="00667C18" w:rsidRPr="00981782">
        <w:rPr>
          <w:rFonts w:ascii="Times New Roman" w:hAnsi="Times New Roman" w:cs="Times New Roman"/>
          <w:b/>
          <w:bCs/>
          <w:vertAlign w:val="subscript"/>
          <w:lang w:eastAsia="ar-SA"/>
        </w:rPr>
        <w:t xml:space="preserve"> </w:t>
      </w:r>
      <w:r w:rsidRPr="00981782">
        <w:rPr>
          <w:rFonts w:ascii="Times New Roman" w:hAnsi="Times New Roman" w:cs="Times New Roman"/>
          <w:b/>
          <w:bCs/>
          <w:lang w:eastAsia="ar-SA"/>
        </w:rPr>
        <w:t xml:space="preserve">± </w:t>
      </w:r>
      <w:r w:rsidRPr="00981782">
        <w:rPr>
          <w:rFonts w:ascii="Times New Roman" w:hAnsi="Times New Roman" w:cs="Times New Roman"/>
          <w:b/>
          <w:bCs/>
          <w:lang w:val="pt-PT" w:eastAsia="ar-SA"/>
        </w:rPr>
        <w:t>INCT</w:t>
      </w:r>
      <w:r w:rsidRPr="00981782">
        <w:rPr>
          <w:rFonts w:ascii="Times New Roman" w:hAnsi="Times New Roman" w:cs="Times New Roman"/>
          <w:b/>
          <w:bCs/>
          <w:vertAlign w:val="subscript"/>
          <w:lang w:val="pt-PT" w:eastAsia="ar-SA"/>
        </w:rPr>
        <w:t>i</w:t>
      </w:r>
      <w:r w:rsidRPr="00981782">
        <w:rPr>
          <w:rFonts w:ascii="Times New Roman" w:hAnsi="Times New Roman" w:cs="Times New Roman"/>
          <w:b/>
          <w:bCs/>
          <w:lang w:eastAsia="ar-SA"/>
        </w:rPr>
        <w:t xml:space="preserve">] ± </w:t>
      </w:r>
      <w:r w:rsidRPr="00981782">
        <w:rPr>
          <w:rFonts w:ascii="Times New Roman" w:hAnsi="Times New Roman" w:cs="Times New Roman"/>
          <w:b/>
          <w:bCs/>
          <w:lang w:val="pt-PT" w:eastAsia="ar-SA"/>
        </w:rPr>
        <w:t>oldRDAdj</w:t>
      </w:r>
      <w:r w:rsidRPr="00981782">
        <w:rPr>
          <w:rFonts w:ascii="Times New Roman" w:hAnsi="Times New Roman" w:cs="Times New Roman"/>
          <w:b/>
          <w:bCs/>
          <w:vertAlign w:val="subscript"/>
          <w:lang w:val="pt-PT" w:eastAsia="ar-SA"/>
        </w:rPr>
        <w:t>i</w:t>
      </w:r>
    </w:p>
    <w:p w14:paraId="706784DF" w14:textId="77777777" w:rsidR="00566BE0" w:rsidRPr="00981782" w:rsidRDefault="00566BE0" w:rsidP="003046A9">
      <w:pPr>
        <w:pStyle w:val="ab"/>
        <w:spacing w:before="167"/>
        <w:ind w:left="644"/>
        <w:rPr>
          <w:rFonts w:ascii="Times New Roman" w:hAnsi="Times New Roman" w:cs="Times New Roman"/>
        </w:rPr>
      </w:pPr>
      <w:r w:rsidRPr="00981782">
        <w:rPr>
          <w:rFonts w:ascii="Times New Roman" w:hAnsi="Times New Roman" w:cs="Times New Roman"/>
        </w:rPr>
        <w:t>Όπου:</w:t>
      </w:r>
    </w:p>
    <w:p w14:paraId="4E61613D" w14:textId="09B3CDBD" w:rsidR="00566BE0" w:rsidRDefault="00566BE0" w:rsidP="003046A9">
      <w:pPr>
        <w:tabs>
          <w:tab w:val="left" w:pos="1701"/>
        </w:tabs>
        <w:suppressAutoHyphens/>
        <w:spacing w:after="120" w:line="240" w:lineRule="auto"/>
        <w:ind w:left="2061" w:hanging="1344"/>
        <w:jc w:val="both"/>
        <w:rPr>
          <w:rFonts w:ascii="Times New Roman" w:hAnsi="Times New Roman" w:cs="Times New Roman"/>
          <w:lang w:eastAsia="ar-SA"/>
        </w:rPr>
      </w:pPr>
      <w:proofErr w:type="spellStart"/>
      <w:r w:rsidRPr="00981782">
        <w:rPr>
          <w:rFonts w:ascii="Times New Roman" w:hAnsi="Times New Roman" w:cs="Times New Roman"/>
          <w:b/>
          <w:bCs/>
          <w:lang w:eastAsia="ar-SA"/>
        </w:rPr>
        <w:t>RRΥΜΕ</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rPr>
        <w:tab/>
      </w:r>
      <w:r w:rsidR="00DA73E6" w:rsidRPr="00DA73E6">
        <w:rPr>
          <w:rFonts w:ascii="Times New Roman" w:hAnsi="Times New Roman" w:cs="Times New Roman"/>
        </w:rPr>
        <w:t xml:space="preserve">      </w:t>
      </w:r>
      <w:r w:rsidRPr="00981782">
        <w:rPr>
          <w:rFonts w:ascii="Times New Roman" w:hAnsi="Times New Roman" w:cs="Times New Roman"/>
          <w:lang w:eastAsia="ar-SA"/>
        </w:rPr>
        <w:t xml:space="preserve">Το Απαιτούμενο Έσοδο </w:t>
      </w:r>
      <w:r w:rsidR="00617CD6" w:rsidRPr="00981782">
        <w:rPr>
          <w:rFonts w:ascii="Times New Roman" w:hAnsi="Times New Roman" w:cs="Times New Roman"/>
          <w:lang w:eastAsia="ar-SA"/>
        </w:rPr>
        <w:t>της</w:t>
      </w:r>
      <w:r w:rsidRPr="00981782">
        <w:rPr>
          <w:rFonts w:ascii="Times New Roman" w:hAnsi="Times New Roman" w:cs="Times New Roman"/>
          <w:lang w:eastAsia="ar-SA"/>
        </w:rPr>
        <w:t xml:space="preserve"> Υπηρεσίας Μεταφοράς για το έτος</w:t>
      </w:r>
      <w:r w:rsidR="00293837" w:rsidRPr="00981782">
        <w:rPr>
          <w:rFonts w:ascii="Times New Roman" w:hAnsi="Times New Roman" w:cs="Times New Roman"/>
          <w:lang w:eastAsia="ar-SA"/>
        </w:rPr>
        <w:t xml:space="preserve"> </w:t>
      </w:r>
      <w:r w:rsidR="180CB6A6" w:rsidRPr="00981782">
        <w:rPr>
          <w:rFonts w:ascii="Times New Roman" w:hAnsi="Times New Roman" w:cs="Times New Roman"/>
          <w:lang w:eastAsia="ar-SA"/>
        </w:rPr>
        <w:t>i</w:t>
      </w:r>
      <w:r w:rsidR="00293837" w:rsidRPr="00981782">
        <w:rPr>
          <w:rFonts w:ascii="Times New Roman" w:hAnsi="Times New Roman" w:cs="Times New Roman"/>
          <w:lang w:eastAsia="ar-SA"/>
        </w:rPr>
        <w:t xml:space="preserve"> </w:t>
      </w:r>
      <w:r w:rsidRPr="00981782">
        <w:rPr>
          <w:rFonts w:ascii="Times New Roman" w:hAnsi="Times New Roman" w:cs="Times New Roman"/>
          <w:lang w:eastAsia="ar-SA"/>
        </w:rPr>
        <w:t>της Ρυθμιστικής Περιόδου.</w:t>
      </w:r>
    </w:p>
    <w:p w14:paraId="51E89204" w14:textId="17BBECC7" w:rsidR="006434ED" w:rsidRPr="00981782" w:rsidRDefault="006434ED" w:rsidP="003046A9">
      <w:pPr>
        <w:tabs>
          <w:tab w:val="left" w:pos="1701"/>
        </w:tabs>
        <w:suppressAutoHyphens/>
        <w:spacing w:after="120" w:line="240" w:lineRule="auto"/>
        <w:ind w:left="2061" w:hanging="1344"/>
        <w:jc w:val="both"/>
        <w:rPr>
          <w:rFonts w:ascii="Times New Roman" w:hAnsi="Times New Roman" w:cs="Times New Roman"/>
          <w:lang w:eastAsia="ar-SA"/>
        </w:rPr>
      </w:pPr>
      <w:r w:rsidRPr="00A1549B">
        <w:rPr>
          <w:rFonts w:ascii="Times New Roman" w:hAnsi="Times New Roman" w:cs="Times New Roman"/>
          <w:b/>
          <w:bCs/>
          <w:lang w:eastAsia="ar-SA"/>
        </w:rPr>
        <w:t>ΠΕ</w:t>
      </w:r>
      <w:r w:rsidR="00C32646">
        <w:rPr>
          <w:rFonts w:ascii="Times New Roman" w:hAnsi="Times New Roman" w:cs="Times New Roman"/>
          <w:b/>
          <w:bCs/>
          <w:lang w:eastAsia="ar-SA"/>
        </w:rPr>
        <w:t>%</w:t>
      </w:r>
      <w:r w:rsidRPr="006434ED">
        <w:rPr>
          <w:rFonts w:ascii="Times New Roman" w:hAnsi="Times New Roman" w:cs="Times New Roman"/>
          <w:lang w:eastAsia="ar-SA"/>
        </w:rPr>
        <w:tab/>
      </w:r>
      <w:r>
        <w:rPr>
          <w:rFonts w:ascii="Times New Roman" w:hAnsi="Times New Roman" w:cs="Times New Roman"/>
          <w:lang w:eastAsia="ar-SA"/>
        </w:rPr>
        <w:t xml:space="preserve">      </w:t>
      </w:r>
      <w:r w:rsidRPr="006434ED">
        <w:rPr>
          <w:rFonts w:ascii="Times New Roman" w:hAnsi="Times New Roman" w:cs="Times New Roman"/>
          <w:lang w:eastAsia="ar-SA"/>
        </w:rPr>
        <w:t xml:space="preserve">Το </w:t>
      </w:r>
      <w:r w:rsidR="00C32646">
        <w:rPr>
          <w:rFonts w:ascii="Times New Roman" w:hAnsi="Times New Roman" w:cs="Times New Roman"/>
          <w:lang w:eastAsia="ar-SA"/>
        </w:rPr>
        <w:t>ποσοστό</w:t>
      </w:r>
      <w:r w:rsidRPr="006434ED">
        <w:rPr>
          <w:rFonts w:ascii="Times New Roman" w:hAnsi="Times New Roman" w:cs="Times New Roman"/>
          <w:lang w:eastAsia="ar-SA"/>
        </w:rPr>
        <w:t xml:space="preserve"> του κόστους που επιμερίζεται στα Σημεία Εισόδου του Συστήματος Μεταφοράς, σύμφωνα με τις διατάξεις του Κανονισμού 2017/460. Το εναπομείναν μέρος του κόστους (1-ΠΕ)</w:t>
      </w:r>
      <w:r w:rsidR="00C32646">
        <w:rPr>
          <w:rFonts w:ascii="Times New Roman" w:hAnsi="Times New Roman" w:cs="Times New Roman"/>
          <w:lang w:eastAsia="ar-SA"/>
        </w:rPr>
        <w:t>%</w:t>
      </w:r>
      <w:r w:rsidRPr="006434ED">
        <w:rPr>
          <w:rFonts w:ascii="Times New Roman" w:hAnsi="Times New Roman" w:cs="Times New Roman"/>
          <w:lang w:eastAsia="ar-SA"/>
        </w:rPr>
        <w:t xml:space="preserve"> επιμερίζεται στα Σημεία Εξόδου του Συστήματος Μεταφοράς.</w:t>
      </w:r>
    </w:p>
    <w:p w14:paraId="08DC2F50" w14:textId="7767D2F8" w:rsidR="00566BE0" w:rsidRPr="00981782" w:rsidRDefault="00566BE0" w:rsidP="003046A9">
      <w:pPr>
        <w:tabs>
          <w:tab w:val="left" w:pos="1701"/>
        </w:tabs>
        <w:suppressAutoHyphens/>
        <w:spacing w:after="120" w:line="240" w:lineRule="auto"/>
        <w:ind w:left="2061" w:hanging="1344"/>
        <w:jc w:val="both"/>
        <w:rPr>
          <w:rFonts w:ascii="Times New Roman" w:hAnsi="Times New Roman" w:cs="Times New Roman"/>
          <w:lang w:eastAsia="ar-SA"/>
        </w:rPr>
      </w:pPr>
      <w:proofErr w:type="spellStart"/>
      <w:r w:rsidRPr="00981782">
        <w:rPr>
          <w:rFonts w:ascii="Times New Roman" w:hAnsi="Times New Roman" w:cs="Times New Roman"/>
          <w:b/>
          <w:bCs/>
          <w:lang w:eastAsia="ar-SA"/>
        </w:rPr>
        <w:t>RRΥΜΕ</w:t>
      </w:r>
      <w:r w:rsidR="00667AC4" w:rsidRPr="00667AC4">
        <w:rPr>
          <w:rFonts w:ascii="Times New Roman" w:hAnsi="Times New Roman" w:cs="Times New Roman"/>
          <w:b/>
          <w:bCs/>
          <w:lang w:eastAsia="ar-SA"/>
        </w:rPr>
        <w:t>_</w:t>
      </w:r>
      <w:r w:rsidRPr="00981782">
        <w:rPr>
          <w:rFonts w:ascii="Times New Roman" w:hAnsi="Times New Roman" w:cs="Times New Roman"/>
          <w:b/>
          <w:bCs/>
          <w:lang w:eastAsia="ar-SA"/>
        </w:rPr>
        <w:t>Εn</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rPr>
        <w:tab/>
      </w:r>
      <w:r w:rsidRPr="00981782">
        <w:rPr>
          <w:rFonts w:ascii="Times New Roman" w:hAnsi="Times New Roman" w:cs="Times New Roman"/>
          <w:lang w:eastAsia="ar-SA"/>
        </w:rPr>
        <w:t xml:space="preserve">Το Απαιτούμενο </w:t>
      </w:r>
      <w:r w:rsidR="3EC22E1E" w:rsidRPr="00981782">
        <w:rPr>
          <w:rFonts w:ascii="Times New Roman" w:hAnsi="Times New Roman" w:cs="Times New Roman"/>
          <w:lang w:eastAsia="ar-SA"/>
        </w:rPr>
        <w:t>Έσοδο</w:t>
      </w:r>
      <w:r w:rsidRPr="00981782">
        <w:rPr>
          <w:rFonts w:ascii="Times New Roman" w:hAnsi="Times New Roman" w:cs="Times New Roman"/>
          <w:lang w:eastAsia="ar-SA"/>
        </w:rPr>
        <w:t xml:space="preserve"> της Υπηρεσίας Μεταφοράς στα </w:t>
      </w:r>
      <w:r w:rsidR="00FC5D27">
        <w:rPr>
          <w:rFonts w:ascii="Times New Roman" w:hAnsi="Times New Roman" w:cs="Times New Roman"/>
          <w:lang w:eastAsia="ar-SA"/>
        </w:rPr>
        <w:t>σ</w:t>
      </w:r>
      <w:r w:rsidRPr="00981782">
        <w:rPr>
          <w:rFonts w:ascii="Times New Roman" w:hAnsi="Times New Roman" w:cs="Times New Roman"/>
          <w:lang w:eastAsia="ar-SA"/>
        </w:rPr>
        <w:t xml:space="preserve">ημεία </w:t>
      </w:r>
      <w:r w:rsidR="00FC5D27">
        <w:rPr>
          <w:rFonts w:ascii="Times New Roman" w:hAnsi="Times New Roman" w:cs="Times New Roman"/>
          <w:lang w:eastAsia="ar-SA"/>
        </w:rPr>
        <w:t>ε</w:t>
      </w:r>
      <w:r w:rsidRPr="00981782">
        <w:rPr>
          <w:rFonts w:ascii="Times New Roman" w:hAnsi="Times New Roman" w:cs="Times New Roman"/>
          <w:lang w:eastAsia="ar-SA"/>
        </w:rPr>
        <w:t xml:space="preserve">ισόδου του Συστήματος Μεταφοράς για </w:t>
      </w:r>
      <w:r w:rsidR="1220DC67" w:rsidRPr="00981782">
        <w:rPr>
          <w:rFonts w:ascii="Times New Roman" w:hAnsi="Times New Roman" w:cs="Times New Roman"/>
          <w:lang w:eastAsia="ar-SA"/>
        </w:rPr>
        <w:t>το έτος</w:t>
      </w:r>
      <w:r w:rsidRPr="00981782">
        <w:rPr>
          <w:rFonts w:ascii="Times New Roman" w:hAnsi="Times New Roman" w:cs="Times New Roman"/>
          <w:lang w:eastAsia="ar-SA"/>
        </w:rPr>
        <w:t xml:space="preserve"> i της Ρυθμιστικής Περιόδου.</w:t>
      </w:r>
    </w:p>
    <w:p w14:paraId="04081DDB" w14:textId="77777777" w:rsidR="00516056" w:rsidRDefault="00566BE0" w:rsidP="003046A9">
      <w:pPr>
        <w:tabs>
          <w:tab w:val="left" w:pos="1701"/>
        </w:tabs>
        <w:suppressAutoHyphens/>
        <w:spacing w:after="120" w:line="240" w:lineRule="auto"/>
        <w:ind w:left="2061" w:hanging="1344"/>
        <w:jc w:val="both"/>
        <w:rPr>
          <w:rFonts w:ascii="Times New Roman" w:hAnsi="Times New Roman" w:cs="Times New Roman"/>
          <w:lang w:eastAsia="ar-SA"/>
        </w:rPr>
      </w:pPr>
      <w:proofErr w:type="spellStart"/>
      <w:r w:rsidRPr="00981782">
        <w:rPr>
          <w:rFonts w:ascii="Times New Roman" w:hAnsi="Times New Roman" w:cs="Times New Roman"/>
          <w:b/>
          <w:bCs/>
          <w:lang w:eastAsia="ar-SA"/>
        </w:rPr>
        <w:t>RRΥΜΕ</w:t>
      </w:r>
      <w:r w:rsidR="00FC5D27">
        <w:rPr>
          <w:rFonts w:ascii="Times New Roman" w:hAnsi="Times New Roman" w:cs="Times New Roman"/>
          <w:b/>
          <w:bCs/>
          <w:lang w:eastAsia="ar-SA"/>
        </w:rPr>
        <w:t>_</w:t>
      </w:r>
      <w:r w:rsidRPr="00981782">
        <w:rPr>
          <w:rFonts w:ascii="Times New Roman" w:hAnsi="Times New Roman" w:cs="Times New Roman"/>
          <w:b/>
          <w:bCs/>
          <w:lang w:eastAsia="ar-SA"/>
        </w:rPr>
        <w:t>Εx</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b/>
          <w:bCs/>
          <w:lang w:eastAsia="ar-SA"/>
        </w:rPr>
        <w:t xml:space="preserve">  </w:t>
      </w:r>
      <w:r w:rsidRPr="00981782">
        <w:rPr>
          <w:rFonts w:ascii="Times New Roman" w:hAnsi="Times New Roman" w:cs="Times New Roman"/>
          <w:lang w:eastAsia="ar-SA"/>
        </w:rPr>
        <w:t xml:space="preserve">Το </w:t>
      </w:r>
      <w:r w:rsidR="4A4EDF8B" w:rsidRPr="00981782">
        <w:rPr>
          <w:rFonts w:ascii="Times New Roman" w:hAnsi="Times New Roman" w:cs="Times New Roman"/>
          <w:lang w:eastAsia="ar-SA"/>
        </w:rPr>
        <w:t>Απαιτούμενο</w:t>
      </w:r>
      <w:r w:rsidRPr="00981782">
        <w:rPr>
          <w:rFonts w:ascii="Times New Roman" w:hAnsi="Times New Roman" w:cs="Times New Roman"/>
          <w:lang w:eastAsia="ar-SA"/>
        </w:rPr>
        <w:t xml:space="preserve"> Έσοδο της Υπηρεσίας Μεταφοράς στα </w:t>
      </w:r>
      <w:r w:rsidR="00FC5D27">
        <w:rPr>
          <w:rFonts w:ascii="Times New Roman" w:hAnsi="Times New Roman" w:cs="Times New Roman"/>
          <w:lang w:eastAsia="ar-SA"/>
        </w:rPr>
        <w:t>σ</w:t>
      </w:r>
      <w:r w:rsidRPr="00981782">
        <w:rPr>
          <w:rFonts w:ascii="Times New Roman" w:hAnsi="Times New Roman" w:cs="Times New Roman"/>
          <w:lang w:eastAsia="ar-SA"/>
        </w:rPr>
        <w:t xml:space="preserve">ημεία </w:t>
      </w:r>
      <w:r w:rsidR="00FC5D27">
        <w:rPr>
          <w:rFonts w:ascii="Times New Roman" w:hAnsi="Times New Roman" w:cs="Times New Roman"/>
          <w:lang w:eastAsia="ar-SA"/>
        </w:rPr>
        <w:t>ε</w:t>
      </w:r>
      <w:r w:rsidRPr="00981782">
        <w:rPr>
          <w:rFonts w:ascii="Times New Roman" w:hAnsi="Times New Roman" w:cs="Times New Roman"/>
          <w:lang w:eastAsia="ar-SA"/>
        </w:rPr>
        <w:t>ξόδου του Συστήματος Μεταφοράς</w:t>
      </w:r>
      <w:r w:rsidR="00FC5D27">
        <w:rPr>
          <w:rFonts w:ascii="Times New Roman" w:hAnsi="Times New Roman" w:cs="Times New Roman"/>
          <w:lang w:eastAsia="ar-SA"/>
        </w:rPr>
        <w:t xml:space="preserve"> </w:t>
      </w:r>
      <w:r w:rsidR="1DAE6DEF" w:rsidRPr="00981782">
        <w:rPr>
          <w:rFonts w:ascii="Times New Roman" w:hAnsi="Times New Roman" w:cs="Times New Roman"/>
          <w:lang w:eastAsia="ar-SA"/>
        </w:rPr>
        <w:t>για</w:t>
      </w:r>
      <w:r w:rsidRPr="00981782">
        <w:rPr>
          <w:rFonts w:ascii="Times New Roman" w:hAnsi="Times New Roman" w:cs="Times New Roman"/>
          <w:lang w:eastAsia="ar-SA"/>
        </w:rPr>
        <w:t xml:space="preserve"> το έτος i της Ρυθμιστικής Περιόδου.</w:t>
      </w:r>
      <w:r w:rsidR="00667AC4" w:rsidRPr="00667AC4">
        <w:rPr>
          <w:rFonts w:ascii="Times New Roman" w:hAnsi="Times New Roman" w:cs="Times New Roman"/>
          <w:lang w:eastAsia="ar-SA"/>
        </w:rPr>
        <w:t xml:space="preserve"> </w:t>
      </w:r>
    </w:p>
    <w:p w14:paraId="346558EE" w14:textId="09D7BE64" w:rsidR="00566BE0" w:rsidRPr="00981782" w:rsidRDefault="00566BE0" w:rsidP="003046A9">
      <w:pPr>
        <w:tabs>
          <w:tab w:val="left" w:pos="1701"/>
        </w:tabs>
        <w:suppressAutoHyphens/>
        <w:spacing w:after="120" w:line="240" w:lineRule="auto"/>
        <w:ind w:left="2061" w:hanging="1344"/>
        <w:jc w:val="both"/>
        <w:rPr>
          <w:rFonts w:ascii="Times New Roman" w:hAnsi="Times New Roman" w:cs="Times New Roman"/>
          <w:lang w:eastAsia="ar-SA"/>
        </w:rPr>
      </w:pPr>
      <w:proofErr w:type="spellStart"/>
      <w:r w:rsidRPr="00981782">
        <w:rPr>
          <w:rFonts w:ascii="Times New Roman" w:hAnsi="Times New Roman" w:cs="Times New Roman"/>
          <w:b/>
          <w:bCs/>
          <w:lang w:eastAsia="ar-SA"/>
        </w:rPr>
        <w:t>ΑRΥΜΕ</w:t>
      </w:r>
      <w:r w:rsidR="00667AC4" w:rsidRPr="00667AC4">
        <w:rPr>
          <w:rFonts w:ascii="Times New Roman" w:hAnsi="Times New Roman" w:cs="Times New Roman"/>
          <w:b/>
          <w:bCs/>
          <w:lang w:eastAsia="ar-SA"/>
        </w:rPr>
        <w:t>_</w:t>
      </w:r>
      <w:r w:rsidRPr="00981782">
        <w:rPr>
          <w:rFonts w:ascii="Times New Roman" w:hAnsi="Times New Roman" w:cs="Times New Roman"/>
          <w:b/>
          <w:bCs/>
          <w:lang w:eastAsia="ar-SA"/>
        </w:rPr>
        <w:t>Εn</w:t>
      </w:r>
      <w:r w:rsidRPr="00981782">
        <w:rPr>
          <w:rFonts w:ascii="Times New Roman" w:hAnsi="Times New Roman" w:cs="Times New Roman"/>
          <w:b/>
          <w:bCs/>
          <w:vertAlign w:val="subscript"/>
          <w:lang w:eastAsia="ar-SA"/>
        </w:rPr>
        <w:t>i</w:t>
      </w:r>
      <w:proofErr w:type="spellEnd"/>
      <w:r w:rsidR="00667AC4" w:rsidRPr="00667AC4">
        <w:rPr>
          <w:rFonts w:ascii="Times New Roman" w:hAnsi="Times New Roman" w:cs="Times New Roman"/>
        </w:rPr>
        <w:t>.</w:t>
      </w:r>
      <w:r w:rsidR="00F61D9E">
        <w:rPr>
          <w:rFonts w:ascii="Times New Roman" w:hAnsi="Times New Roman" w:cs="Times New Roman"/>
        </w:rPr>
        <w:t xml:space="preserve"> </w:t>
      </w:r>
      <w:r w:rsidRPr="00981782">
        <w:rPr>
          <w:rFonts w:ascii="Times New Roman" w:hAnsi="Times New Roman" w:cs="Times New Roman"/>
          <w:lang w:eastAsia="ar-SA"/>
        </w:rPr>
        <w:t xml:space="preserve">Το </w:t>
      </w:r>
      <w:r w:rsidR="188FB1B9" w:rsidRPr="00981782">
        <w:rPr>
          <w:rFonts w:ascii="Times New Roman" w:hAnsi="Times New Roman" w:cs="Times New Roman"/>
          <w:lang w:eastAsia="ar-SA"/>
        </w:rPr>
        <w:t>Επιτ</w:t>
      </w:r>
      <w:r w:rsidR="44441533" w:rsidRPr="00981782">
        <w:rPr>
          <w:rFonts w:ascii="Times New Roman" w:hAnsi="Times New Roman" w:cs="Times New Roman"/>
          <w:lang w:eastAsia="ar-SA"/>
        </w:rPr>
        <w:t>ρεπόμενο</w:t>
      </w:r>
      <w:r w:rsidRPr="00981782">
        <w:rPr>
          <w:rFonts w:ascii="Times New Roman" w:hAnsi="Times New Roman" w:cs="Times New Roman"/>
          <w:lang w:eastAsia="ar-SA"/>
        </w:rPr>
        <w:t xml:space="preserve"> Έσοδο της Υπηρεσίας Μεταφοράς στα </w:t>
      </w:r>
      <w:r w:rsidR="00FC5D27">
        <w:rPr>
          <w:rFonts w:ascii="Times New Roman" w:hAnsi="Times New Roman" w:cs="Times New Roman"/>
          <w:lang w:eastAsia="ar-SA"/>
        </w:rPr>
        <w:t>σ</w:t>
      </w:r>
      <w:r w:rsidRPr="00981782">
        <w:rPr>
          <w:rFonts w:ascii="Times New Roman" w:hAnsi="Times New Roman" w:cs="Times New Roman"/>
          <w:lang w:eastAsia="ar-SA"/>
        </w:rPr>
        <w:t xml:space="preserve">ημεία </w:t>
      </w:r>
      <w:r w:rsidR="00FC5D27">
        <w:rPr>
          <w:rFonts w:ascii="Times New Roman" w:hAnsi="Times New Roman" w:cs="Times New Roman"/>
          <w:lang w:eastAsia="ar-SA"/>
        </w:rPr>
        <w:t>ε</w:t>
      </w:r>
      <w:r w:rsidRPr="00981782">
        <w:rPr>
          <w:rFonts w:ascii="Times New Roman" w:hAnsi="Times New Roman" w:cs="Times New Roman"/>
          <w:lang w:eastAsia="ar-SA"/>
        </w:rPr>
        <w:t xml:space="preserve">ισόδου του Συστήματος Μεταφοράς, το οποίο υπολογίζεται σύμφωνα με το άρθρο </w:t>
      </w:r>
      <w:r w:rsidR="4B380D66" w:rsidRPr="00981782">
        <w:rPr>
          <w:rFonts w:ascii="Times New Roman" w:hAnsi="Times New Roman" w:cs="Times New Roman"/>
          <w:lang w:eastAsia="ar-SA"/>
        </w:rPr>
        <w:t>10</w:t>
      </w:r>
      <w:r w:rsidRPr="00981782">
        <w:rPr>
          <w:rFonts w:ascii="Times New Roman" w:hAnsi="Times New Roman" w:cs="Times New Roman"/>
          <w:lang w:eastAsia="ar-SA"/>
        </w:rPr>
        <w:t xml:space="preserve"> του Κανονισμού.</w:t>
      </w:r>
    </w:p>
    <w:p w14:paraId="2F1182F9" w14:textId="32EA7BD0" w:rsidR="00566BE0" w:rsidRPr="00981782" w:rsidRDefault="00566BE0" w:rsidP="003046A9">
      <w:pPr>
        <w:tabs>
          <w:tab w:val="left" w:pos="1701"/>
        </w:tabs>
        <w:suppressAutoHyphens/>
        <w:spacing w:after="120" w:line="240" w:lineRule="auto"/>
        <w:ind w:left="2061" w:hanging="1344"/>
        <w:jc w:val="both"/>
        <w:rPr>
          <w:rFonts w:ascii="Times New Roman" w:hAnsi="Times New Roman" w:cs="Times New Roman"/>
          <w:lang w:eastAsia="ar-SA"/>
        </w:rPr>
      </w:pPr>
      <w:proofErr w:type="spellStart"/>
      <w:r w:rsidRPr="00981782">
        <w:rPr>
          <w:rFonts w:ascii="Times New Roman" w:hAnsi="Times New Roman" w:cs="Times New Roman"/>
          <w:b/>
          <w:bCs/>
          <w:lang w:eastAsia="ar-SA"/>
        </w:rPr>
        <w:t>ARΥΜΕ</w:t>
      </w:r>
      <w:r w:rsidR="00FC5D27">
        <w:rPr>
          <w:rFonts w:ascii="Times New Roman" w:hAnsi="Times New Roman" w:cs="Times New Roman"/>
          <w:b/>
          <w:bCs/>
          <w:lang w:eastAsia="ar-SA"/>
        </w:rPr>
        <w:t>_</w:t>
      </w:r>
      <w:r w:rsidRPr="00981782">
        <w:rPr>
          <w:rFonts w:ascii="Times New Roman" w:hAnsi="Times New Roman" w:cs="Times New Roman"/>
          <w:b/>
          <w:bCs/>
          <w:lang w:eastAsia="ar-SA"/>
        </w:rPr>
        <w:t>Εx</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rPr>
        <w:tab/>
      </w:r>
      <w:r w:rsidR="589F4659" w:rsidRPr="00981782">
        <w:rPr>
          <w:rFonts w:ascii="Times New Roman" w:hAnsi="Times New Roman" w:cs="Times New Roman"/>
          <w:lang w:eastAsia="ar-SA"/>
        </w:rPr>
        <w:t>Το Επιτρεπόμενο</w:t>
      </w:r>
      <w:r w:rsidRPr="00981782">
        <w:rPr>
          <w:rFonts w:ascii="Times New Roman" w:hAnsi="Times New Roman" w:cs="Times New Roman"/>
          <w:lang w:eastAsia="ar-SA"/>
        </w:rPr>
        <w:t xml:space="preserve"> Έσοδο της Υπηρεσίας Μεταφοράς στα </w:t>
      </w:r>
      <w:r w:rsidR="00FC5D27">
        <w:rPr>
          <w:rFonts w:ascii="Times New Roman" w:hAnsi="Times New Roman" w:cs="Times New Roman"/>
          <w:lang w:eastAsia="ar-SA"/>
        </w:rPr>
        <w:t>σ</w:t>
      </w:r>
      <w:r w:rsidRPr="00981782">
        <w:rPr>
          <w:rFonts w:ascii="Times New Roman" w:hAnsi="Times New Roman" w:cs="Times New Roman"/>
          <w:lang w:eastAsia="ar-SA"/>
        </w:rPr>
        <w:t xml:space="preserve">ημεία </w:t>
      </w:r>
      <w:r w:rsidR="00FC5D27">
        <w:rPr>
          <w:rFonts w:ascii="Times New Roman" w:hAnsi="Times New Roman" w:cs="Times New Roman"/>
          <w:lang w:eastAsia="ar-SA"/>
        </w:rPr>
        <w:t>ε</w:t>
      </w:r>
      <w:r w:rsidR="155FFEB6" w:rsidRPr="00981782">
        <w:rPr>
          <w:rFonts w:ascii="Times New Roman" w:hAnsi="Times New Roman" w:cs="Times New Roman"/>
          <w:lang w:eastAsia="ar-SA"/>
        </w:rPr>
        <w:t>ξόδου</w:t>
      </w:r>
      <w:r w:rsidRPr="00981782">
        <w:rPr>
          <w:rFonts w:ascii="Times New Roman" w:hAnsi="Times New Roman" w:cs="Times New Roman"/>
          <w:lang w:eastAsia="ar-SA"/>
        </w:rPr>
        <w:t xml:space="preserve"> του Συστήματος Μεταφοράς, το οποίο υπολογίζεται σύμφωνα με το άρθρο </w:t>
      </w:r>
      <w:r w:rsidR="6D8F91B1" w:rsidRPr="00981782">
        <w:rPr>
          <w:rFonts w:ascii="Times New Roman" w:hAnsi="Times New Roman" w:cs="Times New Roman"/>
          <w:lang w:eastAsia="ar-SA"/>
        </w:rPr>
        <w:t>10</w:t>
      </w:r>
      <w:r w:rsidRPr="00981782">
        <w:rPr>
          <w:rFonts w:ascii="Times New Roman" w:hAnsi="Times New Roman" w:cs="Times New Roman"/>
          <w:lang w:eastAsia="ar-SA"/>
        </w:rPr>
        <w:t xml:space="preserve"> του Κανονισμού.</w:t>
      </w:r>
    </w:p>
    <w:p w14:paraId="4DDA5323" w14:textId="7592AD2E" w:rsidR="00566BE0" w:rsidRPr="00981782" w:rsidRDefault="00566BE0" w:rsidP="003046A9">
      <w:pPr>
        <w:tabs>
          <w:tab w:val="left" w:pos="1701"/>
        </w:tabs>
        <w:suppressAutoHyphens/>
        <w:spacing w:after="120" w:line="240" w:lineRule="auto"/>
        <w:ind w:left="2061" w:hanging="1344"/>
        <w:jc w:val="both"/>
        <w:rPr>
          <w:rFonts w:ascii="Times New Roman" w:hAnsi="Times New Roman" w:cs="Times New Roman"/>
          <w:lang w:eastAsia="ar-SA"/>
        </w:rPr>
      </w:pPr>
      <w:r w:rsidRPr="00981782">
        <w:rPr>
          <w:rFonts w:ascii="Times New Roman" w:hAnsi="Times New Roman" w:cs="Times New Roman"/>
          <w:b/>
          <w:bCs/>
          <w:lang w:eastAsia="ar-SA"/>
        </w:rPr>
        <w:t>P1T</w:t>
      </w:r>
      <w:r w:rsidRPr="00981782">
        <w:rPr>
          <w:rFonts w:ascii="Times New Roman" w:hAnsi="Times New Roman" w:cs="Times New Roman"/>
          <w:b/>
          <w:bCs/>
          <w:vertAlign w:val="subscript"/>
          <w:lang w:eastAsia="ar-SA"/>
        </w:rPr>
        <w:t>i</w:t>
      </w:r>
      <w:r w:rsidR="00283591">
        <w:rPr>
          <w:rFonts w:ascii="Times New Roman" w:hAnsi="Times New Roman" w:cs="Times New Roman"/>
          <w:b/>
          <w:bCs/>
          <w:vertAlign w:val="subscript"/>
          <w:lang w:eastAsia="ar-SA"/>
        </w:rPr>
        <w:t>_</w:t>
      </w:r>
      <w:r w:rsidRPr="00981782">
        <w:rPr>
          <w:rFonts w:ascii="Times New Roman" w:hAnsi="Times New Roman" w:cs="Times New Roman"/>
          <w:b/>
          <w:bCs/>
          <w:lang w:eastAsia="ar-SA"/>
        </w:rPr>
        <w:t>En</w:t>
      </w:r>
      <w:r>
        <w:tab/>
      </w:r>
      <w:r w:rsidR="00414D98" w:rsidRPr="00EE24BB">
        <w:rPr>
          <w:rFonts w:asciiTheme="majorBidi" w:hAnsiTheme="majorBidi" w:cstheme="majorBidi"/>
        </w:rPr>
        <w:t xml:space="preserve">       </w:t>
      </w:r>
      <w:r w:rsidR="00A76704" w:rsidRPr="00EE24BB">
        <w:rPr>
          <w:rFonts w:asciiTheme="majorBidi" w:hAnsiTheme="majorBidi" w:cstheme="majorBidi"/>
        </w:rPr>
        <w:t xml:space="preserve">Για τα </w:t>
      </w:r>
      <w:r w:rsidR="00E70C67">
        <w:rPr>
          <w:rFonts w:asciiTheme="majorBidi" w:hAnsiTheme="majorBidi" w:cstheme="majorBidi"/>
        </w:rPr>
        <w:t>σ</w:t>
      </w:r>
      <w:r w:rsidR="00A76704" w:rsidRPr="00AD0F95">
        <w:rPr>
          <w:rFonts w:asciiTheme="majorBidi" w:hAnsiTheme="majorBidi" w:cstheme="majorBidi"/>
        </w:rPr>
        <w:t xml:space="preserve">ημεία </w:t>
      </w:r>
      <w:r w:rsidR="00E70C67">
        <w:rPr>
          <w:rFonts w:asciiTheme="majorBidi" w:hAnsiTheme="majorBidi" w:cstheme="majorBidi"/>
        </w:rPr>
        <w:t>ε</w:t>
      </w:r>
      <w:r w:rsidR="00A76704" w:rsidRPr="00AD0F95">
        <w:rPr>
          <w:rFonts w:asciiTheme="majorBidi" w:hAnsiTheme="majorBidi" w:cstheme="majorBidi"/>
        </w:rPr>
        <w:t>ισόδου</w:t>
      </w:r>
      <w:r w:rsidR="00E70C67">
        <w:rPr>
          <w:rFonts w:asciiTheme="majorBidi" w:hAnsiTheme="majorBidi" w:cstheme="majorBidi"/>
        </w:rPr>
        <w:t>,</w:t>
      </w:r>
      <w:r w:rsidR="00CD482B" w:rsidRPr="00AD0F95">
        <w:rPr>
          <w:rFonts w:asciiTheme="majorBidi" w:hAnsiTheme="majorBidi" w:cstheme="majorBidi"/>
        </w:rPr>
        <w:t xml:space="preserve"> </w:t>
      </w:r>
      <w:r w:rsidR="00E70C67">
        <w:rPr>
          <w:rFonts w:asciiTheme="majorBidi" w:hAnsiTheme="majorBidi" w:cstheme="majorBidi"/>
          <w:lang w:eastAsia="ar-SA"/>
        </w:rPr>
        <w:t>τ</w:t>
      </w:r>
      <w:r w:rsidRPr="00AD0F95">
        <w:rPr>
          <w:rFonts w:asciiTheme="majorBidi" w:hAnsiTheme="majorBidi" w:cstheme="majorBidi"/>
          <w:lang w:eastAsia="ar-SA"/>
        </w:rPr>
        <w:t xml:space="preserve">ο ποσό εκκαθάρισης λόγω υποανάκτησης ή υπερανάκτησης (θετικό ή αρνητικό πρόσημο αντίστοιχα) του </w:t>
      </w:r>
      <w:r w:rsidR="00937D2A" w:rsidRPr="00AD0F95">
        <w:rPr>
          <w:rFonts w:asciiTheme="majorBidi" w:hAnsiTheme="majorBidi" w:cstheme="majorBidi"/>
          <w:lang w:eastAsia="ar-SA"/>
        </w:rPr>
        <w:t xml:space="preserve">εσόδου </w:t>
      </w:r>
      <w:r w:rsidRPr="00AD0F95">
        <w:rPr>
          <w:rFonts w:asciiTheme="majorBidi" w:hAnsiTheme="majorBidi" w:cstheme="majorBidi"/>
          <w:lang w:eastAsia="ar-SA"/>
        </w:rPr>
        <w:t xml:space="preserve">από την εφαρμογή των εγκεκριμένων </w:t>
      </w:r>
      <w:r w:rsidR="003A79B2" w:rsidRPr="00AD0F95">
        <w:rPr>
          <w:rFonts w:asciiTheme="majorBidi" w:hAnsiTheme="majorBidi" w:cstheme="majorBidi"/>
          <w:lang w:eastAsia="ar-SA"/>
        </w:rPr>
        <w:t>Τιμολογίων</w:t>
      </w:r>
      <w:r w:rsidRPr="00AD0F95">
        <w:rPr>
          <w:rFonts w:asciiTheme="majorBidi" w:hAnsiTheme="majorBidi" w:cstheme="majorBidi"/>
          <w:lang w:eastAsia="ar-SA"/>
        </w:rPr>
        <w:t xml:space="preserve"> κατά το έτος</w:t>
      </w:r>
      <w:r w:rsidR="63D3B2AF" w:rsidRPr="00AD0F95">
        <w:rPr>
          <w:rFonts w:asciiTheme="majorBidi" w:hAnsiTheme="majorBidi" w:cstheme="majorBidi"/>
          <w:lang w:eastAsia="ar-SA"/>
        </w:rPr>
        <w:t xml:space="preserve"> i-</w:t>
      </w:r>
      <w:r w:rsidR="44441533" w:rsidRPr="00AD0F95">
        <w:rPr>
          <w:rFonts w:asciiTheme="majorBidi" w:hAnsiTheme="majorBidi" w:cstheme="majorBidi"/>
          <w:lang w:eastAsia="ar-SA"/>
        </w:rPr>
        <w:t>2</w:t>
      </w:r>
      <w:r w:rsidRPr="00AD0F95">
        <w:rPr>
          <w:rFonts w:asciiTheme="majorBidi" w:hAnsiTheme="majorBidi" w:cstheme="majorBidi"/>
          <w:lang w:eastAsia="ar-SA"/>
        </w:rPr>
        <w:t xml:space="preserve">, που </w:t>
      </w:r>
      <w:r w:rsidR="44441533" w:rsidRPr="00AD0F95">
        <w:rPr>
          <w:rFonts w:asciiTheme="majorBidi" w:hAnsiTheme="majorBidi" w:cstheme="majorBidi"/>
          <w:lang w:eastAsia="ar-SA"/>
        </w:rPr>
        <w:t>προκύπτ</w:t>
      </w:r>
      <w:r w:rsidR="40C34AE0" w:rsidRPr="00AD0F95">
        <w:rPr>
          <w:rFonts w:asciiTheme="majorBidi" w:hAnsiTheme="majorBidi" w:cstheme="majorBidi"/>
          <w:lang w:eastAsia="ar-SA"/>
        </w:rPr>
        <w:t>ει</w:t>
      </w:r>
      <w:r w:rsidR="003F30B1" w:rsidRPr="00AD0F95">
        <w:rPr>
          <w:rFonts w:asciiTheme="majorBidi" w:hAnsiTheme="majorBidi" w:cstheme="majorBidi"/>
          <w:lang w:eastAsia="ar-SA"/>
        </w:rPr>
        <w:t xml:space="preserve"> </w:t>
      </w:r>
      <w:r w:rsidRPr="00AD0F95">
        <w:rPr>
          <w:rFonts w:asciiTheme="majorBidi" w:hAnsiTheme="majorBidi" w:cstheme="majorBidi"/>
          <w:lang w:eastAsia="ar-SA"/>
        </w:rPr>
        <w:t>από τις διαφορές</w:t>
      </w:r>
      <w:r w:rsidR="005C59F0" w:rsidRPr="00AD0F95">
        <w:rPr>
          <w:rFonts w:asciiTheme="majorBidi" w:hAnsiTheme="majorBidi" w:cstheme="majorBidi"/>
          <w:lang w:eastAsia="ar-SA"/>
        </w:rPr>
        <w:t xml:space="preserve"> </w:t>
      </w:r>
      <w:r w:rsidRPr="00AD0F95">
        <w:rPr>
          <w:rFonts w:asciiTheme="majorBidi" w:hAnsiTheme="majorBidi" w:cstheme="majorBidi"/>
          <w:lang w:eastAsia="ar-SA"/>
        </w:rPr>
        <w:t>μεταξύ της Προβλεπόμενης Συμβατικής</w:t>
      </w:r>
      <w:r w:rsidR="00301900" w:rsidRPr="00AD0F95">
        <w:rPr>
          <w:rFonts w:asciiTheme="majorBidi" w:hAnsiTheme="majorBidi" w:cstheme="majorBidi"/>
          <w:lang w:eastAsia="ar-SA"/>
        </w:rPr>
        <w:t xml:space="preserve"> </w:t>
      </w:r>
      <w:r w:rsidR="2D6CDA15" w:rsidRPr="00AD0F95">
        <w:rPr>
          <w:rFonts w:asciiTheme="majorBidi" w:hAnsiTheme="majorBidi" w:cstheme="majorBidi"/>
          <w:lang w:eastAsia="ar-SA"/>
        </w:rPr>
        <w:t>Δυ</w:t>
      </w:r>
      <w:r w:rsidR="44441533" w:rsidRPr="00AD0F95">
        <w:rPr>
          <w:rFonts w:asciiTheme="majorBidi" w:hAnsiTheme="majorBidi" w:cstheme="majorBidi"/>
          <w:lang w:eastAsia="ar-SA"/>
        </w:rPr>
        <w:t>ναμικότητας</w:t>
      </w:r>
      <w:r w:rsidRPr="00AD0F95">
        <w:rPr>
          <w:rFonts w:asciiTheme="majorBidi" w:hAnsiTheme="majorBidi" w:cstheme="majorBidi"/>
          <w:lang w:eastAsia="ar-SA"/>
        </w:rPr>
        <w:t xml:space="preserve"> </w:t>
      </w:r>
      <w:r w:rsidR="008B1975" w:rsidRPr="00AD0F95">
        <w:rPr>
          <w:rFonts w:asciiTheme="majorBidi" w:hAnsiTheme="majorBidi" w:cstheme="majorBidi"/>
          <w:lang w:eastAsia="ar-SA"/>
        </w:rPr>
        <w:t xml:space="preserve">των εισόδων </w:t>
      </w:r>
      <w:r w:rsidRPr="00AD0F95">
        <w:rPr>
          <w:rFonts w:asciiTheme="majorBidi" w:hAnsiTheme="majorBidi" w:cstheme="majorBidi"/>
          <w:lang w:eastAsia="ar-SA"/>
        </w:rPr>
        <w:t>και της απολογιστικής Δεσμευμένης Συμβατικής Δυναμικότητας</w:t>
      </w:r>
      <w:r w:rsidR="008B1975" w:rsidRPr="00AD0F95">
        <w:rPr>
          <w:rFonts w:asciiTheme="majorBidi" w:hAnsiTheme="majorBidi" w:cstheme="majorBidi"/>
          <w:lang w:eastAsia="ar-SA"/>
        </w:rPr>
        <w:t xml:space="preserve"> των εισόδων</w:t>
      </w:r>
      <w:r w:rsidR="00B8598B" w:rsidRPr="00AD0F95">
        <w:rPr>
          <w:rFonts w:asciiTheme="majorBidi" w:hAnsiTheme="majorBidi" w:cstheme="majorBidi"/>
          <w:lang w:eastAsia="ar-SA"/>
        </w:rPr>
        <w:t xml:space="preserve">, καθώς και το ποσό που αναλογεί στο έτος </w:t>
      </w:r>
      <w:proofErr w:type="spellStart"/>
      <w:r w:rsidR="00B8598B" w:rsidRPr="00AD0F95">
        <w:rPr>
          <w:rFonts w:asciiTheme="majorBidi" w:hAnsiTheme="majorBidi" w:cstheme="majorBidi"/>
          <w:lang w:val="en-US" w:eastAsia="ar-SA"/>
        </w:rPr>
        <w:t>i</w:t>
      </w:r>
      <w:proofErr w:type="spellEnd"/>
      <w:r w:rsidR="00B8598B" w:rsidRPr="00AD0F95">
        <w:rPr>
          <w:rFonts w:asciiTheme="majorBidi" w:hAnsiTheme="majorBidi" w:cstheme="majorBidi"/>
          <w:lang w:eastAsia="ar-SA"/>
        </w:rPr>
        <w:t xml:space="preserve"> από υποανακτήσεις ή υπερανακτήσεις</w:t>
      </w:r>
      <w:r w:rsidR="001C2657" w:rsidRPr="00AD0F95">
        <w:rPr>
          <w:rFonts w:asciiTheme="majorBidi" w:hAnsiTheme="majorBidi" w:cstheme="majorBidi"/>
          <w:lang w:eastAsia="ar-SA"/>
        </w:rPr>
        <w:t xml:space="preserve"> </w:t>
      </w:r>
      <w:r w:rsidR="00937D2A" w:rsidRPr="00AD0F95">
        <w:rPr>
          <w:rFonts w:asciiTheme="majorBidi" w:hAnsiTheme="majorBidi" w:cstheme="majorBidi"/>
          <w:lang w:eastAsia="ar-SA"/>
        </w:rPr>
        <w:t>ε</w:t>
      </w:r>
      <w:r w:rsidR="001C2657" w:rsidRPr="00AD0F95">
        <w:rPr>
          <w:rFonts w:asciiTheme="majorBidi" w:hAnsiTheme="majorBidi" w:cstheme="majorBidi"/>
          <w:lang w:eastAsia="ar-SA"/>
        </w:rPr>
        <w:t>σόδου</w:t>
      </w:r>
      <w:r w:rsidR="00B8598B" w:rsidRPr="00AD0F95">
        <w:rPr>
          <w:rFonts w:asciiTheme="majorBidi" w:hAnsiTheme="majorBidi" w:cstheme="majorBidi"/>
          <w:lang w:eastAsia="ar-SA"/>
        </w:rPr>
        <w:t xml:space="preserve"> </w:t>
      </w:r>
      <w:r w:rsidR="00F1280B">
        <w:rPr>
          <w:rFonts w:asciiTheme="majorBidi" w:hAnsiTheme="majorBidi" w:cstheme="majorBidi"/>
          <w:lang w:eastAsia="ar-SA"/>
        </w:rPr>
        <w:t xml:space="preserve">από την εφαρμογή των εγκεκριμένων Τιμολογίων </w:t>
      </w:r>
      <w:r w:rsidR="00B8598B" w:rsidRPr="00AD0F95">
        <w:rPr>
          <w:rFonts w:asciiTheme="majorBidi" w:hAnsiTheme="majorBidi" w:cstheme="majorBidi"/>
          <w:lang w:eastAsia="ar-SA"/>
        </w:rPr>
        <w:t>προηγούμενων</w:t>
      </w:r>
      <w:r w:rsidR="00B8598B">
        <w:rPr>
          <w:rFonts w:ascii="Times New Roman" w:hAnsi="Times New Roman" w:cs="Times New Roman"/>
          <w:lang w:eastAsia="ar-SA"/>
        </w:rPr>
        <w:t xml:space="preserve"> ετών, όπως αυτές έχουν εγκριθεί από την Αρχή και επιμερίζονται σε περισσότερα του ενός έτη</w:t>
      </w:r>
      <w:r w:rsidRPr="00981782">
        <w:rPr>
          <w:rFonts w:ascii="Times New Roman" w:hAnsi="Times New Roman" w:cs="Times New Roman"/>
          <w:lang w:eastAsia="ar-SA"/>
        </w:rPr>
        <w:t xml:space="preserve">. Η εν λόγω παράμετρος διαμορφώνεται σε </w:t>
      </w:r>
      <w:r w:rsidRPr="00981782">
        <w:rPr>
          <w:rFonts w:ascii="Times New Roman" w:hAnsi="Times New Roman" w:cs="Times New Roman"/>
          <w:lang w:eastAsia="ar-SA"/>
        </w:rPr>
        <w:lastRenderedPageBreak/>
        <w:t xml:space="preserve">τρέχουσες αξίες για το έτος i, λαμβάνοντας υπόψη </w:t>
      </w:r>
      <w:bookmarkStart w:id="90" w:name="_Hlk116492579"/>
      <w:r w:rsidR="00326B0F" w:rsidRPr="00981782">
        <w:rPr>
          <w:rFonts w:ascii="Times New Roman" w:hAnsi="Times New Roman" w:cs="Times New Roman"/>
        </w:rPr>
        <w:t>το ΜΔΤΚ μεταξύ του έτους i-2 και του</w:t>
      </w:r>
      <w:r w:rsidR="006908AF" w:rsidRPr="00981782">
        <w:rPr>
          <w:rFonts w:ascii="Times New Roman" w:hAnsi="Times New Roman" w:cs="Times New Roman"/>
        </w:rPr>
        <w:t xml:space="preserve"> </w:t>
      </w:r>
      <w:r w:rsidR="0CB6B6CC" w:rsidRPr="00981782">
        <w:rPr>
          <w:rFonts w:ascii="Times New Roman" w:hAnsi="Times New Roman" w:cs="Times New Roman"/>
        </w:rPr>
        <w:t>έτους</w:t>
      </w:r>
      <w:r w:rsidR="00326B0F" w:rsidRPr="00981782">
        <w:rPr>
          <w:rFonts w:ascii="Times New Roman" w:hAnsi="Times New Roman" w:cs="Times New Roman"/>
        </w:rPr>
        <w:t xml:space="preserve"> i, σύμφωνα με τα στοιχεία της ΕΛΣΤΑΤ και διαθέσιμες εκτιμήσεις</w:t>
      </w:r>
      <w:bookmarkEnd w:id="90"/>
      <w:r w:rsidRPr="00981782">
        <w:rPr>
          <w:rFonts w:ascii="Times New Roman" w:hAnsi="Times New Roman" w:cs="Times New Roman"/>
          <w:lang w:eastAsia="ar-SA"/>
        </w:rPr>
        <w:t>.</w:t>
      </w:r>
      <w:r w:rsidR="00275F81" w:rsidRPr="00981782">
        <w:rPr>
          <w:rFonts w:ascii="Times New Roman" w:hAnsi="Times New Roman" w:cs="Times New Roman"/>
          <w:lang w:eastAsia="ar-SA"/>
        </w:rPr>
        <w:t xml:space="preserve"> Το ποσό της </w:t>
      </w:r>
      <w:r w:rsidR="00BE19C5" w:rsidRPr="00981782">
        <w:rPr>
          <w:rFonts w:ascii="Times New Roman" w:hAnsi="Times New Roman" w:cs="Times New Roman"/>
          <w:lang w:eastAsia="ar-SA"/>
        </w:rPr>
        <w:t>υποανάκτησης ή</w:t>
      </w:r>
      <w:r w:rsidR="00BB13F9" w:rsidRPr="00981782">
        <w:rPr>
          <w:rFonts w:ascii="Times New Roman" w:hAnsi="Times New Roman" w:cs="Times New Roman"/>
          <w:lang w:eastAsia="ar-SA"/>
        </w:rPr>
        <w:t xml:space="preserve"> </w:t>
      </w:r>
      <w:r w:rsidR="00BE19C5" w:rsidRPr="00981782">
        <w:rPr>
          <w:rFonts w:ascii="Times New Roman" w:hAnsi="Times New Roman" w:cs="Times New Roman"/>
          <w:lang w:eastAsia="ar-SA"/>
        </w:rPr>
        <w:t>υπερανάκτησης</w:t>
      </w:r>
      <w:r w:rsidR="00B8598B">
        <w:rPr>
          <w:rFonts w:ascii="Times New Roman" w:hAnsi="Times New Roman" w:cs="Times New Roman"/>
          <w:lang w:eastAsia="ar-SA"/>
        </w:rPr>
        <w:t xml:space="preserve"> του έτους </w:t>
      </w:r>
      <w:proofErr w:type="spellStart"/>
      <w:r w:rsidR="00B8598B">
        <w:rPr>
          <w:rFonts w:ascii="Times New Roman" w:hAnsi="Times New Roman" w:cs="Times New Roman"/>
          <w:lang w:val="en-US" w:eastAsia="ar-SA"/>
        </w:rPr>
        <w:t>i</w:t>
      </w:r>
      <w:proofErr w:type="spellEnd"/>
      <w:r w:rsidR="00B8598B" w:rsidRPr="00AD0F95">
        <w:rPr>
          <w:rFonts w:ascii="Times New Roman" w:hAnsi="Times New Roman" w:cs="Times New Roman"/>
          <w:lang w:eastAsia="ar-SA"/>
        </w:rPr>
        <w:t>-2</w:t>
      </w:r>
      <w:r w:rsidR="00BE19C5" w:rsidRPr="00981782">
        <w:rPr>
          <w:rFonts w:ascii="Times New Roman" w:hAnsi="Times New Roman" w:cs="Times New Roman"/>
          <w:lang w:eastAsia="ar-SA"/>
        </w:rPr>
        <w:t xml:space="preserve"> δύναται να επιμερίζεται σε περισσότερα έτη εντός της ΡΠ ή και πέραν αυτής, όταν αυτό κρίνεται αναγκαίο λόγω του σημαντικού μεγέθους αυτής και για σκοπούς εξομάλυνσης και αποφυγής σημαντικών διακυμάνσεων των Τιμολογίων </w:t>
      </w:r>
      <w:r w:rsidR="7ACF1E3D" w:rsidRPr="7ACF1E3D">
        <w:rPr>
          <w:rFonts w:ascii="Times New Roman" w:hAnsi="Times New Roman" w:cs="Times New Roman"/>
          <w:lang w:eastAsia="ar-SA"/>
        </w:rPr>
        <w:t>Μεταφοράς.</w:t>
      </w:r>
      <w:r w:rsidR="00BE19C5" w:rsidRPr="00981782">
        <w:rPr>
          <w:rFonts w:ascii="Times New Roman" w:hAnsi="Times New Roman" w:cs="Times New Roman"/>
          <w:lang w:eastAsia="ar-SA"/>
        </w:rPr>
        <w:t xml:space="preserve"> </w:t>
      </w:r>
      <w:r w:rsidR="00BB13F9" w:rsidRPr="00981782">
        <w:rPr>
          <w:rFonts w:ascii="Times New Roman" w:hAnsi="Times New Roman" w:cs="Times New Roman"/>
          <w:lang w:eastAsia="ar-SA"/>
        </w:rPr>
        <w:t>Στην περ</w:t>
      </w:r>
      <w:r w:rsidR="006770D5" w:rsidRPr="00981782">
        <w:rPr>
          <w:rFonts w:ascii="Times New Roman" w:hAnsi="Times New Roman" w:cs="Times New Roman"/>
          <w:lang w:eastAsia="ar-SA"/>
        </w:rPr>
        <w:t>ί</w:t>
      </w:r>
      <w:r w:rsidR="00BB13F9" w:rsidRPr="00981782">
        <w:rPr>
          <w:rFonts w:ascii="Times New Roman" w:hAnsi="Times New Roman" w:cs="Times New Roman"/>
          <w:lang w:eastAsia="ar-SA"/>
        </w:rPr>
        <w:t>πτωση αυτή τα ποσά επιμερίζονται μεταξύ των</w:t>
      </w:r>
      <w:r w:rsidR="002C5CA4" w:rsidRPr="00981782">
        <w:rPr>
          <w:rFonts w:ascii="Times New Roman" w:hAnsi="Times New Roman" w:cs="Times New Roman"/>
          <w:lang w:eastAsia="ar-SA"/>
        </w:rPr>
        <w:t xml:space="preserve"> ετών</w:t>
      </w:r>
      <w:r w:rsidR="00BB13F9" w:rsidRPr="00981782">
        <w:rPr>
          <w:rFonts w:ascii="Times New Roman" w:hAnsi="Times New Roman" w:cs="Times New Roman"/>
          <w:lang w:eastAsia="ar-SA"/>
        </w:rPr>
        <w:t xml:space="preserve"> της ΡΠ ή και πέρα</w:t>
      </w:r>
      <w:r w:rsidR="008E4D25" w:rsidRPr="00981782">
        <w:rPr>
          <w:rFonts w:ascii="Times New Roman" w:hAnsi="Times New Roman" w:cs="Times New Roman"/>
          <w:lang w:eastAsia="ar-SA"/>
        </w:rPr>
        <w:t>ν</w:t>
      </w:r>
      <w:r w:rsidR="00BB13F9" w:rsidRPr="00981782">
        <w:rPr>
          <w:rFonts w:ascii="Times New Roman" w:hAnsi="Times New Roman" w:cs="Times New Roman"/>
          <w:lang w:eastAsia="ar-SA"/>
        </w:rPr>
        <w:t xml:space="preserve"> αυτής </w:t>
      </w:r>
      <w:r w:rsidR="008E4D25" w:rsidRPr="00981782">
        <w:rPr>
          <w:rFonts w:ascii="Times New Roman" w:hAnsi="Times New Roman" w:cs="Times New Roman"/>
          <w:lang w:eastAsia="ar-SA"/>
        </w:rPr>
        <w:t xml:space="preserve">και λαμβάνεται υπόψη ο εκτιμώμενος πληθωρισμός </w:t>
      </w:r>
      <w:r w:rsidR="006770D5" w:rsidRPr="00981782">
        <w:rPr>
          <w:rFonts w:ascii="Times New Roman" w:hAnsi="Times New Roman" w:cs="Times New Roman"/>
          <w:lang w:eastAsia="ar-SA"/>
        </w:rPr>
        <w:t xml:space="preserve">για κάθε έτος </w:t>
      </w:r>
      <w:proofErr w:type="spellStart"/>
      <w:r w:rsidR="006770D5" w:rsidRPr="00981782">
        <w:rPr>
          <w:rFonts w:ascii="Times New Roman" w:hAnsi="Times New Roman" w:cs="Times New Roman"/>
          <w:lang w:val="en-US" w:eastAsia="ar-SA"/>
        </w:rPr>
        <w:t>i</w:t>
      </w:r>
      <w:proofErr w:type="spellEnd"/>
      <w:r w:rsidR="006770D5" w:rsidRPr="00981782">
        <w:rPr>
          <w:rFonts w:ascii="Times New Roman" w:hAnsi="Times New Roman" w:cs="Times New Roman"/>
          <w:lang w:eastAsia="ar-SA"/>
        </w:rPr>
        <w:t xml:space="preserve"> της ΡΠ.</w:t>
      </w:r>
    </w:p>
    <w:p w14:paraId="5E10AF95" w14:textId="5D3B26B7" w:rsidR="00566BE0" w:rsidRPr="00981782" w:rsidRDefault="00566BE0" w:rsidP="003046A9">
      <w:pPr>
        <w:tabs>
          <w:tab w:val="left" w:pos="1701"/>
        </w:tabs>
        <w:spacing w:after="120" w:line="240" w:lineRule="auto"/>
        <w:ind w:left="2061" w:hanging="1344"/>
        <w:jc w:val="both"/>
        <w:rPr>
          <w:rFonts w:ascii="Times New Roman" w:hAnsi="Times New Roman" w:cs="Times New Roman"/>
        </w:rPr>
      </w:pPr>
      <w:r w:rsidRPr="00981782">
        <w:rPr>
          <w:rFonts w:ascii="Times New Roman" w:hAnsi="Times New Roman" w:cs="Times New Roman"/>
          <w:b/>
          <w:bCs/>
          <w:lang w:eastAsia="ar-SA"/>
        </w:rPr>
        <w:t>P1T</w:t>
      </w:r>
      <w:r w:rsidRPr="00981782">
        <w:rPr>
          <w:rFonts w:ascii="Times New Roman" w:hAnsi="Times New Roman" w:cs="Times New Roman"/>
          <w:b/>
          <w:bCs/>
          <w:vertAlign w:val="subscript"/>
          <w:lang w:eastAsia="ar-SA"/>
        </w:rPr>
        <w:t>i</w:t>
      </w:r>
      <w:r w:rsidR="00283591">
        <w:rPr>
          <w:rFonts w:ascii="Times New Roman" w:hAnsi="Times New Roman" w:cs="Times New Roman"/>
          <w:b/>
          <w:bCs/>
          <w:vertAlign w:val="subscript"/>
          <w:lang w:eastAsia="ar-SA"/>
        </w:rPr>
        <w:t>_</w:t>
      </w:r>
      <w:r w:rsidRPr="00981782">
        <w:rPr>
          <w:rFonts w:ascii="Times New Roman" w:hAnsi="Times New Roman" w:cs="Times New Roman"/>
          <w:b/>
          <w:bCs/>
          <w:lang w:eastAsia="ar-SA"/>
        </w:rPr>
        <w:t>Ex</w:t>
      </w:r>
      <w:r>
        <w:tab/>
      </w:r>
      <w:r w:rsidR="00DA73E6" w:rsidRPr="00DA73E6">
        <w:t xml:space="preserve">      </w:t>
      </w:r>
      <w:r w:rsidR="006021AA">
        <w:t xml:space="preserve"> </w:t>
      </w:r>
      <w:r w:rsidR="00AD0F95" w:rsidRPr="006021AA">
        <w:rPr>
          <w:rFonts w:asciiTheme="majorBidi" w:hAnsiTheme="majorBidi" w:cstheme="majorBidi"/>
        </w:rPr>
        <w:t xml:space="preserve">Για τα σημεία εξόδου, </w:t>
      </w:r>
      <w:r w:rsidR="00AD0F95" w:rsidRPr="006021AA">
        <w:rPr>
          <w:rFonts w:asciiTheme="majorBidi" w:hAnsiTheme="majorBidi" w:cstheme="majorBidi"/>
          <w:lang w:eastAsia="ar-SA"/>
        </w:rPr>
        <w:t>τ</w:t>
      </w:r>
      <w:r w:rsidR="00096DBA" w:rsidRPr="006021AA">
        <w:rPr>
          <w:rFonts w:asciiTheme="majorBidi" w:hAnsiTheme="majorBidi" w:cstheme="majorBidi"/>
          <w:lang w:eastAsia="ar-SA"/>
        </w:rPr>
        <w:t xml:space="preserve">ο ποσό εκκαθάρισης λόγω υποανάκτησης ή υπερανάκτησης (θετικό ή αρνητικό πρόσημο αντίστοιχα) του </w:t>
      </w:r>
      <w:r w:rsidR="00AD0F95" w:rsidRPr="006021AA">
        <w:rPr>
          <w:rFonts w:asciiTheme="majorBidi" w:hAnsiTheme="majorBidi" w:cstheme="majorBidi"/>
          <w:lang w:eastAsia="ar-SA"/>
        </w:rPr>
        <w:t>ε</w:t>
      </w:r>
      <w:r w:rsidR="00096DBA" w:rsidRPr="006021AA">
        <w:rPr>
          <w:rFonts w:asciiTheme="majorBidi" w:hAnsiTheme="majorBidi" w:cstheme="majorBidi"/>
          <w:lang w:eastAsia="ar-SA"/>
        </w:rPr>
        <w:t xml:space="preserve">σόδου από την εφαρμογή των εγκεκριμένων Τιμολογίων κατά το έτος i-2, που προκύπτει από τις διαφορές μεταξύ της Προβλεπόμενης Συμβατικής Δυναμικότητας των </w:t>
      </w:r>
      <w:r w:rsidR="00FB61B2" w:rsidRPr="006021AA">
        <w:rPr>
          <w:rFonts w:asciiTheme="majorBidi" w:hAnsiTheme="majorBidi" w:cstheme="majorBidi"/>
          <w:lang w:eastAsia="ar-SA"/>
        </w:rPr>
        <w:t>εξόδων</w:t>
      </w:r>
      <w:r w:rsidR="00096DBA" w:rsidRPr="006021AA">
        <w:rPr>
          <w:rFonts w:asciiTheme="majorBidi" w:hAnsiTheme="majorBidi" w:cstheme="majorBidi"/>
          <w:lang w:eastAsia="ar-SA"/>
        </w:rPr>
        <w:t xml:space="preserve"> και της απολογιστικής Δεσμευμένης Συμβατικής Δυναμικότητας των </w:t>
      </w:r>
      <w:r w:rsidR="00FB61B2" w:rsidRPr="006021AA">
        <w:rPr>
          <w:rFonts w:asciiTheme="majorBidi" w:hAnsiTheme="majorBidi" w:cstheme="majorBidi"/>
          <w:lang w:eastAsia="ar-SA"/>
        </w:rPr>
        <w:t>εξόδων</w:t>
      </w:r>
      <w:r w:rsidR="005D1425" w:rsidRPr="006021AA">
        <w:rPr>
          <w:rFonts w:asciiTheme="majorBidi" w:hAnsiTheme="majorBidi" w:cstheme="majorBidi"/>
          <w:lang w:eastAsia="ar-SA"/>
        </w:rPr>
        <w:t>,</w:t>
      </w:r>
      <w:r w:rsidR="00FB61B2" w:rsidRPr="006021AA">
        <w:rPr>
          <w:rFonts w:asciiTheme="majorBidi" w:hAnsiTheme="majorBidi" w:cstheme="majorBidi"/>
          <w:lang w:eastAsia="ar-SA"/>
        </w:rPr>
        <w:t xml:space="preserve"> καθώς και τις διαφορές μεταξύ της Προβλεπόμενης ζήτησης και της απολογιστικής ζήτησης</w:t>
      </w:r>
      <w:r w:rsidR="00C95ACE" w:rsidRPr="006021AA">
        <w:rPr>
          <w:rFonts w:asciiTheme="majorBidi" w:hAnsiTheme="majorBidi" w:cstheme="majorBidi"/>
          <w:lang w:eastAsia="ar-SA"/>
        </w:rPr>
        <w:t>, και</w:t>
      </w:r>
      <w:r w:rsidR="005D1425" w:rsidRPr="006021AA">
        <w:rPr>
          <w:rFonts w:asciiTheme="majorBidi" w:hAnsiTheme="majorBidi" w:cstheme="majorBidi"/>
          <w:lang w:eastAsia="ar-SA"/>
        </w:rPr>
        <w:t xml:space="preserve"> επιπρόσθετα</w:t>
      </w:r>
      <w:r w:rsidR="00C95ACE" w:rsidRPr="006021AA">
        <w:rPr>
          <w:rFonts w:asciiTheme="majorBidi" w:hAnsiTheme="majorBidi" w:cstheme="majorBidi"/>
          <w:lang w:eastAsia="ar-SA"/>
        </w:rPr>
        <w:t xml:space="preserve"> το ποσό που αναλογεί στο έτος </w:t>
      </w:r>
      <w:proofErr w:type="spellStart"/>
      <w:r w:rsidR="00C95ACE" w:rsidRPr="006021AA">
        <w:rPr>
          <w:rFonts w:asciiTheme="majorBidi" w:hAnsiTheme="majorBidi" w:cstheme="majorBidi"/>
          <w:lang w:val="en-US" w:eastAsia="ar-SA"/>
        </w:rPr>
        <w:t>i</w:t>
      </w:r>
      <w:proofErr w:type="spellEnd"/>
      <w:r w:rsidR="00C95ACE" w:rsidRPr="006021AA">
        <w:rPr>
          <w:rFonts w:asciiTheme="majorBidi" w:hAnsiTheme="majorBidi" w:cstheme="majorBidi"/>
          <w:lang w:eastAsia="ar-SA"/>
        </w:rPr>
        <w:t xml:space="preserve"> </w:t>
      </w:r>
      <w:r w:rsidR="005D1425" w:rsidRPr="006021AA">
        <w:rPr>
          <w:rFonts w:asciiTheme="majorBidi" w:hAnsiTheme="majorBidi" w:cstheme="majorBidi"/>
          <w:lang w:eastAsia="ar-SA"/>
        </w:rPr>
        <w:t>από υποανακτήσεις ή υπερανακτήσεις εσόδου από την εφαρμογή των εγκεκριμένων Τιμολογίων προηγούμενων ετών, όπως αυτές έχουν εγκριθεί από την Αρχή και επιμερίζονται σε περισσότερα του ενός έτη</w:t>
      </w:r>
      <w:r w:rsidR="00FB61B2" w:rsidRPr="006021AA">
        <w:rPr>
          <w:rFonts w:asciiTheme="majorBidi" w:hAnsiTheme="majorBidi" w:cstheme="majorBidi"/>
          <w:lang w:eastAsia="ar-SA"/>
        </w:rPr>
        <w:t>.</w:t>
      </w:r>
      <w:r w:rsidR="00096DBA" w:rsidRPr="006021AA">
        <w:rPr>
          <w:rFonts w:asciiTheme="majorBidi" w:hAnsiTheme="majorBidi" w:cstheme="majorBidi"/>
          <w:lang w:eastAsia="ar-SA"/>
        </w:rPr>
        <w:t xml:space="preserve"> Η εν λόγω παράμετρος διαμορφώνεται σε τρέχουσες αξίες για το έτος i, λαμβάνοντας υπόψη το ΜΔΤΚ μεταξύ του έτους i-2 και του έτους i, σύμφωνα με τα στοιχεία της ΕΛΣΤΑΤ και διαθέσιμες εκτιμήσεις. Το ποσό της υποανάκτησης ή υπερανάκτησης </w:t>
      </w:r>
      <w:r w:rsidR="00C95ACE" w:rsidRPr="006021AA">
        <w:rPr>
          <w:rFonts w:asciiTheme="majorBidi" w:hAnsiTheme="majorBidi" w:cstheme="majorBidi"/>
          <w:lang w:eastAsia="ar-SA"/>
        </w:rPr>
        <w:t xml:space="preserve">του έτους </w:t>
      </w:r>
      <w:proofErr w:type="spellStart"/>
      <w:r w:rsidR="00C95ACE" w:rsidRPr="006021AA">
        <w:rPr>
          <w:rFonts w:asciiTheme="majorBidi" w:hAnsiTheme="majorBidi" w:cstheme="majorBidi"/>
          <w:lang w:val="en-US" w:eastAsia="ar-SA"/>
        </w:rPr>
        <w:t>i</w:t>
      </w:r>
      <w:proofErr w:type="spellEnd"/>
      <w:r w:rsidR="00C95ACE" w:rsidRPr="006021AA">
        <w:rPr>
          <w:rFonts w:asciiTheme="majorBidi" w:hAnsiTheme="majorBidi" w:cstheme="majorBidi"/>
          <w:lang w:eastAsia="ar-SA"/>
        </w:rPr>
        <w:t xml:space="preserve">-2 </w:t>
      </w:r>
      <w:r w:rsidR="00096DBA" w:rsidRPr="006021AA">
        <w:rPr>
          <w:rFonts w:asciiTheme="majorBidi" w:hAnsiTheme="majorBidi" w:cstheme="majorBidi"/>
          <w:lang w:eastAsia="ar-SA"/>
        </w:rPr>
        <w:t xml:space="preserve">δύναται να επιμερίζεται σε περισσότερα έτη εντός </w:t>
      </w:r>
      <w:r w:rsidR="00C95ACE" w:rsidRPr="006021AA">
        <w:rPr>
          <w:rFonts w:asciiTheme="majorBidi" w:hAnsiTheme="majorBidi" w:cstheme="majorBidi"/>
          <w:lang w:eastAsia="ar-SA"/>
        </w:rPr>
        <w:t>της</w:t>
      </w:r>
      <w:r w:rsidR="00096DBA" w:rsidRPr="006021AA">
        <w:rPr>
          <w:rFonts w:asciiTheme="majorBidi" w:hAnsiTheme="majorBidi" w:cstheme="majorBidi"/>
          <w:lang w:eastAsia="ar-SA"/>
        </w:rPr>
        <w:t xml:space="preserve"> ΡΠ ή και πέραν αυτής, όταν αυτό κρίνεται αναγκαίο λόγω του σημαντικού μεγέθους αυτής και για σκοπούς εξομάλυνσης και αποφυγής σημαντικών διακυμάνσεων των Τιμολογίων </w:t>
      </w:r>
      <w:r w:rsidR="193E8089" w:rsidRPr="006021AA">
        <w:rPr>
          <w:rFonts w:asciiTheme="majorBidi" w:hAnsiTheme="majorBidi" w:cstheme="majorBidi"/>
          <w:lang w:eastAsia="ar-SA"/>
        </w:rPr>
        <w:t>Μεταφοράς.</w:t>
      </w:r>
      <w:r w:rsidR="00096DBA" w:rsidRPr="006021AA">
        <w:rPr>
          <w:rFonts w:asciiTheme="majorBidi" w:hAnsiTheme="majorBidi" w:cstheme="majorBidi"/>
          <w:lang w:eastAsia="ar-SA"/>
        </w:rPr>
        <w:t xml:space="preserve"> Στην περίπτωση αυτή τα ποσά επιμερίζονται μεταξύ των ετών της ΡΠ ή και πέραν αυτής και λαμβάνεται υπόψη ο εκτιμώμενος πληθωρισμός για κάθε έτος </w:t>
      </w:r>
      <w:proofErr w:type="spellStart"/>
      <w:r w:rsidR="00096DBA" w:rsidRPr="006021AA">
        <w:rPr>
          <w:rFonts w:asciiTheme="majorBidi" w:hAnsiTheme="majorBidi" w:cstheme="majorBidi"/>
          <w:lang w:val="en-US" w:eastAsia="ar-SA"/>
        </w:rPr>
        <w:t>i</w:t>
      </w:r>
      <w:proofErr w:type="spellEnd"/>
      <w:r w:rsidR="00096DBA" w:rsidRPr="006021AA">
        <w:rPr>
          <w:rFonts w:asciiTheme="majorBidi" w:hAnsiTheme="majorBidi" w:cstheme="majorBidi"/>
          <w:lang w:eastAsia="ar-SA"/>
        </w:rPr>
        <w:t xml:space="preserve"> της ΡΠ</w:t>
      </w:r>
      <w:r w:rsidR="00096DBA" w:rsidRPr="00981782">
        <w:rPr>
          <w:rFonts w:ascii="Times New Roman" w:hAnsi="Times New Roman" w:cs="Times New Roman"/>
          <w:lang w:eastAsia="ar-SA"/>
        </w:rPr>
        <w:t>.</w:t>
      </w:r>
    </w:p>
    <w:p w14:paraId="412CD2A7" w14:textId="1A58649D" w:rsidR="00566BE0" w:rsidRPr="00981782" w:rsidRDefault="00566BE0" w:rsidP="003046A9">
      <w:pPr>
        <w:tabs>
          <w:tab w:val="left" w:pos="1701"/>
        </w:tabs>
        <w:suppressAutoHyphens/>
        <w:spacing w:after="120" w:line="240" w:lineRule="auto"/>
        <w:ind w:left="2061" w:hanging="1344"/>
        <w:jc w:val="both"/>
        <w:rPr>
          <w:rFonts w:ascii="Times New Roman" w:hAnsi="Times New Roman" w:cs="Times New Roman"/>
          <w:lang w:eastAsia="ar-SA"/>
        </w:rPr>
      </w:pPr>
      <w:r w:rsidRPr="00981782">
        <w:rPr>
          <w:rFonts w:ascii="Times New Roman" w:hAnsi="Times New Roman" w:cs="Times New Roman"/>
          <w:b/>
          <w:bCs/>
          <w:lang w:eastAsia="ar-SA"/>
        </w:rPr>
        <w:t>P2T</w:t>
      </w:r>
      <w:r w:rsidRPr="00981782">
        <w:rPr>
          <w:rFonts w:ascii="Times New Roman" w:hAnsi="Times New Roman" w:cs="Times New Roman"/>
          <w:b/>
          <w:bCs/>
          <w:vertAlign w:val="subscript"/>
          <w:lang w:eastAsia="ar-SA"/>
        </w:rPr>
        <w:t>i</w:t>
      </w:r>
      <w:r w:rsidRPr="00981782">
        <w:rPr>
          <w:rFonts w:ascii="Times New Roman" w:hAnsi="Times New Roman" w:cs="Times New Roman"/>
        </w:rPr>
        <w:tab/>
      </w:r>
      <w:r w:rsidR="00414D98">
        <w:rPr>
          <w:rFonts w:ascii="Times New Roman" w:hAnsi="Times New Roman" w:cs="Times New Roman"/>
        </w:rPr>
        <w:t xml:space="preserve">      </w:t>
      </w:r>
      <w:r w:rsidRPr="00981782">
        <w:rPr>
          <w:rFonts w:ascii="Times New Roman" w:hAnsi="Times New Roman" w:cs="Times New Roman"/>
          <w:lang w:eastAsia="ar-SA"/>
        </w:rPr>
        <w:t xml:space="preserve">Το ποσό εκκαθάρισης (θετικό ή αρνητικό πρόσημο) λόγω των αποκλίσεων μεταξύ των επιτρεπόμενων και των απολογιστικών αποσβέσεων καθώς και μεταξύ του επιτρεπόμενου και του απολογιστικού απασχολούμενου κεφαλαίου κατά το έτος i-2 λόγω αυξημένων ή μειωμένων από των προβλεπόμενων επενδύσεων. </w:t>
      </w:r>
      <w:r w:rsidR="00335EED" w:rsidRPr="00981782">
        <w:rPr>
          <w:rFonts w:ascii="Times New Roman" w:hAnsi="Times New Roman" w:cs="Times New Roman"/>
          <w:lang w:eastAsia="ar-SA"/>
        </w:rPr>
        <w:t xml:space="preserve">Η εν λόγω παράμετρος διαμορφώνεται σε τρέχουσες αξίες για το έτος i, λαμβάνοντας υπόψη </w:t>
      </w:r>
      <w:r w:rsidR="00335EED" w:rsidRPr="00981782">
        <w:rPr>
          <w:rFonts w:ascii="Times New Roman" w:hAnsi="Times New Roman" w:cs="Times New Roman"/>
        </w:rPr>
        <w:t xml:space="preserve">το ΜΔΤΚ </w:t>
      </w:r>
      <w:r w:rsidR="6F1EDF9D" w:rsidRPr="00981782">
        <w:rPr>
          <w:rFonts w:ascii="Times New Roman" w:hAnsi="Times New Roman" w:cs="Times New Roman"/>
        </w:rPr>
        <w:t>μετα</w:t>
      </w:r>
      <w:r w:rsidR="3CE20360" w:rsidRPr="00981782">
        <w:rPr>
          <w:rFonts w:ascii="Times New Roman" w:hAnsi="Times New Roman" w:cs="Times New Roman"/>
        </w:rPr>
        <w:t>ξύ</w:t>
      </w:r>
      <w:r w:rsidR="0084465D" w:rsidRPr="00981782">
        <w:rPr>
          <w:rFonts w:ascii="Times New Roman" w:hAnsi="Times New Roman" w:cs="Times New Roman"/>
        </w:rPr>
        <w:t xml:space="preserve"> </w:t>
      </w:r>
      <w:r w:rsidR="00335EED" w:rsidRPr="00981782">
        <w:rPr>
          <w:rFonts w:ascii="Times New Roman" w:hAnsi="Times New Roman" w:cs="Times New Roman"/>
        </w:rPr>
        <w:t>του έτους i-2 και του έτους i, σύμφωνα με τα στοιχεία</w:t>
      </w:r>
      <w:r w:rsidR="0084465D" w:rsidRPr="00981782">
        <w:rPr>
          <w:rFonts w:ascii="Times New Roman" w:hAnsi="Times New Roman" w:cs="Times New Roman"/>
        </w:rPr>
        <w:t xml:space="preserve"> </w:t>
      </w:r>
      <w:r w:rsidR="00617CD6" w:rsidRPr="00981782">
        <w:rPr>
          <w:rFonts w:ascii="Times New Roman" w:hAnsi="Times New Roman" w:cs="Times New Roman"/>
        </w:rPr>
        <w:t>τη</w:t>
      </w:r>
      <w:r w:rsidR="00335EED" w:rsidRPr="00981782">
        <w:rPr>
          <w:rFonts w:ascii="Times New Roman" w:hAnsi="Times New Roman" w:cs="Times New Roman"/>
        </w:rPr>
        <w:t>ς ΕΛΣΤΑΤ και διαθέσιμες εκτιμήσεις</w:t>
      </w:r>
      <w:r w:rsidR="00335EED" w:rsidRPr="00981782">
        <w:rPr>
          <w:rFonts w:ascii="Times New Roman" w:hAnsi="Times New Roman" w:cs="Times New Roman"/>
          <w:lang w:eastAsia="ar-SA"/>
        </w:rPr>
        <w:t>.</w:t>
      </w:r>
      <w:r w:rsidR="0084465D" w:rsidRPr="00981782">
        <w:rPr>
          <w:rFonts w:ascii="Times New Roman" w:hAnsi="Times New Roman" w:cs="Times New Roman"/>
          <w:lang w:eastAsia="ar-SA"/>
        </w:rPr>
        <w:t xml:space="preserve"> </w:t>
      </w:r>
      <w:r w:rsidRPr="00981782">
        <w:rPr>
          <w:rFonts w:ascii="Times New Roman" w:hAnsi="Times New Roman" w:cs="Times New Roman"/>
          <w:lang w:eastAsia="ar-SA"/>
        </w:rPr>
        <w:t>Για τον προσδιορισμό της εκ των υστέρων -post) αξίας των αποσβέσεων στο έτος i-2 λαμβάνονται υπόψη:</w:t>
      </w:r>
    </w:p>
    <w:p w14:paraId="6F9A1D3E" w14:textId="6BF9E316" w:rsidR="00566BE0" w:rsidRPr="00981782" w:rsidRDefault="00566BE0">
      <w:pPr>
        <w:pStyle w:val="a9"/>
        <w:numPr>
          <w:ilvl w:val="4"/>
          <w:numId w:val="103"/>
        </w:numPr>
        <w:suppressAutoHyphens/>
        <w:spacing w:after="120" w:line="240" w:lineRule="auto"/>
        <w:ind w:left="2487" w:hanging="414"/>
        <w:jc w:val="both"/>
        <w:rPr>
          <w:rFonts w:cs="Times New Roman"/>
          <w:lang w:eastAsia="ar-SA"/>
        </w:rPr>
      </w:pPr>
      <w:r w:rsidRPr="00981782">
        <w:rPr>
          <w:rFonts w:cs="Times New Roman"/>
          <w:lang w:eastAsia="ar-SA"/>
        </w:rPr>
        <w:t>Οι αποσβέσεις των νέων παγίων που τέθηκαν σε λειτουργία το έτος i-2</w:t>
      </w:r>
      <w:r w:rsidR="00342756" w:rsidRPr="00981782">
        <w:rPr>
          <w:rFonts w:cs="Times New Roman"/>
          <w:lang w:eastAsia="ar-SA"/>
        </w:rPr>
        <w:t xml:space="preserve"> οι οποίες υπολογίζονται με την παραδοχή ότι επενδύονται στο μέσο του εν λόγω έτους και με τα εν λόγω ποσά να προκύπτουν από το ΡΜΠ</w:t>
      </w:r>
      <w:r w:rsidRPr="00981782">
        <w:rPr>
          <w:rFonts w:cs="Times New Roman"/>
          <w:lang w:eastAsia="ar-SA"/>
        </w:rPr>
        <w:t>.</w:t>
      </w:r>
    </w:p>
    <w:p w14:paraId="0660C5CB" w14:textId="6C89A48C" w:rsidR="00566BE0" w:rsidRPr="00981782" w:rsidRDefault="00566BE0">
      <w:pPr>
        <w:pStyle w:val="a9"/>
        <w:numPr>
          <w:ilvl w:val="4"/>
          <w:numId w:val="103"/>
        </w:numPr>
        <w:suppressAutoHyphens/>
        <w:spacing w:after="120" w:line="240" w:lineRule="auto"/>
        <w:ind w:left="2487" w:hanging="414"/>
        <w:jc w:val="both"/>
        <w:rPr>
          <w:rFonts w:cs="Times New Roman"/>
          <w:lang w:eastAsia="ar-SA"/>
        </w:rPr>
      </w:pPr>
      <w:r w:rsidRPr="00981782">
        <w:rPr>
          <w:rFonts w:cs="Times New Roman"/>
          <w:lang w:eastAsia="ar-SA"/>
        </w:rPr>
        <w:t xml:space="preserve">Οι αποσβέσεις των υφιστάμενων παγίων, οι οποίες προκύπτουν από το ΡΜΠ. </w:t>
      </w:r>
    </w:p>
    <w:p w14:paraId="4990B05F" w14:textId="51260705" w:rsidR="00566BE0" w:rsidRPr="00981782" w:rsidRDefault="00566BE0" w:rsidP="003046A9">
      <w:pPr>
        <w:tabs>
          <w:tab w:val="left" w:pos="1701"/>
        </w:tabs>
        <w:suppressAutoHyphens/>
        <w:spacing w:after="120" w:line="240" w:lineRule="auto"/>
        <w:ind w:left="2061"/>
        <w:jc w:val="both"/>
        <w:rPr>
          <w:rFonts w:ascii="Times New Roman" w:hAnsi="Times New Roman" w:cs="Times New Roman"/>
          <w:lang w:eastAsia="ar-SA"/>
        </w:rPr>
      </w:pPr>
      <w:r w:rsidRPr="00981782">
        <w:rPr>
          <w:rFonts w:ascii="Times New Roman" w:hAnsi="Times New Roman" w:cs="Times New Roman"/>
          <w:lang w:eastAsia="ar-SA"/>
        </w:rPr>
        <w:t xml:space="preserve">Ο υπολογισμός δεν περιλαμβάνει υπερβάσεις του εγκεκριμένου προϋπολογισμού επενδύσεων που σχετίζονται με βελτιώσεις δεικτών που ρυθμίζονται μέσω οικονομικών κινήτρων. Οι υπολογισμοί των διαφορών μεταξύ επιτρεπόμενων και απολογιστικών αποσβέσεων και μεταξύ επιτρεπόμενου και απολογιστικού απασχολούμενου κεφαλαίου είναι προσωρινοί και </w:t>
      </w:r>
      <w:r w:rsidR="44441533" w:rsidRPr="00981782">
        <w:rPr>
          <w:rFonts w:ascii="Times New Roman" w:hAnsi="Times New Roman" w:cs="Times New Roman"/>
          <w:lang w:eastAsia="ar-SA"/>
        </w:rPr>
        <w:t>δύ</w:t>
      </w:r>
      <w:r w:rsidR="1229FC4D" w:rsidRPr="00981782">
        <w:rPr>
          <w:rFonts w:ascii="Times New Roman" w:hAnsi="Times New Roman" w:cs="Times New Roman"/>
          <w:lang w:eastAsia="ar-SA"/>
        </w:rPr>
        <w:t>ν</w:t>
      </w:r>
      <w:r w:rsidRPr="00981782">
        <w:rPr>
          <w:rFonts w:ascii="Times New Roman" w:hAnsi="Times New Roman" w:cs="Times New Roman"/>
          <w:lang w:eastAsia="ar-SA"/>
        </w:rPr>
        <w:t xml:space="preserve">αται να αναθεωρηθούν και να </w:t>
      </w:r>
      <w:r w:rsidRPr="00981782">
        <w:rPr>
          <w:rFonts w:ascii="Times New Roman" w:hAnsi="Times New Roman" w:cs="Times New Roman"/>
          <w:lang w:eastAsia="ar-SA"/>
        </w:rPr>
        <w:lastRenderedPageBreak/>
        <w:t>οριστικοποιηθούν μετά την αξιολόγηση των επενδύσεων από τη ΡΑΕ σύμφωνα με το άρθρο 1</w:t>
      </w:r>
      <w:r w:rsidR="00136622" w:rsidRPr="00136622">
        <w:rPr>
          <w:rFonts w:ascii="Times New Roman" w:hAnsi="Times New Roman" w:cs="Times New Roman"/>
          <w:lang w:eastAsia="ar-SA"/>
        </w:rPr>
        <w:t>5</w:t>
      </w:r>
      <w:r w:rsidRPr="00981782">
        <w:rPr>
          <w:rFonts w:ascii="Times New Roman" w:hAnsi="Times New Roman" w:cs="Times New Roman"/>
          <w:lang w:eastAsia="ar-SA"/>
        </w:rPr>
        <w:t xml:space="preserve">, παρ. </w:t>
      </w:r>
      <w:r w:rsidR="006C009C" w:rsidRPr="006C009C">
        <w:rPr>
          <w:rFonts w:ascii="Times New Roman" w:hAnsi="Times New Roman" w:cs="Times New Roman"/>
          <w:lang w:eastAsia="ar-SA"/>
        </w:rPr>
        <w:t xml:space="preserve">4 </w:t>
      </w:r>
      <w:r w:rsidR="006C009C">
        <w:rPr>
          <w:rFonts w:ascii="Times New Roman" w:hAnsi="Times New Roman" w:cs="Times New Roman"/>
          <w:lang w:eastAsia="ar-SA"/>
        </w:rPr>
        <w:t xml:space="preserve">και </w:t>
      </w:r>
      <w:r w:rsidRPr="00981782">
        <w:rPr>
          <w:rFonts w:ascii="Times New Roman" w:hAnsi="Times New Roman" w:cs="Times New Roman"/>
          <w:lang w:eastAsia="ar-SA"/>
        </w:rPr>
        <w:t>5 και το άρθρο 93 του Κώδικα Διαχείρισης του ΕΣΦΑ.</w:t>
      </w:r>
    </w:p>
    <w:p w14:paraId="4ECB0C1F" w14:textId="1F4D02A6" w:rsidR="00566BE0" w:rsidRPr="00981782" w:rsidRDefault="00566BE0" w:rsidP="003046A9">
      <w:pPr>
        <w:tabs>
          <w:tab w:val="left" w:pos="1701"/>
        </w:tabs>
        <w:suppressAutoHyphens/>
        <w:spacing w:after="120" w:line="240" w:lineRule="auto"/>
        <w:ind w:left="2061" w:hanging="1344"/>
        <w:jc w:val="both"/>
        <w:rPr>
          <w:rFonts w:ascii="Times New Roman" w:hAnsi="Times New Roman" w:cs="Times New Roman"/>
          <w:lang w:eastAsia="ar-SA"/>
        </w:rPr>
      </w:pPr>
      <w:r w:rsidRPr="00981782">
        <w:rPr>
          <w:rFonts w:ascii="Times New Roman" w:hAnsi="Times New Roman" w:cs="Times New Roman"/>
          <w:b/>
          <w:bCs/>
          <w:lang w:eastAsia="ar-SA"/>
        </w:rPr>
        <w:t>P3T</w:t>
      </w:r>
      <w:r w:rsidRPr="00981782">
        <w:rPr>
          <w:rFonts w:ascii="Times New Roman" w:hAnsi="Times New Roman" w:cs="Times New Roman"/>
          <w:b/>
          <w:bCs/>
          <w:vertAlign w:val="subscript"/>
          <w:lang w:eastAsia="ar-SA"/>
        </w:rPr>
        <w:t>i</w:t>
      </w:r>
      <w:r w:rsidRPr="00981782">
        <w:rPr>
          <w:rFonts w:ascii="Times New Roman" w:hAnsi="Times New Roman" w:cs="Times New Roman"/>
        </w:rPr>
        <w:tab/>
      </w:r>
      <w:r w:rsidR="00414D98">
        <w:rPr>
          <w:rFonts w:ascii="Times New Roman" w:hAnsi="Times New Roman" w:cs="Times New Roman"/>
        </w:rPr>
        <w:t xml:space="preserve">      </w:t>
      </w:r>
      <w:r w:rsidRPr="00981782">
        <w:rPr>
          <w:rFonts w:ascii="Times New Roman" w:hAnsi="Times New Roman" w:cs="Times New Roman"/>
          <w:lang w:eastAsia="ar-SA"/>
        </w:rPr>
        <w:t xml:space="preserve">Το </w:t>
      </w:r>
      <w:r w:rsidR="44441533" w:rsidRPr="00981782">
        <w:rPr>
          <w:rFonts w:ascii="Times New Roman" w:hAnsi="Times New Roman" w:cs="Times New Roman"/>
          <w:lang w:eastAsia="ar-SA"/>
        </w:rPr>
        <w:t>πο</w:t>
      </w:r>
      <w:r w:rsidR="7CF4C647" w:rsidRPr="00981782">
        <w:rPr>
          <w:rFonts w:ascii="Times New Roman" w:hAnsi="Times New Roman" w:cs="Times New Roman"/>
          <w:lang w:eastAsia="ar-SA"/>
        </w:rPr>
        <w:t>σό</w:t>
      </w:r>
      <w:r w:rsidR="00AB4D3F" w:rsidRPr="00981782">
        <w:rPr>
          <w:rFonts w:ascii="Times New Roman" w:hAnsi="Times New Roman" w:cs="Times New Roman"/>
          <w:lang w:eastAsia="ar-SA"/>
        </w:rPr>
        <w:t xml:space="preserve"> </w:t>
      </w:r>
      <w:r w:rsidRPr="00981782">
        <w:rPr>
          <w:rFonts w:ascii="Times New Roman" w:hAnsi="Times New Roman" w:cs="Times New Roman"/>
          <w:lang w:eastAsia="ar-SA"/>
        </w:rPr>
        <w:t xml:space="preserve">εκκαθάρισης (θετικό ή αρνητικό πρόσημο) λόγω αποκλίσεων από τις εγκεκριμένες μη ελεγχόμενες λειτουργικές δαπάνες που περιλαμβάνεται στο Επιτρεπόμενο Έσοδο του </w:t>
      </w:r>
      <w:r w:rsidR="44441533" w:rsidRPr="00981782">
        <w:rPr>
          <w:rFonts w:ascii="Times New Roman" w:hAnsi="Times New Roman" w:cs="Times New Roman"/>
          <w:lang w:eastAsia="ar-SA"/>
        </w:rPr>
        <w:t>έτο</w:t>
      </w:r>
      <w:r w:rsidR="2F390E07" w:rsidRPr="00981782">
        <w:rPr>
          <w:rFonts w:ascii="Times New Roman" w:hAnsi="Times New Roman" w:cs="Times New Roman"/>
          <w:lang w:eastAsia="ar-SA"/>
        </w:rPr>
        <w:t>υς</w:t>
      </w:r>
      <w:r w:rsidR="00A56632" w:rsidRPr="00981782">
        <w:rPr>
          <w:rFonts w:ascii="Times New Roman" w:hAnsi="Times New Roman" w:cs="Times New Roman"/>
          <w:lang w:eastAsia="ar-SA"/>
        </w:rPr>
        <w:t xml:space="preserve"> </w:t>
      </w:r>
      <w:r w:rsidRPr="00981782">
        <w:rPr>
          <w:rFonts w:ascii="Times New Roman" w:hAnsi="Times New Roman" w:cs="Times New Roman"/>
          <w:lang w:eastAsia="ar-SA"/>
        </w:rPr>
        <w:t xml:space="preserve">i-2 και των </w:t>
      </w:r>
      <w:r w:rsidR="44441533" w:rsidRPr="00981782">
        <w:rPr>
          <w:rFonts w:ascii="Times New Roman" w:hAnsi="Times New Roman" w:cs="Times New Roman"/>
          <w:lang w:eastAsia="ar-SA"/>
        </w:rPr>
        <w:t>απολογ</w:t>
      </w:r>
      <w:r w:rsidR="27CACCB5" w:rsidRPr="00981782">
        <w:rPr>
          <w:rFonts w:ascii="Times New Roman" w:hAnsi="Times New Roman" w:cs="Times New Roman"/>
          <w:lang w:eastAsia="ar-SA"/>
        </w:rPr>
        <w:t>ιστικών</w:t>
      </w:r>
      <w:r w:rsidRPr="00981782">
        <w:rPr>
          <w:rFonts w:ascii="Times New Roman" w:hAnsi="Times New Roman" w:cs="Times New Roman"/>
          <w:lang w:eastAsia="ar-SA"/>
        </w:rPr>
        <w:t xml:space="preserve"> μη ελεγχόμενων</w:t>
      </w:r>
      <w:r w:rsidRPr="00981782" w:rsidDel="00617CD6">
        <w:rPr>
          <w:rFonts w:ascii="Times New Roman" w:hAnsi="Times New Roman" w:cs="Times New Roman"/>
          <w:lang w:eastAsia="ar-SA"/>
        </w:rPr>
        <w:t xml:space="preserve"> </w:t>
      </w:r>
      <w:r w:rsidR="3ACC367C" w:rsidRPr="00981782">
        <w:rPr>
          <w:rFonts w:ascii="Times New Roman" w:hAnsi="Times New Roman" w:cs="Times New Roman"/>
          <w:lang w:eastAsia="ar-SA"/>
        </w:rPr>
        <w:t>λειτουργικών</w:t>
      </w:r>
      <w:r w:rsidRPr="00981782">
        <w:rPr>
          <w:rFonts w:ascii="Times New Roman" w:hAnsi="Times New Roman" w:cs="Times New Roman"/>
          <w:lang w:eastAsia="ar-SA"/>
        </w:rPr>
        <w:t xml:space="preserve"> δαπανών της Υπηρεσίας Μεταφοράς, όπως προκύπτει από έλεγχο της ΡΑΕ. </w:t>
      </w:r>
      <w:r w:rsidR="00335EED" w:rsidRPr="00981782">
        <w:rPr>
          <w:rFonts w:ascii="Times New Roman" w:hAnsi="Times New Roman" w:cs="Times New Roman"/>
          <w:lang w:eastAsia="ar-SA"/>
        </w:rPr>
        <w:t>Η εν λόγω παράμετρος διαμορφώνεται σε τρέχουσες αξίες για το έτος i, λαμβάνοντας</w:t>
      </w:r>
      <w:r w:rsidR="00335EED" w:rsidRPr="00981782" w:rsidDel="00617CD6">
        <w:rPr>
          <w:rFonts w:ascii="Times New Roman" w:hAnsi="Times New Roman" w:cs="Times New Roman"/>
          <w:lang w:eastAsia="ar-SA"/>
        </w:rPr>
        <w:t xml:space="preserve"> </w:t>
      </w:r>
      <w:r w:rsidR="789C203B" w:rsidRPr="00981782">
        <w:rPr>
          <w:rFonts w:ascii="Times New Roman" w:hAnsi="Times New Roman" w:cs="Times New Roman"/>
          <w:lang w:eastAsia="ar-SA"/>
        </w:rPr>
        <w:t>υπόψη</w:t>
      </w:r>
      <w:r w:rsidR="00335EED" w:rsidRPr="00981782">
        <w:rPr>
          <w:rFonts w:ascii="Times New Roman" w:hAnsi="Times New Roman" w:cs="Times New Roman"/>
          <w:lang w:eastAsia="ar-SA"/>
        </w:rPr>
        <w:t xml:space="preserve"> </w:t>
      </w:r>
      <w:r w:rsidR="00335EED" w:rsidRPr="00981782">
        <w:rPr>
          <w:rFonts w:ascii="Times New Roman" w:hAnsi="Times New Roman" w:cs="Times New Roman"/>
        </w:rPr>
        <w:t>το ΜΔΤΚ μεταξύ του έτους i-2 και του έτους i, σύμφωνα με τα στοιχεία της ΕΛΣΤΑΤ και διαθέσιμες εκτιμήσεις</w:t>
      </w:r>
      <w:r w:rsidR="00335EED" w:rsidRPr="00981782">
        <w:rPr>
          <w:rFonts w:ascii="Times New Roman" w:hAnsi="Times New Roman" w:cs="Times New Roman"/>
          <w:lang w:eastAsia="ar-SA"/>
        </w:rPr>
        <w:t>.</w:t>
      </w:r>
      <w:r w:rsidR="00AB4D3F" w:rsidRPr="00981782">
        <w:rPr>
          <w:rFonts w:ascii="Times New Roman" w:hAnsi="Times New Roman" w:cs="Times New Roman"/>
          <w:lang w:eastAsia="ar-SA"/>
        </w:rPr>
        <w:t xml:space="preserve"> Κατά τον υπολογισμό του προς εκκαθάριση ποσού των μη ελεγχόμενων λειτουργικών δαπανών δύναται να εξεταστούν κατηγορίες δαπανών</w:t>
      </w:r>
      <w:r w:rsidR="00F37827" w:rsidRPr="00981782">
        <w:rPr>
          <w:rFonts w:ascii="Times New Roman" w:hAnsi="Times New Roman" w:cs="Times New Roman"/>
          <w:lang w:eastAsia="ar-SA"/>
        </w:rPr>
        <w:t>,</w:t>
      </w:r>
      <w:r w:rsidR="00AB4D3F" w:rsidRPr="00981782">
        <w:rPr>
          <w:rFonts w:ascii="Times New Roman" w:hAnsi="Times New Roman" w:cs="Times New Roman"/>
          <w:lang w:eastAsia="ar-SA"/>
        </w:rPr>
        <w:t xml:space="preserve"> </w:t>
      </w:r>
      <w:r w:rsidR="00F10BDD" w:rsidRPr="00981782">
        <w:rPr>
          <w:rFonts w:ascii="Times New Roman" w:hAnsi="Times New Roman" w:cs="Times New Roman"/>
          <w:lang w:eastAsia="ar-SA"/>
        </w:rPr>
        <w:t>το</w:t>
      </w:r>
      <w:r w:rsidR="00CC00C4" w:rsidRPr="00981782">
        <w:rPr>
          <w:rFonts w:ascii="Times New Roman" w:hAnsi="Times New Roman" w:cs="Times New Roman"/>
          <w:lang w:eastAsia="ar-SA"/>
        </w:rPr>
        <w:t xml:space="preserve"> ετήσιο</w:t>
      </w:r>
      <w:r w:rsidR="00F10BDD" w:rsidRPr="00981782">
        <w:rPr>
          <w:rFonts w:ascii="Times New Roman" w:hAnsi="Times New Roman" w:cs="Times New Roman"/>
          <w:lang w:eastAsia="ar-SA"/>
        </w:rPr>
        <w:t xml:space="preserve"> ύψος των οποίων ήταν μικρότερο από </w:t>
      </w:r>
      <w:r w:rsidR="0040370B" w:rsidRPr="00981782">
        <w:rPr>
          <w:rFonts w:ascii="Times New Roman" w:hAnsi="Times New Roman" w:cs="Times New Roman"/>
          <w:lang w:eastAsia="ar-SA"/>
        </w:rPr>
        <w:t xml:space="preserve">το </w:t>
      </w:r>
      <w:r w:rsidR="00CC00C4" w:rsidRPr="00981782">
        <w:rPr>
          <w:rFonts w:ascii="Times New Roman" w:hAnsi="Times New Roman" w:cs="Times New Roman"/>
          <w:lang w:eastAsia="ar-SA"/>
        </w:rPr>
        <w:t>δύο τοις εκατό</w:t>
      </w:r>
      <w:r w:rsidR="0040370B" w:rsidRPr="00981782">
        <w:rPr>
          <w:rFonts w:ascii="Times New Roman" w:hAnsi="Times New Roman" w:cs="Times New Roman"/>
          <w:lang w:eastAsia="ar-SA"/>
        </w:rPr>
        <w:t xml:space="preserve"> </w:t>
      </w:r>
      <w:r w:rsidR="00CC00C4" w:rsidRPr="00981782">
        <w:rPr>
          <w:rFonts w:ascii="Times New Roman" w:hAnsi="Times New Roman" w:cs="Times New Roman"/>
          <w:lang w:eastAsia="ar-SA"/>
        </w:rPr>
        <w:t>(</w:t>
      </w:r>
      <w:r w:rsidR="00A6371A" w:rsidRPr="00981782">
        <w:rPr>
          <w:rFonts w:ascii="Times New Roman" w:hAnsi="Times New Roman" w:cs="Times New Roman"/>
          <w:lang w:eastAsia="ar-SA"/>
        </w:rPr>
        <w:t>2%</w:t>
      </w:r>
      <w:r w:rsidR="00F37827" w:rsidRPr="00981782">
        <w:rPr>
          <w:rFonts w:ascii="Times New Roman" w:hAnsi="Times New Roman" w:cs="Times New Roman"/>
          <w:lang w:eastAsia="ar-SA"/>
        </w:rPr>
        <w:t xml:space="preserve">) των συνολικών ετήσιων λειτουργικών δαπανών, </w:t>
      </w:r>
      <w:r w:rsidR="00300BF0" w:rsidRPr="00981782">
        <w:rPr>
          <w:rFonts w:ascii="Times New Roman" w:hAnsi="Times New Roman" w:cs="Times New Roman"/>
          <w:lang w:eastAsia="ar-SA"/>
        </w:rPr>
        <w:t>μετά από εισήγηση του Διαχειριστή και σχετική έγκριση της ΡΑΕ.</w:t>
      </w:r>
    </w:p>
    <w:p w14:paraId="5E9CD268" w14:textId="218601F0" w:rsidR="00566BE0" w:rsidRPr="00981782" w:rsidRDefault="00566BE0" w:rsidP="003046A9">
      <w:pPr>
        <w:tabs>
          <w:tab w:val="left" w:pos="1701"/>
        </w:tabs>
        <w:suppressAutoHyphens/>
        <w:spacing w:after="120" w:line="240" w:lineRule="auto"/>
        <w:ind w:left="2061" w:hanging="1344"/>
        <w:jc w:val="both"/>
        <w:rPr>
          <w:rFonts w:ascii="Times New Roman" w:hAnsi="Times New Roman" w:cs="Times New Roman"/>
          <w:lang w:eastAsia="ar-SA"/>
        </w:rPr>
      </w:pPr>
      <w:r w:rsidRPr="00981782">
        <w:rPr>
          <w:rFonts w:ascii="Times New Roman" w:hAnsi="Times New Roman" w:cs="Times New Roman"/>
          <w:b/>
          <w:bCs/>
          <w:lang w:eastAsia="ar-SA"/>
        </w:rPr>
        <w:t>P4T</w:t>
      </w:r>
      <w:r w:rsidRPr="00981782">
        <w:rPr>
          <w:rFonts w:ascii="Times New Roman" w:hAnsi="Times New Roman" w:cs="Times New Roman"/>
          <w:b/>
          <w:bCs/>
          <w:vertAlign w:val="subscript"/>
          <w:lang w:eastAsia="ar-SA"/>
        </w:rPr>
        <w:t>i</w:t>
      </w:r>
      <w:r w:rsidRPr="00981782">
        <w:rPr>
          <w:rFonts w:ascii="Times New Roman" w:hAnsi="Times New Roman" w:cs="Times New Roman"/>
        </w:rPr>
        <w:tab/>
      </w:r>
      <w:r w:rsidR="00414D98">
        <w:rPr>
          <w:rFonts w:ascii="Times New Roman" w:hAnsi="Times New Roman" w:cs="Times New Roman"/>
        </w:rPr>
        <w:t xml:space="preserve">    </w:t>
      </w:r>
      <w:r w:rsidR="00DA73E6" w:rsidRPr="00DA73E6">
        <w:rPr>
          <w:rFonts w:ascii="Times New Roman" w:hAnsi="Times New Roman" w:cs="Times New Roman"/>
        </w:rPr>
        <w:t xml:space="preserve"> </w:t>
      </w:r>
      <w:r w:rsidR="00414D98">
        <w:rPr>
          <w:rFonts w:ascii="Times New Roman" w:hAnsi="Times New Roman" w:cs="Times New Roman"/>
        </w:rPr>
        <w:t xml:space="preserve"> </w:t>
      </w:r>
      <w:r w:rsidRPr="00981782">
        <w:rPr>
          <w:rFonts w:ascii="Times New Roman" w:hAnsi="Times New Roman" w:cs="Times New Roman"/>
          <w:lang w:eastAsia="ar-SA"/>
        </w:rPr>
        <w:t xml:space="preserve">Το ποσό εκκαθάρισης (θετικό ή αρνητικό πρόσημο) λόγω </w:t>
      </w:r>
      <w:r w:rsidR="26C540A1" w:rsidRPr="00981782">
        <w:rPr>
          <w:rFonts w:ascii="Times New Roman" w:hAnsi="Times New Roman" w:cs="Times New Roman"/>
          <w:lang w:eastAsia="ar-SA"/>
        </w:rPr>
        <w:t>αποκλίσεων</w:t>
      </w:r>
      <w:r w:rsidRPr="00981782">
        <w:rPr>
          <w:rFonts w:ascii="Times New Roman" w:hAnsi="Times New Roman" w:cs="Times New Roman"/>
          <w:lang w:eastAsia="ar-SA"/>
        </w:rPr>
        <w:t xml:space="preserve"> μεταξύ των εκτιμώμενων και των απολογιστικών εσόδων του έτους i-2 από άλλες ρυθμιζόμενες ή μη υπηρεσίες, που παρέχονται από τον Διαχειριστή, το κόστος των οποίων δεν </w:t>
      </w:r>
      <w:r w:rsidR="654F54BF" w:rsidRPr="00981782">
        <w:rPr>
          <w:rFonts w:ascii="Times New Roman" w:hAnsi="Times New Roman" w:cs="Times New Roman"/>
          <w:lang w:eastAsia="ar-SA"/>
        </w:rPr>
        <w:t>διαχωρίζεται</w:t>
      </w:r>
      <w:r w:rsidRPr="00981782">
        <w:rPr>
          <w:rFonts w:ascii="Times New Roman" w:hAnsi="Times New Roman" w:cs="Times New Roman"/>
          <w:lang w:eastAsia="ar-SA"/>
        </w:rPr>
        <w:t xml:space="preserve"> λογιστικά κι έχει συμπεριληφθεί στον υπολογισμό του Επιτρεπόμενου Εσόδου βάσει της παρ. 1 του άρθρου </w:t>
      </w:r>
      <w:r w:rsidR="37960C71" w:rsidRPr="00981782">
        <w:rPr>
          <w:rFonts w:ascii="Times New Roman" w:hAnsi="Times New Roman" w:cs="Times New Roman"/>
          <w:lang w:eastAsia="ar-SA"/>
        </w:rPr>
        <w:t>10</w:t>
      </w:r>
      <w:r w:rsidRPr="00981782">
        <w:rPr>
          <w:rFonts w:ascii="Times New Roman" w:hAnsi="Times New Roman" w:cs="Times New Roman"/>
          <w:lang w:eastAsia="ar-SA"/>
        </w:rPr>
        <w:t xml:space="preserve">. Η </w:t>
      </w:r>
      <w:r w:rsidR="731FEEC1" w:rsidRPr="00981782">
        <w:rPr>
          <w:rFonts w:ascii="Times New Roman" w:hAnsi="Times New Roman" w:cs="Times New Roman"/>
          <w:lang w:eastAsia="ar-SA"/>
        </w:rPr>
        <w:t>προσαρμογή</w:t>
      </w:r>
      <w:r w:rsidRPr="00981782">
        <w:rPr>
          <w:rFonts w:ascii="Times New Roman" w:hAnsi="Times New Roman" w:cs="Times New Roman"/>
          <w:lang w:eastAsia="ar-SA"/>
        </w:rPr>
        <w:t xml:space="preserve"> πραγματοποιείται μετά από εισήγηση του Διαχειριστή και βάσει σχετικού ελέγχου της ΡΑΕ. </w:t>
      </w:r>
      <w:r w:rsidR="00335EED" w:rsidRPr="00981782">
        <w:rPr>
          <w:rFonts w:ascii="Times New Roman" w:hAnsi="Times New Roman" w:cs="Times New Roman"/>
          <w:lang w:eastAsia="ar-SA"/>
        </w:rPr>
        <w:t xml:space="preserve">Η εν λόγω παράμετρος διαμορφώνεται σε τρέχουσες αξίες για το έτος </w:t>
      </w:r>
      <w:r w:rsidR="6D8F633C" w:rsidRPr="00981782">
        <w:rPr>
          <w:rFonts w:ascii="Times New Roman" w:hAnsi="Times New Roman" w:cs="Times New Roman"/>
          <w:lang w:eastAsia="ar-SA"/>
        </w:rPr>
        <w:t>i</w:t>
      </w:r>
      <w:r w:rsidR="00F626E8" w:rsidRPr="00981782">
        <w:rPr>
          <w:rFonts w:ascii="Times New Roman" w:hAnsi="Times New Roman" w:cs="Times New Roman"/>
          <w:lang w:eastAsia="ar-SA"/>
        </w:rPr>
        <w:t xml:space="preserve"> </w:t>
      </w:r>
      <w:r w:rsidR="00335EED" w:rsidRPr="00981782">
        <w:rPr>
          <w:rFonts w:ascii="Times New Roman" w:hAnsi="Times New Roman" w:cs="Times New Roman"/>
          <w:lang w:eastAsia="ar-SA"/>
        </w:rPr>
        <w:t xml:space="preserve">λαμβάνοντας υπόψη </w:t>
      </w:r>
      <w:r w:rsidR="00335EED" w:rsidRPr="00981782">
        <w:rPr>
          <w:rFonts w:ascii="Times New Roman" w:hAnsi="Times New Roman" w:cs="Times New Roman"/>
        </w:rPr>
        <w:t>το ΜΔΤΚ μεταξύ του έτους i-2</w:t>
      </w:r>
      <w:r w:rsidR="00634183">
        <w:rPr>
          <w:rFonts w:ascii="Times New Roman" w:hAnsi="Times New Roman" w:cs="Times New Roman"/>
        </w:rPr>
        <w:t xml:space="preserve"> </w:t>
      </w:r>
      <w:r w:rsidR="6A99E62A" w:rsidRPr="00981782">
        <w:rPr>
          <w:rFonts w:ascii="Times New Roman" w:hAnsi="Times New Roman" w:cs="Times New Roman"/>
        </w:rPr>
        <w:t>και</w:t>
      </w:r>
      <w:r w:rsidR="00335EED" w:rsidRPr="00981782">
        <w:rPr>
          <w:rFonts w:ascii="Times New Roman" w:hAnsi="Times New Roman" w:cs="Times New Roman"/>
        </w:rPr>
        <w:t xml:space="preserve"> του έτους i, σύμφωνα με τα στοιχεία της ΕΛΣΤΑΤ και διαθέσιμες εκτιμήσεις</w:t>
      </w:r>
      <w:r w:rsidR="00335EED" w:rsidRPr="00981782">
        <w:rPr>
          <w:rFonts w:ascii="Times New Roman" w:hAnsi="Times New Roman" w:cs="Times New Roman"/>
          <w:lang w:eastAsia="ar-SA"/>
        </w:rPr>
        <w:t>.</w:t>
      </w:r>
    </w:p>
    <w:p w14:paraId="4140D51F" w14:textId="6CC97E72" w:rsidR="00566BE0" w:rsidRPr="00981782" w:rsidRDefault="00566BE0" w:rsidP="003046A9">
      <w:pPr>
        <w:tabs>
          <w:tab w:val="left" w:pos="1701"/>
        </w:tabs>
        <w:suppressAutoHyphens/>
        <w:spacing w:after="120" w:line="240" w:lineRule="auto"/>
        <w:ind w:left="2061" w:hanging="1344"/>
        <w:jc w:val="both"/>
        <w:rPr>
          <w:rFonts w:ascii="Times New Roman" w:hAnsi="Times New Roman" w:cs="Times New Roman"/>
          <w:lang w:eastAsia="ar-SA"/>
        </w:rPr>
      </w:pPr>
      <w:r w:rsidRPr="00981782">
        <w:rPr>
          <w:rFonts w:ascii="Times New Roman" w:hAnsi="Times New Roman" w:cs="Times New Roman"/>
          <w:b/>
          <w:bCs/>
          <w:lang w:eastAsia="ar-SA"/>
        </w:rPr>
        <w:t>P5T</w:t>
      </w:r>
      <w:r w:rsidRPr="00981782">
        <w:rPr>
          <w:rFonts w:ascii="Times New Roman" w:hAnsi="Times New Roman" w:cs="Times New Roman"/>
          <w:b/>
          <w:bCs/>
          <w:vertAlign w:val="subscript"/>
          <w:lang w:eastAsia="ar-SA"/>
        </w:rPr>
        <w:t>i</w:t>
      </w:r>
      <w:r w:rsidRPr="00981782">
        <w:rPr>
          <w:rFonts w:ascii="Times New Roman" w:hAnsi="Times New Roman" w:cs="Times New Roman"/>
        </w:rPr>
        <w:tab/>
      </w:r>
      <w:r w:rsidR="00414D98">
        <w:rPr>
          <w:rFonts w:ascii="Times New Roman" w:hAnsi="Times New Roman" w:cs="Times New Roman"/>
        </w:rPr>
        <w:t xml:space="preserve">      </w:t>
      </w:r>
      <w:r w:rsidRPr="00981782">
        <w:rPr>
          <w:rFonts w:ascii="Times New Roman" w:hAnsi="Times New Roman" w:cs="Times New Roman"/>
          <w:lang w:eastAsia="ar-SA"/>
        </w:rPr>
        <w:t xml:space="preserve">Το ποσό προς </w:t>
      </w:r>
      <w:r w:rsidR="44441533" w:rsidRPr="00981782">
        <w:rPr>
          <w:rFonts w:ascii="Times New Roman" w:hAnsi="Times New Roman" w:cs="Times New Roman"/>
          <w:lang w:eastAsia="ar-SA"/>
        </w:rPr>
        <w:t>τακτοποίησ</w:t>
      </w:r>
      <w:r w:rsidR="1AFF68B0" w:rsidRPr="00981782">
        <w:rPr>
          <w:rFonts w:ascii="Times New Roman" w:hAnsi="Times New Roman" w:cs="Times New Roman"/>
          <w:lang w:eastAsia="ar-SA"/>
        </w:rPr>
        <w:t>η</w:t>
      </w:r>
      <w:r w:rsidR="00F626E8" w:rsidRPr="00981782">
        <w:rPr>
          <w:rFonts w:ascii="Times New Roman" w:hAnsi="Times New Roman" w:cs="Times New Roman"/>
          <w:lang w:eastAsia="ar-SA"/>
        </w:rPr>
        <w:t xml:space="preserve"> </w:t>
      </w:r>
      <w:r w:rsidR="0807A438" w:rsidRPr="00981782">
        <w:rPr>
          <w:rFonts w:ascii="Times New Roman" w:hAnsi="Times New Roman" w:cs="Times New Roman"/>
          <w:lang w:eastAsia="ar-SA"/>
        </w:rPr>
        <w:t>λ</w:t>
      </w:r>
      <w:r w:rsidR="44441533" w:rsidRPr="00981782">
        <w:rPr>
          <w:rFonts w:ascii="Times New Roman" w:hAnsi="Times New Roman" w:cs="Times New Roman"/>
          <w:lang w:eastAsia="ar-SA"/>
        </w:rPr>
        <w:t>όγω</w:t>
      </w:r>
      <w:r w:rsidRPr="00981782">
        <w:rPr>
          <w:rFonts w:ascii="Times New Roman" w:hAnsi="Times New Roman" w:cs="Times New Roman"/>
          <w:lang w:eastAsia="ar-SA"/>
        </w:rPr>
        <w:t xml:space="preserve"> των διαφορών που </w:t>
      </w:r>
      <w:r w:rsidR="4D9E1F0E" w:rsidRPr="00981782">
        <w:rPr>
          <w:rFonts w:ascii="Times New Roman" w:hAnsi="Times New Roman" w:cs="Times New Roman"/>
          <w:lang w:eastAsia="ar-SA"/>
        </w:rPr>
        <w:t>προ</w:t>
      </w:r>
      <w:r w:rsidR="44441533" w:rsidRPr="00981782">
        <w:rPr>
          <w:rFonts w:ascii="Times New Roman" w:hAnsi="Times New Roman" w:cs="Times New Roman"/>
          <w:lang w:eastAsia="ar-SA"/>
        </w:rPr>
        <w:t>κύπτουν</w:t>
      </w:r>
      <w:r w:rsidRPr="00981782">
        <w:rPr>
          <w:rFonts w:ascii="Times New Roman" w:hAnsi="Times New Roman" w:cs="Times New Roman"/>
          <w:lang w:eastAsia="ar-SA"/>
        </w:rPr>
        <w:t xml:space="preserve"> στο Επιτρεπόμενο Έσοδο του έτους i-2, </w:t>
      </w:r>
      <w:r w:rsidR="00EA41E2">
        <w:rPr>
          <w:rFonts w:ascii="Times New Roman" w:hAnsi="Times New Roman" w:cs="Times New Roman"/>
          <w:lang w:eastAsia="ar-SA"/>
        </w:rPr>
        <w:t>για τον</w:t>
      </w:r>
      <w:r w:rsidRPr="00981782">
        <w:rPr>
          <w:rFonts w:ascii="Times New Roman" w:hAnsi="Times New Roman" w:cs="Times New Roman"/>
          <w:lang w:eastAsia="ar-SA"/>
        </w:rPr>
        <w:t xml:space="preserve"> </w:t>
      </w:r>
      <w:r w:rsidR="44441533" w:rsidRPr="00981782">
        <w:rPr>
          <w:rFonts w:ascii="Times New Roman" w:hAnsi="Times New Roman" w:cs="Times New Roman"/>
          <w:lang w:eastAsia="ar-SA"/>
        </w:rPr>
        <w:t>επαναπροσδιορ</w:t>
      </w:r>
      <w:r w:rsidR="3E00FB03" w:rsidRPr="00981782">
        <w:rPr>
          <w:rFonts w:ascii="Times New Roman" w:hAnsi="Times New Roman" w:cs="Times New Roman"/>
          <w:lang w:eastAsia="ar-SA"/>
        </w:rPr>
        <w:t>ισμ</w:t>
      </w:r>
      <w:r w:rsidR="00EA41E2">
        <w:rPr>
          <w:rFonts w:ascii="Times New Roman" w:hAnsi="Times New Roman" w:cs="Times New Roman"/>
          <w:lang w:eastAsia="ar-SA"/>
        </w:rPr>
        <w:t>ό</w:t>
      </w:r>
      <w:r w:rsidRPr="00981782">
        <w:rPr>
          <w:rFonts w:ascii="Times New Roman" w:hAnsi="Times New Roman" w:cs="Times New Roman"/>
          <w:lang w:eastAsia="ar-SA"/>
        </w:rPr>
        <w:t xml:space="preserve"> της εύλογης απόδοσης εντός της </w:t>
      </w:r>
      <w:r w:rsidR="44441533" w:rsidRPr="00981782">
        <w:rPr>
          <w:rFonts w:ascii="Times New Roman" w:hAnsi="Times New Roman" w:cs="Times New Roman"/>
          <w:lang w:eastAsia="ar-SA"/>
        </w:rPr>
        <w:t>Ρυθμιστ</w:t>
      </w:r>
      <w:r w:rsidR="3C8CA645" w:rsidRPr="00981782">
        <w:rPr>
          <w:rFonts w:ascii="Times New Roman" w:hAnsi="Times New Roman" w:cs="Times New Roman"/>
          <w:lang w:eastAsia="ar-SA"/>
        </w:rPr>
        <w:t>ικής</w:t>
      </w:r>
      <w:r w:rsidRPr="00981782">
        <w:rPr>
          <w:rFonts w:ascii="Times New Roman" w:hAnsi="Times New Roman" w:cs="Times New Roman"/>
          <w:lang w:eastAsia="ar-SA"/>
        </w:rPr>
        <w:t xml:space="preserve"> Περιόδου </w:t>
      </w:r>
      <w:r w:rsidR="00EA41E2">
        <w:rPr>
          <w:rFonts w:ascii="Times New Roman" w:hAnsi="Times New Roman" w:cs="Times New Roman"/>
          <w:lang w:eastAsia="ar-SA"/>
        </w:rPr>
        <w:t>εξ αιτίας</w:t>
      </w:r>
      <w:r w:rsidRPr="00981782">
        <w:rPr>
          <w:rFonts w:ascii="Times New Roman" w:hAnsi="Times New Roman" w:cs="Times New Roman"/>
          <w:lang w:eastAsia="ar-SA"/>
        </w:rPr>
        <w:t xml:space="preserve"> σημαντικής αλλαγής στην τιμή της παραμέτρου t (φορολογικός συντελεστής). </w:t>
      </w:r>
      <w:r w:rsidR="00335EED" w:rsidRPr="00981782">
        <w:rPr>
          <w:rFonts w:ascii="Times New Roman" w:hAnsi="Times New Roman" w:cs="Times New Roman"/>
          <w:lang w:eastAsia="ar-SA"/>
        </w:rPr>
        <w:t>Η εν λόγω παράμετρος διαμορφώνεται σε τρέχουσες</w:t>
      </w:r>
      <w:r w:rsidR="00F626E8" w:rsidRPr="00981782">
        <w:rPr>
          <w:rFonts w:ascii="Times New Roman" w:hAnsi="Times New Roman" w:cs="Times New Roman"/>
          <w:lang w:eastAsia="ar-SA"/>
        </w:rPr>
        <w:t xml:space="preserve"> </w:t>
      </w:r>
      <w:r w:rsidR="6285D484" w:rsidRPr="00981782">
        <w:rPr>
          <w:rFonts w:ascii="Times New Roman" w:hAnsi="Times New Roman" w:cs="Times New Roman"/>
          <w:lang w:eastAsia="ar-SA"/>
        </w:rPr>
        <w:t>αξίες</w:t>
      </w:r>
      <w:r w:rsidR="00335EED" w:rsidRPr="00981782">
        <w:rPr>
          <w:rFonts w:ascii="Times New Roman" w:hAnsi="Times New Roman" w:cs="Times New Roman"/>
          <w:lang w:eastAsia="ar-SA"/>
        </w:rPr>
        <w:t xml:space="preserve"> για το έτος i, λαμβάνοντας υπόψη </w:t>
      </w:r>
      <w:r w:rsidR="00335EED" w:rsidRPr="00981782">
        <w:rPr>
          <w:rFonts w:ascii="Times New Roman" w:hAnsi="Times New Roman" w:cs="Times New Roman"/>
        </w:rPr>
        <w:t>το ΜΔΤΚ μεταξύ του έτους i-2 και του έτους i, σύμφωνα με τα στοιχεία της ΕΛΣΤΑΤ και διαθέσιμες εκτιμήσεις</w:t>
      </w:r>
      <w:r w:rsidR="00335EED" w:rsidRPr="00981782">
        <w:rPr>
          <w:rFonts w:ascii="Times New Roman" w:hAnsi="Times New Roman" w:cs="Times New Roman"/>
          <w:lang w:eastAsia="ar-SA"/>
        </w:rPr>
        <w:t>.</w:t>
      </w:r>
    </w:p>
    <w:p w14:paraId="0A437B97" w14:textId="6C56429A" w:rsidR="00566BE0" w:rsidRPr="00765757" w:rsidRDefault="007704BA" w:rsidP="003046A9">
      <w:pPr>
        <w:tabs>
          <w:tab w:val="left" w:pos="1701"/>
        </w:tabs>
        <w:spacing w:after="120" w:line="240" w:lineRule="auto"/>
        <w:ind w:left="2061" w:hanging="1344"/>
        <w:jc w:val="both"/>
        <w:rPr>
          <w:rFonts w:ascii="Times New Roman" w:hAnsi="Times New Roman" w:cs="Times New Roman"/>
          <w:lang w:eastAsia="ar-SA"/>
        </w:rPr>
      </w:pPr>
      <w:r w:rsidRPr="00981782">
        <w:rPr>
          <w:rFonts w:ascii="Times New Roman" w:hAnsi="Times New Roman" w:cs="Times New Roman"/>
          <w:b/>
          <w:bCs/>
          <w:lang w:eastAsia="ar-SA"/>
        </w:rPr>
        <w:t>P6T</w:t>
      </w:r>
      <w:r w:rsidRPr="00981782">
        <w:rPr>
          <w:rFonts w:ascii="Times New Roman" w:hAnsi="Times New Roman" w:cs="Times New Roman"/>
          <w:b/>
          <w:bCs/>
          <w:vertAlign w:val="subscript"/>
          <w:lang w:eastAsia="ar-SA"/>
        </w:rPr>
        <w:t>i</w:t>
      </w:r>
      <w:r w:rsidR="00566BE0" w:rsidRPr="00981782">
        <w:rPr>
          <w:rFonts w:ascii="Times New Roman" w:hAnsi="Times New Roman" w:cs="Times New Roman"/>
        </w:rPr>
        <w:tab/>
      </w:r>
      <w:r w:rsidR="00414D98">
        <w:rPr>
          <w:rFonts w:ascii="Times New Roman" w:hAnsi="Times New Roman" w:cs="Times New Roman"/>
        </w:rPr>
        <w:t xml:space="preserve">       </w:t>
      </w:r>
      <w:r w:rsidRPr="00981782">
        <w:rPr>
          <w:rFonts w:ascii="Times New Roman" w:hAnsi="Times New Roman" w:cs="Times New Roman"/>
          <w:lang w:eastAsia="ar-SA"/>
        </w:rPr>
        <w:t>Το ποσό</w:t>
      </w:r>
      <w:r w:rsidR="00D70F9D" w:rsidRPr="00981782">
        <w:rPr>
          <w:rFonts w:ascii="Times New Roman" w:hAnsi="Times New Roman" w:cs="Times New Roman"/>
          <w:lang w:eastAsia="ar-SA"/>
        </w:rPr>
        <w:t xml:space="preserve"> από την </w:t>
      </w:r>
      <w:r w:rsidR="00164792" w:rsidRPr="00981782">
        <w:rPr>
          <w:rFonts w:ascii="Times New Roman" w:hAnsi="Times New Roman" w:cs="Times New Roman"/>
          <w:lang w:eastAsia="ar-SA"/>
        </w:rPr>
        <w:t xml:space="preserve">αποκτηθείσα προσαύξηση </w:t>
      </w:r>
      <w:r w:rsidR="00D441B7" w:rsidRPr="00981782">
        <w:rPr>
          <w:rFonts w:ascii="Times New Roman" w:hAnsi="Times New Roman" w:cs="Times New Roman"/>
          <w:lang w:eastAsia="ar-SA"/>
        </w:rPr>
        <w:t xml:space="preserve">των </w:t>
      </w:r>
      <w:r w:rsidR="00164792" w:rsidRPr="00981782">
        <w:rPr>
          <w:rFonts w:ascii="Times New Roman" w:hAnsi="Times New Roman" w:cs="Times New Roman"/>
          <w:lang w:eastAsia="ar-SA"/>
        </w:rPr>
        <w:t>δημοπρασ</w:t>
      </w:r>
      <w:r w:rsidR="00D441B7" w:rsidRPr="00981782">
        <w:rPr>
          <w:rFonts w:ascii="Times New Roman" w:hAnsi="Times New Roman" w:cs="Times New Roman"/>
          <w:lang w:eastAsia="ar-SA"/>
        </w:rPr>
        <w:t>ιών δ</w:t>
      </w:r>
      <w:r w:rsidR="00C6178C" w:rsidRPr="00981782">
        <w:rPr>
          <w:rFonts w:ascii="Times New Roman" w:hAnsi="Times New Roman" w:cs="Times New Roman"/>
          <w:lang w:eastAsia="ar-SA"/>
        </w:rPr>
        <w:t>έ</w:t>
      </w:r>
      <w:r w:rsidR="00D441B7" w:rsidRPr="00981782">
        <w:rPr>
          <w:rFonts w:ascii="Times New Roman" w:hAnsi="Times New Roman" w:cs="Times New Roman"/>
          <w:lang w:eastAsia="ar-SA"/>
        </w:rPr>
        <w:t xml:space="preserve">σμευσης </w:t>
      </w:r>
      <w:r w:rsidR="00C6178C" w:rsidRPr="00981782">
        <w:rPr>
          <w:rFonts w:ascii="Times New Roman" w:hAnsi="Times New Roman" w:cs="Times New Roman"/>
          <w:lang w:eastAsia="ar-SA"/>
        </w:rPr>
        <w:t>δυναμικότητας</w:t>
      </w:r>
      <w:r w:rsidR="00164792" w:rsidRPr="00981782">
        <w:rPr>
          <w:rFonts w:ascii="Times New Roman" w:hAnsi="Times New Roman" w:cs="Times New Roman"/>
          <w:lang w:eastAsia="ar-SA"/>
        </w:rPr>
        <w:t xml:space="preserve">, το οποίο εγγράφεται σε διακριτό λογαριασμό και </w:t>
      </w:r>
      <w:r w:rsidR="00F626E8" w:rsidRPr="00981782">
        <w:rPr>
          <w:rFonts w:ascii="Times New Roman" w:hAnsi="Times New Roman" w:cs="Times New Roman"/>
          <w:lang w:eastAsia="ar-SA"/>
        </w:rPr>
        <w:t xml:space="preserve">εγκρίνεται </w:t>
      </w:r>
      <w:r w:rsidR="00164792" w:rsidRPr="00981782">
        <w:rPr>
          <w:rFonts w:ascii="Times New Roman" w:hAnsi="Times New Roman" w:cs="Times New Roman"/>
          <w:lang w:eastAsia="ar-SA"/>
        </w:rPr>
        <w:t xml:space="preserve">από τη ΡΑΕ να διατεθεί για τη μείωση του Απαιτούμενου </w:t>
      </w:r>
      <w:r w:rsidR="00254301" w:rsidRPr="00981782">
        <w:rPr>
          <w:rFonts w:ascii="Times New Roman" w:hAnsi="Times New Roman" w:cs="Times New Roman"/>
          <w:lang w:eastAsia="ar-SA"/>
        </w:rPr>
        <w:t>Εσόδου</w:t>
      </w:r>
      <w:r w:rsidR="004454D2">
        <w:rPr>
          <w:rFonts w:ascii="Times New Roman" w:hAnsi="Times New Roman" w:cs="Times New Roman"/>
          <w:lang w:eastAsia="ar-SA"/>
        </w:rPr>
        <w:t xml:space="preserve"> της </w:t>
      </w:r>
      <w:r w:rsidR="0083789F">
        <w:rPr>
          <w:rFonts w:ascii="Times New Roman" w:hAnsi="Times New Roman" w:cs="Times New Roman"/>
          <w:lang w:eastAsia="ar-SA"/>
        </w:rPr>
        <w:t>Υ</w:t>
      </w:r>
      <w:r w:rsidR="004454D2">
        <w:rPr>
          <w:rFonts w:ascii="Times New Roman" w:hAnsi="Times New Roman" w:cs="Times New Roman"/>
          <w:lang w:eastAsia="ar-SA"/>
        </w:rPr>
        <w:t>πηρεσίας Μεταφοράς</w:t>
      </w:r>
      <w:r w:rsidR="003D0624" w:rsidRPr="00981782">
        <w:rPr>
          <w:rFonts w:ascii="Times New Roman" w:hAnsi="Times New Roman" w:cs="Times New Roman"/>
          <w:lang w:eastAsia="ar-SA"/>
        </w:rPr>
        <w:t xml:space="preserve">, </w:t>
      </w:r>
      <w:r w:rsidR="00D441B7" w:rsidRPr="00981782">
        <w:rPr>
          <w:rFonts w:ascii="Times New Roman" w:hAnsi="Times New Roman" w:cs="Times New Roman"/>
          <w:lang w:eastAsia="ar-SA"/>
        </w:rPr>
        <w:t>λαμβάνοντας υπόψη</w:t>
      </w:r>
      <w:r w:rsidR="003D0624" w:rsidRPr="00981782">
        <w:rPr>
          <w:rFonts w:ascii="Times New Roman" w:hAnsi="Times New Roman" w:cs="Times New Roman"/>
          <w:lang w:eastAsia="ar-SA"/>
        </w:rPr>
        <w:t xml:space="preserve"> το άρθρο 19 του Κανονισμού 2017/460</w:t>
      </w:r>
      <w:r w:rsidR="00164792" w:rsidRPr="00981782">
        <w:rPr>
          <w:rFonts w:ascii="Times New Roman" w:hAnsi="Times New Roman" w:cs="Times New Roman"/>
          <w:lang w:eastAsia="ar-SA"/>
        </w:rPr>
        <w:t>.</w:t>
      </w:r>
      <w:r w:rsidR="00765757">
        <w:rPr>
          <w:rFonts w:ascii="Times New Roman" w:hAnsi="Times New Roman" w:cs="Times New Roman"/>
          <w:lang w:eastAsia="ar-SA"/>
        </w:rPr>
        <w:t xml:space="preserve"> Η ΡΑΕ δύναται να εξετάσει </w:t>
      </w:r>
      <w:r w:rsidR="00803032">
        <w:rPr>
          <w:rFonts w:ascii="Times New Roman" w:hAnsi="Times New Roman" w:cs="Times New Roman"/>
          <w:lang w:eastAsia="ar-SA"/>
        </w:rPr>
        <w:t xml:space="preserve">μετά από αίτημα του Διαχειριστή του ΕΣΦΑ </w:t>
      </w:r>
      <w:r w:rsidR="00431642">
        <w:rPr>
          <w:rFonts w:ascii="Times New Roman" w:hAnsi="Times New Roman" w:cs="Times New Roman"/>
          <w:lang w:eastAsia="ar-SA"/>
        </w:rPr>
        <w:t>συ</w:t>
      </w:r>
      <w:r w:rsidR="00EA001B">
        <w:rPr>
          <w:rFonts w:ascii="Times New Roman" w:hAnsi="Times New Roman" w:cs="Times New Roman"/>
          <w:lang w:eastAsia="ar-SA"/>
        </w:rPr>
        <w:t>μ</w:t>
      </w:r>
      <w:r w:rsidR="00431642">
        <w:rPr>
          <w:rFonts w:ascii="Times New Roman" w:hAnsi="Times New Roman" w:cs="Times New Roman"/>
          <w:lang w:eastAsia="ar-SA"/>
        </w:rPr>
        <w:t>ψηφισμό εν όλ</w:t>
      </w:r>
      <w:r w:rsidR="00EA001B">
        <w:rPr>
          <w:rFonts w:ascii="Times New Roman" w:hAnsi="Times New Roman" w:cs="Times New Roman"/>
          <w:lang w:eastAsia="ar-SA"/>
        </w:rPr>
        <w:t>ω</w:t>
      </w:r>
      <w:r w:rsidR="00431642">
        <w:rPr>
          <w:rFonts w:ascii="Times New Roman" w:hAnsi="Times New Roman" w:cs="Times New Roman"/>
          <w:lang w:eastAsia="ar-SA"/>
        </w:rPr>
        <w:t xml:space="preserve"> ή εν μέρ</w:t>
      </w:r>
      <w:r w:rsidR="00EA001B">
        <w:rPr>
          <w:rFonts w:ascii="Times New Roman" w:hAnsi="Times New Roman" w:cs="Times New Roman"/>
          <w:lang w:eastAsia="ar-SA"/>
        </w:rPr>
        <w:t>ει</w:t>
      </w:r>
      <w:r w:rsidR="00431642">
        <w:rPr>
          <w:rFonts w:ascii="Times New Roman" w:hAnsi="Times New Roman" w:cs="Times New Roman"/>
          <w:lang w:eastAsia="ar-SA"/>
        </w:rPr>
        <w:t xml:space="preserve"> του Εσόδου </w:t>
      </w:r>
      <w:r w:rsidR="00803032">
        <w:rPr>
          <w:rFonts w:ascii="Times New Roman" w:hAnsi="Times New Roman" w:cs="Times New Roman"/>
          <w:lang w:eastAsia="ar-SA"/>
        </w:rPr>
        <w:t>από</w:t>
      </w:r>
      <w:r w:rsidR="00431642">
        <w:rPr>
          <w:rFonts w:ascii="Times New Roman" w:hAnsi="Times New Roman" w:cs="Times New Roman"/>
          <w:lang w:eastAsia="ar-SA"/>
        </w:rPr>
        <w:t xml:space="preserve"> </w:t>
      </w:r>
      <w:r w:rsidR="00803032">
        <w:rPr>
          <w:rFonts w:ascii="Times New Roman" w:hAnsi="Times New Roman" w:cs="Times New Roman"/>
          <w:lang w:eastAsia="ar-SA"/>
        </w:rPr>
        <w:t>προσαυξήσεις</w:t>
      </w:r>
      <w:r w:rsidR="00431642">
        <w:rPr>
          <w:rFonts w:ascii="Times New Roman" w:hAnsi="Times New Roman" w:cs="Times New Roman"/>
          <w:lang w:eastAsia="ar-SA"/>
        </w:rPr>
        <w:t xml:space="preserve"> </w:t>
      </w:r>
      <w:r w:rsidR="00002ADD">
        <w:rPr>
          <w:rFonts w:ascii="Times New Roman" w:hAnsi="Times New Roman" w:cs="Times New Roman"/>
          <w:lang w:eastAsia="ar-SA"/>
        </w:rPr>
        <w:t xml:space="preserve">του έτους </w:t>
      </w:r>
      <w:proofErr w:type="spellStart"/>
      <w:r w:rsidR="00002ADD">
        <w:rPr>
          <w:rFonts w:ascii="Times New Roman" w:hAnsi="Times New Roman" w:cs="Times New Roman"/>
          <w:lang w:val="en-US" w:eastAsia="ar-SA"/>
        </w:rPr>
        <w:t>i</w:t>
      </w:r>
      <w:proofErr w:type="spellEnd"/>
      <w:r w:rsidR="00002ADD" w:rsidRPr="00002ADD">
        <w:rPr>
          <w:rFonts w:ascii="Times New Roman" w:hAnsi="Times New Roman" w:cs="Times New Roman"/>
          <w:lang w:eastAsia="ar-SA"/>
        </w:rPr>
        <w:t xml:space="preserve"> </w:t>
      </w:r>
      <w:r w:rsidR="00002ADD">
        <w:rPr>
          <w:rFonts w:ascii="Times New Roman" w:hAnsi="Times New Roman" w:cs="Times New Roman"/>
          <w:lang w:eastAsia="ar-SA"/>
        </w:rPr>
        <w:t xml:space="preserve">με εκτιμώμενες υποανακτήσεις του Απαιτούμενου Εσόδου του ΕΣΜΦΑ κατά το ίδιο έτος </w:t>
      </w:r>
      <w:proofErr w:type="spellStart"/>
      <w:r w:rsidR="00002ADD">
        <w:rPr>
          <w:rFonts w:ascii="Times New Roman" w:hAnsi="Times New Roman" w:cs="Times New Roman"/>
          <w:lang w:val="en-US" w:eastAsia="ar-SA"/>
        </w:rPr>
        <w:t>i</w:t>
      </w:r>
      <w:proofErr w:type="spellEnd"/>
      <w:r w:rsidR="00431642">
        <w:rPr>
          <w:rFonts w:ascii="Times New Roman" w:hAnsi="Times New Roman" w:cs="Times New Roman"/>
          <w:lang w:eastAsia="ar-SA"/>
        </w:rPr>
        <w:t>.</w:t>
      </w:r>
    </w:p>
    <w:p w14:paraId="436592D8" w14:textId="02D60D7A" w:rsidR="00BF4E8F" w:rsidRPr="00981782" w:rsidRDefault="00BF4E8F" w:rsidP="003046A9">
      <w:pPr>
        <w:tabs>
          <w:tab w:val="left" w:pos="1701"/>
        </w:tabs>
        <w:spacing w:after="120" w:line="240" w:lineRule="auto"/>
        <w:ind w:left="2061" w:hanging="1344"/>
        <w:jc w:val="both"/>
        <w:rPr>
          <w:rFonts w:ascii="Times New Roman" w:hAnsi="Times New Roman" w:cs="Times New Roman"/>
          <w:lang w:eastAsia="ar-SA"/>
        </w:rPr>
      </w:pPr>
      <w:r w:rsidRPr="00981782">
        <w:rPr>
          <w:rFonts w:ascii="Times New Roman" w:hAnsi="Times New Roman" w:cs="Times New Roman"/>
          <w:b/>
          <w:bCs/>
          <w:lang w:eastAsia="ar-SA"/>
        </w:rPr>
        <w:t>ψ%                  </w:t>
      </w:r>
      <w:r w:rsidRPr="00981782">
        <w:rPr>
          <w:rFonts w:ascii="Times New Roman" w:hAnsi="Times New Roman" w:cs="Times New Roman"/>
          <w:lang w:eastAsia="ar-SA"/>
        </w:rPr>
        <w:t xml:space="preserve">Το ποσοστό επιμερισμού μεταξύ της Υπηρεσίας Μεταφοράς και της </w:t>
      </w:r>
      <w:r w:rsidR="5350AC04" w:rsidRPr="00981782">
        <w:rPr>
          <w:rFonts w:ascii="Times New Roman" w:hAnsi="Times New Roman" w:cs="Times New Roman"/>
          <w:lang w:eastAsia="ar-SA"/>
        </w:rPr>
        <w:t xml:space="preserve">Βασικής </w:t>
      </w:r>
      <w:r w:rsidRPr="00981782">
        <w:rPr>
          <w:rFonts w:ascii="Times New Roman" w:hAnsi="Times New Roman" w:cs="Times New Roman"/>
          <w:lang w:eastAsia="ar-SA"/>
        </w:rPr>
        <w:t>Υπηρεσίας</w:t>
      </w:r>
      <w:r w:rsidR="29A5B77A" w:rsidRPr="00981782">
        <w:rPr>
          <w:rFonts w:ascii="Times New Roman" w:hAnsi="Times New Roman" w:cs="Times New Roman"/>
          <w:lang w:eastAsia="ar-SA"/>
        </w:rPr>
        <w:t xml:space="preserve"> Εγκατάστασης</w:t>
      </w:r>
      <w:r w:rsidRPr="00981782">
        <w:rPr>
          <w:rFonts w:ascii="Times New Roman" w:hAnsi="Times New Roman" w:cs="Times New Roman"/>
          <w:lang w:eastAsia="ar-SA"/>
        </w:rPr>
        <w:t xml:space="preserve"> ΥΦΑ του ποσού </w:t>
      </w:r>
      <w:proofErr w:type="spellStart"/>
      <w:r w:rsidRPr="00981782">
        <w:rPr>
          <w:rFonts w:ascii="Times New Roman" w:hAnsi="Times New Roman" w:cs="Times New Roman"/>
          <w:lang w:eastAsia="ar-SA"/>
        </w:rPr>
        <w:t>UP</w:t>
      </w:r>
      <w:r w:rsidRPr="00981782">
        <w:rPr>
          <w:rFonts w:ascii="Times New Roman" w:hAnsi="Times New Roman" w:cs="Times New Roman"/>
          <w:vertAlign w:val="subscript"/>
          <w:lang w:eastAsia="ar-SA"/>
        </w:rPr>
        <w:t>i</w:t>
      </w:r>
      <w:proofErr w:type="spellEnd"/>
      <w:r w:rsidRPr="00981782">
        <w:rPr>
          <w:rFonts w:ascii="Times New Roman" w:hAnsi="Times New Roman" w:cs="Times New Roman"/>
          <w:lang w:eastAsia="ar-SA"/>
        </w:rPr>
        <w:t xml:space="preserve">, το οποίο καθορίζεται κατ’ αναλογία με το πιο πρόσφατο εγκεκριμένο Επιτρεπόμενο Έσοδο της Υπηρεσίας Μεταφοράς και της </w:t>
      </w:r>
      <w:r w:rsidR="64D873EC" w:rsidRPr="00981782">
        <w:rPr>
          <w:rFonts w:ascii="Times New Roman" w:hAnsi="Times New Roman" w:cs="Times New Roman"/>
          <w:lang w:eastAsia="ar-SA"/>
        </w:rPr>
        <w:t xml:space="preserve">Βασικής </w:t>
      </w:r>
      <w:r w:rsidRPr="00981782">
        <w:rPr>
          <w:rFonts w:ascii="Times New Roman" w:hAnsi="Times New Roman" w:cs="Times New Roman"/>
          <w:lang w:eastAsia="ar-SA"/>
        </w:rPr>
        <w:t xml:space="preserve">Υπηρεσίας </w:t>
      </w:r>
      <w:r w:rsidR="495210FB" w:rsidRPr="00981782">
        <w:rPr>
          <w:rFonts w:ascii="Times New Roman" w:hAnsi="Times New Roman" w:cs="Times New Roman"/>
          <w:lang w:eastAsia="ar-SA"/>
        </w:rPr>
        <w:t>Εγκατάστασης</w:t>
      </w:r>
      <w:r w:rsidRPr="00981782">
        <w:rPr>
          <w:rFonts w:ascii="Times New Roman" w:hAnsi="Times New Roman" w:cs="Times New Roman"/>
          <w:lang w:eastAsia="ar-SA"/>
        </w:rPr>
        <w:t xml:space="preserve"> ΥΦΑ.</w:t>
      </w:r>
    </w:p>
    <w:p w14:paraId="2ABF43BC" w14:textId="587A6598" w:rsidR="00BF4E8F" w:rsidRPr="00981782" w:rsidRDefault="00BF4E8F" w:rsidP="003046A9">
      <w:pPr>
        <w:spacing w:after="120"/>
        <w:ind w:left="2061" w:hanging="1344"/>
        <w:jc w:val="both"/>
        <w:rPr>
          <w:rFonts w:ascii="Times New Roman" w:hAnsi="Times New Roman" w:cs="Times New Roman"/>
          <w:lang w:eastAsia="ar-SA"/>
        </w:rPr>
      </w:pPr>
      <w:proofErr w:type="spellStart"/>
      <w:r w:rsidRPr="00981782">
        <w:rPr>
          <w:rFonts w:ascii="Times New Roman" w:hAnsi="Times New Roman" w:cs="Times New Roman"/>
          <w:b/>
          <w:bCs/>
          <w:lang w:eastAsia="ar-SA"/>
        </w:rPr>
        <w:t>UP</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b/>
          <w:bCs/>
          <w:lang w:eastAsia="ar-SA"/>
        </w:rPr>
        <w:t>                   </w:t>
      </w:r>
      <w:r w:rsidRPr="00981782">
        <w:rPr>
          <w:rFonts w:ascii="Times New Roman" w:hAnsi="Times New Roman" w:cs="Times New Roman"/>
          <w:lang w:eastAsia="ar-SA"/>
        </w:rPr>
        <w:t xml:space="preserve">Το ποσό των καθαρών κερδών από Μη Ρυθμιζόμενες Υπηρεσίες, το οποίο μεταφέρεται προς όφελος των Χρηστών του ΕΣΦΑ. Το ποσό αυτό υπολογίζεται με βάση ένα ποσοστό του καθαρού κέρδους του </w:t>
      </w:r>
      <w:r w:rsidRPr="00981782">
        <w:rPr>
          <w:rFonts w:ascii="Times New Roman" w:hAnsi="Times New Roman" w:cs="Times New Roman"/>
          <w:lang w:eastAsia="ar-SA"/>
        </w:rPr>
        <w:lastRenderedPageBreak/>
        <w:t>Διαχειριστή από Μη Ρυθμιζόμενες Υπηρεσίες το οποίο προσδιορίζεται σε:</w:t>
      </w:r>
    </w:p>
    <w:p w14:paraId="7C4FAD67" w14:textId="38B9761A" w:rsidR="00BF4E8F" w:rsidRPr="00287AD8" w:rsidRDefault="00BF4E8F" w:rsidP="00287AD8">
      <w:pPr>
        <w:spacing w:after="120"/>
        <w:ind w:left="2061"/>
        <w:jc w:val="both"/>
      </w:pPr>
      <w:r w:rsidRPr="00287AD8">
        <w:rPr>
          <w:rFonts w:ascii="Times New Roman" w:hAnsi="Times New Roman"/>
          <w:lang w:eastAsia="el-GR"/>
        </w:rPr>
        <w:t xml:space="preserve">i. Ποσοστό πενήντα τοις εκατό (50%) επί των καθαρών κερδών για τις Μη Ρυθμιζόμενες Υπηρεσίες που παρέχονται από τον Διαχειριστή χωρίς να απαιτείται η χρήση παγίων που έχουν ενταχθεί </w:t>
      </w:r>
      <w:r w:rsidRPr="00287AD8">
        <w:t xml:space="preserve">στη ΡΠΒ του </w:t>
      </w:r>
      <w:r w:rsidR="00B52374" w:rsidRPr="00287AD8">
        <w:t>ΕΣΦΑ</w:t>
      </w:r>
      <w:r w:rsidRPr="00287AD8">
        <w:t xml:space="preserve">, αλλά ούτε και πρόσθετες νέες επενδύσεις. Το ποσοστό αυτό μεταφέρεται προς όφελος των Χρηστών του ΕΣΦΑ, </w:t>
      </w:r>
      <w:proofErr w:type="spellStart"/>
      <w:r w:rsidRPr="00287AD8">
        <w:t>απομειώνοντας</w:t>
      </w:r>
      <w:proofErr w:type="spellEnd"/>
      <w:r w:rsidRPr="00287AD8">
        <w:t xml:space="preserve"> το σχετικό Απαιτούμενο Έσοδο της Υπηρεσίας Μεταφοράς και </w:t>
      </w:r>
      <w:r w:rsidR="00B52374" w:rsidRPr="00287AD8">
        <w:t xml:space="preserve">Εγκατάστασης </w:t>
      </w:r>
      <w:r w:rsidRPr="00287AD8">
        <w:t>ΥΦΑ του έτους i. Η εν λόγω παράμετρος διαμορφώνεται σε τρέχουσες αξίες για το έτος i, λαμβάνοντας υπόψη το ΜΔΤΚ μεταξύ του έτους i-2 και του έτους i, σύμφωνα με τα στοιχεία της ΕΛΣΤΑΤ και διαθέσιμες εκτιμήσεις.</w:t>
      </w:r>
    </w:p>
    <w:p w14:paraId="368CFB68" w14:textId="2B5389BD" w:rsidR="00671D37" w:rsidRPr="00981782" w:rsidRDefault="00BF4E8F" w:rsidP="003046A9">
      <w:pPr>
        <w:pStyle w:val="Default"/>
        <w:ind w:left="2061" w:firstLine="0"/>
        <w:jc w:val="both"/>
        <w:rPr>
          <w:sz w:val="22"/>
          <w:szCs w:val="22"/>
        </w:rPr>
      </w:pPr>
      <w:proofErr w:type="spellStart"/>
      <w:r w:rsidRPr="00981782">
        <w:rPr>
          <w:lang w:eastAsia="ar-SA"/>
        </w:rPr>
        <w:t>ii</w:t>
      </w:r>
      <w:proofErr w:type="spellEnd"/>
      <w:r w:rsidRPr="00981782">
        <w:rPr>
          <w:lang w:eastAsia="ar-SA"/>
        </w:rPr>
        <w:t>.</w:t>
      </w:r>
      <w:r w:rsidRPr="00981782">
        <w:t xml:space="preserve"> </w:t>
      </w:r>
      <w:r w:rsidR="00671D37" w:rsidRPr="00981782">
        <w:rPr>
          <w:sz w:val="22"/>
          <w:szCs w:val="22"/>
        </w:rPr>
        <w:t xml:space="preserve">Ποσοστό είκοσι τοις εκατό (20%) επί των καθαρών κερδών, για τις Μη Ρυθμιζόμενες Υπηρεσίες που παρέχονται από τον Διαχειριστή χωρίς να απαιτείται η χρήση παγίων που έχουν ήδη ενταχθεί στη ΡΠΒ του ΕΣΦΑ, αλλά η παροχή των οποίων απαιτεί νέες επενδύσεις, οι οποίες δεν θα </w:t>
      </w:r>
      <w:r w:rsidR="00671D37" w:rsidRPr="00981782">
        <w:rPr>
          <w:color w:val="auto"/>
          <w:sz w:val="22"/>
          <w:szCs w:val="22"/>
        </w:rPr>
        <w:t xml:space="preserve">ενταχθούν στη ΡΠΒ του ΕΣΦΑ. Το ποσοστό αυτό μεταφέρεται προς όφελος των Χρηστών του ΕΣΦΑ, </w:t>
      </w:r>
      <w:proofErr w:type="spellStart"/>
      <w:r w:rsidR="00671D37" w:rsidRPr="00981782">
        <w:rPr>
          <w:color w:val="auto"/>
          <w:sz w:val="22"/>
          <w:szCs w:val="22"/>
        </w:rPr>
        <w:t>απομειώνοντας</w:t>
      </w:r>
      <w:proofErr w:type="spellEnd"/>
      <w:r w:rsidR="00671D37" w:rsidRPr="00981782">
        <w:rPr>
          <w:color w:val="auto"/>
          <w:sz w:val="22"/>
          <w:szCs w:val="22"/>
        </w:rPr>
        <w:t xml:space="preserve"> το σχετικό Επιτρεπόμενο Έσοδο της Υπηρεσίας Μεταφοράς και </w:t>
      </w:r>
      <w:r w:rsidR="0F51ECE1" w:rsidRPr="00981782">
        <w:rPr>
          <w:color w:val="auto"/>
          <w:sz w:val="22"/>
          <w:szCs w:val="22"/>
        </w:rPr>
        <w:t>της Βασικής Υπηρεσίας</w:t>
      </w:r>
      <w:r w:rsidR="00671D37" w:rsidRPr="00981782">
        <w:rPr>
          <w:color w:val="auto"/>
          <w:sz w:val="22"/>
          <w:szCs w:val="22"/>
        </w:rPr>
        <w:t xml:space="preserve"> </w:t>
      </w:r>
      <w:r w:rsidR="0029409E" w:rsidRPr="00981782">
        <w:rPr>
          <w:lang w:eastAsia="ar-SA"/>
        </w:rPr>
        <w:t xml:space="preserve">Εγκατάστασης </w:t>
      </w:r>
      <w:r w:rsidR="00671D37" w:rsidRPr="00981782">
        <w:rPr>
          <w:color w:val="auto"/>
          <w:sz w:val="22"/>
          <w:szCs w:val="22"/>
        </w:rPr>
        <w:t>ΥΦΑ του έτους i. Η εν λόγω παράμετρος διαμορφώνεται σε τρέχουσες αξίες για το έτος i, λαμβάνοντας υπόψη το ΜΔΤΚ μεταξύ του έτους i-2 και του έτους i, σύμφωνα με τα στοιχεία της ΕΛΣΤΑΤ και διαθέσιμες εκτιμήσεις.</w:t>
      </w:r>
    </w:p>
    <w:p w14:paraId="63CB6BD0" w14:textId="74AFA08A" w:rsidR="00667C18" w:rsidRPr="00981782" w:rsidRDefault="00667C18" w:rsidP="003046A9">
      <w:pPr>
        <w:tabs>
          <w:tab w:val="left" w:pos="1701"/>
        </w:tabs>
        <w:spacing w:after="120" w:line="240" w:lineRule="auto"/>
        <w:ind w:left="2061" w:hanging="1344"/>
        <w:jc w:val="both"/>
        <w:rPr>
          <w:rFonts w:ascii="Times New Roman" w:hAnsi="Times New Roman" w:cs="Times New Roman"/>
          <w:b/>
          <w:bCs/>
        </w:rPr>
      </w:pPr>
      <w:proofErr w:type="spellStart"/>
      <w:r w:rsidRPr="00981782">
        <w:rPr>
          <w:rFonts w:ascii="Times New Roman" w:hAnsi="Times New Roman" w:cs="Times New Roman"/>
          <w:b/>
          <w:bCs/>
        </w:rPr>
        <w:t>INFT</w:t>
      </w:r>
      <w:r w:rsidRPr="00981782">
        <w:rPr>
          <w:rFonts w:ascii="Times New Roman" w:hAnsi="Times New Roman" w:cs="Times New Roman"/>
          <w:b/>
          <w:bCs/>
          <w:vertAlign w:val="subscript"/>
        </w:rPr>
        <w:t>i</w:t>
      </w:r>
      <w:proofErr w:type="spellEnd"/>
      <w:r w:rsidRPr="00981782">
        <w:rPr>
          <w:rFonts w:ascii="Times New Roman" w:hAnsi="Times New Roman" w:cs="Times New Roman"/>
        </w:rPr>
        <w:tab/>
      </w:r>
      <w:r w:rsidR="00986677">
        <w:rPr>
          <w:rFonts w:ascii="Times New Roman" w:hAnsi="Times New Roman" w:cs="Times New Roman"/>
        </w:rPr>
        <w:t xml:space="preserve">      </w:t>
      </w:r>
      <w:r w:rsidRPr="00981782">
        <w:rPr>
          <w:rFonts w:ascii="Times New Roman" w:hAnsi="Times New Roman" w:cs="Times New Roman"/>
        </w:rPr>
        <w:t xml:space="preserve">Το ποσό εκκαθάρισης (θετικό ή αρνητικό πρόσημο) της απόκλισης στο </w:t>
      </w:r>
      <w:r w:rsidR="00417C54" w:rsidRPr="00981782">
        <w:rPr>
          <w:rFonts w:ascii="Times New Roman" w:hAnsi="Times New Roman" w:cs="Times New Roman"/>
        </w:rPr>
        <w:t>σκέλος των ελεγ</w:t>
      </w:r>
      <w:r w:rsidR="00C60110" w:rsidRPr="00981782">
        <w:rPr>
          <w:rFonts w:ascii="Times New Roman" w:hAnsi="Times New Roman" w:cs="Times New Roman"/>
        </w:rPr>
        <w:t xml:space="preserve">χόμενων λειτουργικών δαπανών του </w:t>
      </w:r>
      <w:r w:rsidRPr="00981782">
        <w:rPr>
          <w:rFonts w:ascii="Times New Roman" w:hAnsi="Times New Roman" w:cs="Times New Roman"/>
        </w:rPr>
        <w:t>Επιτρεπόμενο</w:t>
      </w:r>
      <w:r w:rsidR="00C60110" w:rsidRPr="00981782">
        <w:rPr>
          <w:rFonts w:ascii="Times New Roman" w:hAnsi="Times New Roman" w:cs="Times New Roman"/>
        </w:rPr>
        <w:t>υ</w:t>
      </w:r>
      <w:r w:rsidRPr="00981782">
        <w:rPr>
          <w:rFonts w:ascii="Times New Roman" w:hAnsi="Times New Roman" w:cs="Times New Roman"/>
        </w:rPr>
        <w:t xml:space="preserve"> </w:t>
      </w:r>
      <w:r w:rsidR="00C60110" w:rsidRPr="00981782">
        <w:rPr>
          <w:rFonts w:ascii="Times New Roman" w:hAnsi="Times New Roman" w:cs="Times New Roman"/>
        </w:rPr>
        <w:t>Ε</w:t>
      </w:r>
      <w:r w:rsidRPr="00981782">
        <w:rPr>
          <w:rFonts w:ascii="Times New Roman" w:hAnsi="Times New Roman" w:cs="Times New Roman"/>
        </w:rPr>
        <w:t>σ</w:t>
      </w:r>
      <w:r w:rsidR="00C60110" w:rsidRPr="00981782">
        <w:rPr>
          <w:rFonts w:ascii="Times New Roman" w:hAnsi="Times New Roman" w:cs="Times New Roman"/>
        </w:rPr>
        <w:t>ό</w:t>
      </w:r>
      <w:r w:rsidRPr="00981782">
        <w:rPr>
          <w:rFonts w:ascii="Times New Roman" w:hAnsi="Times New Roman" w:cs="Times New Roman"/>
        </w:rPr>
        <w:t>δο</w:t>
      </w:r>
      <w:r w:rsidR="00C60110" w:rsidRPr="00981782">
        <w:rPr>
          <w:rFonts w:ascii="Times New Roman" w:hAnsi="Times New Roman" w:cs="Times New Roman"/>
        </w:rPr>
        <w:t>υ</w:t>
      </w:r>
      <w:r w:rsidRPr="00981782">
        <w:rPr>
          <w:rFonts w:ascii="Times New Roman" w:hAnsi="Times New Roman" w:cs="Times New Roman"/>
        </w:rPr>
        <w:t xml:space="preserve"> του έτους (i-2) που προκύπτει λόγω της διαφοράς μεταξύ του εκ των προτέρων εκτιμηθέντος πληθωρισμού και του απολογιστικού πληθωρισμού (βάσει των στοιχείων της ΕΛΣΤΑΤ) για το εν λόγω έτος. </w:t>
      </w:r>
      <w:r w:rsidRPr="00981782">
        <w:rPr>
          <w:rFonts w:ascii="Times New Roman" w:hAnsi="Times New Roman" w:cs="Times New Roman"/>
          <w:lang w:eastAsia="ar-SA"/>
        </w:rPr>
        <w:t xml:space="preserve">Η εν λόγω παράμετρος διαμορφώνεται σε τρέχουσες αξίες για το έτος i, λαμβάνοντας υπόψη </w:t>
      </w:r>
      <w:r w:rsidRPr="00981782">
        <w:rPr>
          <w:rFonts w:ascii="Times New Roman" w:hAnsi="Times New Roman" w:cs="Times New Roman"/>
        </w:rPr>
        <w:t>το ΜΔΤΚ μεταξύ του έτους i-2 και του έτους i, σύμφωνα με τα στοιχεία της ΕΛΣΤΑΤ και διαθέσιμες εκτιμήσεις</w:t>
      </w:r>
      <w:r w:rsidRPr="00981782">
        <w:rPr>
          <w:rFonts w:ascii="Times New Roman" w:hAnsi="Times New Roman" w:cs="Times New Roman"/>
          <w:lang w:eastAsia="ar-SA"/>
        </w:rPr>
        <w:t>.</w:t>
      </w:r>
    </w:p>
    <w:p w14:paraId="22447BDF" w14:textId="6F7C13E4" w:rsidR="00566BE0" w:rsidRPr="00981782" w:rsidRDefault="00566BE0" w:rsidP="003046A9">
      <w:pPr>
        <w:tabs>
          <w:tab w:val="left" w:pos="1701"/>
        </w:tabs>
        <w:suppressAutoHyphens/>
        <w:spacing w:after="120" w:line="240" w:lineRule="auto"/>
        <w:ind w:left="2061" w:hanging="1344"/>
        <w:jc w:val="both"/>
        <w:rPr>
          <w:rFonts w:ascii="Times New Roman" w:hAnsi="Times New Roman" w:cs="Times New Roman"/>
          <w:bCs/>
        </w:rPr>
      </w:pPr>
      <w:proofErr w:type="spellStart"/>
      <w:r w:rsidRPr="00981782">
        <w:rPr>
          <w:rFonts w:ascii="Times New Roman" w:hAnsi="Times New Roman" w:cs="Times New Roman"/>
          <w:b/>
        </w:rPr>
        <w:t>INCT</w:t>
      </w:r>
      <w:r w:rsidRPr="00981782">
        <w:rPr>
          <w:rFonts w:ascii="Times New Roman" w:hAnsi="Times New Roman" w:cs="Times New Roman"/>
          <w:b/>
          <w:vertAlign w:val="subscript"/>
        </w:rPr>
        <w:t>i</w:t>
      </w:r>
      <w:proofErr w:type="spellEnd"/>
      <w:r w:rsidRPr="00981782">
        <w:rPr>
          <w:rFonts w:ascii="Times New Roman" w:hAnsi="Times New Roman" w:cs="Times New Roman"/>
        </w:rPr>
        <w:tab/>
      </w:r>
      <w:r w:rsidR="00986677">
        <w:rPr>
          <w:rFonts w:ascii="Times New Roman" w:hAnsi="Times New Roman" w:cs="Times New Roman"/>
        </w:rPr>
        <w:t xml:space="preserve">      </w:t>
      </w:r>
      <w:r w:rsidRPr="00981782">
        <w:rPr>
          <w:rFonts w:ascii="Times New Roman" w:hAnsi="Times New Roman" w:cs="Times New Roman"/>
          <w:bCs/>
        </w:rPr>
        <w:t xml:space="preserve">Το ποσό που προκύπτει προς ενσωμάτωση στο Απαιτούμενο Έσοδο του έτους i ως αποτέλεσμα της εφαρμογής κινήτρων για τη διασφάλιση της αποδοτικής και ασφαλούς λειτουργίας του Συστήματος, της αποτελεσματικότητας του Διαχειριστή καθώς και της αξιόπιστης, ποιοτικής και αδιάλειπτης παροχής του ΕΣΦΑ, λαμβάνοντας υπόψη δείκτες απόδοσης οι οποίοι ορίζονται και εξειδικεύονται σε ειδική απόφαση που εκδίδει η ΡΑΕ. Το ποσό που πρέπει να συμπεριληφθεί στα Απαιτούμενα Έσοδα υπολογίζεται σύμφωνα με τη μεθοδολογία που καθορίζεται στην ειδική απόφαση της ΡΑΕ και στην </w:t>
      </w:r>
      <w:r w:rsidRPr="00981782">
        <w:rPr>
          <w:rFonts w:ascii="Times New Roman" w:eastAsia="Times New Roman" w:hAnsi="Times New Roman" w:cs="Times New Roman"/>
          <w:bCs/>
        </w:rPr>
        <w:t>Απόφαση Έγκρισης Απαιτούμενου Εσόδου και Τιμολογίων</w:t>
      </w:r>
      <w:r w:rsidRPr="00981782">
        <w:rPr>
          <w:rFonts w:ascii="Times New Roman" w:hAnsi="Times New Roman" w:cs="Times New Roman"/>
          <w:bCs/>
        </w:rPr>
        <w:t xml:space="preserve">. Το ποσό μπορεί να έχει θετική (αύξηση) ή αρνητική (μείωση) ή μηδενική επίπτωση στα έσοδα του Διαχειριστή. </w:t>
      </w:r>
      <w:r w:rsidR="00335EED" w:rsidRPr="00981782">
        <w:rPr>
          <w:rFonts w:ascii="Times New Roman" w:hAnsi="Times New Roman" w:cs="Times New Roman"/>
          <w:lang w:eastAsia="ar-SA"/>
        </w:rPr>
        <w:t xml:space="preserve">Η εν λόγω παράμετρος διαμορφώνεται σε τρέχουσες αξίες για το έτος i, λαμβάνοντας υπόψη </w:t>
      </w:r>
      <w:r w:rsidR="00335EED" w:rsidRPr="00981782">
        <w:rPr>
          <w:rFonts w:ascii="Times New Roman" w:hAnsi="Times New Roman" w:cs="Times New Roman"/>
        </w:rPr>
        <w:t>το ΜΔΤΚ μεταξύ του έτους i-2 και του έτους i, σύμφωνα με τα στοιχεία της ΕΛΣΤΑΤ και διαθέσιμες εκτιμήσεις</w:t>
      </w:r>
      <w:r w:rsidR="00335EED" w:rsidRPr="00981782">
        <w:rPr>
          <w:rFonts w:ascii="Times New Roman" w:hAnsi="Times New Roman" w:cs="Times New Roman"/>
          <w:lang w:eastAsia="ar-SA"/>
        </w:rPr>
        <w:t>.</w:t>
      </w:r>
    </w:p>
    <w:p w14:paraId="2265F34F" w14:textId="699291D9" w:rsidR="00566BE0" w:rsidRPr="00981782" w:rsidRDefault="0076301F" w:rsidP="003046A9">
      <w:pPr>
        <w:tabs>
          <w:tab w:val="left" w:pos="1701"/>
        </w:tabs>
        <w:suppressAutoHyphens/>
        <w:spacing w:after="120" w:line="240" w:lineRule="auto"/>
        <w:ind w:left="2061" w:hanging="1344"/>
        <w:jc w:val="both"/>
        <w:rPr>
          <w:rFonts w:ascii="Times New Roman" w:hAnsi="Times New Roman" w:cs="Times New Roman"/>
          <w:lang w:eastAsia="ar-SA"/>
        </w:rPr>
      </w:pPr>
      <w:proofErr w:type="spellStart"/>
      <w:r>
        <w:rPr>
          <w:rFonts w:ascii="Times New Roman" w:hAnsi="Times New Roman" w:cs="Times New Roman"/>
          <w:b/>
          <w:bCs/>
          <w:lang w:eastAsia="ar-SA"/>
        </w:rPr>
        <w:t>ο</w:t>
      </w:r>
      <w:r w:rsidR="00566BE0" w:rsidRPr="00981782">
        <w:rPr>
          <w:rFonts w:ascii="Times New Roman" w:hAnsi="Times New Roman" w:cs="Times New Roman"/>
          <w:b/>
          <w:bCs/>
          <w:lang w:eastAsia="ar-SA"/>
        </w:rPr>
        <w:t>ldRDAdj</w:t>
      </w:r>
      <w:r w:rsidR="00566BE0" w:rsidRPr="00981782">
        <w:rPr>
          <w:rFonts w:ascii="Times New Roman" w:hAnsi="Times New Roman" w:cs="Times New Roman"/>
          <w:b/>
          <w:bCs/>
          <w:vertAlign w:val="subscript"/>
          <w:lang w:eastAsia="ar-SA"/>
        </w:rPr>
        <w:t>i</w:t>
      </w:r>
      <w:proofErr w:type="spellEnd"/>
      <w:r w:rsidR="59550F11" w:rsidRPr="00981782">
        <w:rPr>
          <w:rFonts w:ascii="Times New Roman" w:hAnsi="Times New Roman" w:cs="Times New Roman"/>
          <w:b/>
          <w:bCs/>
          <w:vertAlign w:val="subscript"/>
          <w:lang w:eastAsia="ar-SA"/>
        </w:rPr>
        <w:t xml:space="preserve">   </w:t>
      </w:r>
      <w:r>
        <w:rPr>
          <w:rFonts w:ascii="Times New Roman" w:hAnsi="Times New Roman" w:cs="Times New Roman"/>
          <w:b/>
          <w:bCs/>
          <w:vertAlign w:val="subscript"/>
          <w:lang w:eastAsia="ar-SA"/>
        </w:rPr>
        <w:t xml:space="preserve">     </w:t>
      </w:r>
      <w:r>
        <w:rPr>
          <w:rFonts w:ascii="Times New Roman" w:hAnsi="Times New Roman" w:cs="Times New Roman"/>
          <w:b/>
          <w:bCs/>
          <w:vertAlign w:val="subscript"/>
          <w:lang w:eastAsia="ar-SA"/>
        </w:rPr>
        <w:tab/>
      </w:r>
      <w:r w:rsidR="00566BE0" w:rsidRPr="00981782">
        <w:rPr>
          <w:rFonts w:ascii="Times New Roman" w:hAnsi="Times New Roman" w:cs="Times New Roman"/>
          <w:lang w:eastAsia="ar-SA"/>
        </w:rPr>
        <w:t xml:space="preserve">Το ποσό που προκύπτει από τη διαφορά (θετικό ή αρνητικό πρόσημο) μεταξύ της Παλαιάς Ανακτήσιμης Διαφοράς που συμπεριλήφθηκε στο Επιτρεπόμενο Έσοδο σύμφωνα με τα </w:t>
      </w:r>
      <w:r w:rsidR="005C74F3" w:rsidRPr="00981782">
        <w:rPr>
          <w:rFonts w:ascii="Times New Roman" w:hAnsi="Times New Roman" w:cs="Times New Roman"/>
          <w:lang w:eastAsia="ar-SA"/>
        </w:rPr>
        <w:t xml:space="preserve">άρθρα </w:t>
      </w:r>
      <w:r w:rsidR="05720A88" w:rsidRPr="00981782">
        <w:rPr>
          <w:rFonts w:ascii="Times New Roman" w:hAnsi="Times New Roman" w:cs="Times New Roman"/>
          <w:lang w:eastAsia="ar-SA"/>
        </w:rPr>
        <w:t>10</w:t>
      </w:r>
      <w:r w:rsidR="00566BE0" w:rsidRPr="00981782">
        <w:rPr>
          <w:rFonts w:ascii="Times New Roman" w:hAnsi="Times New Roman" w:cs="Times New Roman"/>
          <w:lang w:eastAsia="ar-SA"/>
        </w:rPr>
        <w:t xml:space="preserve"> και </w:t>
      </w:r>
      <w:r w:rsidR="6D475770" w:rsidRPr="00981782">
        <w:rPr>
          <w:rFonts w:ascii="Times New Roman" w:hAnsi="Times New Roman" w:cs="Times New Roman"/>
          <w:lang w:eastAsia="ar-SA"/>
        </w:rPr>
        <w:t>21</w:t>
      </w:r>
      <w:r w:rsidR="00566BE0" w:rsidRPr="00981782">
        <w:rPr>
          <w:rFonts w:ascii="Times New Roman" w:hAnsi="Times New Roman" w:cs="Times New Roman"/>
          <w:lang w:eastAsia="ar-SA"/>
        </w:rPr>
        <w:t xml:space="preserve"> του Κανονισμού </w:t>
      </w:r>
      <w:r w:rsidR="00566BE0" w:rsidRPr="00981782">
        <w:rPr>
          <w:rFonts w:ascii="Times New Roman" w:hAnsi="Times New Roman" w:cs="Times New Roman"/>
          <w:lang w:eastAsia="ar-SA"/>
        </w:rPr>
        <w:lastRenderedPageBreak/>
        <w:t xml:space="preserve">και της αναπροσαρμοσμένης Παλαιάς Ανακτήσιμης Διαφοράς, λαμβάνοντας υπόψη την απόκλιση που προκύπτει στο ποσό της Παλαιάς Ανακτήσιμης Διαφοράς του έτους i-2 λόγω διαφοράς μεταξύ του εκ των προτέρων εκτιμηθέντος πληθωρισμού που χρησιμοποιήθηκε για τον εκ των προτέρων υπολογισμό, και του απολογιστικού πληθωρισμού (βάσει των στοιχείων της ΕΛΣΤΑΤ) για το εν λόγω έτος. </w:t>
      </w:r>
      <w:r w:rsidR="00335EED" w:rsidRPr="00981782">
        <w:rPr>
          <w:rFonts w:ascii="Times New Roman" w:hAnsi="Times New Roman" w:cs="Times New Roman"/>
          <w:lang w:eastAsia="ar-SA"/>
        </w:rPr>
        <w:t xml:space="preserve">Η εν λόγω παράμετρος διαμορφώνεται σε τρέχουσες αξίες για το έτος i, λαμβάνοντας υπόψη </w:t>
      </w:r>
      <w:r w:rsidR="00335EED" w:rsidRPr="00981782">
        <w:rPr>
          <w:rFonts w:ascii="Times New Roman" w:hAnsi="Times New Roman" w:cs="Times New Roman"/>
        </w:rPr>
        <w:t>το ΜΔΤΚ μεταξύ του έτους i-2 και του έτους i, σύμφωνα με τα στοιχεία της ΕΛΣΤΑΤ και διαθέσιμες εκτιμήσεις</w:t>
      </w:r>
      <w:r w:rsidR="00335EED" w:rsidRPr="00981782">
        <w:rPr>
          <w:rFonts w:ascii="Times New Roman" w:hAnsi="Times New Roman" w:cs="Times New Roman"/>
          <w:lang w:eastAsia="ar-SA"/>
        </w:rPr>
        <w:t xml:space="preserve">.  </w:t>
      </w:r>
    </w:p>
    <w:p w14:paraId="2BE971A4" w14:textId="68F834D0" w:rsidR="00566BE0" w:rsidRPr="00320FED" w:rsidRDefault="00566BE0" w:rsidP="00320FED">
      <w:pPr>
        <w:numPr>
          <w:ilvl w:val="0"/>
          <w:numId w:val="31"/>
        </w:numPr>
        <w:tabs>
          <w:tab w:val="clear" w:pos="360"/>
          <w:tab w:val="num" w:pos="720"/>
        </w:tabs>
        <w:suppressAutoHyphens/>
        <w:spacing w:after="240" w:line="240" w:lineRule="auto"/>
        <w:ind w:left="720"/>
        <w:jc w:val="both"/>
        <w:rPr>
          <w:rFonts w:ascii="Times New Roman" w:eastAsia="Times New Roman" w:hAnsi="Times New Roman" w:cs="Times New Roman"/>
          <w:lang w:eastAsia="ar-SA"/>
        </w:rPr>
      </w:pPr>
      <w:bookmarkStart w:id="91" w:name="_Hlk105403260"/>
      <w:r w:rsidRPr="00981782">
        <w:rPr>
          <w:rFonts w:ascii="Times New Roman" w:eastAsia="Times New Roman" w:hAnsi="Times New Roman" w:cs="Times New Roman"/>
          <w:lang w:eastAsia="ar-SA"/>
        </w:rPr>
        <w:t xml:space="preserve">Ως μέρος της ετήσιας αναπροσαρμογής που προβλέπεται στο άρθρο </w:t>
      </w:r>
      <w:r w:rsidR="00F75242">
        <w:rPr>
          <w:rFonts w:ascii="Times New Roman" w:eastAsia="Times New Roman" w:hAnsi="Times New Roman" w:cs="Times New Roman"/>
          <w:lang w:eastAsia="ar-SA"/>
        </w:rPr>
        <w:t>41</w:t>
      </w:r>
      <w:r w:rsidRPr="00981782">
        <w:rPr>
          <w:rFonts w:ascii="Times New Roman" w:eastAsia="Times New Roman" w:hAnsi="Times New Roman" w:cs="Times New Roman"/>
          <w:lang w:eastAsia="ar-SA"/>
        </w:rPr>
        <w:t xml:space="preserve">, το ποσό της υποανάκτησης ή υπερανάκτησης που προκύπτει από την εφαρμογή των συντελεστών διόρθωσης που ορίζονται στην </w:t>
      </w:r>
      <w:r w:rsidR="00E35689">
        <w:rPr>
          <w:rFonts w:ascii="Times New Roman" w:eastAsia="Times New Roman" w:hAnsi="Times New Roman" w:cs="Times New Roman"/>
          <w:lang w:eastAsia="ar-SA"/>
        </w:rPr>
        <w:t>π</w:t>
      </w:r>
      <w:r w:rsidRPr="00981782">
        <w:rPr>
          <w:rFonts w:ascii="Times New Roman" w:eastAsia="Times New Roman" w:hAnsi="Times New Roman" w:cs="Times New Roman"/>
          <w:lang w:eastAsia="ar-SA"/>
        </w:rPr>
        <w:t xml:space="preserve">αράγραφο 1 του παρόντος άρθρου, δύναται να κατανεμηθεί </w:t>
      </w:r>
      <w:bookmarkStart w:id="92" w:name="_Hlk105377376"/>
      <w:r w:rsidRPr="00981782">
        <w:rPr>
          <w:rFonts w:ascii="Times New Roman" w:eastAsia="Times New Roman" w:hAnsi="Times New Roman" w:cs="Times New Roman"/>
          <w:lang w:eastAsia="ar-SA"/>
        </w:rPr>
        <w:t xml:space="preserve">σε περισσότερα έτη εντός της Ρυθμιστικής Περιόδου ή και πέραν αυτής, </w:t>
      </w:r>
      <w:bookmarkEnd w:id="92"/>
      <w:r w:rsidRPr="00981782">
        <w:rPr>
          <w:rFonts w:ascii="Times New Roman" w:eastAsia="Times New Roman" w:hAnsi="Times New Roman" w:cs="Times New Roman"/>
          <w:lang w:eastAsia="ar-SA"/>
        </w:rPr>
        <w:t>όταν αυτό κρίνεται αναγκαίο λόγω του σημαντικού μεγέθους του και προκειμένου να αποφευχθούν σημαντικές διακυ</w:t>
      </w:r>
      <w:r w:rsidRPr="00981782">
        <w:rPr>
          <w:rFonts w:ascii="Times New Roman" w:hAnsi="Times New Roman" w:cs="Times New Roman"/>
          <w:lang w:eastAsia="ar-SA"/>
        </w:rPr>
        <w:t xml:space="preserve">μάνσεις των Χρεώσεων Συστήματος μεταξύ των ετών της Ρυθμιστικής Περιόδου </w:t>
      </w:r>
      <w:r w:rsidRPr="00981782">
        <w:rPr>
          <w:rFonts w:ascii="Times New Roman" w:hAnsi="Times New Roman" w:cs="Times New Roman"/>
          <w:bCs/>
          <w:color w:val="000000" w:themeColor="text1"/>
        </w:rPr>
        <w:t>ή μεταξύ διαδοχικών Ρυθμιστικών Περιόδων</w:t>
      </w:r>
      <w:r w:rsidRPr="00981782">
        <w:rPr>
          <w:rFonts w:ascii="Times New Roman" w:hAnsi="Times New Roman" w:cs="Times New Roman"/>
          <w:bCs/>
          <w:lang w:eastAsia="ar-SA"/>
        </w:rPr>
        <w:t>.</w:t>
      </w:r>
      <w:r w:rsidRPr="00981782">
        <w:rPr>
          <w:rFonts w:ascii="Times New Roman" w:hAnsi="Times New Roman" w:cs="Times New Roman"/>
          <w:lang w:eastAsia="ar-SA"/>
        </w:rPr>
        <w:t xml:space="preserve"> Στην</w:t>
      </w:r>
      <w:r w:rsidRPr="00981782">
        <w:rPr>
          <w:rFonts w:ascii="Times New Roman" w:eastAsia="Times New Roman" w:hAnsi="Times New Roman" w:cs="Times New Roman"/>
          <w:lang w:eastAsia="ar-SA"/>
        </w:rPr>
        <w:t xml:space="preserve"> περίπτωση αυτή, τα ποσά κατανέμονται στα έτη της Ρυθμιστικής Περιόδου ή πέραν αυτής και </w:t>
      </w:r>
      <w:r w:rsidR="00720ABC" w:rsidRPr="00981782">
        <w:rPr>
          <w:rFonts w:ascii="Times New Roman" w:eastAsia="Times New Roman" w:hAnsi="Times New Roman" w:cs="Times New Roman"/>
          <w:lang w:eastAsia="ar-SA"/>
        </w:rPr>
        <w:t xml:space="preserve">λαμβάνεται υπόψη ο εκτιμώμενος πληθωρισμός για κάθε έτος </w:t>
      </w:r>
      <w:proofErr w:type="spellStart"/>
      <w:r w:rsidR="00720ABC" w:rsidRPr="00981782">
        <w:rPr>
          <w:rFonts w:ascii="Times New Roman" w:eastAsia="Times New Roman" w:hAnsi="Times New Roman" w:cs="Times New Roman"/>
          <w:lang w:val="en-US" w:eastAsia="ar-SA"/>
        </w:rPr>
        <w:t>i</w:t>
      </w:r>
      <w:proofErr w:type="spellEnd"/>
      <w:r w:rsidR="00720ABC" w:rsidRPr="00981782">
        <w:rPr>
          <w:rFonts w:ascii="Times New Roman" w:eastAsia="Times New Roman" w:hAnsi="Times New Roman" w:cs="Times New Roman"/>
          <w:lang w:eastAsia="ar-SA"/>
        </w:rPr>
        <w:t xml:space="preserve"> της Ρυθμιστικής Περιόδου ή των Ρυθμιστικών Περιόδων</w:t>
      </w:r>
      <w:r w:rsidR="00C91D70" w:rsidRPr="00981782">
        <w:rPr>
          <w:rFonts w:ascii="Times New Roman" w:eastAsia="Times New Roman" w:hAnsi="Times New Roman" w:cs="Times New Roman"/>
          <w:lang w:eastAsia="ar-SA"/>
        </w:rPr>
        <w:t>.</w:t>
      </w:r>
      <w:bookmarkEnd w:id="91"/>
    </w:p>
    <w:p w14:paraId="35B96896" w14:textId="77777777" w:rsidR="00566BE0" w:rsidRPr="00981782" w:rsidRDefault="00566BE0" w:rsidP="003046A9">
      <w:pPr>
        <w:ind w:left="360"/>
        <w:rPr>
          <w:rFonts w:ascii="Times New Roman" w:hAnsi="Times New Roman" w:cs="Times New Roman"/>
        </w:rPr>
      </w:pPr>
    </w:p>
    <w:p w14:paraId="5B3537E8" w14:textId="093C0005" w:rsidR="00566BE0" w:rsidRPr="00981782" w:rsidRDefault="00285524" w:rsidP="003046A9">
      <w:pPr>
        <w:pStyle w:val="a0"/>
        <w:tabs>
          <w:tab w:val="num" w:pos="2340"/>
        </w:tabs>
        <w:ind w:left="360"/>
        <w:rPr>
          <w:rFonts w:cs="Times New Roman"/>
          <w:sz w:val="24"/>
        </w:rPr>
      </w:pPr>
      <w:bookmarkStart w:id="93" w:name="_Ref109984205"/>
      <w:bookmarkStart w:id="94" w:name="_Toc121433146"/>
      <w:r w:rsidRPr="00981782">
        <w:rPr>
          <w:rFonts w:cs="Times New Roman"/>
        </w:rPr>
        <w:t xml:space="preserve">- </w:t>
      </w:r>
      <w:r w:rsidRPr="00981782">
        <w:rPr>
          <w:rFonts w:cs="Times New Roman"/>
        </w:rPr>
        <w:br/>
      </w:r>
      <w:bookmarkEnd w:id="93"/>
      <w:r w:rsidR="00566BE0" w:rsidRPr="00981782">
        <w:rPr>
          <w:rFonts w:cs="Times New Roman"/>
        </w:rPr>
        <w:t xml:space="preserve">Απαιτούμενο Έσοδο </w:t>
      </w:r>
      <w:r w:rsidR="00237BD9" w:rsidRPr="00981782">
        <w:rPr>
          <w:rFonts w:cs="Times New Roman"/>
        </w:rPr>
        <w:t xml:space="preserve">Βασικής Υπηρεσίας Εγκατάστασης </w:t>
      </w:r>
      <w:r w:rsidR="00566BE0" w:rsidRPr="00981782">
        <w:rPr>
          <w:rFonts w:cs="Times New Roman"/>
        </w:rPr>
        <w:t>ΥΦΑ</w:t>
      </w:r>
      <w:bookmarkEnd w:id="94"/>
    </w:p>
    <w:p w14:paraId="23AEA76F" w14:textId="571FC872" w:rsidR="00566BE0" w:rsidRPr="00981782" w:rsidRDefault="00566BE0" w:rsidP="003046A9">
      <w:pPr>
        <w:numPr>
          <w:ilvl w:val="0"/>
          <w:numId w:val="32"/>
        </w:numPr>
        <w:tabs>
          <w:tab w:val="clear" w:pos="360"/>
          <w:tab w:val="num" w:pos="720"/>
        </w:tabs>
        <w:suppressAutoHyphens/>
        <w:spacing w:after="240" w:line="240" w:lineRule="auto"/>
        <w:ind w:left="72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Ως Απαιτούμενο Έσοδο (RR) της </w:t>
      </w:r>
      <w:r w:rsidR="00237BD9" w:rsidRPr="00981782">
        <w:rPr>
          <w:rFonts w:ascii="Times New Roman" w:eastAsia="Times New Roman" w:hAnsi="Times New Roman" w:cs="Times New Roman"/>
          <w:lang w:eastAsia="ar-SA"/>
        </w:rPr>
        <w:t xml:space="preserve">Βασικής </w:t>
      </w:r>
      <w:r w:rsidRPr="00981782">
        <w:rPr>
          <w:rFonts w:ascii="Times New Roman" w:eastAsia="Times New Roman" w:hAnsi="Times New Roman" w:cs="Times New Roman"/>
          <w:lang w:eastAsia="ar-SA"/>
        </w:rPr>
        <w:t>Υπηρεσίας</w:t>
      </w:r>
      <w:r w:rsidR="00237BD9" w:rsidRPr="00981782">
        <w:rPr>
          <w:rFonts w:ascii="Times New Roman" w:eastAsia="Times New Roman" w:hAnsi="Times New Roman" w:cs="Times New Roman"/>
          <w:lang w:eastAsia="ar-SA"/>
        </w:rPr>
        <w:t xml:space="preserve"> Εγκατάστασης</w:t>
      </w:r>
      <w:r w:rsidRPr="00981782">
        <w:rPr>
          <w:rFonts w:ascii="Times New Roman" w:eastAsia="Times New Roman" w:hAnsi="Times New Roman" w:cs="Times New Roman"/>
          <w:lang w:eastAsia="ar-SA"/>
        </w:rPr>
        <w:t xml:space="preserve"> </w:t>
      </w:r>
      <w:r w:rsidRPr="00981782">
        <w:rPr>
          <w:rFonts w:ascii="Times New Roman" w:hAnsi="Times New Roman" w:cs="Times New Roman"/>
        </w:rPr>
        <w:t xml:space="preserve">ΥΦΑ </w:t>
      </w:r>
      <w:r w:rsidRPr="00981782">
        <w:rPr>
          <w:rFonts w:ascii="Times New Roman" w:eastAsia="Times New Roman" w:hAnsi="Times New Roman" w:cs="Times New Roman"/>
          <w:lang w:eastAsia="ar-SA"/>
        </w:rPr>
        <w:t>ορίζεται το ποσό που πρέπει να ανακτηθεί μέσω των Τιμολογίων Εγκατάστασης ΥΦΑ και υπολογίζεται για κάθε έτος i της Ρυθμιστικής Περιόδου με βάση την εξής σχέση:</w:t>
      </w:r>
    </w:p>
    <w:p w14:paraId="7E5A133B" w14:textId="1DB027F9" w:rsidR="00566BE0" w:rsidRPr="00981782" w:rsidRDefault="00566BE0" w:rsidP="003046A9">
      <w:pPr>
        <w:ind w:left="2203" w:hanging="1486"/>
        <w:rPr>
          <w:rFonts w:ascii="Times New Roman" w:hAnsi="Times New Roman" w:cs="Times New Roman"/>
          <w:b/>
          <w:bCs/>
          <w:vertAlign w:val="subscript"/>
          <w:lang w:eastAsia="ar-SA"/>
        </w:rPr>
      </w:pPr>
      <w:proofErr w:type="spellStart"/>
      <w:r w:rsidRPr="50D5FF64">
        <w:rPr>
          <w:rFonts w:ascii="Times New Roman" w:hAnsi="Times New Roman" w:cs="Times New Roman"/>
          <w:b/>
          <w:bCs/>
          <w:lang w:eastAsia="ar-SA"/>
        </w:rPr>
        <w:t>RRΥΥΦ</w:t>
      </w:r>
      <w:r w:rsidRPr="50D5FF64">
        <w:rPr>
          <w:rFonts w:ascii="Times New Roman" w:hAnsi="Times New Roman" w:cs="Times New Roman"/>
          <w:b/>
          <w:bCs/>
          <w:vertAlign w:val="subscript"/>
          <w:lang w:eastAsia="ar-SA"/>
        </w:rPr>
        <w:t>i</w:t>
      </w:r>
      <w:proofErr w:type="spellEnd"/>
      <w:r w:rsidRPr="50D5FF64">
        <w:rPr>
          <w:rFonts w:ascii="Times New Roman" w:hAnsi="Times New Roman" w:cs="Times New Roman"/>
          <w:b/>
          <w:bCs/>
          <w:lang w:eastAsia="ar-SA"/>
        </w:rPr>
        <w:t xml:space="preserve">  =  </w:t>
      </w:r>
      <w:proofErr w:type="spellStart"/>
      <w:r w:rsidRPr="50D5FF64">
        <w:rPr>
          <w:rFonts w:ascii="Times New Roman" w:hAnsi="Times New Roman" w:cs="Times New Roman"/>
          <w:b/>
          <w:bCs/>
          <w:lang w:eastAsia="ar-SA"/>
        </w:rPr>
        <w:t>ARΥYΦ</w:t>
      </w:r>
      <w:r w:rsidRPr="50D5FF64">
        <w:rPr>
          <w:rFonts w:ascii="Times New Roman" w:hAnsi="Times New Roman" w:cs="Times New Roman"/>
          <w:b/>
          <w:bCs/>
          <w:vertAlign w:val="subscript"/>
          <w:lang w:eastAsia="ar-SA"/>
        </w:rPr>
        <w:t>i</w:t>
      </w:r>
      <w:proofErr w:type="spellEnd"/>
      <w:r w:rsidRPr="50D5FF64">
        <w:rPr>
          <w:rFonts w:ascii="Times New Roman" w:hAnsi="Times New Roman" w:cs="Times New Roman"/>
          <w:b/>
          <w:bCs/>
          <w:lang w:eastAsia="ar-SA"/>
        </w:rPr>
        <w:t xml:space="preserve"> </w:t>
      </w:r>
      <w:r w:rsidRPr="50D5FF64">
        <w:rPr>
          <w:rFonts w:ascii="Times New Roman" w:hAnsi="Times New Roman" w:cs="Times New Roman"/>
        </w:rPr>
        <w:t>±</w:t>
      </w:r>
      <w:r w:rsidRPr="50D5FF64">
        <w:rPr>
          <w:rFonts w:ascii="Times New Roman" w:hAnsi="Times New Roman" w:cs="Times New Roman"/>
          <w:b/>
          <w:bCs/>
          <w:lang w:eastAsia="ar-SA"/>
        </w:rPr>
        <w:t xml:space="preserve"> P1L</w:t>
      </w:r>
      <w:r w:rsidRPr="50D5FF64">
        <w:rPr>
          <w:rFonts w:ascii="Times New Roman" w:hAnsi="Times New Roman" w:cs="Times New Roman"/>
          <w:b/>
          <w:bCs/>
          <w:vertAlign w:val="subscript"/>
          <w:lang w:eastAsia="ar-SA"/>
        </w:rPr>
        <w:t>i</w:t>
      </w:r>
      <w:r w:rsidRPr="50D5FF64">
        <w:rPr>
          <w:rFonts w:ascii="Times New Roman" w:hAnsi="Times New Roman" w:cs="Times New Roman"/>
          <w:b/>
          <w:bCs/>
          <w:lang w:eastAsia="ar-SA"/>
        </w:rPr>
        <w:t xml:space="preserve"> ± P2L</w:t>
      </w:r>
      <w:r w:rsidRPr="50D5FF64">
        <w:rPr>
          <w:rFonts w:ascii="Times New Roman" w:hAnsi="Times New Roman" w:cs="Times New Roman"/>
          <w:b/>
          <w:bCs/>
          <w:vertAlign w:val="subscript"/>
          <w:lang w:eastAsia="ar-SA"/>
        </w:rPr>
        <w:t>i</w:t>
      </w:r>
      <w:r w:rsidRPr="50D5FF64">
        <w:rPr>
          <w:rFonts w:ascii="Times New Roman" w:hAnsi="Times New Roman" w:cs="Times New Roman"/>
          <w:b/>
          <w:bCs/>
          <w:lang w:eastAsia="ar-SA"/>
        </w:rPr>
        <w:t xml:space="preserve"> </w:t>
      </w:r>
      <w:bookmarkStart w:id="95" w:name="_Hlk109641911"/>
      <w:r w:rsidRPr="50D5FF64">
        <w:rPr>
          <w:rFonts w:ascii="Times New Roman" w:hAnsi="Times New Roman" w:cs="Times New Roman"/>
          <w:b/>
          <w:bCs/>
          <w:lang w:eastAsia="ar-SA"/>
        </w:rPr>
        <w:t>±</w:t>
      </w:r>
      <w:bookmarkEnd w:id="95"/>
      <w:r w:rsidRPr="50D5FF64">
        <w:rPr>
          <w:rFonts w:ascii="Times New Roman" w:hAnsi="Times New Roman" w:cs="Times New Roman"/>
          <w:b/>
          <w:bCs/>
          <w:lang w:eastAsia="ar-SA"/>
        </w:rPr>
        <w:t xml:space="preserve"> P3L</w:t>
      </w:r>
      <w:r w:rsidRPr="50D5FF64">
        <w:rPr>
          <w:rFonts w:ascii="Times New Roman" w:hAnsi="Times New Roman" w:cs="Times New Roman"/>
          <w:b/>
          <w:bCs/>
          <w:vertAlign w:val="subscript"/>
          <w:lang w:eastAsia="ar-SA"/>
        </w:rPr>
        <w:t>i</w:t>
      </w:r>
      <w:r w:rsidRPr="50D5FF64">
        <w:rPr>
          <w:rFonts w:ascii="Times New Roman" w:hAnsi="Times New Roman" w:cs="Times New Roman"/>
          <w:b/>
          <w:bCs/>
          <w:lang w:eastAsia="ar-SA"/>
        </w:rPr>
        <w:t xml:space="preserve"> ± P4L</w:t>
      </w:r>
      <w:r w:rsidRPr="50D5FF64">
        <w:rPr>
          <w:rFonts w:ascii="Times New Roman" w:hAnsi="Times New Roman" w:cs="Times New Roman"/>
          <w:b/>
          <w:bCs/>
          <w:vertAlign w:val="subscript"/>
          <w:lang w:eastAsia="ar-SA"/>
        </w:rPr>
        <w:t>i</w:t>
      </w:r>
      <w:r w:rsidRPr="50D5FF64">
        <w:rPr>
          <w:rFonts w:ascii="Times New Roman" w:hAnsi="Times New Roman" w:cs="Times New Roman"/>
          <w:b/>
          <w:bCs/>
          <w:lang w:eastAsia="ar-SA"/>
        </w:rPr>
        <w:t xml:space="preserve"> ± P5L</w:t>
      </w:r>
      <w:r w:rsidRPr="50D5FF64">
        <w:rPr>
          <w:rFonts w:ascii="Times New Roman" w:hAnsi="Times New Roman" w:cs="Times New Roman"/>
          <w:b/>
          <w:bCs/>
          <w:vertAlign w:val="subscript"/>
          <w:lang w:eastAsia="ar-SA"/>
        </w:rPr>
        <w:t xml:space="preserve">i </w:t>
      </w:r>
      <w:r w:rsidR="002E3BB0">
        <w:rPr>
          <w:rFonts w:ascii="Times New Roman" w:hAnsi="Times New Roman" w:cs="Times New Roman"/>
          <w:b/>
          <w:bCs/>
          <w:sz w:val="24"/>
          <w:szCs w:val="24"/>
          <w:lang w:eastAsia="ar-SA"/>
        </w:rPr>
        <w:t>–</w:t>
      </w:r>
      <w:r w:rsidR="002E3BB0" w:rsidRPr="002E3BB0">
        <w:rPr>
          <w:rFonts w:ascii="Times New Roman" w:hAnsi="Times New Roman" w:cs="Times New Roman"/>
          <w:b/>
          <w:bCs/>
          <w:lang w:eastAsia="ar-SA"/>
        </w:rPr>
        <w:t xml:space="preserve"> </w:t>
      </w:r>
      <w:r w:rsidR="002E3BB0" w:rsidRPr="50D5FF64">
        <w:rPr>
          <w:rFonts w:ascii="Times New Roman" w:hAnsi="Times New Roman" w:cs="Times New Roman"/>
          <w:b/>
          <w:bCs/>
          <w:lang w:eastAsia="ar-SA"/>
        </w:rPr>
        <w:t>P</w:t>
      </w:r>
      <w:r w:rsidR="002E3BB0" w:rsidRPr="00631E2B">
        <w:rPr>
          <w:rFonts w:ascii="Times New Roman" w:hAnsi="Times New Roman" w:cs="Times New Roman"/>
          <w:b/>
          <w:bCs/>
          <w:lang w:eastAsia="ar-SA"/>
        </w:rPr>
        <w:t>6</w:t>
      </w:r>
      <w:r w:rsidR="002E3BB0" w:rsidRPr="50D5FF64">
        <w:rPr>
          <w:rFonts w:ascii="Times New Roman" w:hAnsi="Times New Roman" w:cs="Times New Roman"/>
          <w:b/>
          <w:bCs/>
          <w:lang w:eastAsia="ar-SA"/>
        </w:rPr>
        <w:t>L</w:t>
      </w:r>
      <w:r w:rsidR="002E3BB0" w:rsidRPr="50D5FF64">
        <w:rPr>
          <w:rFonts w:ascii="Times New Roman" w:hAnsi="Times New Roman" w:cs="Times New Roman"/>
          <w:b/>
          <w:bCs/>
          <w:vertAlign w:val="subscript"/>
          <w:lang w:eastAsia="ar-SA"/>
        </w:rPr>
        <w:t>i</w:t>
      </w:r>
      <w:r w:rsidR="002E3BB0" w:rsidRPr="50D5FF64">
        <w:rPr>
          <w:rFonts w:ascii="Times New Roman" w:hAnsi="Times New Roman" w:cs="Times New Roman"/>
          <w:b/>
          <w:bCs/>
          <w:lang w:eastAsia="ar-SA"/>
        </w:rPr>
        <w:t xml:space="preserve"> </w:t>
      </w:r>
      <w:r w:rsidR="005559EB" w:rsidRPr="50D5FF64">
        <w:rPr>
          <w:rFonts w:ascii="Times New Roman" w:hAnsi="Times New Roman" w:cs="Times New Roman"/>
          <w:b/>
          <w:bCs/>
          <w:lang w:eastAsia="ar-SA"/>
        </w:rPr>
        <w:t>±</w:t>
      </w:r>
      <w:r w:rsidR="00B64F82" w:rsidRPr="00B64F82">
        <w:rPr>
          <w:rFonts w:ascii="Times New Roman" w:hAnsi="Times New Roman" w:cs="Times New Roman"/>
          <w:b/>
          <w:bCs/>
          <w:lang w:eastAsia="ar-SA"/>
        </w:rPr>
        <w:t xml:space="preserve"> </w:t>
      </w:r>
      <w:proofErr w:type="spellStart"/>
      <w:r w:rsidR="00B64F82">
        <w:rPr>
          <w:rFonts w:ascii="Times New Roman" w:hAnsi="Times New Roman" w:cs="Times New Roman"/>
          <w:b/>
          <w:bCs/>
          <w:lang w:val="en-US" w:eastAsia="ar-SA"/>
        </w:rPr>
        <w:t>P</w:t>
      </w:r>
      <w:r w:rsidR="00B64F82">
        <w:rPr>
          <w:rFonts w:ascii="Times New Roman" w:hAnsi="Times New Roman" w:cs="Times New Roman"/>
          <w:b/>
          <w:bCs/>
          <w:vertAlign w:val="subscript"/>
          <w:lang w:val="en-US" w:eastAsia="ar-SA"/>
        </w:rPr>
        <w:t>TrL</w:t>
      </w:r>
      <w:proofErr w:type="spellEnd"/>
      <w:r w:rsidR="00B64F82">
        <w:rPr>
          <w:rFonts w:ascii="Times New Roman" w:hAnsi="Times New Roman" w:cs="Times New Roman"/>
          <w:b/>
          <w:bCs/>
          <w:lang w:eastAsia="ar-SA"/>
        </w:rPr>
        <w:t xml:space="preserve"> </w:t>
      </w:r>
      <w:r w:rsidR="00B64F82" w:rsidRPr="50D5FF64">
        <w:rPr>
          <w:rFonts w:ascii="Times New Roman" w:hAnsi="Times New Roman" w:cs="Times New Roman"/>
          <w:b/>
          <w:bCs/>
          <w:lang w:eastAsia="ar-SA"/>
        </w:rPr>
        <w:t>±</w:t>
      </w:r>
      <w:r w:rsidRPr="50D5FF64">
        <w:rPr>
          <w:rFonts w:ascii="Times New Roman" w:hAnsi="Times New Roman" w:cs="Times New Roman"/>
          <w:b/>
          <w:bCs/>
          <w:lang w:eastAsia="ar-SA"/>
        </w:rPr>
        <w:t xml:space="preserve"> </w:t>
      </w:r>
      <w:r w:rsidR="00B64F82">
        <w:rPr>
          <w:rFonts w:ascii="Times New Roman" w:hAnsi="Times New Roman" w:cs="Times New Roman"/>
          <w:b/>
          <w:bCs/>
          <w:lang w:val="en-US" w:eastAsia="ar-SA"/>
        </w:rPr>
        <w:t>P</w:t>
      </w:r>
      <w:r w:rsidR="00B64F82">
        <w:rPr>
          <w:rFonts w:ascii="Times New Roman" w:hAnsi="Times New Roman" w:cs="Times New Roman"/>
          <w:b/>
          <w:bCs/>
          <w:vertAlign w:val="subscript"/>
          <w:lang w:val="en-US" w:eastAsia="ar-SA"/>
        </w:rPr>
        <w:t>SSLNG</w:t>
      </w:r>
      <w:r w:rsidR="00B64F82" w:rsidRPr="50D5FF64">
        <w:rPr>
          <w:rFonts w:ascii="Times New Roman" w:hAnsi="Times New Roman" w:cs="Times New Roman"/>
          <w:b/>
          <w:bCs/>
          <w:lang w:eastAsia="ar-SA"/>
        </w:rPr>
        <w:t xml:space="preserve"> </w:t>
      </w:r>
      <w:r w:rsidR="009B0314" w:rsidRPr="50D5FF64">
        <w:rPr>
          <w:rFonts w:ascii="Times New Roman" w:hAnsi="Times New Roman" w:cs="Times New Roman"/>
          <w:b/>
          <w:bCs/>
          <w:lang w:eastAsia="ar-SA"/>
        </w:rPr>
        <w:t>– {</w:t>
      </w:r>
      <w:r w:rsidR="1075D9D3" w:rsidRPr="50D5FF64">
        <w:rPr>
          <w:rFonts w:ascii="Times New Roman" w:hAnsi="Times New Roman" w:cs="Times New Roman"/>
          <w:b/>
          <w:bCs/>
          <w:lang w:eastAsia="ar-SA"/>
        </w:rPr>
        <w:t>(1-</w:t>
      </w:r>
      <w:r w:rsidR="009B0314" w:rsidRPr="50D5FF64">
        <w:rPr>
          <w:rFonts w:ascii="Times New Roman" w:hAnsi="Times New Roman" w:cs="Times New Roman"/>
          <w:b/>
          <w:bCs/>
          <w:lang w:eastAsia="ar-SA"/>
        </w:rPr>
        <w:t xml:space="preserve">ψ% </w:t>
      </w:r>
      <w:r w:rsidR="7FB74933" w:rsidRPr="50D5FF64">
        <w:rPr>
          <w:rFonts w:ascii="Times New Roman" w:hAnsi="Times New Roman" w:cs="Times New Roman"/>
          <w:b/>
          <w:bCs/>
          <w:lang w:eastAsia="ar-SA"/>
        </w:rPr>
        <w:t>)</w:t>
      </w:r>
      <w:r w:rsidR="009B0314" w:rsidRPr="50D5FF64">
        <w:rPr>
          <w:rFonts w:ascii="Times New Roman" w:hAnsi="Times New Roman" w:cs="Times New Roman"/>
          <w:b/>
          <w:bCs/>
          <w:lang w:val="pt-PT" w:eastAsia="ar-SA"/>
        </w:rPr>
        <w:t>x</w:t>
      </w:r>
      <w:r w:rsidR="009B0314" w:rsidRPr="50D5FF64">
        <w:rPr>
          <w:rFonts w:ascii="Times New Roman" w:hAnsi="Times New Roman" w:cs="Times New Roman"/>
          <w:b/>
          <w:bCs/>
          <w:lang w:eastAsia="ar-SA"/>
        </w:rPr>
        <w:t xml:space="preserve"> </w:t>
      </w:r>
      <w:r w:rsidR="009B0314" w:rsidRPr="50D5FF64">
        <w:rPr>
          <w:rFonts w:ascii="Times New Roman" w:hAnsi="Times New Roman" w:cs="Times New Roman"/>
          <w:b/>
          <w:bCs/>
          <w:lang w:val="pt-PT" w:eastAsia="ar-SA"/>
        </w:rPr>
        <w:t>UP</w:t>
      </w:r>
      <w:r w:rsidR="009B0314" w:rsidRPr="50D5FF64">
        <w:rPr>
          <w:rFonts w:ascii="Times New Roman" w:hAnsi="Times New Roman" w:cs="Times New Roman"/>
          <w:b/>
          <w:bCs/>
          <w:vertAlign w:val="subscript"/>
          <w:lang w:val="pt-PT" w:eastAsia="ar-SA"/>
        </w:rPr>
        <w:t>i</w:t>
      </w:r>
      <w:r w:rsidR="009B0314" w:rsidRPr="50D5FF64">
        <w:rPr>
          <w:rFonts w:ascii="Times New Roman" w:hAnsi="Times New Roman" w:cs="Times New Roman"/>
          <w:b/>
          <w:bCs/>
          <w:lang w:eastAsia="ar-SA"/>
        </w:rPr>
        <w:t xml:space="preserve">} </w:t>
      </w:r>
      <w:r w:rsidRPr="50D5FF64">
        <w:rPr>
          <w:rFonts w:ascii="Times New Roman" w:hAnsi="Times New Roman" w:cs="Times New Roman"/>
          <w:b/>
          <w:bCs/>
          <w:lang w:eastAsia="ar-SA"/>
        </w:rPr>
        <w:t xml:space="preserve">± </w:t>
      </w:r>
      <w:r w:rsidR="00B11383" w:rsidRPr="50D5FF64">
        <w:rPr>
          <w:rFonts w:ascii="Times New Roman" w:hAnsi="Times New Roman" w:cs="Times New Roman"/>
          <w:b/>
          <w:bCs/>
          <w:lang w:eastAsia="ar-SA"/>
        </w:rPr>
        <w:t xml:space="preserve"> </w:t>
      </w:r>
      <w:proofErr w:type="spellStart"/>
      <w:r w:rsidR="00B11383" w:rsidRPr="50D5FF64">
        <w:rPr>
          <w:rFonts w:ascii="Times New Roman" w:hAnsi="Times New Roman" w:cs="Times New Roman"/>
          <w:b/>
          <w:bCs/>
          <w:lang w:eastAsia="ar-SA"/>
        </w:rPr>
        <w:t>INFL</w:t>
      </w:r>
      <w:r w:rsidR="00B11383" w:rsidRPr="50D5FF64">
        <w:rPr>
          <w:rFonts w:ascii="Times New Roman" w:hAnsi="Times New Roman" w:cs="Times New Roman"/>
          <w:b/>
          <w:bCs/>
          <w:vertAlign w:val="subscript"/>
          <w:lang w:eastAsia="ar-SA"/>
        </w:rPr>
        <w:t>i</w:t>
      </w:r>
      <w:proofErr w:type="spellEnd"/>
      <w:r w:rsidR="00B11383" w:rsidRPr="50D5FF64">
        <w:rPr>
          <w:rFonts w:ascii="Times New Roman" w:hAnsi="Times New Roman" w:cs="Times New Roman"/>
          <w:b/>
          <w:bCs/>
          <w:lang w:eastAsia="ar-SA"/>
        </w:rPr>
        <w:t xml:space="preserve"> ± </w:t>
      </w:r>
      <w:proofErr w:type="spellStart"/>
      <w:r w:rsidRPr="50D5FF64">
        <w:rPr>
          <w:rFonts w:ascii="Times New Roman" w:hAnsi="Times New Roman" w:cs="Times New Roman"/>
          <w:b/>
          <w:bCs/>
          <w:lang w:eastAsia="ar-SA"/>
        </w:rPr>
        <w:t>INCL</w:t>
      </w:r>
      <w:r w:rsidRPr="50D5FF64">
        <w:rPr>
          <w:rFonts w:ascii="Times New Roman" w:hAnsi="Times New Roman" w:cs="Times New Roman"/>
          <w:b/>
          <w:bCs/>
          <w:vertAlign w:val="subscript"/>
          <w:lang w:eastAsia="ar-SA"/>
        </w:rPr>
        <w:t>i</w:t>
      </w:r>
      <w:proofErr w:type="spellEnd"/>
    </w:p>
    <w:p w14:paraId="60A0AA54" w14:textId="77777777" w:rsidR="00566BE0" w:rsidRPr="00981782" w:rsidRDefault="00566BE0" w:rsidP="003046A9">
      <w:pPr>
        <w:pStyle w:val="ab"/>
        <w:spacing w:before="167"/>
        <w:ind w:left="644"/>
        <w:rPr>
          <w:rFonts w:ascii="Times New Roman" w:hAnsi="Times New Roman" w:cs="Times New Roman"/>
        </w:rPr>
      </w:pPr>
      <w:r w:rsidRPr="00981782">
        <w:rPr>
          <w:rFonts w:ascii="Times New Roman" w:hAnsi="Times New Roman" w:cs="Times New Roman"/>
        </w:rPr>
        <w:t>Όπου:</w:t>
      </w:r>
    </w:p>
    <w:p w14:paraId="0EB347F0" w14:textId="7A1B443B" w:rsidR="00566BE0" w:rsidRPr="00981782" w:rsidRDefault="00566BE0" w:rsidP="003046A9">
      <w:pPr>
        <w:tabs>
          <w:tab w:val="left" w:pos="1701"/>
        </w:tabs>
        <w:suppressAutoHyphens/>
        <w:spacing w:after="120" w:line="240" w:lineRule="auto"/>
        <w:ind w:left="2061" w:hanging="1344"/>
        <w:jc w:val="both"/>
        <w:rPr>
          <w:rFonts w:ascii="Times New Roman" w:hAnsi="Times New Roman" w:cs="Times New Roman"/>
          <w:bCs/>
          <w:lang w:eastAsia="ar-SA"/>
        </w:rPr>
      </w:pPr>
      <w:proofErr w:type="spellStart"/>
      <w:r w:rsidRPr="00981782">
        <w:rPr>
          <w:rFonts w:ascii="Times New Roman" w:hAnsi="Times New Roman" w:cs="Times New Roman"/>
          <w:b/>
          <w:lang w:eastAsia="ar-SA"/>
        </w:rPr>
        <w:t>RRΥΥΦ</w:t>
      </w:r>
      <w:r w:rsidRPr="00981782">
        <w:rPr>
          <w:rFonts w:ascii="Times New Roman" w:hAnsi="Times New Roman" w:cs="Times New Roman"/>
          <w:b/>
          <w:vertAlign w:val="subscript"/>
          <w:lang w:eastAsia="ar-SA"/>
        </w:rPr>
        <w:t>i</w:t>
      </w:r>
      <w:proofErr w:type="spellEnd"/>
      <w:r w:rsidRPr="00981782">
        <w:rPr>
          <w:rFonts w:ascii="Times New Roman" w:hAnsi="Times New Roman" w:cs="Times New Roman"/>
          <w:b/>
          <w:lang w:eastAsia="ar-SA"/>
        </w:rPr>
        <w:tab/>
      </w:r>
      <w:r w:rsidR="00320FED" w:rsidRPr="00320FED">
        <w:rPr>
          <w:rFonts w:ascii="Times New Roman" w:hAnsi="Times New Roman" w:cs="Times New Roman"/>
          <w:b/>
          <w:lang w:eastAsia="ar-SA"/>
        </w:rPr>
        <w:t xml:space="preserve">      </w:t>
      </w:r>
      <w:r w:rsidRPr="00981782">
        <w:rPr>
          <w:rFonts w:ascii="Times New Roman" w:hAnsi="Times New Roman" w:cs="Times New Roman"/>
          <w:bCs/>
          <w:lang w:eastAsia="ar-SA"/>
        </w:rPr>
        <w:t xml:space="preserve">Το Απαιτούμενο Έσοδο της </w:t>
      </w:r>
      <w:r w:rsidR="00BE47FE" w:rsidRPr="00981782">
        <w:rPr>
          <w:rFonts w:ascii="Times New Roman" w:hAnsi="Times New Roman" w:cs="Times New Roman"/>
          <w:bCs/>
          <w:lang w:eastAsia="ar-SA"/>
        </w:rPr>
        <w:t xml:space="preserve">Βασικής </w:t>
      </w:r>
      <w:r w:rsidRPr="00981782">
        <w:rPr>
          <w:rFonts w:ascii="Times New Roman" w:hAnsi="Times New Roman" w:cs="Times New Roman"/>
          <w:bCs/>
          <w:lang w:eastAsia="ar-SA"/>
        </w:rPr>
        <w:t>Υπηρεσίας</w:t>
      </w:r>
      <w:r w:rsidR="00BE47FE" w:rsidRPr="00981782">
        <w:rPr>
          <w:rFonts w:ascii="Times New Roman" w:hAnsi="Times New Roman" w:cs="Times New Roman"/>
          <w:bCs/>
          <w:lang w:eastAsia="ar-SA"/>
        </w:rPr>
        <w:t xml:space="preserve"> Εγκατάστασης</w:t>
      </w:r>
      <w:r w:rsidRPr="00981782">
        <w:rPr>
          <w:rFonts w:ascii="Times New Roman" w:hAnsi="Times New Roman" w:cs="Times New Roman"/>
          <w:bCs/>
          <w:lang w:eastAsia="ar-SA"/>
        </w:rPr>
        <w:t xml:space="preserve"> ΥΦΑ για το έτος i της Ρυθμιστικής Περιόδου</w:t>
      </w:r>
      <w:r w:rsidR="001A5158" w:rsidRPr="00981782">
        <w:rPr>
          <w:rFonts w:ascii="Times New Roman" w:hAnsi="Times New Roman" w:cs="Times New Roman"/>
          <w:bCs/>
          <w:lang w:eastAsia="ar-SA"/>
        </w:rPr>
        <w:t xml:space="preserve">, </w:t>
      </w:r>
      <w:r w:rsidR="001A5158" w:rsidRPr="00981782">
        <w:rPr>
          <w:rFonts w:ascii="Times New Roman" w:hAnsi="Times New Roman" w:cs="Times New Roman"/>
          <w:lang w:eastAsia="ar-SA"/>
        </w:rPr>
        <w:t>το οποίο υπολογίζεται και ανακτάται από τα Τιμολόγια της Εγκατάστασης ΥΦΑ.</w:t>
      </w:r>
    </w:p>
    <w:p w14:paraId="0EDB797D" w14:textId="78A893F9" w:rsidR="00566BE0" w:rsidRPr="00981782" w:rsidRDefault="00566BE0" w:rsidP="003046A9">
      <w:pPr>
        <w:tabs>
          <w:tab w:val="left" w:pos="1701"/>
        </w:tabs>
        <w:suppressAutoHyphens/>
        <w:spacing w:after="120" w:line="240" w:lineRule="auto"/>
        <w:ind w:left="2061" w:hanging="1344"/>
        <w:jc w:val="both"/>
        <w:rPr>
          <w:rFonts w:ascii="Times New Roman" w:hAnsi="Times New Roman" w:cs="Times New Roman"/>
          <w:lang w:eastAsia="ar-SA"/>
        </w:rPr>
      </w:pPr>
      <w:proofErr w:type="spellStart"/>
      <w:r w:rsidRPr="00981782">
        <w:rPr>
          <w:rFonts w:ascii="Times New Roman" w:hAnsi="Times New Roman" w:cs="Times New Roman"/>
          <w:b/>
          <w:bCs/>
          <w:lang w:eastAsia="ar-SA"/>
        </w:rPr>
        <w:t>ARΥΥΦ</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rPr>
        <w:tab/>
      </w:r>
      <w:r w:rsidR="00320FED" w:rsidRPr="00320FED">
        <w:rPr>
          <w:rFonts w:ascii="Times New Roman" w:hAnsi="Times New Roman" w:cs="Times New Roman"/>
        </w:rPr>
        <w:t xml:space="preserve">       </w:t>
      </w:r>
      <w:r w:rsidRPr="00981782">
        <w:rPr>
          <w:rFonts w:ascii="Times New Roman" w:hAnsi="Times New Roman" w:cs="Times New Roman"/>
          <w:lang w:eastAsia="ar-SA"/>
        </w:rPr>
        <w:t xml:space="preserve">Το Επιτρεπόμενο Έσοδο της </w:t>
      </w:r>
      <w:r w:rsidR="00BE47FE" w:rsidRPr="00981782">
        <w:rPr>
          <w:rFonts w:ascii="Times New Roman" w:hAnsi="Times New Roman" w:cs="Times New Roman"/>
          <w:lang w:eastAsia="ar-SA"/>
        </w:rPr>
        <w:t xml:space="preserve">Βασικής </w:t>
      </w:r>
      <w:r w:rsidRPr="00981782">
        <w:rPr>
          <w:rFonts w:ascii="Times New Roman" w:hAnsi="Times New Roman" w:cs="Times New Roman"/>
          <w:lang w:eastAsia="ar-SA"/>
        </w:rPr>
        <w:t>Υπηρεσίας</w:t>
      </w:r>
      <w:r w:rsidR="00BE47FE" w:rsidRPr="00981782">
        <w:rPr>
          <w:rFonts w:ascii="Times New Roman" w:hAnsi="Times New Roman" w:cs="Times New Roman"/>
          <w:lang w:eastAsia="ar-SA"/>
        </w:rPr>
        <w:t xml:space="preserve"> Εγκατάστασης</w:t>
      </w:r>
      <w:r w:rsidRPr="00981782">
        <w:rPr>
          <w:rFonts w:ascii="Times New Roman" w:hAnsi="Times New Roman" w:cs="Times New Roman"/>
          <w:lang w:eastAsia="ar-SA"/>
        </w:rPr>
        <w:t xml:space="preserve"> ΥΦΑ, </w:t>
      </w:r>
      <w:r w:rsidR="00320FED" w:rsidRPr="00320FED">
        <w:rPr>
          <w:rFonts w:ascii="Times New Roman" w:hAnsi="Times New Roman" w:cs="Times New Roman"/>
          <w:lang w:eastAsia="ar-SA"/>
        </w:rPr>
        <w:t xml:space="preserve">      </w:t>
      </w:r>
      <w:r w:rsidRPr="00981782">
        <w:rPr>
          <w:rFonts w:ascii="Times New Roman" w:hAnsi="Times New Roman" w:cs="Times New Roman"/>
          <w:lang w:eastAsia="ar-SA"/>
        </w:rPr>
        <w:t xml:space="preserve">το οποίο υπολογίζεται σύμφωνα με το άρθρο </w:t>
      </w:r>
      <w:r w:rsidR="1E7236CA" w:rsidRPr="00981782">
        <w:rPr>
          <w:rFonts w:ascii="Times New Roman" w:hAnsi="Times New Roman" w:cs="Times New Roman"/>
          <w:lang w:eastAsia="ar-SA"/>
        </w:rPr>
        <w:t>10</w:t>
      </w:r>
      <w:r w:rsidRPr="00981782">
        <w:rPr>
          <w:rFonts w:ascii="Times New Roman" w:hAnsi="Times New Roman" w:cs="Times New Roman"/>
          <w:lang w:eastAsia="ar-SA"/>
        </w:rPr>
        <w:t xml:space="preserve"> του Κανονισμού.</w:t>
      </w:r>
    </w:p>
    <w:p w14:paraId="14D065D6" w14:textId="751B0576" w:rsidR="00566BE0" w:rsidRPr="00981782" w:rsidRDefault="00566BE0" w:rsidP="003046A9">
      <w:pPr>
        <w:tabs>
          <w:tab w:val="left" w:pos="1701"/>
        </w:tabs>
        <w:suppressAutoHyphens/>
        <w:spacing w:after="120" w:line="240" w:lineRule="auto"/>
        <w:ind w:left="2061" w:hanging="1344"/>
        <w:jc w:val="both"/>
        <w:rPr>
          <w:rFonts w:ascii="Times New Roman" w:hAnsi="Times New Roman" w:cs="Times New Roman"/>
          <w:lang w:eastAsia="ar-SA"/>
        </w:rPr>
      </w:pPr>
      <w:r w:rsidRPr="00981782">
        <w:rPr>
          <w:rFonts w:ascii="Times New Roman" w:hAnsi="Times New Roman" w:cs="Times New Roman"/>
          <w:b/>
          <w:bCs/>
          <w:lang w:eastAsia="ar-SA"/>
        </w:rPr>
        <w:t>P1L</w:t>
      </w:r>
      <w:r w:rsidRPr="00981782">
        <w:rPr>
          <w:rFonts w:ascii="Times New Roman" w:hAnsi="Times New Roman" w:cs="Times New Roman"/>
          <w:b/>
          <w:bCs/>
          <w:vertAlign w:val="subscript"/>
          <w:lang w:eastAsia="ar-SA"/>
        </w:rPr>
        <w:t>i</w:t>
      </w:r>
      <w:r>
        <w:tab/>
      </w:r>
      <w:r w:rsidR="00320FED" w:rsidRPr="00320FED">
        <w:t xml:space="preserve">       </w:t>
      </w:r>
      <w:r w:rsidRPr="00981782">
        <w:rPr>
          <w:rFonts w:ascii="Times New Roman" w:hAnsi="Times New Roman" w:cs="Times New Roman"/>
          <w:lang w:eastAsia="ar-SA"/>
        </w:rPr>
        <w:t xml:space="preserve">Το ποσό εκκαθάρισης λόγω υποανάκτησης ή υπερανάκτησης (θετικό ή αρνητικό πρόσημο αντίστοιχα) του </w:t>
      </w:r>
      <w:r w:rsidR="00485515">
        <w:rPr>
          <w:rFonts w:ascii="Times New Roman" w:hAnsi="Times New Roman" w:cs="Times New Roman"/>
          <w:lang w:eastAsia="ar-SA"/>
        </w:rPr>
        <w:t>ε</w:t>
      </w:r>
      <w:r w:rsidRPr="00981782">
        <w:rPr>
          <w:rFonts w:ascii="Times New Roman" w:hAnsi="Times New Roman" w:cs="Times New Roman"/>
          <w:lang w:eastAsia="ar-SA"/>
        </w:rPr>
        <w:t xml:space="preserve">σόδου από την εφαρμογή των εγκεκριμένων </w:t>
      </w:r>
      <w:r w:rsidR="00944AA6" w:rsidRPr="00981782">
        <w:rPr>
          <w:rFonts w:ascii="Times New Roman" w:hAnsi="Times New Roman" w:cs="Times New Roman"/>
          <w:lang w:eastAsia="ar-SA"/>
        </w:rPr>
        <w:t>Τιμολογίων</w:t>
      </w:r>
      <w:r w:rsidR="00CC6800" w:rsidRPr="00981782">
        <w:rPr>
          <w:rFonts w:ascii="Times New Roman" w:hAnsi="Times New Roman" w:cs="Times New Roman"/>
          <w:lang w:eastAsia="ar-SA"/>
        </w:rPr>
        <w:t xml:space="preserve"> </w:t>
      </w:r>
      <w:r w:rsidRPr="00981782">
        <w:rPr>
          <w:rFonts w:ascii="Times New Roman" w:hAnsi="Times New Roman" w:cs="Times New Roman"/>
          <w:lang w:eastAsia="ar-SA"/>
        </w:rPr>
        <w:t>κατά το έτος i-2, που προκύπτει από τις διαφορές μεταξύ της προβλεπόμενης ζήτησης ή της Προβλεπόμενης Συμβατικής Δυναμικότητας και της απολογιστικής ζήτησης ή της Δεσμευμένης Συμβατικής Δυναμικότητας</w:t>
      </w:r>
      <w:r w:rsidR="00730F76">
        <w:rPr>
          <w:rFonts w:ascii="Times New Roman" w:hAnsi="Times New Roman" w:cs="Times New Roman"/>
          <w:lang w:eastAsia="ar-SA"/>
        </w:rPr>
        <w:t>, καθώς και</w:t>
      </w:r>
      <w:r w:rsidR="007B4290">
        <w:rPr>
          <w:rFonts w:ascii="Times New Roman" w:hAnsi="Times New Roman" w:cs="Times New Roman"/>
          <w:lang w:eastAsia="ar-SA"/>
        </w:rPr>
        <w:t xml:space="preserve"> το</w:t>
      </w:r>
      <w:r w:rsidR="00730F76">
        <w:rPr>
          <w:rFonts w:ascii="Times New Roman" w:hAnsi="Times New Roman" w:cs="Times New Roman"/>
          <w:lang w:eastAsia="ar-SA"/>
        </w:rPr>
        <w:t xml:space="preserve"> ποσό που αναλογεί στο έτος </w:t>
      </w:r>
      <w:proofErr w:type="spellStart"/>
      <w:r w:rsidR="00730F76">
        <w:rPr>
          <w:rFonts w:ascii="Times New Roman" w:hAnsi="Times New Roman" w:cs="Times New Roman"/>
          <w:lang w:val="en-US" w:eastAsia="ar-SA"/>
        </w:rPr>
        <w:t>i</w:t>
      </w:r>
      <w:proofErr w:type="spellEnd"/>
      <w:r w:rsidR="00730F76" w:rsidRPr="00EE24BB">
        <w:rPr>
          <w:rFonts w:ascii="Times New Roman" w:hAnsi="Times New Roman" w:cs="Times New Roman"/>
          <w:lang w:eastAsia="ar-SA"/>
        </w:rPr>
        <w:t xml:space="preserve"> </w:t>
      </w:r>
      <w:r w:rsidR="0001404D" w:rsidRPr="00AD0F95">
        <w:rPr>
          <w:rFonts w:asciiTheme="majorBidi" w:hAnsiTheme="majorBidi" w:cstheme="majorBidi"/>
          <w:lang w:eastAsia="ar-SA"/>
        </w:rPr>
        <w:t xml:space="preserve">από υποανακτήσεις ή υπερανακτήσεις εσόδου </w:t>
      </w:r>
      <w:r w:rsidR="0001404D">
        <w:rPr>
          <w:rFonts w:asciiTheme="majorBidi" w:hAnsiTheme="majorBidi" w:cstheme="majorBidi"/>
          <w:lang w:eastAsia="ar-SA"/>
        </w:rPr>
        <w:t xml:space="preserve">από την εφαρμογή των εγκεκριμένων Τιμολογίων </w:t>
      </w:r>
      <w:r w:rsidR="0001404D" w:rsidRPr="00AD0F95">
        <w:rPr>
          <w:rFonts w:asciiTheme="majorBidi" w:hAnsiTheme="majorBidi" w:cstheme="majorBidi"/>
          <w:lang w:eastAsia="ar-SA"/>
        </w:rPr>
        <w:t>προηγούμενων</w:t>
      </w:r>
      <w:r w:rsidR="0001404D">
        <w:rPr>
          <w:rFonts w:ascii="Times New Roman" w:hAnsi="Times New Roman" w:cs="Times New Roman"/>
          <w:lang w:eastAsia="ar-SA"/>
        </w:rPr>
        <w:t xml:space="preserve"> ετών, όπως αυτές έχουν εγκριθεί από την Αρχή και επιμερίζονται σε περισσότερα του ενός έτη</w:t>
      </w:r>
      <w:r w:rsidRPr="00981782">
        <w:rPr>
          <w:rFonts w:ascii="Times New Roman" w:hAnsi="Times New Roman" w:cs="Times New Roman"/>
          <w:lang w:eastAsia="ar-SA"/>
        </w:rPr>
        <w:t xml:space="preserve">. Η εν λόγω παράμετρος διαμορφώνεται σε τρέχουσες αξίες για το έτος i, λαμβάνοντας υπόψη </w:t>
      </w:r>
      <w:r w:rsidR="002A630F" w:rsidRPr="01F384BA">
        <w:rPr>
          <w:rFonts w:ascii="Times New Roman" w:hAnsi="Times New Roman" w:cs="Times New Roman"/>
          <w:lang w:eastAsia="ar-SA"/>
        </w:rPr>
        <w:t>το ΜΔΤΚ μεταξύ του έτους i-2 και του έτους i, σύμφωνα με τα στοιχεία της ΕΛΣΤΑΤ και διαθέσιμες εκτιμήσεις</w:t>
      </w:r>
      <w:r w:rsidR="01F384BA" w:rsidRPr="01F384BA">
        <w:rPr>
          <w:rFonts w:ascii="Times New Roman" w:hAnsi="Times New Roman" w:cs="Times New Roman"/>
          <w:lang w:eastAsia="ar-SA"/>
        </w:rPr>
        <w:t>.</w:t>
      </w:r>
      <w:r w:rsidR="76EF3D3C" w:rsidRPr="76EF3D3C">
        <w:rPr>
          <w:rFonts w:ascii="Times New Roman" w:hAnsi="Times New Roman" w:cs="Times New Roman"/>
          <w:lang w:eastAsia="ar-SA"/>
        </w:rPr>
        <w:t xml:space="preserve"> </w:t>
      </w:r>
      <w:r w:rsidR="6E908947" w:rsidRPr="6E908947">
        <w:rPr>
          <w:rFonts w:ascii="Times New Roman" w:hAnsi="Times New Roman" w:cs="Times New Roman"/>
          <w:lang w:eastAsia="ar-SA"/>
        </w:rPr>
        <w:t>Το ποσό της υποανάκτησης ή υπερανάκτησης</w:t>
      </w:r>
      <w:r w:rsidR="00730F76">
        <w:rPr>
          <w:rFonts w:ascii="Times New Roman" w:hAnsi="Times New Roman" w:cs="Times New Roman"/>
          <w:lang w:eastAsia="ar-SA"/>
        </w:rPr>
        <w:t xml:space="preserve"> του έτους </w:t>
      </w:r>
      <w:proofErr w:type="spellStart"/>
      <w:r w:rsidR="00730F76">
        <w:rPr>
          <w:rFonts w:ascii="Times New Roman" w:hAnsi="Times New Roman" w:cs="Times New Roman"/>
          <w:lang w:val="en-US" w:eastAsia="ar-SA"/>
        </w:rPr>
        <w:t>i</w:t>
      </w:r>
      <w:proofErr w:type="spellEnd"/>
      <w:r w:rsidR="00730F76" w:rsidRPr="00EE24BB">
        <w:rPr>
          <w:rFonts w:ascii="Times New Roman" w:hAnsi="Times New Roman" w:cs="Times New Roman"/>
          <w:lang w:eastAsia="ar-SA"/>
        </w:rPr>
        <w:t>-</w:t>
      </w:r>
      <w:r w:rsidR="00730F76">
        <w:rPr>
          <w:rFonts w:ascii="Times New Roman" w:hAnsi="Times New Roman" w:cs="Times New Roman"/>
          <w:lang w:eastAsia="ar-SA"/>
        </w:rPr>
        <w:t>2</w:t>
      </w:r>
      <w:r w:rsidR="6E908947" w:rsidRPr="6E908947">
        <w:rPr>
          <w:rFonts w:ascii="Times New Roman" w:hAnsi="Times New Roman" w:cs="Times New Roman"/>
          <w:lang w:eastAsia="ar-SA"/>
        </w:rPr>
        <w:t xml:space="preserve"> δύναται να επιμερίζεται σε περισσότερα έτη εντός της ΡΠ </w:t>
      </w:r>
      <w:r w:rsidR="6E908947" w:rsidRPr="6E908947">
        <w:rPr>
          <w:rFonts w:ascii="Times New Roman" w:hAnsi="Times New Roman" w:cs="Times New Roman"/>
          <w:lang w:eastAsia="ar-SA"/>
        </w:rPr>
        <w:lastRenderedPageBreak/>
        <w:t>ή και πέραν αυτής, όταν αυτό κρίνεται αναγκαίο λόγω του σημαντικού μεγέθους αυτής και για σκοπούς εξομάλυνσης και αποφυγής σημαντικών διακυμάνσεων των Τιμολογίων</w:t>
      </w:r>
      <w:r w:rsidR="17B97AA5" w:rsidRPr="17B97AA5">
        <w:rPr>
          <w:rFonts w:ascii="Times New Roman" w:hAnsi="Times New Roman" w:cs="Times New Roman"/>
          <w:lang w:eastAsia="ar-SA"/>
        </w:rPr>
        <w:t xml:space="preserve"> </w:t>
      </w:r>
      <w:r w:rsidR="5595E7F2" w:rsidRPr="5595E7F2">
        <w:rPr>
          <w:rFonts w:ascii="Times New Roman" w:hAnsi="Times New Roman" w:cs="Times New Roman"/>
          <w:lang w:eastAsia="ar-SA"/>
        </w:rPr>
        <w:t>Βασικής Υπηρεσίας</w:t>
      </w:r>
      <w:r w:rsidR="494F00CF" w:rsidRPr="494F00CF">
        <w:rPr>
          <w:rFonts w:ascii="Times New Roman" w:hAnsi="Times New Roman" w:cs="Times New Roman"/>
          <w:lang w:eastAsia="ar-SA"/>
        </w:rPr>
        <w:t xml:space="preserve"> Εγκατάστασης </w:t>
      </w:r>
      <w:r w:rsidR="6AB30626" w:rsidRPr="6AB30626">
        <w:rPr>
          <w:rFonts w:ascii="Times New Roman" w:hAnsi="Times New Roman" w:cs="Times New Roman"/>
          <w:lang w:eastAsia="ar-SA"/>
        </w:rPr>
        <w:t>ΥΦΑ</w:t>
      </w:r>
      <w:r w:rsidR="494F00CF" w:rsidRPr="494F00CF">
        <w:rPr>
          <w:rFonts w:ascii="Times New Roman" w:hAnsi="Times New Roman" w:cs="Times New Roman"/>
          <w:lang w:eastAsia="ar-SA"/>
        </w:rPr>
        <w:t>.</w:t>
      </w:r>
      <w:r w:rsidR="6E908947" w:rsidRPr="6E908947">
        <w:rPr>
          <w:rFonts w:ascii="Times New Roman" w:hAnsi="Times New Roman" w:cs="Times New Roman"/>
          <w:lang w:eastAsia="ar-SA"/>
        </w:rPr>
        <w:t xml:space="preserve"> Στην περίπτωση αυτή τα ποσά επιμερίζονται μεταξύ των ετών της ΡΠ ή και πέραν αυτής και λαμβάνεται υπόψη ο εκτιμώμενος πληθωρισμός για κάθε έτος </w:t>
      </w:r>
      <w:proofErr w:type="spellStart"/>
      <w:r w:rsidR="6E908947" w:rsidRPr="6E908947">
        <w:rPr>
          <w:rFonts w:ascii="Times New Roman" w:hAnsi="Times New Roman" w:cs="Times New Roman"/>
          <w:lang w:val="en-US" w:eastAsia="ar-SA"/>
        </w:rPr>
        <w:t>i</w:t>
      </w:r>
      <w:proofErr w:type="spellEnd"/>
      <w:r w:rsidR="6E908947" w:rsidRPr="6E908947">
        <w:rPr>
          <w:rFonts w:ascii="Times New Roman" w:hAnsi="Times New Roman" w:cs="Times New Roman"/>
          <w:lang w:eastAsia="ar-SA"/>
        </w:rPr>
        <w:t xml:space="preserve"> της ΡΠ.</w:t>
      </w:r>
    </w:p>
    <w:p w14:paraId="19DF89C7" w14:textId="0FEA2D5F" w:rsidR="00566BE0" w:rsidRPr="00981782" w:rsidRDefault="00566BE0" w:rsidP="003046A9">
      <w:pPr>
        <w:tabs>
          <w:tab w:val="left" w:pos="1701"/>
        </w:tabs>
        <w:suppressAutoHyphens/>
        <w:spacing w:after="120" w:line="240" w:lineRule="auto"/>
        <w:ind w:left="2061" w:hanging="1344"/>
        <w:jc w:val="both"/>
        <w:rPr>
          <w:rFonts w:ascii="Times New Roman" w:hAnsi="Times New Roman" w:cs="Times New Roman"/>
          <w:lang w:eastAsia="ar-SA"/>
        </w:rPr>
      </w:pPr>
      <w:r w:rsidRPr="00981782">
        <w:rPr>
          <w:rFonts w:ascii="Times New Roman" w:hAnsi="Times New Roman" w:cs="Times New Roman"/>
          <w:b/>
          <w:bCs/>
          <w:lang w:eastAsia="ar-SA"/>
        </w:rPr>
        <w:t>P2L</w:t>
      </w:r>
      <w:r w:rsidRPr="00981782">
        <w:rPr>
          <w:rFonts w:ascii="Times New Roman" w:hAnsi="Times New Roman" w:cs="Times New Roman"/>
          <w:b/>
          <w:bCs/>
          <w:vertAlign w:val="subscript"/>
          <w:lang w:eastAsia="ar-SA"/>
        </w:rPr>
        <w:t>i</w:t>
      </w:r>
      <w:r w:rsidRPr="00981782">
        <w:rPr>
          <w:rFonts w:ascii="Times New Roman" w:hAnsi="Times New Roman" w:cs="Times New Roman"/>
          <w:b/>
          <w:bCs/>
          <w:vertAlign w:val="subscript"/>
          <w:lang w:eastAsia="ar-SA"/>
        </w:rPr>
        <w:tab/>
      </w:r>
      <w:r w:rsidR="00320FED" w:rsidRPr="00320FED">
        <w:rPr>
          <w:rFonts w:ascii="Times New Roman" w:hAnsi="Times New Roman" w:cs="Times New Roman"/>
          <w:b/>
          <w:bCs/>
          <w:vertAlign w:val="subscript"/>
          <w:lang w:eastAsia="ar-SA"/>
        </w:rPr>
        <w:t xml:space="preserve">          </w:t>
      </w:r>
      <w:r w:rsidRPr="00981782">
        <w:rPr>
          <w:rFonts w:ascii="Times New Roman" w:hAnsi="Times New Roman" w:cs="Times New Roman"/>
          <w:lang w:eastAsia="ar-SA"/>
        </w:rPr>
        <w:t>Το ποσό εκκαθάρισης (θετικό ή αρνητικό πρόσημο) λόγω των αποκλίσεων μεταξύ των επιτρεπόμενων και των απολογιστικών αποσβέσεων καθώς και μεταξύ του επιτρεπόμενου και του απολογιστικού απασχολούμενου κεφαλαίου κατά το έτος i-2 λόγω αυξημένων ή μειωμένων από των προβλεπόμενων επενδύσεων. Η εν λόγω παράμετρος διαμορφώνεται σε τρέχουσες αξίες για το έτος i, λαμβάνοντας υπόψη το</w:t>
      </w:r>
      <w:r w:rsidR="00F76945" w:rsidRPr="00981782">
        <w:rPr>
          <w:rFonts w:ascii="Times New Roman" w:hAnsi="Times New Roman" w:cs="Times New Roman"/>
        </w:rPr>
        <w:t xml:space="preserve"> ΜΔΤΚ μεταξύ του έτους i-2 και του έτους i, σύμφωνα με τα στοιχεία της ΕΛΣΤΑΤ και διαθέσιμες εκτιμήσεις</w:t>
      </w:r>
      <w:r w:rsidRPr="00981782">
        <w:rPr>
          <w:rFonts w:ascii="Times New Roman" w:hAnsi="Times New Roman" w:cs="Times New Roman"/>
          <w:lang w:eastAsia="ar-SA"/>
        </w:rPr>
        <w:t>. Για τον προσδιορισμό της εκ των υστέρων (</w:t>
      </w:r>
      <w:proofErr w:type="spellStart"/>
      <w:r w:rsidRPr="00981782">
        <w:rPr>
          <w:rFonts w:ascii="Times New Roman" w:hAnsi="Times New Roman" w:cs="Times New Roman"/>
          <w:lang w:eastAsia="ar-SA"/>
        </w:rPr>
        <w:t>ex</w:t>
      </w:r>
      <w:proofErr w:type="spellEnd"/>
      <w:r w:rsidRPr="00981782">
        <w:rPr>
          <w:rFonts w:ascii="Times New Roman" w:hAnsi="Times New Roman" w:cs="Times New Roman"/>
          <w:lang w:eastAsia="ar-SA"/>
        </w:rPr>
        <w:t>-post) αξίας των αποσβέσεων στο έτος i-2 λαμβάνονται υπόψη:</w:t>
      </w:r>
    </w:p>
    <w:p w14:paraId="2FB55243" w14:textId="4FF75F33" w:rsidR="00566BE0" w:rsidRPr="00981782" w:rsidRDefault="00566BE0" w:rsidP="003046A9">
      <w:pPr>
        <w:suppressAutoHyphens/>
        <w:spacing w:after="120" w:line="240" w:lineRule="auto"/>
        <w:ind w:left="2345" w:hanging="284"/>
        <w:jc w:val="both"/>
        <w:rPr>
          <w:rFonts w:ascii="Times New Roman" w:hAnsi="Times New Roman" w:cs="Times New Roman"/>
          <w:lang w:eastAsia="ar-SA"/>
        </w:rPr>
      </w:pPr>
      <w:r w:rsidRPr="00981782">
        <w:rPr>
          <w:rFonts w:ascii="Times New Roman" w:hAnsi="Times New Roman" w:cs="Times New Roman"/>
          <w:lang w:eastAsia="ar-SA"/>
        </w:rPr>
        <w:t>i.</w:t>
      </w:r>
      <w:r w:rsidRPr="00981782">
        <w:rPr>
          <w:rFonts w:ascii="Times New Roman" w:hAnsi="Times New Roman" w:cs="Times New Roman"/>
        </w:rPr>
        <w:tab/>
      </w:r>
      <w:r w:rsidRPr="00981782">
        <w:rPr>
          <w:rFonts w:ascii="Times New Roman" w:hAnsi="Times New Roman" w:cs="Times New Roman"/>
          <w:lang w:eastAsia="ar-SA"/>
        </w:rPr>
        <w:t>Οι αποσβέσεις των νέων παγίων που τέθηκαν σε λειτουργία το έτος i-2</w:t>
      </w:r>
      <w:r w:rsidR="00335EED" w:rsidRPr="00981782">
        <w:rPr>
          <w:rFonts w:ascii="Times New Roman" w:hAnsi="Times New Roman" w:cs="Times New Roman"/>
          <w:lang w:eastAsia="ar-SA"/>
        </w:rPr>
        <w:t xml:space="preserve"> οι οποίες υπολογίζονται με την παραδοχή ότι επενδύονται στο μέσο του εν λόγω έτους και με τα εν λόγω ποσά να προκύπτουν από το ΡΜΠ</w:t>
      </w:r>
    </w:p>
    <w:p w14:paraId="5A21AC4E" w14:textId="77777777" w:rsidR="00566BE0" w:rsidRPr="00981782" w:rsidRDefault="00566BE0" w:rsidP="003046A9">
      <w:pPr>
        <w:suppressAutoHyphens/>
        <w:spacing w:after="120" w:line="240" w:lineRule="auto"/>
        <w:ind w:left="2345" w:hanging="284"/>
        <w:jc w:val="both"/>
        <w:rPr>
          <w:rFonts w:ascii="Times New Roman" w:hAnsi="Times New Roman" w:cs="Times New Roman"/>
          <w:lang w:eastAsia="ar-SA"/>
        </w:rPr>
      </w:pPr>
      <w:proofErr w:type="spellStart"/>
      <w:r w:rsidRPr="00981782">
        <w:rPr>
          <w:rFonts w:ascii="Times New Roman" w:hAnsi="Times New Roman" w:cs="Times New Roman"/>
          <w:lang w:eastAsia="ar-SA"/>
        </w:rPr>
        <w:t>ii</w:t>
      </w:r>
      <w:proofErr w:type="spellEnd"/>
      <w:r w:rsidRPr="00981782">
        <w:rPr>
          <w:rFonts w:ascii="Times New Roman" w:hAnsi="Times New Roman" w:cs="Times New Roman"/>
          <w:lang w:eastAsia="ar-SA"/>
        </w:rPr>
        <w:t>.</w:t>
      </w:r>
      <w:r w:rsidRPr="00981782">
        <w:rPr>
          <w:rFonts w:ascii="Times New Roman" w:hAnsi="Times New Roman" w:cs="Times New Roman"/>
          <w:lang w:eastAsia="ar-SA"/>
        </w:rPr>
        <w:tab/>
        <w:t xml:space="preserve">Οι αποσβέσεις των υφιστάμενων παγίων, οι οποίες προκύπτουν από το ΡΜΠ. </w:t>
      </w:r>
    </w:p>
    <w:p w14:paraId="58DC0F9D" w14:textId="11183B4A" w:rsidR="00566BE0" w:rsidRPr="00981782" w:rsidRDefault="00566BE0" w:rsidP="003046A9">
      <w:pPr>
        <w:tabs>
          <w:tab w:val="left" w:pos="1701"/>
        </w:tabs>
        <w:suppressAutoHyphens/>
        <w:spacing w:after="120" w:line="240" w:lineRule="auto"/>
        <w:ind w:left="2061"/>
        <w:jc w:val="both"/>
        <w:rPr>
          <w:rFonts w:ascii="Times New Roman" w:hAnsi="Times New Roman" w:cs="Times New Roman"/>
          <w:lang w:eastAsia="ar-SA"/>
        </w:rPr>
      </w:pPr>
      <w:r w:rsidRPr="00981782">
        <w:rPr>
          <w:rFonts w:ascii="Times New Roman" w:hAnsi="Times New Roman" w:cs="Times New Roman"/>
          <w:lang w:eastAsia="ar-SA"/>
        </w:rPr>
        <w:t>Ο υπολογισμός δεν περιλαμβάνει υπερβάσεις του εγκεκριμένου προϋπολογισμού επενδύσεων που σχετίζονται με βελτιώσεις δεικτών που ρυθμίζονται μέσω οικονομικών κινήτρων. Οι υπολογισμοί των διαφορών μεταξύ επιτρεπόμενων και απολογιστικών αποσβέσεων και μεταξύ επιτρεπόμενου και απολογιστικού απασχολούμενου κεφαλαίου είναι προσωρινοί και δύναται να αναθεωρηθούν και να οριστικοποιηθούν μετά την αξιολόγηση των επενδύσεων από τη ΡΑΕ σύμφωνα με το άρθρο 1</w:t>
      </w:r>
      <w:r w:rsidR="00AA09E4">
        <w:rPr>
          <w:rFonts w:ascii="Times New Roman" w:hAnsi="Times New Roman" w:cs="Times New Roman"/>
          <w:lang w:eastAsia="ar-SA"/>
        </w:rPr>
        <w:t>5</w:t>
      </w:r>
      <w:r w:rsidRPr="00981782">
        <w:rPr>
          <w:rFonts w:ascii="Times New Roman" w:hAnsi="Times New Roman" w:cs="Times New Roman"/>
          <w:lang w:eastAsia="ar-SA"/>
        </w:rPr>
        <w:t xml:space="preserve">, παρ. </w:t>
      </w:r>
      <w:r w:rsidR="00AA09E4">
        <w:rPr>
          <w:rFonts w:ascii="Times New Roman" w:hAnsi="Times New Roman" w:cs="Times New Roman"/>
          <w:lang w:eastAsia="ar-SA"/>
        </w:rPr>
        <w:t xml:space="preserve">4 και </w:t>
      </w:r>
      <w:r w:rsidRPr="00981782">
        <w:rPr>
          <w:rFonts w:ascii="Times New Roman" w:hAnsi="Times New Roman" w:cs="Times New Roman"/>
          <w:lang w:eastAsia="ar-SA"/>
        </w:rPr>
        <w:t>5 και το άρθρο 93 του Κώδικα Διαχείρισης του ΕΣΦΑ.</w:t>
      </w:r>
    </w:p>
    <w:p w14:paraId="0D4FEDBA" w14:textId="2A93D5E1" w:rsidR="00566BE0" w:rsidRPr="00981782" w:rsidRDefault="00566BE0" w:rsidP="003046A9">
      <w:pPr>
        <w:tabs>
          <w:tab w:val="left" w:pos="1701"/>
        </w:tabs>
        <w:suppressAutoHyphens/>
        <w:spacing w:after="120" w:line="240" w:lineRule="auto"/>
        <w:ind w:left="2061" w:hanging="1344"/>
        <w:jc w:val="both"/>
        <w:rPr>
          <w:rFonts w:ascii="Times New Roman" w:hAnsi="Times New Roman" w:cs="Times New Roman"/>
          <w:lang w:eastAsia="ar-SA"/>
        </w:rPr>
      </w:pPr>
      <w:r w:rsidRPr="00981782">
        <w:rPr>
          <w:rFonts w:ascii="Times New Roman" w:hAnsi="Times New Roman" w:cs="Times New Roman"/>
          <w:b/>
          <w:bCs/>
          <w:lang w:eastAsia="ar-SA"/>
        </w:rPr>
        <w:t>P3L</w:t>
      </w:r>
      <w:r w:rsidRPr="00981782">
        <w:rPr>
          <w:rFonts w:ascii="Times New Roman" w:hAnsi="Times New Roman" w:cs="Times New Roman"/>
          <w:b/>
          <w:bCs/>
          <w:vertAlign w:val="subscript"/>
          <w:lang w:eastAsia="ar-SA"/>
        </w:rPr>
        <w:t>i</w:t>
      </w:r>
      <w:r w:rsidRPr="00981782">
        <w:rPr>
          <w:rFonts w:ascii="Times New Roman" w:hAnsi="Times New Roman" w:cs="Times New Roman"/>
        </w:rPr>
        <w:tab/>
      </w:r>
      <w:r w:rsidR="00320FED" w:rsidRPr="00320FED">
        <w:rPr>
          <w:rFonts w:ascii="Times New Roman" w:hAnsi="Times New Roman" w:cs="Times New Roman"/>
        </w:rPr>
        <w:t xml:space="preserve">      </w:t>
      </w:r>
      <w:r w:rsidRPr="00981782">
        <w:rPr>
          <w:rFonts w:ascii="Times New Roman" w:hAnsi="Times New Roman" w:cs="Times New Roman"/>
          <w:lang w:eastAsia="ar-SA"/>
        </w:rPr>
        <w:t xml:space="preserve">Το ποσό εκκαθάρισης (θετικό ή αρνητικό πρόσημο) λόγω αποκλίσεων από τις εγκεκριμένες μη ελεγχόμενες λειτουργικές δαπάνες της </w:t>
      </w:r>
      <w:r w:rsidR="00BE47FE" w:rsidRPr="00981782">
        <w:rPr>
          <w:rFonts w:ascii="Times New Roman" w:hAnsi="Times New Roman" w:cs="Times New Roman"/>
          <w:lang w:eastAsia="ar-SA"/>
        </w:rPr>
        <w:t xml:space="preserve">Βασικής </w:t>
      </w:r>
      <w:r w:rsidRPr="00981782">
        <w:rPr>
          <w:rFonts w:ascii="Times New Roman" w:hAnsi="Times New Roman" w:cs="Times New Roman"/>
          <w:lang w:eastAsia="ar-SA"/>
        </w:rPr>
        <w:t>Υπηρεσίας</w:t>
      </w:r>
      <w:r w:rsidR="00BE47FE" w:rsidRPr="00981782">
        <w:rPr>
          <w:rFonts w:ascii="Times New Roman" w:hAnsi="Times New Roman" w:cs="Times New Roman"/>
          <w:lang w:eastAsia="ar-SA"/>
        </w:rPr>
        <w:t xml:space="preserve"> Εγκατάστασης</w:t>
      </w:r>
      <w:r w:rsidRPr="00981782">
        <w:rPr>
          <w:rFonts w:ascii="Times New Roman" w:hAnsi="Times New Roman" w:cs="Times New Roman"/>
          <w:lang w:eastAsia="ar-SA"/>
        </w:rPr>
        <w:t xml:space="preserve"> ΥΦΑ που περιλαμβάνεται στο Επιτρεπόμενο Έσοδο του έτους i-2, και των απολογιστικών μη ελεγχόμενων λειτουργικών δαπανών, όπως προκύπτει από έλεγχο της ΡΑΕ. </w:t>
      </w:r>
      <w:r w:rsidR="00335EED" w:rsidRPr="00981782">
        <w:rPr>
          <w:rFonts w:ascii="Times New Roman" w:hAnsi="Times New Roman" w:cs="Times New Roman"/>
          <w:lang w:eastAsia="ar-SA"/>
        </w:rPr>
        <w:t xml:space="preserve">Η εν λόγω παράμετρος διαμορφώνεται σε τρέχουσες αξίες για το έτος i, λαμβάνοντας υπόψη </w:t>
      </w:r>
      <w:r w:rsidR="00335EED" w:rsidRPr="00981782">
        <w:rPr>
          <w:rFonts w:ascii="Times New Roman" w:hAnsi="Times New Roman" w:cs="Times New Roman"/>
        </w:rPr>
        <w:t>το ΜΔΤΚ μεταξύ του έτους i-2 και του έτους i, σύμφωνα με τα στοιχεία της ΕΛΣΤΑΤ και διαθέσιμες εκτιμήσεις</w:t>
      </w:r>
      <w:r w:rsidR="00335EED" w:rsidRPr="00981782">
        <w:rPr>
          <w:rFonts w:ascii="Times New Roman" w:hAnsi="Times New Roman" w:cs="Times New Roman"/>
          <w:lang w:eastAsia="ar-SA"/>
        </w:rPr>
        <w:t>.</w:t>
      </w:r>
    </w:p>
    <w:p w14:paraId="618AF624" w14:textId="6FC2D393" w:rsidR="00875F1A" w:rsidRPr="00981782" w:rsidRDefault="00566BE0" w:rsidP="003046A9">
      <w:pPr>
        <w:tabs>
          <w:tab w:val="left" w:pos="1701"/>
        </w:tabs>
        <w:suppressAutoHyphens/>
        <w:spacing w:after="120" w:line="240" w:lineRule="auto"/>
        <w:ind w:left="2061" w:hanging="1344"/>
        <w:jc w:val="both"/>
        <w:rPr>
          <w:rFonts w:ascii="Times New Roman" w:hAnsi="Times New Roman" w:cs="Times New Roman"/>
          <w:lang w:eastAsia="ar-SA"/>
        </w:rPr>
      </w:pPr>
      <w:r w:rsidRPr="00981782">
        <w:rPr>
          <w:rFonts w:ascii="Times New Roman" w:hAnsi="Times New Roman" w:cs="Times New Roman"/>
          <w:b/>
          <w:bCs/>
          <w:lang w:eastAsia="ar-SA"/>
        </w:rPr>
        <w:t>P4L</w:t>
      </w:r>
      <w:r w:rsidRPr="00981782">
        <w:rPr>
          <w:rFonts w:ascii="Times New Roman" w:hAnsi="Times New Roman" w:cs="Times New Roman"/>
          <w:b/>
          <w:bCs/>
          <w:vertAlign w:val="subscript"/>
          <w:lang w:eastAsia="ar-SA"/>
        </w:rPr>
        <w:t>i</w:t>
      </w:r>
      <w:r w:rsidRPr="00981782">
        <w:rPr>
          <w:rFonts w:ascii="Times New Roman" w:hAnsi="Times New Roman" w:cs="Times New Roman"/>
        </w:rPr>
        <w:tab/>
      </w:r>
      <w:r w:rsidR="00320FED" w:rsidRPr="00320FED">
        <w:rPr>
          <w:rFonts w:ascii="Times New Roman" w:hAnsi="Times New Roman" w:cs="Times New Roman"/>
        </w:rPr>
        <w:t xml:space="preserve">      </w:t>
      </w:r>
      <w:r w:rsidRPr="00981782">
        <w:rPr>
          <w:rFonts w:ascii="Times New Roman" w:hAnsi="Times New Roman" w:cs="Times New Roman"/>
          <w:lang w:eastAsia="ar-SA"/>
        </w:rPr>
        <w:t xml:space="preserve">Το ποσό εκκαθάρισης (θετικό ή αρνητικό πρόσημο) λόγω αποκλίσεων μεταξύ των εκτιμώμενων και των απολογιστικών εσόδων του έτους i-2 από άλλες ρυθμιζόμενες ή μη υπηρεσίες, που παρέχονται από τον Διαχειριστή, το κόστος των οποίων δεν διαχωρίζεται λογιστικά κι έχει συμπεριληφθεί στον υπολογισμό του Επιτρεπόμενου Εσόδου βάσει της παρ. 1 του άρθρου </w:t>
      </w:r>
      <w:r w:rsidR="39AD3806" w:rsidRPr="00981782">
        <w:rPr>
          <w:rFonts w:ascii="Times New Roman" w:hAnsi="Times New Roman" w:cs="Times New Roman"/>
          <w:lang w:eastAsia="ar-SA"/>
        </w:rPr>
        <w:t>10</w:t>
      </w:r>
      <w:r w:rsidRPr="00981782">
        <w:rPr>
          <w:rFonts w:ascii="Times New Roman" w:hAnsi="Times New Roman" w:cs="Times New Roman"/>
          <w:lang w:eastAsia="ar-SA"/>
        </w:rPr>
        <w:t xml:space="preserve">. Η προσαρμογή πραγματοποιείται μετά από εισήγηση του Διαχειριστή και βάσει σχετικού ελέγχου της ΡΑΕ. </w:t>
      </w:r>
      <w:r w:rsidR="00335EED" w:rsidRPr="00981782">
        <w:rPr>
          <w:rFonts w:ascii="Times New Roman" w:hAnsi="Times New Roman" w:cs="Times New Roman"/>
          <w:lang w:eastAsia="ar-SA"/>
        </w:rPr>
        <w:t xml:space="preserve">Η εν λόγω παράμετρος διαμορφώνεται σε τρέχουσες αξίες για το έτος i, λαμβάνοντας υπόψη </w:t>
      </w:r>
      <w:r w:rsidR="00335EED" w:rsidRPr="00981782">
        <w:rPr>
          <w:rFonts w:ascii="Times New Roman" w:hAnsi="Times New Roman" w:cs="Times New Roman"/>
        </w:rPr>
        <w:t>το ΜΔΤΚ μεταξύ του έτους i-2 και του έτους i, σύμφωνα με τα στοιχεία της ΕΛΣΤΑΤ και διαθέσιμες εκτιμήσεις</w:t>
      </w:r>
      <w:r w:rsidR="00335EED" w:rsidRPr="00981782">
        <w:rPr>
          <w:rFonts w:ascii="Times New Roman" w:hAnsi="Times New Roman" w:cs="Times New Roman"/>
          <w:lang w:eastAsia="ar-SA"/>
        </w:rPr>
        <w:t>.</w:t>
      </w:r>
    </w:p>
    <w:p w14:paraId="0492672D" w14:textId="2BC2ED91" w:rsidR="00B75C7E" w:rsidRDefault="00566BE0" w:rsidP="00687304">
      <w:pPr>
        <w:tabs>
          <w:tab w:val="left" w:pos="1701"/>
        </w:tabs>
        <w:suppressAutoHyphens/>
        <w:spacing w:after="120" w:line="240" w:lineRule="auto"/>
        <w:ind w:left="1985" w:hanging="1268"/>
        <w:jc w:val="both"/>
        <w:rPr>
          <w:rFonts w:ascii="Times New Roman" w:hAnsi="Times New Roman" w:cs="Times New Roman"/>
          <w:lang w:eastAsia="ar-SA"/>
        </w:rPr>
      </w:pPr>
      <w:r w:rsidRPr="00981782">
        <w:rPr>
          <w:rFonts w:ascii="Times New Roman" w:hAnsi="Times New Roman" w:cs="Times New Roman"/>
          <w:b/>
          <w:bCs/>
          <w:lang w:eastAsia="ar-SA"/>
        </w:rPr>
        <w:lastRenderedPageBreak/>
        <w:t>P5L</w:t>
      </w:r>
      <w:r w:rsidRPr="00981782">
        <w:rPr>
          <w:rFonts w:ascii="Times New Roman" w:hAnsi="Times New Roman" w:cs="Times New Roman"/>
          <w:b/>
          <w:bCs/>
          <w:vertAlign w:val="subscript"/>
          <w:lang w:eastAsia="ar-SA"/>
        </w:rPr>
        <w:t>i</w:t>
      </w:r>
      <w:r w:rsidRPr="00981782">
        <w:rPr>
          <w:rFonts w:ascii="Times New Roman" w:hAnsi="Times New Roman" w:cs="Times New Roman"/>
        </w:rPr>
        <w:tab/>
      </w:r>
      <w:r w:rsidR="00320FED" w:rsidRPr="00320FED">
        <w:rPr>
          <w:rFonts w:ascii="Times New Roman" w:hAnsi="Times New Roman" w:cs="Times New Roman"/>
        </w:rPr>
        <w:t xml:space="preserve">     </w:t>
      </w:r>
      <w:r w:rsidRPr="00981782">
        <w:rPr>
          <w:rFonts w:ascii="Times New Roman" w:hAnsi="Times New Roman" w:cs="Times New Roman"/>
          <w:lang w:eastAsia="ar-SA"/>
        </w:rPr>
        <w:t xml:space="preserve">Το ποσό προς τακτοποίηση </w:t>
      </w:r>
      <w:r w:rsidR="00AA09E4" w:rsidRPr="00981782">
        <w:rPr>
          <w:rFonts w:ascii="Times New Roman" w:hAnsi="Times New Roman" w:cs="Times New Roman"/>
          <w:lang w:eastAsia="ar-SA"/>
        </w:rPr>
        <w:t xml:space="preserve">λόγω των διαφορών που προκύπτουν στο Επιτρεπόμενο Έσοδο του έτους i-2, </w:t>
      </w:r>
      <w:r w:rsidR="00AA09E4">
        <w:rPr>
          <w:rFonts w:ascii="Times New Roman" w:hAnsi="Times New Roman" w:cs="Times New Roman"/>
          <w:lang w:eastAsia="ar-SA"/>
        </w:rPr>
        <w:t>για τον</w:t>
      </w:r>
      <w:r w:rsidR="00AA09E4" w:rsidRPr="00981782">
        <w:rPr>
          <w:rFonts w:ascii="Times New Roman" w:hAnsi="Times New Roman" w:cs="Times New Roman"/>
          <w:lang w:eastAsia="ar-SA"/>
        </w:rPr>
        <w:t xml:space="preserve"> επαναπροσδιορισμ</w:t>
      </w:r>
      <w:r w:rsidR="00AA09E4">
        <w:rPr>
          <w:rFonts w:ascii="Times New Roman" w:hAnsi="Times New Roman" w:cs="Times New Roman"/>
          <w:lang w:eastAsia="ar-SA"/>
        </w:rPr>
        <w:t>ό</w:t>
      </w:r>
      <w:r w:rsidR="00AA09E4" w:rsidRPr="00981782">
        <w:rPr>
          <w:rFonts w:ascii="Times New Roman" w:hAnsi="Times New Roman" w:cs="Times New Roman"/>
          <w:lang w:eastAsia="ar-SA"/>
        </w:rPr>
        <w:t xml:space="preserve"> της εύλογης απόδοσης εντός της Ρυθμιστικής Περιόδου </w:t>
      </w:r>
      <w:r w:rsidR="00AA09E4">
        <w:rPr>
          <w:rFonts w:ascii="Times New Roman" w:hAnsi="Times New Roman" w:cs="Times New Roman"/>
          <w:lang w:eastAsia="ar-SA"/>
        </w:rPr>
        <w:t>εξ αιτίας</w:t>
      </w:r>
      <w:r w:rsidR="00AA09E4" w:rsidRPr="00981782">
        <w:rPr>
          <w:rFonts w:ascii="Times New Roman" w:hAnsi="Times New Roman" w:cs="Times New Roman"/>
          <w:lang w:eastAsia="ar-SA"/>
        </w:rPr>
        <w:t xml:space="preserve"> σημαντικής αλλαγής στην τιμή της παραμέτρου t (φορολογικός συντελεστής). Η εν λόγω παράμετρος διαμορφώνεται σε τρέχουσες αξίες για το έτος i, λαμβάνοντας υπόψη </w:t>
      </w:r>
      <w:r w:rsidR="00AA09E4" w:rsidRPr="00981782">
        <w:rPr>
          <w:rFonts w:ascii="Times New Roman" w:hAnsi="Times New Roman" w:cs="Times New Roman"/>
        </w:rPr>
        <w:t xml:space="preserve">το ΜΔΤΚ μεταξύ του έτους i-2 και του έτους i, σύμφωνα με τα στοιχεία της ΕΛΣΤΑΤ και διαθέσιμες </w:t>
      </w:r>
      <w:r w:rsidR="00335EED" w:rsidRPr="00981782">
        <w:rPr>
          <w:rFonts w:ascii="Times New Roman" w:hAnsi="Times New Roman" w:cs="Times New Roman"/>
        </w:rPr>
        <w:t>εκτιμήσεις</w:t>
      </w:r>
      <w:r w:rsidR="00687304">
        <w:rPr>
          <w:rFonts w:ascii="Times New Roman" w:hAnsi="Times New Roman" w:cs="Times New Roman"/>
          <w:lang w:eastAsia="ar-SA"/>
        </w:rPr>
        <w:t>.</w:t>
      </w:r>
    </w:p>
    <w:p w14:paraId="7020A951" w14:textId="4894F111" w:rsidR="002E3BB0" w:rsidRDefault="002E3BB0" w:rsidP="00631E2B">
      <w:pPr>
        <w:tabs>
          <w:tab w:val="left" w:pos="1701"/>
        </w:tabs>
        <w:spacing w:after="120" w:line="240" w:lineRule="auto"/>
        <w:ind w:left="2061" w:hanging="1344"/>
        <w:jc w:val="both"/>
        <w:rPr>
          <w:rFonts w:ascii="Times New Roman" w:hAnsi="Times New Roman" w:cs="Times New Roman"/>
          <w:lang w:eastAsia="ar-SA"/>
        </w:rPr>
      </w:pPr>
      <w:r w:rsidRPr="00981782">
        <w:rPr>
          <w:rFonts w:ascii="Times New Roman" w:hAnsi="Times New Roman" w:cs="Times New Roman"/>
          <w:b/>
          <w:bCs/>
          <w:lang w:eastAsia="ar-SA"/>
        </w:rPr>
        <w:t>P6</w:t>
      </w:r>
      <w:r>
        <w:rPr>
          <w:rFonts w:ascii="Times New Roman" w:hAnsi="Times New Roman" w:cs="Times New Roman"/>
          <w:b/>
          <w:bCs/>
          <w:lang w:val="en-US" w:eastAsia="ar-SA"/>
        </w:rPr>
        <w:t>L</w:t>
      </w:r>
      <w:r w:rsidRPr="00981782">
        <w:rPr>
          <w:rFonts w:ascii="Times New Roman" w:hAnsi="Times New Roman" w:cs="Times New Roman"/>
          <w:b/>
          <w:bCs/>
          <w:vertAlign w:val="subscript"/>
          <w:lang w:eastAsia="ar-SA"/>
        </w:rPr>
        <w:t>i</w:t>
      </w:r>
      <w:r w:rsidRPr="00981782">
        <w:rPr>
          <w:rFonts w:ascii="Times New Roman" w:hAnsi="Times New Roman" w:cs="Times New Roman"/>
        </w:rPr>
        <w:tab/>
      </w:r>
      <w:r>
        <w:rPr>
          <w:rFonts w:ascii="Times New Roman" w:hAnsi="Times New Roman" w:cs="Times New Roman"/>
        </w:rPr>
        <w:t xml:space="preserve">       </w:t>
      </w:r>
      <w:r w:rsidRPr="00981782">
        <w:rPr>
          <w:rFonts w:ascii="Times New Roman" w:hAnsi="Times New Roman" w:cs="Times New Roman"/>
          <w:lang w:eastAsia="ar-SA"/>
        </w:rPr>
        <w:t>Το ποσό από την αποκτηθείσα προσαύξηση των δημοπρασιών δέσμευσης δυναμικότητας, το οποίο εγγράφεται σε διακριτό λογαριασμό και εγκρίνεται από τη ΡΑΕ να διατεθεί για τη μείωση του Απαιτούμενου Εσόδου</w:t>
      </w:r>
      <w:r w:rsidR="0083789F">
        <w:rPr>
          <w:rFonts w:ascii="Times New Roman" w:hAnsi="Times New Roman" w:cs="Times New Roman"/>
          <w:lang w:eastAsia="ar-SA"/>
        </w:rPr>
        <w:t xml:space="preserve"> της </w:t>
      </w:r>
      <w:r w:rsidR="0083789F" w:rsidRPr="00981782">
        <w:rPr>
          <w:rFonts w:ascii="Times New Roman" w:eastAsia="Times New Roman" w:hAnsi="Times New Roman" w:cs="Times New Roman"/>
          <w:lang w:eastAsia="ar-SA"/>
        </w:rPr>
        <w:t>Υπηρεσία</w:t>
      </w:r>
      <w:r w:rsidR="0083789F">
        <w:rPr>
          <w:rFonts w:ascii="Times New Roman" w:eastAsia="Times New Roman" w:hAnsi="Times New Roman" w:cs="Times New Roman"/>
          <w:lang w:eastAsia="ar-SA"/>
        </w:rPr>
        <w:t>ς</w:t>
      </w:r>
      <w:r w:rsidR="0083789F" w:rsidRPr="00981782">
        <w:rPr>
          <w:rFonts w:ascii="Times New Roman" w:eastAsia="Times New Roman" w:hAnsi="Times New Roman" w:cs="Times New Roman"/>
          <w:lang w:eastAsia="ar-SA"/>
        </w:rPr>
        <w:t xml:space="preserve"> Εγκατάστασης ΥΦΑ</w:t>
      </w:r>
      <w:r w:rsidRPr="00981782">
        <w:rPr>
          <w:rFonts w:ascii="Times New Roman" w:hAnsi="Times New Roman" w:cs="Times New Roman"/>
          <w:lang w:eastAsia="ar-SA"/>
        </w:rPr>
        <w:t>.</w:t>
      </w:r>
      <w:r>
        <w:rPr>
          <w:rFonts w:ascii="Times New Roman" w:hAnsi="Times New Roman" w:cs="Times New Roman"/>
          <w:lang w:eastAsia="ar-SA"/>
        </w:rPr>
        <w:t xml:space="preserve"> Η ΡΑΕ δύναται να εξετάσει μετά από αίτημα του Διαχειριστή του ΕΣΦΑ συμψηφισμό εν όλω ή εν μέρει του Εσόδου από προσαυξήσεις του έτους </w:t>
      </w:r>
      <w:proofErr w:type="spellStart"/>
      <w:r>
        <w:rPr>
          <w:rFonts w:ascii="Times New Roman" w:hAnsi="Times New Roman" w:cs="Times New Roman"/>
          <w:lang w:val="en-US" w:eastAsia="ar-SA"/>
        </w:rPr>
        <w:t>i</w:t>
      </w:r>
      <w:proofErr w:type="spellEnd"/>
      <w:r w:rsidRPr="00002ADD">
        <w:rPr>
          <w:rFonts w:ascii="Times New Roman" w:hAnsi="Times New Roman" w:cs="Times New Roman"/>
          <w:lang w:eastAsia="ar-SA"/>
        </w:rPr>
        <w:t xml:space="preserve"> </w:t>
      </w:r>
      <w:r>
        <w:rPr>
          <w:rFonts w:ascii="Times New Roman" w:hAnsi="Times New Roman" w:cs="Times New Roman"/>
          <w:lang w:eastAsia="ar-SA"/>
        </w:rPr>
        <w:t xml:space="preserve">με εκτιμώμενες υποανακτήσεις του Απαιτούμενου Εσόδου του ΕΣΦΑ κατά το ίδιο έτος </w:t>
      </w:r>
      <w:proofErr w:type="spellStart"/>
      <w:r>
        <w:rPr>
          <w:rFonts w:ascii="Times New Roman" w:hAnsi="Times New Roman" w:cs="Times New Roman"/>
          <w:lang w:val="en-US" w:eastAsia="ar-SA"/>
        </w:rPr>
        <w:t>i</w:t>
      </w:r>
      <w:proofErr w:type="spellEnd"/>
      <w:r>
        <w:rPr>
          <w:rFonts w:ascii="Times New Roman" w:hAnsi="Times New Roman" w:cs="Times New Roman"/>
          <w:lang w:eastAsia="ar-SA"/>
        </w:rPr>
        <w:t>.</w:t>
      </w:r>
    </w:p>
    <w:p w14:paraId="27B5DEF6" w14:textId="1A2F936D" w:rsidR="00687304" w:rsidRDefault="00687304" w:rsidP="00687304">
      <w:pPr>
        <w:tabs>
          <w:tab w:val="left" w:pos="1701"/>
        </w:tabs>
        <w:suppressAutoHyphens/>
        <w:spacing w:after="120" w:line="240" w:lineRule="auto"/>
        <w:ind w:left="1985" w:hanging="1268"/>
        <w:jc w:val="both"/>
        <w:rPr>
          <w:rFonts w:ascii="Times New Roman" w:hAnsi="Times New Roman" w:cs="Times New Roman"/>
          <w:lang w:eastAsia="ar-SA"/>
        </w:rPr>
      </w:pPr>
      <w:proofErr w:type="spellStart"/>
      <w:r>
        <w:rPr>
          <w:rFonts w:ascii="Times New Roman" w:hAnsi="Times New Roman" w:cs="Times New Roman"/>
          <w:b/>
          <w:bCs/>
          <w:lang w:val="en-US" w:eastAsia="ar-SA"/>
        </w:rPr>
        <w:t>P</w:t>
      </w:r>
      <w:r>
        <w:rPr>
          <w:rFonts w:ascii="Times New Roman" w:hAnsi="Times New Roman" w:cs="Times New Roman"/>
          <w:b/>
          <w:bCs/>
          <w:vertAlign w:val="subscript"/>
          <w:lang w:val="en-US" w:eastAsia="ar-SA"/>
        </w:rPr>
        <w:t>T</w:t>
      </w:r>
      <w:r w:rsidR="005D5592">
        <w:rPr>
          <w:rFonts w:ascii="Times New Roman" w:hAnsi="Times New Roman" w:cs="Times New Roman"/>
          <w:b/>
          <w:bCs/>
          <w:vertAlign w:val="subscript"/>
          <w:lang w:val="en-US" w:eastAsia="ar-SA"/>
        </w:rPr>
        <w:t>r</w:t>
      </w:r>
      <w:r>
        <w:rPr>
          <w:rFonts w:ascii="Times New Roman" w:hAnsi="Times New Roman" w:cs="Times New Roman"/>
          <w:b/>
          <w:bCs/>
          <w:vertAlign w:val="subscript"/>
          <w:lang w:val="en-US" w:eastAsia="ar-SA"/>
        </w:rPr>
        <w:t>L</w:t>
      </w:r>
      <w:proofErr w:type="spellEnd"/>
      <w:r>
        <w:rPr>
          <w:rFonts w:ascii="Times New Roman" w:hAnsi="Times New Roman" w:cs="Times New Roman"/>
          <w:b/>
          <w:bCs/>
          <w:lang w:eastAsia="ar-SA"/>
        </w:rPr>
        <w:t xml:space="preserve">            </w:t>
      </w:r>
      <w:r w:rsidRPr="00687304">
        <w:rPr>
          <w:rFonts w:ascii="Times New Roman" w:hAnsi="Times New Roman" w:cs="Times New Roman"/>
          <w:b/>
          <w:bCs/>
          <w:lang w:eastAsia="ar-SA"/>
        </w:rPr>
        <w:t xml:space="preserve">  </w:t>
      </w:r>
      <w:r w:rsidRPr="00687304">
        <w:rPr>
          <w:rFonts w:ascii="Times New Roman" w:hAnsi="Times New Roman" w:cs="Times New Roman"/>
          <w:lang w:eastAsia="ar-SA"/>
        </w:rPr>
        <w:t xml:space="preserve">Το ποσό εκκαθάρισης </w:t>
      </w:r>
      <w:r w:rsidR="002912B5">
        <w:rPr>
          <w:rFonts w:ascii="Times New Roman" w:hAnsi="Times New Roman" w:cs="Times New Roman"/>
          <w:lang w:eastAsia="ar-SA"/>
        </w:rPr>
        <w:t xml:space="preserve">λόγω υποανάκτησης ή υπερανάκτησης </w:t>
      </w:r>
      <w:r w:rsidRPr="00687304">
        <w:rPr>
          <w:rFonts w:ascii="Times New Roman" w:hAnsi="Times New Roman" w:cs="Times New Roman"/>
          <w:lang w:eastAsia="ar-SA"/>
        </w:rPr>
        <w:t xml:space="preserve">(θετικό ή αρνητικό πρόσημο) </w:t>
      </w:r>
      <w:r w:rsidR="002912B5" w:rsidRPr="00981782">
        <w:rPr>
          <w:rFonts w:ascii="Times New Roman" w:hAnsi="Times New Roman" w:cs="Times New Roman"/>
          <w:lang w:eastAsia="ar-SA"/>
        </w:rPr>
        <w:t>του Εσόδου</w:t>
      </w:r>
      <w:r w:rsidR="002912B5">
        <w:rPr>
          <w:rFonts w:ascii="Times New Roman" w:hAnsi="Times New Roman" w:cs="Times New Roman"/>
          <w:lang w:eastAsia="ar-SA"/>
        </w:rPr>
        <w:t xml:space="preserve"> της </w:t>
      </w:r>
      <w:r w:rsidR="002912B5" w:rsidRPr="00687304">
        <w:rPr>
          <w:rFonts w:ascii="Times New Roman" w:hAnsi="Times New Roman" w:cs="Times New Roman"/>
          <w:lang w:eastAsia="ar-SA"/>
        </w:rPr>
        <w:t xml:space="preserve">Υπηρεσία Φόρτωσης Φορτηγών ΥΦΑ (Υπηρεσία </w:t>
      </w:r>
      <w:proofErr w:type="spellStart"/>
      <w:r w:rsidR="002912B5" w:rsidRPr="00687304">
        <w:rPr>
          <w:rFonts w:ascii="Times New Roman" w:hAnsi="Times New Roman" w:cs="Times New Roman"/>
          <w:lang w:eastAsia="ar-SA"/>
        </w:rPr>
        <w:t>Truck</w:t>
      </w:r>
      <w:proofErr w:type="spellEnd"/>
      <w:r w:rsidR="002912B5" w:rsidRPr="00687304">
        <w:rPr>
          <w:rFonts w:ascii="Times New Roman" w:hAnsi="Times New Roman" w:cs="Times New Roman"/>
          <w:lang w:eastAsia="ar-SA"/>
        </w:rPr>
        <w:t xml:space="preserve"> </w:t>
      </w:r>
      <w:proofErr w:type="spellStart"/>
      <w:r w:rsidR="002912B5" w:rsidRPr="00687304">
        <w:rPr>
          <w:rFonts w:ascii="Times New Roman" w:hAnsi="Times New Roman" w:cs="Times New Roman"/>
          <w:lang w:eastAsia="ar-SA"/>
        </w:rPr>
        <w:t>Loading</w:t>
      </w:r>
      <w:proofErr w:type="spellEnd"/>
      <w:r w:rsidR="002912B5" w:rsidRPr="00687304">
        <w:rPr>
          <w:rFonts w:ascii="Times New Roman" w:hAnsi="Times New Roman" w:cs="Times New Roman"/>
          <w:lang w:eastAsia="ar-SA"/>
        </w:rPr>
        <w:t>)</w:t>
      </w:r>
      <w:r w:rsidR="002912B5">
        <w:rPr>
          <w:rFonts w:ascii="Times New Roman" w:hAnsi="Times New Roman" w:cs="Times New Roman"/>
          <w:lang w:eastAsia="ar-SA"/>
        </w:rPr>
        <w:t xml:space="preserve"> </w:t>
      </w:r>
      <w:r w:rsidR="002912B5" w:rsidRPr="00981782">
        <w:rPr>
          <w:rFonts w:ascii="Times New Roman" w:hAnsi="Times New Roman" w:cs="Times New Roman"/>
          <w:lang w:eastAsia="ar-SA"/>
        </w:rPr>
        <w:t>από την εφαρμογή των εγκεκριμένων Τιμολογίων</w:t>
      </w:r>
      <w:r w:rsidR="002912B5">
        <w:rPr>
          <w:rFonts w:ascii="Times New Roman" w:hAnsi="Times New Roman" w:cs="Times New Roman"/>
          <w:lang w:eastAsia="ar-SA"/>
        </w:rPr>
        <w:t xml:space="preserve"> της εν λόγω υπηρεσίας</w:t>
      </w:r>
      <w:r w:rsidR="002912B5" w:rsidRPr="00981782">
        <w:rPr>
          <w:rFonts w:ascii="Times New Roman" w:hAnsi="Times New Roman" w:cs="Times New Roman"/>
          <w:lang w:eastAsia="ar-SA"/>
        </w:rPr>
        <w:t xml:space="preserve"> κατά το έτος i-</w:t>
      </w:r>
      <w:r w:rsidR="002912B5">
        <w:rPr>
          <w:rFonts w:ascii="Times New Roman" w:hAnsi="Times New Roman" w:cs="Times New Roman"/>
          <w:lang w:eastAsia="ar-SA"/>
        </w:rPr>
        <w:t xml:space="preserve">2. </w:t>
      </w:r>
      <w:r w:rsidRPr="00687304">
        <w:rPr>
          <w:rFonts w:ascii="Times New Roman" w:hAnsi="Times New Roman" w:cs="Times New Roman"/>
          <w:lang w:eastAsia="ar-SA"/>
        </w:rPr>
        <w:t xml:space="preserve">Η παράμετρος αυτή πρέπει να εκφράζεται σε τρέχουσες τιμές του έτους </w:t>
      </w:r>
      <w:proofErr w:type="spellStart"/>
      <w:r w:rsidRPr="00687304">
        <w:rPr>
          <w:rFonts w:ascii="Times New Roman" w:hAnsi="Times New Roman" w:cs="Times New Roman"/>
          <w:lang w:val="en-US" w:eastAsia="ar-SA"/>
        </w:rPr>
        <w:t>i</w:t>
      </w:r>
      <w:proofErr w:type="spellEnd"/>
      <w:r w:rsidRPr="00687304">
        <w:rPr>
          <w:rFonts w:ascii="Times New Roman" w:hAnsi="Times New Roman" w:cs="Times New Roman"/>
          <w:lang w:eastAsia="ar-SA"/>
        </w:rPr>
        <w:t>, λαμβάνοντας υπόψη το ΜΔΤΚ μεταξύ του έτους i-2 και του έτους i, σύμφωνα με τα στοιχεία της ΕΛΣΤΑΤ και διαθέσιμες εκτιμήσεις.</w:t>
      </w:r>
    </w:p>
    <w:p w14:paraId="66BC77E6" w14:textId="07389D28" w:rsidR="002912B5" w:rsidRPr="002912B5" w:rsidRDefault="002912B5" w:rsidP="002912B5">
      <w:pPr>
        <w:tabs>
          <w:tab w:val="left" w:pos="1701"/>
        </w:tabs>
        <w:suppressAutoHyphens/>
        <w:spacing w:after="120" w:line="240" w:lineRule="auto"/>
        <w:ind w:left="1985" w:hanging="1268"/>
        <w:jc w:val="both"/>
        <w:rPr>
          <w:rFonts w:ascii="Times New Roman" w:hAnsi="Times New Roman" w:cs="Times New Roman"/>
          <w:lang w:eastAsia="ar-SA"/>
        </w:rPr>
      </w:pPr>
      <w:r>
        <w:rPr>
          <w:rFonts w:ascii="Times New Roman" w:hAnsi="Times New Roman" w:cs="Times New Roman"/>
          <w:b/>
          <w:bCs/>
          <w:lang w:val="en-US" w:eastAsia="ar-SA"/>
        </w:rPr>
        <w:t>P</w:t>
      </w:r>
      <w:r>
        <w:rPr>
          <w:rFonts w:ascii="Times New Roman" w:hAnsi="Times New Roman" w:cs="Times New Roman"/>
          <w:b/>
          <w:bCs/>
          <w:vertAlign w:val="subscript"/>
          <w:lang w:val="en-US" w:eastAsia="ar-SA"/>
        </w:rPr>
        <w:t>SSLNG</w:t>
      </w:r>
      <w:r>
        <w:rPr>
          <w:rFonts w:ascii="Times New Roman" w:hAnsi="Times New Roman" w:cs="Times New Roman"/>
          <w:b/>
          <w:bCs/>
          <w:lang w:eastAsia="ar-SA"/>
        </w:rPr>
        <w:t xml:space="preserve">            </w:t>
      </w:r>
      <w:r w:rsidRPr="00687304">
        <w:rPr>
          <w:rFonts w:ascii="Times New Roman" w:hAnsi="Times New Roman" w:cs="Times New Roman"/>
          <w:b/>
          <w:bCs/>
          <w:lang w:eastAsia="ar-SA"/>
        </w:rPr>
        <w:t xml:space="preserve"> </w:t>
      </w:r>
      <w:r w:rsidRPr="00687304">
        <w:rPr>
          <w:rFonts w:ascii="Times New Roman" w:hAnsi="Times New Roman" w:cs="Times New Roman"/>
          <w:lang w:eastAsia="ar-SA"/>
        </w:rPr>
        <w:t xml:space="preserve">Το ποσό εκκαθάρισης </w:t>
      </w:r>
      <w:r>
        <w:rPr>
          <w:rFonts w:ascii="Times New Roman" w:hAnsi="Times New Roman" w:cs="Times New Roman"/>
          <w:lang w:eastAsia="ar-SA"/>
        </w:rPr>
        <w:t xml:space="preserve">λόγω υποανάκτησης ή υπερανάκτησης </w:t>
      </w:r>
      <w:r w:rsidRPr="00687304">
        <w:rPr>
          <w:rFonts w:ascii="Times New Roman" w:hAnsi="Times New Roman" w:cs="Times New Roman"/>
          <w:lang w:eastAsia="ar-SA"/>
        </w:rPr>
        <w:t xml:space="preserve">(θετικό ή αρνητικό πρόσημο) </w:t>
      </w:r>
      <w:r w:rsidRPr="00981782">
        <w:rPr>
          <w:rFonts w:ascii="Times New Roman" w:hAnsi="Times New Roman" w:cs="Times New Roman"/>
          <w:lang w:eastAsia="ar-SA"/>
        </w:rPr>
        <w:t>του Εσόδου</w:t>
      </w:r>
      <w:r>
        <w:rPr>
          <w:rFonts w:ascii="Times New Roman" w:hAnsi="Times New Roman" w:cs="Times New Roman"/>
          <w:lang w:eastAsia="ar-SA"/>
        </w:rPr>
        <w:t xml:space="preserve"> της </w:t>
      </w:r>
      <w:r w:rsidR="00A917EC" w:rsidRPr="00A917EC">
        <w:rPr>
          <w:rFonts w:ascii="Times New Roman" w:hAnsi="Times New Roman" w:cs="Times New Roman"/>
          <w:lang w:eastAsia="ar-SA"/>
        </w:rPr>
        <w:t>Υπηρεσία</w:t>
      </w:r>
      <w:r w:rsidR="00A917EC">
        <w:rPr>
          <w:rFonts w:ascii="Times New Roman" w:hAnsi="Times New Roman" w:cs="Times New Roman"/>
          <w:lang w:eastAsia="ar-SA"/>
        </w:rPr>
        <w:t>ς</w:t>
      </w:r>
      <w:r w:rsidR="00A917EC" w:rsidRPr="00A917EC">
        <w:rPr>
          <w:rFonts w:ascii="Times New Roman" w:hAnsi="Times New Roman" w:cs="Times New Roman"/>
          <w:lang w:eastAsia="ar-SA"/>
        </w:rPr>
        <w:t xml:space="preserve"> Φόρτωσης ΥΦΑ σε πλοία μικρής κλίμακας</w:t>
      </w:r>
      <w:r w:rsidRPr="00687304">
        <w:rPr>
          <w:rFonts w:ascii="Times New Roman" w:hAnsi="Times New Roman" w:cs="Times New Roman"/>
          <w:lang w:eastAsia="ar-SA"/>
        </w:rPr>
        <w:t xml:space="preserve"> (</w:t>
      </w:r>
      <w:r w:rsidR="00E866C7">
        <w:rPr>
          <w:rFonts w:ascii="Times New Roman" w:hAnsi="Times New Roman" w:cs="Times New Roman"/>
          <w:lang w:val="en-US" w:eastAsia="ar-SA"/>
        </w:rPr>
        <w:t>s</w:t>
      </w:r>
      <w:r w:rsidR="00A917EC">
        <w:rPr>
          <w:rFonts w:ascii="Times New Roman" w:hAnsi="Times New Roman" w:cs="Times New Roman"/>
          <w:lang w:val="en-US" w:eastAsia="ar-SA"/>
        </w:rPr>
        <w:t>mall</w:t>
      </w:r>
      <w:r w:rsidR="00E866C7" w:rsidRPr="00E866C7">
        <w:rPr>
          <w:rFonts w:ascii="Times New Roman" w:hAnsi="Times New Roman" w:cs="Times New Roman"/>
          <w:lang w:eastAsia="ar-SA"/>
        </w:rPr>
        <w:t>-</w:t>
      </w:r>
      <w:r w:rsidR="00E866C7">
        <w:rPr>
          <w:rFonts w:ascii="Times New Roman" w:hAnsi="Times New Roman" w:cs="Times New Roman"/>
          <w:lang w:val="en-US" w:eastAsia="ar-SA"/>
        </w:rPr>
        <w:t>s</w:t>
      </w:r>
      <w:r w:rsidR="00A917EC">
        <w:rPr>
          <w:rFonts w:ascii="Times New Roman" w:hAnsi="Times New Roman" w:cs="Times New Roman"/>
          <w:lang w:val="en-US" w:eastAsia="ar-SA"/>
        </w:rPr>
        <w:t>cale</w:t>
      </w:r>
      <w:r w:rsidR="00A917EC" w:rsidRPr="00E866C7">
        <w:rPr>
          <w:rFonts w:ascii="Times New Roman" w:hAnsi="Times New Roman" w:cs="Times New Roman"/>
          <w:lang w:eastAsia="ar-SA"/>
        </w:rPr>
        <w:t xml:space="preserve"> </w:t>
      </w:r>
      <w:r w:rsidR="00A917EC">
        <w:rPr>
          <w:rFonts w:ascii="Times New Roman" w:hAnsi="Times New Roman" w:cs="Times New Roman"/>
          <w:lang w:val="en-US" w:eastAsia="ar-SA"/>
        </w:rPr>
        <w:t>LNG</w:t>
      </w:r>
      <w:r w:rsidRPr="00687304">
        <w:rPr>
          <w:rFonts w:ascii="Times New Roman" w:hAnsi="Times New Roman" w:cs="Times New Roman"/>
          <w:lang w:eastAsia="ar-SA"/>
        </w:rPr>
        <w:t>)</w:t>
      </w:r>
      <w:r>
        <w:rPr>
          <w:rFonts w:ascii="Times New Roman" w:hAnsi="Times New Roman" w:cs="Times New Roman"/>
          <w:lang w:eastAsia="ar-SA"/>
        </w:rPr>
        <w:t xml:space="preserve"> </w:t>
      </w:r>
      <w:r w:rsidRPr="00981782">
        <w:rPr>
          <w:rFonts w:ascii="Times New Roman" w:hAnsi="Times New Roman" w:cs="Times New Roman"/>
          <w:lang w:eastAsia="ar-SA"/>
        </w:rPr>
        <w:t>από την εφαρμογή των εγκεκριμένων Τιμολογίων</w:t>
      </w:r>
      <w:r>
        <w:rPr>
          <w:rFonts w:ascii="Times New Roman" w:hAnsi="Times New Roman" w:cs="Times New Roman"/>
          <w:lang w:eastAsia="ar-SA"/>
        </w:rPr>
        <w:t xml:space="preserve"> της εν λόγω υπηρεσίας</w:t>
      </w:r>
      <w:r w:rsidRPr="00981782">
        <w:rPr>
          <w:rFonts w:ascii="Times New Roman" w:hAnsi="Times New Roman" w:cs="Times New Roman"/>
          <w:lang w:eastAsia="ar-SA"/>
        </w:rPr>
        <w:t xml:space="preserve"> κατά το έτος i-</w:t>
      </w:r>
      <w:r>
        <w:rPr>
          <w:rFonts w:ascii="Times New Roman" w:hAnsi="Times New Roman" w:cs="Times New Roman"/>
          <w:lang w:eastAsia="ar-SA"/>
        </w:rPr>
        <w:t xml:space="preserve">2. </w:t>
      </w:r>
      <w:r w:rsidRPr="00687304">
        <w:rPr>
          <w:rFonts w:ascii="Times New Roman" w:hAnsi="Times New Roman" w:cs="Times New Roman"/>
          <w:lang w:eastAsia="ar-SA"/>
        </w:rPr>
        <w:t xml:space="preserve">Η παράμετρος αυτή πρέπει να εκφράζεται σε τρέχουσες τιμές του έτους </w:t>
      </w:r>
      <w:proofErr w:type="spellStart"/>
      <w:r w:rsidRPr="00687304">
        <w:rPr>
          <w:rFonts w:ascii="Times New Roman" w:hAnsi="Times New Roman" w:cs="Times New Roman"/>
          <w:lang w:val="en-US" w:eastAsia="ar-SA"/>
        </w:rPr>
        <w:t>i</w:t>
      </w:r>
      <w:proofErr w:type="spellEnd"/>
      <w:r w:rsidRPr="00687304">
        <w:rPr>
          <w:rFonts w:ascii="Times New Roman" w:hAnsi="Times New Roman" w:cs="Times New Roman"/>
          <w:lang w:eastAsia="ar-SA"/>
        </w:rPr>
        <w:t>, λαμβάνοντας υπόψη το ΜΔΤΚ μεταξύ του έτους i-2 και του έτους i, σύμφωνα με τα στοιχεία της ΕΛΣΤΑΤ και διαθέσιμες εκτιμήσεις.</w:t>
      </w:r>
    </w:p>
    <w:p w14:paraId="3CF930B7" w14:textId="0B018057" w:rsidR="00B11383" w:rsidRPr="00981782" w:rsidRDefault="00B11383" w:rsidP="003046A9">
      <w:pPr>
        <w:tabs>
          <w:tab w:val="left" w:pos="1701"/>
        </w:tabs>
        <w:suppressAutoHyphens/>
        <w:spacing w:after="120" w:line="240" w:lineRule="auto"/>
        <w:ind w:left="2061" w:hanging="1344"/>
        <w:jc w:val="both"/>
        <w:rPr>
          <w:rFonts w:ascii="Times New Roman" w:hAnsi="Times New Roman" w:cs="Times New Roman"/>
          <w:lang w:eastAsia="ar-SA"/>
        </w:rPr>
      </w:pPr>
      <w:r w:rsidRPr="00981782">
        <w:rPr>
          <w:rFonts w:ascii="Times New Roman" w:hAnsi="Times New Roman" w:cs="Times New Roman"/>
          <w:b/>
          <w:bCs/>
          <w:lang w:eastAsia="ar-SA"/>
        </w:rPr>
        <w:t>ψ</w:t>
      </w:r>
      <w:r w:rsidRPr="00981782">
        <w:rPr>
          <w:rFonts w:ascii="Times New Roman" w:hAnsi="Times New Roman" w:cs="Times New Roman"/>
          <w:lang w:eastAsia="ar-SA"/>
        </w:rPr>
        <w:t>%</w:t>
      </w:r>
      <w:r w:rsidRPr="00981782">
        <w:rPr>
          <w:rFonts w:ascii="Times New Roman" w:hAnsi="Times New Roman" w:cs="Times New Roman"/>
        </w:rPr>
        <w:tab/>
      </w:r>
      <w:r w:rsidR="00320FED" w:rsidRPr="00320FED">
        <w:rPr>
          <w:rFonts w:ascii="Times New Roman" w:hAnsi="Times New Roman" w:cs="Times New Roman"/>
        </w:rPr>
        <w:t xml:space="preserve">      </w:t>
      </w:r>
      <w:r w:rsidRPr="00981782">
        <w:rPr>
          <w:rFonts w:ascii="Times New Roman" w:hAnsi="Times New Roman" w:cs="Times New Roman"/>
          <w:lang w:eastAsia="ar-SA"/>
        </w:rPr>
        <w:t xml:space="preserve">Το ποσοστό επιμερισμού μεταξύ της Υπηρεσίας Μεταφοράς και της </w:t>
      </w:r>
      <w:r w:rsidR="2C8DDC6A" w:rsidRPr="00981782">
        <w:rPr>
          <w:rFonts w:ascii="Times New Roman" w:hAnsi="Times New Roman" w:cs="Times New Roman"/>
          <w:lang w:eastAsia="ar-SA"/>
        </w:rPr>
        <w:t>Βασικής</w:t>
      </w:r>
      <w:r w:rsidRPr="00981782">
        <w:rPr>
          <w:rFonts w:ascii="Times New Roman" w:hAnsi="Times New Roman" w:cs="Times New Roman"/>
          <w:lang w:eastAsia="ar-SA"/>
        </w:rPr>
        <w:t xml:space="preserve"> Υπηρεσίας Εγκατάστασης ΥΦΑ του ποσού </w:t>
      </w:r>
      <w:proofErr w:type="spellStart"/>
      <w:r w:rsidRPr="00981782">
        <w:rPr>
          <w:rFonts w:ascii="Times New Roman" w:hAnsi="Times New Roman" w:cs="Times New Roman"/>
          <w:lang w:eastAsia="ar-SA"/>
        </w:rPr>
        <w:t>UP</w:t>
      </w:r>
      <w:r w:rsidRPr="00981782">
        <w:rPr>
          <w:rFonts w:ascii="Times New Roman" w:hAnsi="Times New Roman" w:cs="Times New Roman"/>
          <w:vertAlign w:val="subscript"/>
          <w:lang w:eastAsia="ar-SA"/>
        </w:rPr>
        <w:t>i</w:t>
      </w:r>
      <w:proofErr w:type="spellEnd"/>
      <w:r w:rsidRPr="00981782">
        <w:rPr>
          <w:rFonts w:ascii="Times New Roman" w:hAnsi="Times New Roman" w:cs="Times New Roman"/>
          <w:lang w:eastAsia="ar-SA"/>
        </w:rPr>
        <w:t>, το οποίο υπολογίζεται σύμφωνα με την παρ. 1, άρθρο 2</w:t>
      </w:r>
      <w:r w:rsidR="0E951F1C" w:rsidRPr="00981782">
        <w:rPr>
          <w:rFonts w:ascii="Times New Roman" w:hAnsi="Times New Roman" w:cs="Times New Roman"/>
          <w:lang w:eastAsia="ar-SA"/>
        </w:rPr>
        <w:t>2</w:t>
      </w:r>
      <w:r w:rsidRPr="00981782">
        <w:rPr>
          <w:rFonts w:ascii="Times New Roman" w:hAnsi="Times New Roman" w:cs="Times New Roman"/>
          <w:lang w:eastAsia="ar-SA"/>
        </w:rPr>
        <w:t>.</w:t>
      </w:r>
    </w:p>
    <w:p w14:paraId="471BAE7C" w14:textId="5203CE1C" w:rsidR="00566BE0" w:rsidRPr="00981782" w:rsidRDefault="00B11383" w:rsidP="003046A9">
      <w:pPr>
        <w:tabs>
          <w:tab w:val="left" w:pos="1701"/>
        </w:tabs>
        <w:suppressAutoHyphens/>
        <w:spacing w:after="120" w:line="240" w:lineRule="auto"/>
        <w:ind w:left="2061" w:hanging="1344"/>
        <w:jc w:val="both"/>
        <w:rPr>
          <w:rFonts w:ascii="Times New Roman" w:hAnsi="Times New Roman" w:cs="Times New Roman"/>
          <w:lang w:eastAsia="ar-SA"/>
        </w:rPr>
      </w:pPr>
      <w:proofErr w:type="spellStart"/>
      <w:r w:rsidRPr="00981782">
        <w:rPr>
          <w:rFonts w:ascii="Times New Roman" w:hAnsi="Times New Roman" w:cs="Times New Roman"/>
          <w:b/>
          <w:bCs/>
          <w:lang w:eastAsia="ar-SA"/>
        </w:rPr>
        <w:t>UP</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rPr>
        <w:tab/>
      </w:r>
      <w:r w:rsidR="00320FED" w:rsidRPr="00320FED">
        <w:rPr>
          <w:rFonts w:ascii="Times New Roman" w:hAnsi="Times New Roman" w:cs="Times New Roman"/>
        </w:rPr>
        <w:t xml:space="preserve">      </w:t>
      </w:r>
      <w:r w:rsidRPr="00981782">
        <w:rPr>
          <w:rFonts w:ascii="Times New Roman" w:hAnsi="Times New Roman" w:cs="Times New Roman"/>
          <w:lang w:eastAsia="ar-SA"/>
        </w:rPr>
        <w:t>Το ποσό των καθαρών κ</w:t>
      </w:r>
      <w:r w:rsidRPr="00493165">
        <w:rPr>
          <w:rFonts w:ascii="Times New Roman" w:hAnsi="Times New Roman" w:cs="Times New Roman"/>
          <w:lang w:eastAsia="ar-SA"/>
        </w:rPr>
        <w:t xml:space="preserve">ερδών από </w:t>
      </w:r>
      <w:r w:rsidR="000B7EC7" w:rsidRPr="00493165">
        <w:rPr>
          <w:rFonts w:ascii="Times New Roman" w:hAnsi="Times New Roman" w:cs="Times New Roman"/>
          <w:lang w:eastAsia="ar-SA"/>
        </w:rPr>
        <w:t>Μη Ρυ</w:t>
      </w:r>
      <w:r w:rsidR="00C3713A" w:rsidRPr="00493165">
        <w:rPr>
          <w:rFonts w:ascii="Times New Roman" w:hAnsi="Times New Roman" w:cs="Times New Roman"/>
          <w:lang w:eastAsia="ar-SA"/>
        </w:rPr>
        <w:t>θμιζόμενες</w:t>
      </w:r>
      <w:r w:rsidRPr="00493165">
        <w:rPr>
          <w:rFonts w:ascii="Times New Roman" w:hAnsi="Times New Roman" w:cs="Times New Roman"/>
          <w:lang w:eastAsia="ar-SA"/>
        </w:rPr>
        <w:t xml:space="preserve"> Υπηρεσίες, το οποίο μεταφέρεται προς όφελος των Χρηστών</w:t>
      </w:r>
      <w:r w:rsidRPr="00981782">
        <w:rPr>
          <w:rFonts w:ascii="Times New Roman" w:hAnsi="Times New Roman" w:cs="Times New Roman"/>
          <w:lang w:eastAsia="ar-SA"/>
        </w:rPr>
        <w:t xml:space="preserve"> του ΕΣΦΑ και υπολογίζεται σύμφωνα με την παρ. 1, άρθρο 2</w:t>
      </w:r>
      <w:r w:rsidR="57863A5F" w:rsidRPr="00981782">
        <w:rPr>
          <w:rFonts w:ascii="Times New Roman" w:hAnsi="Times New Roman" w:cs="Times New Roman"/>
          <w:lang w:eastAsia="ar-SA"/>
        </w:rPr>
        <w:t>2</w:t>
      </w:r>
      <w:r w:rsidRPr="00981782">
        <w:rPr>
          <w:rFonts w:ascii="Times New Roman" w:hAnsi="Times New Roman" w:cs="Times New Roman"/>
          <w:lang w:eastAsia="ar-SA"/>
        </w:rPr>
        <w:t>.</w:t>
      </w:r>
    </w:p>
    <w:p w14:paraId="7CA9634C" w14:textId="14972BCC" w:rsidR="00B11383" w:rsidRPr="00981782" w:rsidRDefault="00B11383" w:rsidP="003046A9">
      <w:pPr>
        <w:tabs>
          <w:tab w:val="left" w:pos="1701"/>
        </w:tabs>
        <w:spacing w:after="120" w:line="240" w:lineRule="auto"/>
        <w:ind w:left="2061" w:hanging="1344"/>
        <w:jc w:val="both"/>
        <w:rPr>
          <w:rFonts w:ascii="Times New Roman" w:hAnsi="Times New Roman" w:cs="Times New Roman"/>
        </w:rPr>
      </w:pPr>
      <w:proofErr w:type="spellStart"/>
      <w:r w:rsidRPr="00981782">
        <w:rPr>
          <w:rFonts w:ascii="Times New Roman" w:hAnsi="Times New Roman" w:cs="Times New Roman"/>
          <w:b/>
          <w:bCs/>
        </w:rPr>
        <w:t>INFT</w:t>
      </w:r>
      <w:r w:rsidRPr="00981782">
        <w:rPr>
          <w:rFonts w:ascii="Times New Roman" w:hAnsi="Times New Roman" w:cs="Times New Roman"/>
          <w:b/>
          <w:bCs/>
          <w:vertAlign w:val="subscript"/>
        </w:rPr>
        <w:t>i</w:t>
      </w:r>
      <w:proofErr w:type="spellEnd"/>
      <w:r w:rsidRPr="00981782">
        <w:rPr>
          <w:rFonts w:ascii="Times New Roman" w:hAnsi="Times New Roman" w:cs="Times New Roman"/>
        </w:rPr>
        <w:tab/>
      </w:r>
      <w:r w:rsidR="00320FED" w:rsidRPr="00320FED">
        <w:rPr>
          <w:rFonts w:ascii="Times New Roman" w:hAnsi="Times New Roman" w:cs="Times New Roman"/>
        </w:rPr>
        <w:t xml:space="preserve">      </w:t>
      </w:r>
      <w:r w:rsidRPr="00981782">
        <w:rPr>
          <w:rFonts w:ascii="Times New Roman" w:hAnsi="Times New Roman" w:cs="Times New Roman"/>
        </w:rPr>
        <w:t xml:space="preserve">Το ποσό εκκαθάρισης (θετικό ή αρνητικό πρόσημο) της απόκλισης στο σκέλος των ελεγχόμενων λειτουργικών δαπανών του Επιτρεπόμενου Εσόδου του έτους (i-2) που προκύπτει λόγω της διαφοράς μεταξύ του εκ των προτέρων εκτιμηθέντος πληθωρισμού και του απολογιστικού πληθωρισμού (βάσει των στοιχείων της ΕΛΣΤΑΤ) για το εν λόγω έτος. </w:t>
      </w:r>
      <w:r w:rsidRPr="00981782">
        <w:rPr>
          <w:rFonts w:ascii="Times New Roman" w:hAnsi="Times New Roman" w:cs="Times New Roman"/>
          <w:lang w:eastAsia="ar-SA"/>
        </w:rPr>
        <w:t xml:space="preserve">Η εν λόγω παράμετρος διαμορφώνεται σε τρέχουσες αξίες για το έτος i, λαμβάνοντας υπόψη </w:t>
      </w:r>
      <w:r w:rsidRPr="00981782">
        <w:rPr>
          <w:rFonts w:ascii="Times New Roman" w:hAnsi="Times New Roman" w:cs="Times New Roman"/>
        </w:rPr>
        <w:t>το ΜΔΤΚ μεταξύ του έτους i-2 και του έτους i, σύμφωνα με τα στοιχεία της ΕΛΣΤΑΤ και διαθέσιμες εκτιμήσεις</w:t>
      </w:r>
      <w:r w:rsidRPr="00981782">
        <w:rPr>
          <w:rFonts w:ascii="Times New Roman" w:hAnsi="Times New Roman" w:cs="Times New Roman"/>
          <w:lang w:eastAsia="ar-SA"/>
        </w:rPr>
        <w:t>.</w:t>
      </w:r>
    </w:p>
    <w:p w14:paraId="0C019920" w14:textId="4AB32100" w:rsidR="00566BE0" w:rsidRPr="00981782" w:rsidRDefault="00566BE0" w:rsidP="003046A9">
      <w:pPr>
        <w:tabs>
          <w:tab w:val="left" w:pos="1701"/>
        </w:tabs>
        <w:suppressAutoHyphens/>
        <w:spacing w:after="120" w:line="240" w:lineRule="auto"/>
        <w:ind w:left="2061" w:hanging="1344"/>
        <w:jc w:val="both"/>
        <w:rPr>
          <w:rFonts w:ascii="Times New Roman" w:hAnsi="Times New Roman" w:cs="Times New Roman"/>
          <w:bCs/>
        </w:rPr>
      </w:pPr>
      <w:proofErr w:type="spellStart"/>
      <w:r w:rsidRPr="00981782">
        <w:rPr>
          <w:rFonts w:ascii="Times New Roman" w:hAnsi="Times New Roman" w:cs="Times New Roman"/>
          <w:b/>
        </w:rPr>
        <w:t>INCL</w:t>
      </w:r>
      <w:r w:rsidRPr="00981782">
        <w:rPr>
          <w:rFonts w:ascii="Times New Roman" w:hAnsi="Times New Roman" w:cs="Times New Roman"/>
          <w:b/>
          <w:vertAlign w:val="subscript"/>
        </w:rPr>
        <w:t>i</w:t>
      </w:r>
      <w:proofErr w:type="spellEnd"/>
      <w:r w:rsidRPr="00981782">
        <w:rPr>
          <w:rFonts w:ascii="Times New Roman" w:hAnsi="Times New Roman" w:cs="Times New Roman"/>
        </w:rPr>
        <w:tab/>
      </w:r>
      <w:r w:rsidR="00DA73E6" w:rsidRPr="00DA73E6">
        <w:rPr>
          <w:rFonts w:ascii="Times New Roman" w:hAnsi="Times New Roman" w:cs="Times New Roman"/>
        </w:rPr>
        <w:t xml:space="preserve">      </w:t>
      </w:r>
      <w:r w:rsidRPr="00981782">
        <w:rPr>
          <w:rFonts w:ascii="Times New Roman" w:hAnsi="Times New Roman" w:cs="Times New Roman"/>
          <w:bCs/>
        </w:rPr>
        <w:t xml:space="preserve">Το ποσό που προκύπτει προς ενσωμάτωση στο Απαιτούμενο Έσοδο του έτους i ως αποτέλεσμα της εφαρμογής κινήτρων για τη διασφάλιση της αποδοτικής και ασφαλούς λειτουργίας </w:t>
      </w:r>
      <w:r w:rsidR="00A56CAD" w:rsidRPr="00981782">
        <w:rPr>
          <w:rFonts w:ascii="Times New Roman" w:hAnsi="Times New Roman" w:cs="Times New Roman"/>
          <w:bCs/>
        </w:rPr>
        <w:t xml:space="preserve">της </w:t>
      </w:r>
      <w:r w:rsidRPr="00981782">
        <w:rPr>
          <w:rFonts w:ascii="Times New Roman" w:hAnsi="Times New Roman" w:cs="Times New Roman"/>
          <w:bCs/>
        </w:rPr>
        <w:t xml:space="preserve">Εγκατάστασης ΥΦΑ, της αποτελεσματικότητας του Διαχειριστή καθώς και της αξιόπιστης, ποιοτικής και αδιάλειπτης παροχής του ΕΣΦΑ και της αξιόπιστης, ποιοτικής και αδιάλειπτου παροχής από την Εγκατάσταση ΥΦΑ, λαμβάνοντας υπόψη δείκτες απόδοσης οι οποίοι ορίζονται και </w:t>
      </w:r>
      <w:r w:rsidRPr="00981782">
        <w:rPr>
          <w:rFonts w:ascii="Times New Roman" w:hAnsi="Times New Roman" w:cs="Times New Roman"/>
          <w:bCs/>
        </w:rPr>
        <w:lastRenderedPageBreak/>
        <w:t xml:space="preserve">εξειδικεύονται σε ειδική απόφαση που εκδίδει η ΡΑΕ. Το ποσό που πρέπει να συμπεριληφθεί στα Απαιτούμενα Έσοδα υπολογίζεται σύμφωνα με τη μεθοδολογία που καθορίζεται στην ειδική απόφαση της ΡΑΕ και στην </w:t>
      </w:r>
      <w:r w:rsidRPr="00981782">
        <w:rPr>
          <w:rFonts w:ascii="Times New Roman" w:eastAsia="Times New Roman" w:hAnsi="Times New Roman" w:cs="Times New Roman"/>
          <w:bCs/>
        </w:rPr>
        <w:t>Απόφαση Έγκρισης Απαιτούμενου Εσόδου και Τιμολογίων</w:t>
      </w:r>
      <w:r w:rsidRPr="00981782">
        <w:rPr>
          <w:rFonts w:ascii="Times New Roman" w:hAnsi="Times New Roman" w:cs="Times New Roman"/>
          <w:bCs/>
        </w:rPr>
        <w:t xml:space="preserve">. Το ποσό μπορεί να έχει θετική (αύξηση) ή αρνητική (μείωση) ή μηδενική επίπτωση στα έσοδα του Διαχειριστή. </w:t>
      </w:r>
      <w:r w:rsidR="00623D88" w:rsidRPr="00981782">
        <w:rPr>
          <w:rFonts w:ascii="Times New Roman" w:hAnsi="Times New Roman" w:cs="Times New Roman"/>
          <w:lang w:eastAsia="ar-SA"/>
        </w:rPr>
        <w:t xml:space="preserve">Η εν λόγω παράμετρος διαμορφώνεται σε τρέχουσες αξίες για το έτος i, λαμβάνοντας υπόψη </w:t>
      </w:r>
      <w:r w:rsidR="00623D88" w:rsidRPr="00981782">
        <w:rPr>
          <w:rFonts w:ascii="Times New Roman" w:hAnsi="Times New Roman" w:cs="Times New Roman"/>
        </w:rPr>
        <w:t>το ΜΔΤΚ μεταξύ του έτους i-2 και του έτους i, σύμφωνα με τα στοιχεία της ΕΛΣΤΑΤ και διαθέσιμες εκτιμήσεις</w:t>
      </w:r>
      <w:r w:rsidR="00623D88" w:rsidRPr="00981782" w:rsidDel="00326B0F">
        <w:rPr>
          <w:rFonts w:ascii="Times New Roman" w:hAnsi="Times New Roman" w:cs="Times New Roman"/>
          <w:lang w:eastAsia="ar-SA"/>
        </w:rPr>
        <w:t xml:space="preserve"> </w:t>
      </w:r>
      <w:r w:rsidR="00623D88" w:rsidRPr="00981782">
        <w:rPr>
          <w:rFonts w:ascii="Times New Roman" w:hAnsi="Times New Roman" w:cs="Times New Roman"/>
          <w:lang w:eastAsia="ar-SA"/>
        </w:rPr>
        <w:t>.</w:t>
      </w:r>
    </w:p>
    <w:p w14:paraId="6F94EB38" w14:textId="1CEE1CB2" w:rsidR="6297EE4C" w:rsidRPr="00DE305B" w:rsidRDefault="00566BE0" w:rsidP="003046A9">
      <w:pPr>
        <w:numPr>
          <w:ilvl w:val="0"/>
          <w:numId w:val="32"/>
        </w:numPr>
        <w:tabs>
          <w:tab w:val="clear" w:pos="360"/>
          <w:tab w:val="num" w:pos="720"/>
        </w:tabs>
        <w:suppressAutoHyphens/>
        <w:spacing w:after="240" w:line="240" w:lineRule="auto"/>
        <w:ind w:left="72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Ως μέρος της ετήσιας αναπροσαρμογής που προβλέπεται στο άρθρο </w:t>
      </w:r>
      <w:r w:rsidR="00493165">
        <w:rPr>
          <w:rFonts w:ascii="Times New Roman" w:eastAsia="Times New Roman" w:hAnsi="Times New Roman" w:cs="Times New Roman"/>
          <w:lang w:eastAsia="ar-SA"/>
        </w:rPr>
        <w:t>41</w:t>
      </w:r>
      <w:r w:rsidRPr="00981782">
        <w:rPr>
          <w:rFonts w:ascii="Times New Roman" w:eastAsia="Times New Roman" w:hAnsi="Times New Roman" w:cs="Times New Roman"/>
          <w:lang w:eastAsia="ar-SA"/>
        </w:rPr>
        <w:t xml:space="preserve">, το ποσό της υποανάκτησης ή υπερανάκτησης που προκύπτει από την εφαρμογή των συντελεστών διόρθωσης που ορίζονται στην </w:t>
      </w:r>
      <w:r w:rsidR="00493165">
        <w:rPr>
          <w:rFonts w:ascii="Times New Roman" w:eastAsia="Times New Roman" w:hAnsi="Times New Roman" w:cs="Times New Roman"/>
          <w:lang w:eastAsia="ar-SA"/>
        </w:rPr>
        <w:t>π</w:t>
      </w:r>
      <w:r w:rsidRPr="00981782">
        <w:rPr>
          <w:rFonts w:ascii="Times New Roman" w:eastAsia="Times New Roman" w:hAnsi="Times New Roman" w:cs="Times New Roman"/>
          <w:lang w:eastAsia="ar-SA"/>
        </w:rPr>
        <w:t>αράγραφο 1 του παρόντος άρθρου, δύναται να κατανεμηθεί σε περισσότερα έτη εντός της Ρυθμιστικής Περιόδου ή και πέραν αυτής, όταν αυτό κρίνεται αναγκαίο λόγω του σημαντικού μεγέθους τους κ</w:t>
      </w:r>
      <w:r w:rsidRPr="00981782">
        <w:rPr>
          <w:rFonts w:ascii="Times New Roman" w:hAnsi="Times New Roman" w:cs="Times New Roman"/>
          <w:lang w:eastAsia="ar-SA"/>
        </w:rPr>
        <w:t>αι προκειμένου να αποφευχθούν σημαντικές διακυμάνσεις των Χρεώσεων Συστήματος μεταξύ των ετών της Ρυθμιστικής Περιόδο</w:t>
      </w:r>
      <w:r w:rsidRPr="00981782">
        <w:rPr>
          <w:rFonts w:ascii="Times New Roman" w:eastAsia="Times New Roman" w:hAnsi="Times New Roman" w:cs="Times New Roman"/>
          <w:lang w:eastAsia="ar-SA"/>
        </w:rPr>
        <w:t>υ ή μεταξύ διαδοχικών Ρυθμιστικών Περιόδων. Στην περίπτωση αυτή, τα ποσά κατανέμονται στα έτη της Ρυθμιστικής Περιόδου ή πέραν αυτής</w:t>
      </w:r>
      <w:r w:rsidR="1D2E1915" w:rsidRPr="00981782">
        <w:rPr>
          <w:rFonts w:ascii="Times New Roman" w:eastAsia="Times New Roman" w:hAnsi="Times New Roman" w:cs="Times New Roman"/>
          <w:lang w:eastAsia="ar-SA"/>
        </w:rPr>
        <w:t xml:space="preserve"> και λαμβάνεται υπόψη ο </w:t>
      </w:r>
      <w:r w:rsidR="1D2E1915" w:rsidRPr="00DE305B">
        <w:rPr>
          <w:rFonts w:ascii="Times New Roman" w:eastAsia="Times New Roman" w:hAnsi="Times New Roman" w:cs="Times New Roman"/>
          <w:lang w:eastAsia="ar-SA"/>
        </w:rPr>
        <w:t xml:space="preserve">εκτιμώμενος πληθωρισμός για κάθε έτος </w:t>
      </w:r>
      <w:proofErr w:type="spellStart"/>
      <w:r w:rsidR="1D2E1915" w:rsidRPr="00DE305B">
        <w:rPr>
          <w:rFonts w:ascii="Times New Roman" w:eastAsia="Times New Roman" w:hAnsi="Times New Roman" w:cs="Times New Roman"/>
          <w:lang w:val="en-US" w:eastAsia="ar-SA"/>
        </w:rPr>
        <w:t>i</w:t>
      </w:r>
      <w:proofErr w:type="spellEnd"/>
      <w:r w:rsidR="1D2E1915" w:rsidRPr="00DE305B">
        <w:rPr>
          <w:rFonts w:ascii="Times New Roman" w:eastAsia="Times New Roman" w:hAnsi="Times New Roman" w:cs="Times New Roman"/>
          <w:lang w:eastAsia="ar-SA"/>
        </w:rPr>
        <w:t xml:space="preserve"> της Ρυθμιστικής Περιόδου ή των Ρυθμιστικών Περιόδων</w:t>
      </w:r>
      <w:r w:rsidRPr="00DE305B">
        <w:rPr>
          <w:rFonts w:ascii="Times New Roman" w:eastAsia="Times New Roman" w:hAnsi="Times New Roman" w:cs="Times New Roman"/>
          <w:lang w:eastAsia="ar-SA"/>
        </w:rPr>
        <w:t>.</w:t>
      </w:r>
    </w:p>
    <w:p w14:paraId="3E045D52" w14:textId="55ED4CEC" w:rsidR="00566BE0" w:rsidRPr="00DE305B" w:rsidRDefault="00285524" w:rsidP="003046A9">
      <w:pPr>
        <w:pStyle w:val="a0"/>
        <w:tabs>
          <w:tab w:val="num" w:pos="2340"/>
        </w:tabs>
        <w:ind w:left="360"/>
        <w:rPr>
          <w:rFonts w:cs="Times New Roman"/>
          <w:sz w:val="24"/>
        </w:rPr>
      </w:pPr>
      <w:bookmarkStart w:id="96" w:name="_Ref110245602"/>
      <w:bookmarkStart w:id="97" w:name="_Toc121433147"/>
      <w:r w:rsidRPr="00DE305B">
        <w:rPr>
          <w:rFonts w:cs="Times New Roman"/>
        </w:rPr>
        <w:t xml:space="preserve">- </w:t>
      </w:r>
      <w:r w:rsidRPr="00DE305B">
        <w:rPr>
          <w:rFonts w:cs="Times New Roman"/>
        </w:rPr>
        <w:br/>
      </w:r>
      <w:bookmarkEnd w:id="96"/>
      <w:r w:rsidR="00566BE0" w:rsidRPr="00DE305B">
        <w:rPr>
          <w:rFonts w:cs="Times New Roman"/>
        </w:rPr>
        <w:t xml:space="preserve">Τέλη </w:t>
      </w:r>
      <w:r w:rsidR="00226B75" w:rsidRPr="00DE305B">
        <w:rPr>
          <w:rFonts w:cs="Times New Roman"/>
        </w:rPr>
        <w:t>Σ</w:t>
      </w:r>
      <w:r w:rsidR="00566BE0" w:rsidRPr="00DE305B">
        <w:rPr>
          <w:rFonts w:cs="Times New Roman"/>
        </w:rPr>
        <w:t>ύνδεσης</w:t>
      </w:r>
      <w:bookmarkEnd w:id="97"/>
    </w:p>
    <w:p w14:paraId="487CFA1D" w14:textId="23F114F8" w:rsidR="00566BE0" w:rsidRPr="00981782" w:rsidRDefault="00566BE0" w:rsidP="003046A9">
      <w:pPr>
        <w:numPr>
          <w:ilvl w:val="0"/>
          <w:numId w:val="33"/>
        </w:numPr>
        <w:tabs>
          <w:tab w:val="clear" w:pos="360"/>
          <w:tab w:val="num" w:pos="720"/>
        </w:tabs>
        <w:suppressAutoHyphens/>
        <w:spacing w:after="240" w:line="240" w:lineRule="auto"/>
        <w:ind w:left="72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Στην περίπτωση κατά την οποία δημιουργείται νέο Σημείο Εισόδου ή Εξόδου ή αυξάνεται η δυναμικότητα υφιστάμενου Σημείου Εισόδου </w:t>
      </w:r>
      <w:bookmarkStart w:id="98" w:name="_Hlk105059219"/>
      <w:r w:rsidRPr="00981782">
        <w:rPr>
          <w:rFonts w:ascii="Times New Roman" w:eastAsia="Times New Roman" w:hAnsi="Times New Roman" w:cs="Times New Roman"/>
          <w:lang w:eastAsia="ar-SA"/>
        </w:rPr>
        <w:t>ή Εξόδου</w:t>
      </w:r>
      <w:bookmarkEnd w:id="98"/>
      <w:r w:rsidRPr="00981782">
        <w:rPr>
          <w:rFonts w:ascii="Times New Roman" w:eastAsia="Times New Roman" w:hAnsi="Times New Roman" w:cs="Times New Roman"/>
          <w:lang w:eastAsia="ar-SA"/>
        </w:rPr>
        <w:t xml:space="preserve"> κατόπιν αιτήματος Χρήστη (Έργο Σύνδεσης), ο Χρήστης που αιτήθηκε το Έργο Σύνδεσης και το αίτημά του έγινε αποδεκτό από τον Διαχειριστή, σύμφωνα με τα προβλεπόμενα στον Κώδικα Διαχείρισης ΕΣΦΑ, καταβάλλει στο Διαχειριστή Τέλος Σύνδεσης. Το Τέλος Σύνδεσης υπολογίζεται ως το άθροισμα:</w:t>
      </w:r>
    </w:p>
    <w:p w14:paraId="7D9416E1" w14:textId="77777777" w:rsidR="00566BE0" w:rsidRPr="00981782" w:rsidRDefault="00566BE0">
      <w:pPr>
        <w:numPr>
          <w:ilvl w:val="1"/>
          <w:numId w:val="104"/>
        </w:numPr>
        <w:suppressAutoHyphens/>
        <w:spacing w:after="120" w:line="240" w:lineRule="auto"/>
        <w:ind w:left="144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του απολογιστικού κόστους κατασκευής των σχετικών μετρητικών ή μετρητικών και ρυθμιστικών διατάξεων απόληψης του φυσικού αερίου, συμπεριλαμβανομένου του τηλεπικοινωνιακού εξοπλισμού, μέχρι του ορίου των τριών (3) εκατομμυρίων Ευρώ σε τιμές έτους 2018 ανά μετρητική ή μετρητική και ρυθμιστική διάταξη, και </w:t>
      </w:r>
    </w:p>
    <w:p w14:paraId="353EA89B" w14:textId="77777777" w:rsidR="00566BE0" w:rsidRPr="00981782" w:rsidRDefault="00566BE0">
      <w:pPr>
        <w:numPr>
          <w:ilvl w:val="1"/>
          <w:numId w:val="104"/>
        </w:numPr>
        <w:suppressAutoHyphens/>
        <w:spacing w:after="120" w:line="240" w:lineRule="auto"/>
        <w:ind w:left="144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του απολογιστικού κόστους του αγωγού ανάντη του νέου Σημείου Εισόδου ή Εξόδου που δημιουργείται και μέχρι μήκους δύο (2) χιλιομέτρων, συμπεριλαμβανομένου του απαραίτητου εξοπλισμού για τη λειτουργία του αγωγού, έως του ορίου των δύο (2) εκατομμυρίων Ευρώ σε τιμές έτους 2018. Στην περίπτωση που το μήκος του αγωγού ανάντη του νέου Σημείου Εξόδου είναι μεγαλύτερο των δύο (2) χιλιομέτρων, το τμήμα του συνολικού απολογιστικού κόστους του ανάντη αγωγού που συμπεριλαμβάνεται στο Τέλος Σύνδεσης υπολογίζεται κατ’ αναλογία του τμήματος αγωγού μήκους δύο (2) χιλιομέτρων ως προς το συνολικό μήκος του ανάντη αγωγού και έως του ορίου των δύο (2) εκατομμυρίων Ευρώ σε τιμές έτους 2018. </w:t>
      </w:r>
    </w:p>
    <w:p w14:paraId="3FD70751" w14:textId="77777777" w:rsidR="00566BE0" w:rsidRPr="00981782" w:rsidRDefault="00566BE0" w:rsidP="003046A9">
      <w:pPr>
        <w:numPr>
          <w:ilvl w:val="0"/>
          <w:numId w:val="33"/>
        </w:numPr>
        <w:tabs>
          <w:tab w:val="clear" w:pos="360"/>
          <w:tab w:val="num" w:pos="720"/>
        </w:tabs>
        <w:suppressAutoHyphens/>
        <w:spacing w:after="240" w:line="240" w:lineRule="auto"/>
        <w:ind w:left="72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Τα ανωτέρω χρηματικά όρια αναπροσαρμόζονται κάθε Έτος αναλογικά με τη μεταβολή του ετήσιου </w:t>
      </w:r>
      <w:r w:rsidRPr="00981782">
        <w:rPr>
          <w:rFonts w:ascii="Times New Roman" w:hAnsi="Times New Roman" w:cs="Times New Roman"/>
          <w:bCs/>
        </w:rPr>
        <w:t>ΜΔΤΚ</w:t>
      </w:r>
      <w:r w:rsidRPr="00981782">
        <w:rPr>
          <w:rFonts w:ascii="Times New Roman" w:eastAsia="Times New Roman" w:hAnsi="Times New Roman" w:cs="Times New Roman"/>
          <w:lang w:eastAsia="ar-SA"/>
        </w:rPr>
        <w:t xml:space="preserve"> (%) του προηγούμενου έτους, όπως αυτή δημοσιεύεται από την Ελληνική Στατιστική Αρχή, όπου επί αρνητικής τιμής αυτού λαμβάνεται ίσος με το μηδέν. </w:t>
      </w:r>
    </w:p>
    <w:p w14:paraId="3740936E" w14:textId="62E1C671" w:rsidR="00566BE0" w:rsidRPr="00981782" w:rsidRDefault="00566BE0" w:rsidP="003046A9">
      <w:pPr>
        <w:numPr>
          <w:ilvl w:val="0"/>
          <w:numId w:val="33"/>
        </w:numPr>
        <w:tabs>
          <w:tab w:val="clear" w:pos="360"/>
          <w:tab w:val="num" w:pos="720"/>
        </w:tabs>
        <w:suppressAutoHyphens/>
        <w:spacing w:after="240" w:line="240" w:lineRule="auto"/>
        <w:ind w:left="72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Κατά τον υπολογισμό του κόστους των περιπτώσεων </w:t>
      </w:r>
      <w:r w:rsidR="008B0DE9">
        <w:rPr>
          <w:rFonts w:ascii="Times New Roman" w:eastAsia="Times New Roman" w:hAnsi="Times New Roman" w:cs="Times New Roman"/>
          <w:lang w:eastAsia="ar-SA"/>
        </w:rPr>
        <w:t>α</w:t>
      </w:r>
      <w:r w:rsidRPr="00981782">
        <w:rPr>
          <w:rFonts w:ascii="Times New Roman" w:eastAsia="Times New Roman" w:hAnsi="Times New Roman" w:cs="Times New Roman"/>
          <w:lang w:eastAsia="ar-SA"/>
        </w:rPr>
        <w:t xml:space="preserve"> και </w:t>
      </w:r>
      <w:r w:rsidR="008B0DE9">
        <w:rPr>
          <w:rFonts w:ascii="Times New Roman" w:eastAsia="Times New Roman" w:hAnsi="Times New Roman" w:cs="Times New Roman"/>
          <w:lang w:eastAsia="ar-SA"/>
        </w:rPr>
        <w:t>β</w:t>
      </w:r>
      <w:r w:rsidRPr="00981782">
        <w:rPr>
          <w:rFonts w:ascii="Times New Roman" w:eastAsia="Times New Roman" w:hAnsi="Times New Roman" w:cs="Times New Roman"/>
          <w:lang w:eastAsia="ar-SA"/>
        </w:rPr>
        <w:t xml:space="preserve"> της παρ. 1, περιλαμβάνεται το κόστος ιδιοπαραγωγής και οι κεφαλαιοποιηθέντες τόκοι κατασκευαστικής περιόδου που αντιστοιχούν στο Τέλος Σύνδεσης, υπολογιζόμενοι με βάση το μέσο κόστος δανεισμού του Διαχειριστή κατά το έτος i-1. </w:t>
      </w:r>
    </w:p>
    <w:p w14:paraId="4364B71B" w14:textId="3C0E1477" w:rsidR="00566BE0" w:rsidRPr="00981782" w:rsidRDefault="00566BE0" w:rsidP="003046A9">
      <w:pPr>
        <w:numPr>
          <w:ilvl w:val="0"/>
          <w:numId w:val="33"/>
        </w:numPr>
        <w:tabs>
          <w:tab w:val="clear" w:pos="360"/>
          <w:tab w:val="num" w:pos="720"/>
        </w:tabs>
        <w:suppressAutoHyphens/>
        <w:spacing w:after="240" w:line="240" w:lineRule="auto"/>
        <w:ind w:left="72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lastRenderedPageBreak/>
        <w:t xml:space="preserve">Στην περίπτωση που το Έργο Σύνδεσης αφορά σε περισσότερους του ενός Χρήστες, το Τέλος Σύνδεσης κάθε Χρήστη υπολογίζεται σύμφωνα με τη μεθοδολογία της παρ. 1 του παρόντος άρθρου, όπου τα ποσά των περιπτώσεων </w:t>
      </w:r>
      <w:r w:rsidR="00226B75">
        <w:rPr>
          <w:rFonts w:ascii="Times New Roman" w:eastAsia="Times New Roman" w:hAnsi="Times New Roman" w:cs="Times New Roman"/>
          <w:lang w:eastAsia="ar-SA"/>
        </w:rPr>
        <w:t>α</w:t>
      </w:r>
      <w:r w:rsidRPr="00981782">
        <w:rPr>
          <w:rFonts w:ascii="Times New Roman" w:eastAsia="Times New Roman" w:hAnsi="Times New Roman" w:cs="Times New Roman"/>
          <w:lang w:eastAsia="ar-SA"/>
        </w:rPr>
        <w:t xml:space="preserve"> και </w:t>
      </w:r>
      <w:r w:rsidR="00226B75">
        <w:rPr>
          <w:rFonts w:ascii="Times New Roman" w:eastAsia="Times New Roman" w:hAnsi="Times New Roman" w:cs="Times New Roman"/>
          <w:lang w:eastAsia="ar-SA"/>
        </w:rPr>
        <w:t>β</w:t>
      </w:r>
      <w:r w:rsidRPr="00981782">
        <w:rPr>
          <w:rFonts w:ascii="Times New Roman" w:eastAsia="Times New Roman" w:hAnsi="Times New Roman" w:cs="Times New Roman"/>
          <w:lang w:eastAsia="ar-SA"/>
        </w:rPr>
        <w:t xml:space="preserve"> επιμερίζονται στους Χρήστες αναλογικά με τη Μεταφορική Ικανότητα που έχουν αιτηθεί στο εν λόγω Έργο Σύνδεσης. </w:t>
      </w:r>
    </w:p>
    <w:p w14:paraId="09D15FFA" w14:textId="77777777" w:rsidR="00566BE0" w:rsidRPr="00981782" w:rsidRDefault="00566BE0" w:rsidP="003046A9">
      <w:pPr>
        <w:numPr>
          <w:ilvl w:val="0"/>
          <w:numId w:val="33"/>
        </w:numPr>
        <w:tabs>
          <w:tab w:val="clear" w:pos="360"/>
          <w:tab w:val="num" w:pos="720"/>
        </w:tabs>
        <w:suppressAutoHyphens/>
        <w:spacing w:after="240" w:line="240" w:lineRule="auto"/>
        <w:ind w:left="72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Το τμήμα του κόστους του Έργου Σύνδεσης Χρήστη που αντιστοιχεί στο ποσό που καταβάλλεται από τον αιτούντα Χρήστη ως Τέλος Σύνδεσης, δεν ενσωματώνεται στη ΡΠΒ του ΕΣΦΑ, οπότε δεν ανακτώνται οι αποσβέσεις αυτού και δεν υπολογίζεται απόδοση. </w:t>
      </w:r>
    </w:p>
    <w:p w14:paraId="405BB324" w14:textId="04595F87" w:rsidR="00566BE0" w:rsidRPr="00981782" w:rsidRDefault="00566BE0" w:rsidP="003046A9">
      <w:pPr>
        <w:numPr>
          <w:ilvl w:val="0"/>
          <w:numId w:val="33"/>
        </w:numPr>
        <w:tabs>
          <w:tab w:val="clear" w:pos="360"/>
          <w:tab w:val="num" w:pos="720"/>
        </w:tabs>
        <w:suppressAutoHyphens/>
        <w:spacing w:after="240" w:line="240" w:lineRule="auto"/>
        <w:ind w:left="72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Νέες επενδύσεις που απαιτούνται μετά την έναρξη λειτουργίας του Έργου Σύνδεσης, λόγω φθοράς ή αναγκαίας αναβάθμισης εξοπλισμού, πραγματοποιούνται από τον Διαχειριστή και εντάσσονται στη ΡΠΒ του ΕΣΦΑ σύμφωνα με τα οριζόμενα στο </w:t>
      </w:r>
      <w:r w:rsidR="00226B75">
        <w:rPr>
          <w:rFonts w:ascii="Times New Roman" w:eastAsia="Times New Roman" w:hAnsi="Times New Roman" w:cs="Times New Roman"/>
          <w:lang w:eastAsia="ar-SA"/>
        </w:rPr>
        <w:t>ά</w:t>
      </w:r>
      <w:r w:rsidRPr="00981782">
        <w:rPr>
          <w:rFonts w:ascii="Times New Roman" w:eastAsia="Times New Roman" w:hAnsi="Times New Roman" w:cs="Times New Roman"/>
          <w:lang w:eastAsia="ar-SA"/>
        </w:rPr>
        <w:t>ρθρο 1</w:t>
      </w:r>
      <w:r w:rsidR="00226B75">
        <w:rPr>
          <w:rFonts w:ascii="Times New Roman" w:eastAsia="Times New Roman" w:hAnsi="Times New Roman" w:cs="Times New Roman"/>
          <w:lang w:eastAsia="ar-SA"/>
        </w:rPr>
        <w:t>5</w:t>
      </w:r>
      <w:r w:rsidRPr="00981782">
        <w:rPr>
          <w:rFonts w:ascii="Times New Roman" w:eastAsia="Times New Roman" w:hAnsi="Times New Roman" w:cs="Times New Roman"/>
          <w:lang w:eastAsia="ar-SA"/>
        </w:rPr>
        <w:t xml:space="preserve">. </w:t>
      </w:r>
    </w:p>
    <w:p w14:paraId="1E3F6DE7" w14:textId="4AA4B37D" w:rsidR="00566BE0" w:rsidRPr="00226B75" w:rsidRDefault="00566BE0" w:rsidP="003046A9">
      <w:pPr>
        <w:numPr>
          <w:ilvl w:val="0"/>
          <w:numId w:val="33"/>
        </w:numPr>
        <w:tabs>
          <w:tab w:val="clear" w:pos="360"/>
          <w:tab w:val="num" w:pos="720"/>
        </w:tabs>
        <w:suppressAutoHyphens/>
        <w:spacing w:after="240" w:line="240" w:lineRule="auto"/>
        <w:ind w:left="72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Στην περίπτωση κατά την οποία ένα Έργο Σύνδεσης δεν είναι </w:t>
      </w:r>
      <w:r w:rsidRPr="00DE305B">
        <w:rPr>
          <w:rFonts w:ascii="Times New Roman" w:eastAsia="Times New Roman" w:hAnsi="Times New Roman" w:cs="Times New Roman"/>
          <w:lang w:eastAsia="ar-SA"/>
        </w:rPr>
        <w:t xml:space="preserve">Οικονομικά </w:t>
      </w:r>
      <w:r w:rsidR="00226B75" w:rsidRPr="00DE305B">
        <w:rPr>
          <w:rFonts w:ascii="Times New Roman" w:eastAsia="Times New Roman" w:hAnsi="Times New Roman" w:cs="Times New Roman"/>
          <w:lang w:eastAsia="ar-SA"/>
        </w:rPr>
        <w:t>Ουδέτερο</w:t>
      </w:r>
      <w:r w:rsidRPr="00DE305B">
        <w:rPr>
          <w:rFonts w:ascii="Times New Roman" w:eastAsia="Times New Roman" w:hAnsi="Times New Roman" w:cs="Times New Roman"/>
          <w:lang w:eastAsia="ar-SA"/>
        </w:rPr>
        <w:t>, δηλαδή η υλοποίησή του προκαλεί αύξηση της Μέσης Χρέωσης Χρήσης ΕΣΦΑ κατά την Περίοδο Μέσης Χρέωσης, ο Διαχειριστής υπολογίζει το τμήμα του συνολικού κόστους</w:t>
      </w:r>
      <w:r w:rsidRPr="00981782">
        <w:rPr>
          <w:rFonts w:ascii="Times New Roman" w:eastAsia="Times New Roman" w:hAnsi="Times New Roman" w:cs="Times New Roman"/>
          <w:lang w:eastAsia="ar-SA"/>
        </w:rPr>
        <w:t xml:space="preserve"> του Έργου Σύνδεσης που απαιτείται να μην ενταχθεί στη Ρυθμιζόμενη Περιουσιακή Βάση προκειμένου να μην προκληθεί αύξηση της Μέσης Χρέωσης Χρήσης ΕΣΦΑ. Το προϋπολογιζόμενο αυτό τμήμα του συνολικού κόστους δύναται να καταβληθεί από τον Χρήστη που αιτήθηκε το Έργο Σύνδεσης ως Πρόσθετο Τέλος Σύνδεσης. Το επενδυτικό κόστος που αφορά το τμήμα του έργου που αντιστοιχεί στο Πρόσθετο Τέλος Σύνδεσης δεν λαμβάνεται υπόψη στη ΡΠΒ,  οπότε δεν ανακτώνται οι αποσβέσεις αυτού και δεν υπολογίζεται απόδοση.</w:t>
      </w:r>
    </w:p>
    <w:p w14:paraId="6A5556CE" w14:textId="73FCEFA8" w:rsidR="00566BE0" w:rsidRPr="00981782" w:rsidRDefault="009042DC" w:rsidP="003046A9">
      <w:pPr>
        <w:pStyle w:val="a0"/>
        <w:tabs>
          <w:tab w:val="num" w:pos="2340"/>
        </w:tabs>
        <w:ind w:left="360"/>
        <w:rPr>
          <w:rFonts w:cs="Times New Roman"/>
          <w:sz w:val="24"/>
        </w:rPr>
      </w:pPr>
      <w:bookmarkStart w:id="99" w:name="_Ref110242714"/>
      <w:bookmarkStart w:id="100" w:name="_Toc121433148"/>
      <w:r w:rsidRPr="00981782">
        <w:rPr>
          <w:rFonts w:cs="Times New Roman"/>
        </w:rPr>
        <w:t xml:space="preserve">- </w:t>
      </w:r>
      <w:r w:rsidRPr="00981782">
        <w:rPr>
          <w:rFonts w:cs="Times New Roman"/>
        </w:rPr>
        <w:br/>
      </w:r>
      <w:bookmarkEnd w:id="99"/>
      <w:r w:rsidR="00566BE0" w:rsidRPr="00981782">
        <w:rPr>
          <w:rFonts w:cs="Times New Roman"/>
        </w:rPr>
        <w:t>Μέση Χρέωση Χρήσης του ΕΣΦΑ</w:t>
      </w:r>
      <w:bookmarkEnd w:id="100"/>
    </w:p>
    <w:p w14:paraId="66F0147F" w14:textId="77777777" w:rsidR="00566BE0" w:rsidRPr="00981782" w:rsidRDefault="00566BE0" w:rsidP="003046A9">
      <w:pPr>
        <w:numPr>
          <w:ilvl w:val="0"/>
          <w:numId w:val="34"/>
        </w:numPr>
        <w:tabs>
          <w:tab w:val="clear" w:pos="360"/>
          <w:tab w:val="num" w:pos="720"/>
        </w:tabs>
        <w:suppressAutoHyphens/>
        <w:spacing w:after="240" w:line="240" w:lineRule="auto"/>
        <w:ind w:left="72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Η Μέση Χρέωση Χρήσης για το έτος i της περιόδου υπολογισμού των τιμολογίων υπολογίζεται ως εξής:</w:t>
      </w:r>
    </w:p>
    <w:p w14:paraId="234F400E" w14:textId="23FA876B" w:rsidR="00566BE0" w:rsidRPr="00981782" w:rsidRDefault="00000000" w:rsidP="003046A9">
      <w:pPr>
        <w:spacing w:after="120" w:line="240" w:lineRule="auto"/>
        <w:ind w:left="720"/>
        <w:rPr>
          <w:rFonts w:ascii="Times New Roman" w:hAnsi="Times New Roman" w:cs="Times New Roman"/>
          <w:b/>
          <w:bCs/>
          <w:iCs/>
        </w:rPr>
      </w:pPr>
      <m:oMathPara>
        <m:oMath>
          <m:sSub>
            <m:sSubPr>
              <m:ctrlPr>
                <w:rPr>
                  <w:rFonts w:ascii="Cambria Math" w:hAnsi="Cambria Math" w:cs="Times New Roman"/>
                  <w:b/>
                  <w:bCs/>
                  <w:iCs/>
                </w:rPr>
              </m:ctrlPr>
            </m:sSubPr>
            <m:e>
              <m:r>
                <m:rPr>
                  <m:sty m:val="b"/>
                </m:rPr>
                <w:rPr>
                  <w:rFonts w:ascii="Cambria Math" w:hAnsi="Cambria Math" w:cs="Times New Roman"/>
                </w:rPr>
                <m:t>AvT</m:t>
              </m:r>
              <m:r>
                <m:rPr>
                  <m:sty m:val="b"/>
                </m:rPr>
                <w:rPr>
                  <w:rFonts w:ascii="Cambria Math" w:hAnsi="Cambria Math" w:cs="Times New Roman"/>
                  <w:lang w:val="en-US"/>
                </w:rPr>
                <m:t>AR</m:t>
              </m:r>
            </m:e>
            <m:sub>
              <m:r>
                <m:rPr>
                  <m:sty m:val="b"/>
                </m:rPr>
                <w:rPr>
                  <w:rFonts w:ascii="Cambria Math" w:hAnsi="Cambria Math" w:cs="Times New Roman"/>
                </w:rPr>
                <m:t>i</m:t>
              </m:r>
            </m:sub>
          </m:sSub>
          <m:r>
            <m:rPr>
              <m:sty m:val="b"/>
            </m:rPr>
            <w:rPr>
              <w:rFonts w:ascii="Cambria Math" w:hAnsi="Cambria Math" w:cs="Times New Roman"/>
            </w:rPr>
            <m:t>=</m:t>
          </m:r>
          <m:f>
            <m:fPr>
              <m:ctrlPr>
                <w:rPr>
                  <w:rFonts w:ascii="Cambria Math" w:hAnsi="Cambria Math" w:cs="Times New Roman"/>
                  <w:b/>
                  <w:bCs/>
                  <w:iCs/>
                </w:rPr>
              </m:ctrlPr>
            </m:fPr>
            <m:num>
              <m:r>
                <m:rPr>
                  <m:sty m:val="b"/>
                </m:rPr>
                <w:rPr>
                  <w:rFonts w:ascii="Cambria Math" w:hAnsi="Cambria Math" w:cs="Times New Roman"/>
                </w:rPr>
                <m:t>RRYME_E</m:t>
              </m:r>
              <m:sSub>
                <m:sSubPr>
                  <m:ctrlPr>
                    <w:rPr>
                      <w:rFonts w:ascii="Cambria Math" w:hAnsi="Cambria Math" w:cs="Times New Roman"/>
                      <w:b/>
                      <w:iCs/>
                    </w:rPr>
                  </m:ctrlPr>
                </m:sSubPr>
                <m:e>
                  <m:r>
                    <m:rPr>
                      <m:sty m:val="b"/>
                    </m:rPr>
                    <w:rPr>
                      <w:rFonts w:ascii="Cambria Math" w:hAnsi="Cambria Math" w:cs="Times New Roman"/>
                    </w:rPr>
                    <m:t>n</m:t>
                  </m:r>
                </m:e>
                <m:sub>
                  <m:r>
                    <m:rPr>
                      <m:sty m:val="b"/>
                    </m:rPr>
                    <w:rPr>
                      <w:rFonts w:ascii="Cambria Math" w:hAnsi="Cambria Math" w:cs="Times New Roman"/>
                    </w:rPr>
                    <m:t>i</m:t>
                  </m:r>
                </m:sub>
              </m:sSub>
              <m:r>
                <m:rPr>
                  <m:sty m:val="b"/>
                </m:rPr>
                <w:rPr>
                  <w:rFonts w:ascii="Cambria Math" w:hAnsi="Cambria Math" w:cs="Times New Roman"/>
                </w:rPr>
                <m:t>+RRYME_E</m:t>
              </m:r>
              <m:sSubSup>
                <m:sSubSupPr>
                  <m:ctrlPr>
                    <w:rPr>
                      <w:rFonts w:ascii="Cambria Math" w:hAnsi="Cambria Math" w:cs="Times New Roman"/>
                      <w:b/>
                      <w:bCs/>
                    </w:rPr>
                  </m:ctrlPr>
                </m:sSubSupPr>
                <m:e>
                  <m:r>
                    <m:rPr>
                      <m:sty m:val="b"/>
                    </m:rPr>
                    <w:rPr>
                      <w:rFonts w:ascii="Cambria Math" w:hAnsi="Cambria Math" w:cs="Times New Roman"/>
                    </w:rPr>
                    <m:t>x</m:t>
                  </m:r>
                </m:e>
                <m:sub>
                  <m:r>
                    <m:rPr>
                      <m:sty m:val="b"/>
                    </m:rPr>
                    <w:rPr>
                      <w:rFonts w:ascii="Cambria Math" w:hAnsi="Cambria Math" w:cs="Times New Roman"/>
                    </w:rPr>
                    <m:t>i</m:t>
                  </m:r>
                </m:sub>
                <m:sup>
                  <m:r>
                    <m:rPr>
                      <m:sty m:val="b"/>
                    </m:rPr>
                    <w:rPr>
                      <w:rFonts w:ascii="Cambria Math" w:hAnsi="Cambria Math" w:cs="Times New Roman"/>
                    </w:rPr>
                    <m:t>A</m:t>
                  </m:r>
                </m:sup>
              </m:sSubSup>
              <m:r>
                <m:rPr>
                  <m:sty m:val="b"/>
                </m:rPr>
                <w:rPr>
                  <w:rFonts w:ascii="Cambria Math" w:hAnsi="Cambria Math" w:cs="Times New Roman"/>
                </w:rPr>
                <m:t>+</m:t>
              </m:r>
              <m:sSub>
                <m:sSubPr>
                  <m:ctrlPr>
                    <w:rPr>
                      <w:rFonts w:ascii="Cambria Math" w:hAnsi="Cambria Math" w:cs="Times New Roman"/>
                      <w:b/>
                      <w:bCs/>
                      <w:iCs/>
                    </w:rPr>
                  </m:ctrlPr>
                </m:sSubPr>
                <m:e>
                  <m:r>
                    <m:rPr>
                      <m:sty m:val="b"/>
                    </m:rPr>
                    <w:rPr>
                      <w:rFonts w:ascii="Cambria Math" w:hAnsi="Cambria Math" w:cs="Times New Roman"/>
                    </w:rPr>
                    <m:t>RRΥΥΦ</m:t>
                  </m:r>
                </m:e>
                <m:sub>
                  <m:r>
                    <m:rPr>
                      <m:sty m:val="b"/>
                    </m:rPr>
                    <w:rPr>
                      <w:rFonts w:ascii="Cambria Math" w:hAnsi="Cambria Math" w:cs="Times New Roman"/>
                    </w:rPr>
                    <m:t>i</m:t>
                  </m:r>
                </m:sub>
              </m:sSub>
            </m:num>
            <m:den>
              <m:nary>
                <m:naryPr>
                  <m:chr m:val="∑"/>
                  <m:limLoc m:val="undOvr"/>
                  <m:subHide m:val="1"/>
                  <m:supHide m:val="1"/>
                  <m:ctrlPr>
                    <w:rPr>
                      <w:rFonts w:ascii="Cambria Math" w:hAnsi="Cambria Math" w:cs="Times New Roman"/>
                      <w:b/>
                      <w:bCs/>
                      <w:iCs/>
                    </w:rPr>
                  </m:ctrlPr>
                </m:naryPr>
                <m:sub/>
                <m:sup/>
                <m:e>
                  <m:sSub>
                    <m:sSubPr>
                      <m:ctrlPr>
                        <w:rPr>
                          <w:rFonts w:ascii="Cambria Math" w:hAnsi="Cambria Math" w:cs="Times New Roman"/>
                          <w:b/>
                          <w:bCs/>
                          <w:iCs/>
                        </w:rPr>
                      </m:ctrlPr>
                    </m:sSubPr>
                    <m:e>
                      <m:r>
                        <m:rPr>
                          <m:sty m:val="b"/>
                        </m:rPr>
                        <w:rPr>
                          <w:rFonts w:ascii="Cambria Math" w:hAnsi="Cambria Math" w:cs="Times New Roman"/>
                        </w:rPr>
                        <m:t>CAPΤ</m:t>
                      </m:r>
                    </m:e>
                    <m:sub>
                      <m:r>
                        <m:rPr>
                          <m:sty m:val="b"/>
                        </m:rPr>
                        <w:rPr>
                          <w:rFonts w:ascii="Cambria Math" w:hAnsi="Cambria Math" w:cs="Times New Roman"/>
                        </w:rPr>
                        <m:t>i</m:t>
                      </m:r>
                    </m:sub>
                  </m:sSub>
                  <m:r>
                    <m:rPr>
                      <m:sty m:val="b"/>
                    </m:rPr>
                    <w:rPr>
                      <w:rFonts w:ascii="Cambria Math" w:hAnsi="Cambria Math" w:cs="Times New Roman"/>
                    </w:rPr>
                    <m:t>*</m:t>
                  </m:r>
                  <m:sSub>
                    <m:sSubPr>
                      <m:ctrlPr>
                        <w:rPr>
                          <w:rFonts w:ascii="Cambria Math" w:hAnsi="Cambria Math" w:cs="Times New Roman"/>
                          <w:b/>
                          <w:bCs/>
                          <w:iCs/>
                        </w:rPr>
                      </m:ctrlPr>
                    </m:sSubPr>
                    <m:e>
                      <m:r>
                        <m:rPr>
                          <m:sty m:val="b"/>
                        </m:rPr>
                        <w:rPr>
                          <w:rFonts w:ascii="Cambria Math" w:hAnsi="Cambria Math" w:cs="Times New Roman"/>
                        </w:rPr>
                        <m:t>D</m:t>
                      </m:r>
                    </m:e>
                    <m:sub>
                      <m:r>
                        <m:rPr>
                          <m:sty m:val="b"/>
                        </m:rPr>
                        <w:rPr>
                          <w:rFonts w:ascii="Cambria Math" w:hAnsi="Cambria Math" w:cs="Times New Roman"/>
                        </w:rPr>
                        <m:t>i</m:t>
                      </m:r>
                    </m:sub>
                  </m:sSub>
                </m:e>
              </m:nary>
            </m:den>
          </m:f>
          <m:r>
            <m:rPr>
              <m:sty m:val="b"/>
            </m:rPr>
            <w:rPr>
              <w:rFonts w:ascii="Cambria Math" w:hAnsi="Cambria Math" w:cs="Times New Roman"/>
            </w:rPr>
            <m:t>+</m:t>
          </m:r>
          <m:f>
            <m:fPr>
              <m:ctrlPr>
                <w:rPr>
                  <w:rFonts w:ascii="Cambria Math" w:hAnsi="Cambria Math" w:cs="Times New Roman"/>
                  <w:b/>
                  <w:bCs/>
                  <w:iCs/>
                </w:rPr>
              </m:ctrlPr>
            </m:fPr>
            <m:num>
              <m:sSub>
                <m:sSubPr>
                  <m:ctrlPr>
                    <w:rPr>
                      <w:rFonts w:ascii="Cambria Math" w:hAnsi="Cambria Math" w:cs="Times New Roman"/>
                      <w:b/>
                      <w:bCs/>
                    </w:rPr>
                  </m:ctrlPr>
                </m:sSubPr>
                <m:e>
                  <m:r>
                    <m:rPr>
                      <m:sty m:val="b"/>
                    </m:rPr>
                    <w:rPr>
                      <w:rFonts w:ascii="Cambria Math" w:hAnsi="Cambria Math" w:cs="Times New Roman"/>
                    </w:rPr>
                    <m:t>netORD</m:t>
                  </m:r>
                </m:e>
                <m:sub>
                  <m:r>
                    <m:rPr>
                      <m:sty m:val="b"/>
                    </m:rPr>
                    <w:rPr>
                      <w:rFonts w:ascii="Cambria Math" w:hAnsi="Cambria Math" w:cs="Times New Roman"/>
                    </w:rPr>
                    <m:t>i</m:t>
                  </m:r>
                </m:sub>
              </m:sSub>
            </m:num>
            <m:den>
              <m:sSub>
                <m:sSubPr>
                  <m:ctrlPr>
                    <w:rPr>
                      <w:rFonts w:ascii="Cambria Math" w:hAnsi="Cambria Math" w:cs="Times New Roman"/>
                      <w:b/>
                      <w:bCs/>
                      <w:iCs/>
                    </w:rPr>
                  </m:ctrlPr>
                </m:sSubPr>
                <m:e>
                  <m:r>
                    <m:rPr>
                      <m:sty m:val="b"/>
                    </m:rPr>
                    <w:rPr>
                      <w:rFonts w:ascii="Cambria Math" w:hAnsi="Cambria Math" w:cs="Times New Roman"/>
                    </w:rPr>
                    <m:t>COMT_Ex</m:t>
                  </m:r>
                </m:e>
                <m:sub>
                  <m:r>
                    <m:rPr>
                      <m:sty m:val="b"/>
                    </m:rPr>
                    <w:rPr>
                      <w:rFonts w:ascii="Cambria Math" w:hAnsi="Cambria Math" w:cs="Times New Roman"/>
                    </w:rPr>
                    <m:t>i</m:t>
                  </m:r>
                </m:sub>
              </m:sSub>
            </m:den>
          </m:f>
        </m:oMath>
      </m:oMathPara>
    </w:p>
    <w:p w14:paraId="32590C7D" w14:textId="77777777" w:rsidR="00566BE0" w:rsidRPr="00981782" w:rsidRDefault="00566BE0" w:rsidP="003046A9">
      <w:pPr>
        <w:pStyle w:val="a9"/>
        <w:spacing w:after="120" w:line="240" w:lineRule="auto"/>
        <w:ind w:left="1080"/>
        <w:contextualSpacing w:val="0"/>
        <w:jc w:val="both"/>
        <w:rPr>
          <w:rFonts w:cs="Times New Roman"/>
          <w:color w:val="000000"/>
        </w:rPr>
      </w:pPr>
      <w:r w:rsidRPr="00981782">
        <w:rPr>
          <w:rFonts w:cs="Times New Roman"/>
          <w:color w:val="000000" w:themeColor="text1"/>
        </w:rPr>
        <w:t>Όπου:</w:t>
      </w:r>
    </w:p>
    <w:p w14:paraId="1D40E21E" w14:textId="77777777" w:rsidR="00566BE0" w:rsidRPr="00981782" w:rsidRDefault="00566BE0" w:rsidP="003046A9">
      <w:pPr>
        <w:spacing w:after="120" w:line="240" w:lineRule="auto"/>
        <w:ind w:left="2203" w:hanging="1486"/>
        <w:jc w:val="both"/>
        <w:rPr>
          <w:rFonts w:ascii="Times New Roman" w:hAnsi="Times New Roman" w:cs="Times New Roman"/>
          <w:lang w:eastAsia="ar-SA"/>
        </w:rPr>
      </w:pPr>
      <w:proofErr w:type="spellStart"/>
      <w:r w:rsidRPr="00981782">
        <w:rPr>
          <w:rFonts w:ascii="Times New Roman" w:hAnsi="Times New Roman" w:cs="Times New Roman"/>
          <w:b/>
          <w:bCs/>
          <w:lang w:eastAsia="ar-SA"/>
        </w:rPr>
        <w:t>AvTAR</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b/>
          <w:bCs/>
          <w:lang w:eastAsia="ar-SA"/>
        </w:rPr>
        <w:t xml:space="preserve"> </w:t>
      </w:r>
      <w:r w:rsidRPr="00981782">
        <w:rPr>
          <w:rFonts w:ascii="Times New Roman" w:hAnsi="Times New Roman" w:cs="Times New Roman"/>
          <w:b/>
          <w:bCs/>
          <w:lang w:eastAsia="ar-SA"/>
        </w:rPr>
        <w:tab/>
      </w:r>
      <w:r w:rsidRPr="00981782">
        <w:rPr>
          <w:rFonts w:ascii="Times New Roman" w:hAnsi="Times New Roman" w:cs="Times New Roman"/>
          <w:lang w:eastAsia="ar-SA"/>
        </w:rPr>
        <w:t>Η Μέση Χρέωση Χρήσης του ΕΣΦΑ για το έτος i της Ρυθμιστικής Περιόδου εκφρασμένη σε €/</w:t>
      </w:r>
      <w:proofErr w:type="spellStart"/>
      <w:r w:rsidRPr="00981782">
        <w:rPr>
          <w:rFonts w:ascii="Times New Roman" w:hAnsi="Times New Roman" w:cs="Times New Roman"/>
          <w:lang w:eastAsia="ar-SA"/>
        </w:rPr>
        <w:t>kWh</w:t>
      </w:r>
      <w:proofErr w:type="spellEnd"/>
      <w:r w:rsidRPr="00981782">
        <w:rPr>
          <w:rFonts w:ascii="Times New Roman" w:hAnsi="Times New Roman" w:cs="Times New Roman"/>
          <w:lang w:eastAsia="ar-SA"/>
        </w:rPr>
        <w:t>.</w:t>
      </w:r>
    </w:p>
    <w:p w14:paraId="5D2F500B" w14:textId="1FF8346E" w:rsidR="00566BE0" w:rsidRPr="00981782" w:rsidRDefault="00566BE0" w:rsidP="003046A9">
      <w:pPr>
        <w:spacing w:after="120" w:line="240" w:lineRule="auto"/>
        <w:ind w:left="2203" w:hanging="1486"/>
        <w:jc w:val="both"/>
        <w:rPr>
          <w:rFonts w:ascii="Times New Roman" w:hAnsi="Times New Roman" w:cs="Times New Roman"/>
          <w:b/>
          <w:bCs/>
          <w:lang w:eastAsia="ar-SA"/>
        </w:rPr>
      </w:pPr>
      <w:proofErr w:type="spellStart"/>
      <w:r w:rsidRPr="00981782">
        <w:rPr>
          <w:rFonts w:ascii="Times New Roman" w:hAnsi="Times New Roman" w:cs="Times New Roman"/>
          <w:b/>
          <w:bCs/>
          <w:lang w:eastAsia="ar-SA"/>
        </w:rPr>
        <w:t>RRΥΜΕ</w:t>
      </w:r>
      <w:r w:rsidR="009237EF" w:rsidRPr="00981782">
        <w:rPr>
          <w:rFonts w:ascii="Times New Roman" w:hAnsi="Times New Roman" w:cs="Times New Roman"/>
          <w:b/>
          <w:bCs/>
          <w:lang w:eastAsia="ar-SA"/>
        </w:rPr>
        <w:t>_</w:t>
      </w:r>
      <w:r w:rsidRPr="00981782">
        <w:rPr>
          <w:rFonts w:ascii="Times New Roman" w:hAnsi="Times New Roman" w:cs="Times New Roman"/>
          <w:b/>
          <w:bCs/>
          <w:lang w:eastAsia="ar-SA"/>
        </w:rPr>
        <w:t>Εn</w:t>
      </w:r>
      <w:r w:rsidR="009237EF" w:rsidRPr="00981782">
        <w:rPr>
          <w:rFonts w:ascii="Times New Roman" w:hAnsi="Times New Roman" w:cs="Times New Roman"/>
          <w:b/>
          <w:bCs/>
          <w:vertAlign w:val="subscript"/>
          <w:lang w:val="en-US" w:eastAsia="ar-SA"/>
        </w:rPr>
        <w:t>i</w:t>
      </w:r>
      <w:proofErr w:type="spellEnd"/>
      <w:r w:rsidR="00A75940" w:rsidRPr="00981782">
        <w:rPr>
          <w:rFonts w:ascii="Times New Roman" w:hAnsi="Times New Roman" w:cs="Times New Roman"/>
          <w:b/>
          <w:bCs/>
          <w:lang w:eastAsia="ar-SA"/>
        </w:rPr>
        <w:tab/>
      </w:r>
      <w:r w:rsidRPr="00981782">
        <w:rPr>
          <w:rFonts w:ascii="Times New Roman" w:hAnsi="Times New Roman" w:cs="Times New Roman"/>
          <w:lang w:eastAsia="ar-SA"/>
        </w:rPr>
        <w:t>Το Απαιτούμενο Έσοδο της Υπηρεσίας Μεταφοράς στα Σημεία Εισόδου του Συστήματος Μεταφοράς για το έτος i της Ρυθμιστικής Περιόδου σύμφωνα με το άρθρο 2</w:t>
      </w:r>
      <w:r w:rsidR="007B2FCB">
        <w:rPr>
          <w:rFonts w:ascii="Times New Roman" w:hAnsi="Times New Roman" w:cs="Times New Roman"/>
          <w:lang w:eastAsia="ar-SA"/>
        </w:rPr>
        <w:t>2</w:t>
      </w:r>
      <w:r w:rsidRPr="00981782">
        <w:rPr>
          <w:rFonts w:ascii="Times New Roman" w:hAnsi="Times New Roman" w:cs="Times New Roman"/>
          <w:lang w:eastAsia="ar-SA"/>
        </w:rPr>
        <w:t>.</w:t>
      </w:r>
    </w:p>
    <w:p w14:paraId="7B1EAA35" w14:textId="3B2C2100" w:rsidR="00566BE0" w:rsidRPr="00981782" w:rsidRDefault="007B2FCB" w:rsidP="003046A9">
      <w:pPr>
        <w:spacing w:after="120" w:line="240" w:lineRule="auto"/>
        <w:ind w:left="2203" w:hanging="1486"/>
        <w:jc w:val="both"/>
        <w:rPr>
          <w:rFonts w:ascii="Times New Roman" w:hAnsi="Times New Roman" w:cs="Times New Roman"/>
          <w:b/>
          <w:bCs/>
          <w:lang w:eastAsia="ar-SA"/>
        </w:rPr>
      </w:pPr>
      <m:oMath>
        <m:r>
          <m:rPr>
            <m:sty m:val="b"/>
          </m:rPr>
          <w:rPr>
            <w:rFonts w:ascii="Cambria Math" w:hAnsi="Cambria Math" w:cs="Times New Roman"/>
          </w:rPr>
          <m:t>RRYME_E</m:t>
        </m:r>
        <m:sSubSup>
          <m:sSubSupPr>
            <m:ctrlPr>
              <w:rPr>
                <w:rFonts w:ascii="Cambria Math" w:hAnsi="Cambria Math" w:cs="Times New Roman"/>
                <w:b/>
                <w:bCs/>
              </w:rPr>
            </m:ctrlPr>
          </m:sSubSupPr>
          <m:e>
            <m:r>
              <m:rPr>
                <m:sty m:val="b"/>
              </m:rPr>
              <w:rPr>
                <w:rFonts w:ascii="Cambria Math" w:hAnsi="Cambria Math" w:cs="Times New Roman"/>
              </w:rPr>
              <m:t>x</m:t>
            </m:r>
          </m:e>
          <m:sub>
            <m:r>
              <m:rPr>
                <m:sty m:val="b"/>
              </m:rPr>
              <w:rPr>
                <w:rFonts w:ascii="Cambria Math" w:hAnsi="Cambria Math" w:cs="Times New Roman"/>
              </w:rPr>
              <m:t>i</m:t>
            </m:r>
          </m:sub>
          <m:sup>
            <m:r>
              <m:rPr>
                <m:sty m:val="b"/>
              </m:rPr>
              <w:rPr>
                <w:rFonts w:ascii="Cambria Math" w:hAnsi="Cambria Math" w:cs="Times New Roman"/>
              </w:rPr>
              <m:t>A</m:t>
            </m:r>
          </m:sup>
        </m:sSubSup>
      </m:oMath>
      <w:r w:rsidR="00566BE0" w:rsidRPr="00981782">
        <w:rPr>
          <w:rFonts w:ascii="Times New Roman" w:hAnsi="Times New Roman" w:cs="Times New Roman"/>
          <w:b/>
          <w:bCs/>
          <w:vertAlign w:val="subscript"/>
          <w:lang w:eastAsia="ar-SA"/>
        </w:rPr>
        <w:tab/>
      </w:r>
      <w:r w:rsidR="00566BE0" w:rsidRPr="00981782">
        <w:rPr>
          <w:rFonts w:ascii="Times New Roman" w:hAnsi="Times New Roman" w:cs="Times New Roman"/>
          <w:lang w:eastAsia="ar-SA"/>
        </w:rPr>
        <w:t>Το Απαιτούμενο Έσοδο της Υπηρεσίας Μεταφοράς στα Σημεία Εξόδου του Συστήματος Μεταφοράς για το έτος i της Ρυθμιστικής Περιόδου (μέρος Α) το οποίο υπολογίζεται σύμφωνα με το άρθρο 2</w:t>
      </w:r>
      <w:r w:rsidR="00E51540">
        <w:rPr>
          <w:rFonts w:ascii="Times New Roman" w:hAnsi="Times New Roman" w:cs="Times New Roman"/>
          <w:lang w:eastAsia="ar-SA"/>
        </w:rPr>
        <w:t>2</w:t>
      </w:r>
      <w:r w:rsidR="00566BE0" w:rsidRPr="00981782">
        <w:rPr>
          <w:rFonts w:ascii="Times New Roman" w:hAnsi="Times New Roman" w:cs="Times New Roman"/>
          <w:lang w:eastAsia="ar-SA"/>
        </w:rPr>
        <w:t xml:space="preserve">, εξαιρουμένου του ποσού που συνυπολογίζεται για την Παλαιά Ανακτήσιμη Διαφορά, και το οποίο ισούται με </w:t>
      </w:r>
      <w:proofErr w:type="spellStart"/>
      <w:r w:rsidR="00566BE0" w:rsidRPr="00981782">
        <w:rPr>
          <w:rFonts w:ascii="Times New Roman" w:hAnsi="Times New Roman" w:cs="Times New Roman"/>
          <w:lang w:eastAsia="ar-SA"/>
        </w:rPr>
        <w:t>RRYMΕ</w:t>
      </w:r>
      <w:r>
        <w:rPr>
          <w:rFonts w:ascii="Times New Roman" w:hAnsi="Times New Roman" w:cs="Times New Roman"/>
          <w:lang w:eastAsia="ar-SA"/>
        </w:rPr>
        <w:t>_</w:t>
      </w:r>
      <w:r w:rsidR="00566BE0" w:rsidRPr="00981782">
        <w:rPr>
          <w:rFonts w:ascii="Times New Roman" w:hAnsi="Times New Roman" w:cs="Times New Roman"/>
          <w:lang w:eastAsia="ar-SA"/>
        </w:rPr>
        <w:t>Ex</w:t>
      </w:r>
      <w:r w:rsidR="00566BE0" w:rsidRPr="00981782">
        <w:rPr>
          <w:rFonts w:ascii="Times New Roman" w:hAnsi="Times New Roman" w:cs="Times New Roman"/>
          <w:vertAlign w:val="subscript"/>
          <w:lang w:eastAsia="ar-SA"/>
        </w:rPr>
        <w:t>i</w:t>
      </w:r>
      <w:proofErr w:type="spellEnd"/>
      <w:r w:rsidR="00566BE0" w:rsidRPr="00981782">
        <w:rPr>
          <w:rFonts w:ascii="Times New Roman" w:hAnsi="Times New Roman" w:cs="Times New Roman"/>
          <w:lang w:eastAsia="ar-SA"/>
        </w:rPr>
        <w:t xml:space="preserve"> (του άρθρου 2</w:t>
      </w:r>
      <w:r>
        <w:rPr>
          <w:rFonts w:ascii="Times New Roman" w:hAnsi="Times New Roman" w:cs="Times New Roman"/>
          <w:lang w:eastAsia="ar-SA"/>
        </w:rPr>
        <w:t>2</w:t>
      </w:r>
      <w:r w:rsidR="00566BE0" w:rsidRPr="00981782">
        <w:rPr>
          <w:rFonts w:ascii="Times New Roman" w:hAnsi="Times New Roman" w:cs="Times New Roman"/>
          <w:lang w:eastAsia="ar-SA"/>
        </w:rPr>
        <w:t xml:space="preserve">) μείον </w:t>
      </w:r>
      <w:proofErr w:type="spellStart"/>
      <w:r w:rsidR="00566BE0" w:rsidRPr="00981782">
        <w:rPr>
          <w:rFonts w:ascii="Times New Roman" w:hAnsi="Times New Roman" w:cs="Times New Roman"/>
          <w:lang w:eastAsia="ar-SA"/>
        </w:rPr>
        <w:t>netORD</w:t>
      </w:r>
      <w:r w:rsidR="00566BE0" w:rsidRPr="00981782">
        <w:rPr>
          <w:rFonts w:ascii="Times New Roman" w:hAnsi="Times New Roman" w:cs="Times New Roman"/>
          <w:vertAlign w:val="subscript"/>
          <w:lang w:eastAsia="ar-SA"/>
        </w:rPr>
        <w:t>i</w:t>
      </w:r>
      <w:proofErr w:type="spellEnd"/>
      <w:r w:rsidR="00566BE0" w:rsidRPr="00981782">
        <w:rPr>
          <w:rFonts w:ascii="Times New Roman" w:hAnsi="Times New Roman" w:cs="Times New Roman"/>
          <w:vertAlign w:val="subscript"/>
          <w:lang w:eastAsia="ar-SA"/>
        </w:rPr>
        <w:t xml:space="preserve"> </w:t>
      </w:r>
      <w:r w:rsidR="00566BE0" w:rsidRPr="00981782">
        <w:rPr>
          <w:rFonts w:ascii="Times New Roman" w:hAnsi="Times New Roman" w:cs="Times New Roman"/>
          <w:lang w:eastAsia="ar-SA"/>
        </w:rPr>
        <w:t>(του παρόντος άρθρου).</w:t>
      </w:r>
    </w:p>
    <w:p w14:paraId="6274A8E4" w14:textId="74CF917D" w:rsidR="00566BE0" w:rsidRPr="00981782" w:rsidRDefault="00566BE0" w:rsidP="003046A9">
      <w:pPr>
        <w:spacing w:after="120" w:line="240" w:lineRule="auto"/>
        <w:ind w:left="2203" w:hanging="1486"/>
        <w:jc w:val="both"/>
        <w:rPr>
          <w:rFonts w:ascii="Times New Roman" w:hAnsi="Times New Roman" w:cs="Times New Roman"/>
          <w:lang w:eastAsia="ar-SA"/>
        </w:rPr>
      </w:pPr>
      <w:proofErr w:type="spellStart"/>
      <w:r w:rsidRPr="00981782">
        <w:rPr>
          <w:rFonts w:ascii="Times New Roman" w:hAnsi="Times New Roman" w:cs="Times New Roman"/>
          <w:b/>
          <w:bCs/>
          <w:lang w:eastAsia="ar-SA"/>
        </w:rPr>
        <w:t>RRΥΥΦ</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b/>
          <w:bCs/>
          <w:vertAlign w:val="subscript"/>
          <w:lang w:eastAsia="ar-SA"/>
        </w:rPr>
        <w:tab/>
      </w:r>
      <w:r w:rsidRPr="00981782">
        <w:rPr>
          <w:rFonts w:ascii="Times New Roman" w:hAnsi="Times New Roman" w:cs="Times New Roman"/>
          <w:lang w:eastAsia="ar-SA"/>
        </w:rPr>
        <w:t>Το Απαιτούμενο Έσοδο της Υπηρεσίας ΥΦΑ για το έτος i της Ρυθμιστικής Περιόδου σύμφωνα με το άρθρο 2</w:t>
      </w:r>
      <w:r w:rsidR="007B2FCB">
        <w:rPr>
          <w:rFonts w:ascii="Times New Roman" w:hAnsi="Times New Roman" w:cs="Times New Roman"/>
          <w:lang w:eastAsia="ar-SA"/>
        </w:rPr>
        <w:t>3</w:t>
      </w:r>
      <w:r w:rsidRPr="00981782">
        <w:rPr>
          <w:rFonts w:ascii="Times New Roman" w:hAnsi="Times New Roman" w:cs="Times New Roman"/>
          <w:lang w:eastAsia="ar-SA"/>
        </w:rPr>
        <w:t>.</w:t>
      </w:r>
    </w:p>
    <w:p w14:paraId="30801390" w14:textId="77777777" w:rsidR="00566BE0" w:rsidRPr="00981782" w:rsidRDefault="00566BE0" w:rsidP="003046A9">
      <w:pPr>
        <w:spacing w:after="120" w:line="240" w:lineRule="auto"/>
        <w:ind w:left="2203" w:hanging="1486"/>
        <w:jc w:val="both"/>
        <w:rPr>
          <w:rFonts w:ascii="Times New Roman" w:hAnsi="Times New Roman" w:cs="Times New Roman"/>
          <w:lang w:eastAsia="ar-SA"/>
        </w:rPr>
      </w:pPr>
      <w:proofErr w:type="spellStart"/>
      <w:r w:rsidRPr="00981782">
        <w:rPr>
          <w:rFonts w:ascii="Times New Roman" w:hAnsi="Times New Roman" w:cs="Times New Roman"/>
          <w:b/>
          <w:bCs/>
          <w:lang w:eastAsia="ar-SA"/>
        </w:rPr>
        <w:t>ΣCAPT</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b/>
          <w:bCs/>
          <w:vertAlign w:val="subscript"/>
          <w:lang w:eastAsia="ar-SA"/>
        </w:rPr>
        <w:tab/>
      </w:r>
      <w:r w:rsidRPr="00981782">
        <w:rPr>
          <w:rFonts w:ascii="Times New Roman" w:hAnsi="Times New Roman" w:cs="Times New Roman"/>
          <w:lang w:eastAsia="ar-SA"/>
        </w:rPr>
        <w:t xml:space="preserve">Το άθροισμα της Προβλεπόμενης Συμβατικής Δυναμικότητας όλων των Εισόδων και Εξόδων του ΕΣΜΦΑ που λαμβάνεται υπόψη για τον </w:t>
      </w:r>
      <w:r w:rsidRPr="00981782">
        <w:rPr>
          <w:rFonts w:ascii="Times New Roman" w:hAnsi="Times New Roman" w:cs="Times New Roman"/>
          <w:lang w:eastAsia="ar-SA"/>
        </w:rPr>
        <w:lastRenderedPageBreak/>
        <w:t>υπολογισμό των συντελεστών τιμολόγησης για το έτος i της Ρυθμιστικής Περιόδου.</w:t>
      </w:r>
    </w:p>
    <w:p w14:paraId="3C7B41E5" w14:textId="77777777" w:rsidR="00566BE0" w:rsidRPr="00981782" w:rsidRDefault="00566BE0" w:rsidP="003046A9">
      <w:pPr>
        <w:spacing w:after="120" w:line="240" w:lineRule="auto"/>
        <w:ind w:left="2203" w:hanging="1486"/>
        <w:jc w:val="both"/>
        <w:rPr>
          <w:rFonts w:ascii="Times New Roman" w:hAnsi="Times New Roman" w:cs="Times New Roman"/>
          <w:lang w:eastAsia="ar-SA"/>
        </w:rPr>
      </w:pPr>
      <w:r w:rsidRPr="00981782">
        <w:rPr>
          <w:rFonts w:ascii="Times New Roman" w:hAnsi="Times New Roman" w:cs="Times New Roman"/>
          <w:b/>
          <w:bCs/>
          <w:lang w:eastAsia="ar-SA"/>
        </w:rPr>
        <w:t>D</w:t>
      </w:r>
      <w:r w:rsidRPr="00981782">
        <w:rPr>
          <w:rFonts w:ascii="Times New Roman" w:hAnsi="Times New Roman" w:cs="Times New Roman"/>
          <w:b/>
          <w:bCs/>
          <w:vertAlign w:val="subscript"/>
          <w:lang w:eastAsia="ar-SA"/>
        </w:rPr>
        <w:t>i</w:t>
      </w:r>
      <w:r w:rsidRPr="00981782">
        <w:rPr>
          <w:rFonts w:ascii="Times New Roman" w:hAnsi="Times New Roman" w:cs="Times New Roman"/>
          <w:b/>
          <w:bCs/>
          <w:vertAlign w:val="subscript"/>
          <w:lang w:eastAsia="ar-SA"/>
        </w:rPr>
        <w:tab/>
      </w:r>
      <w:r w:rsidRPr="00981782">
        <w:rPr>
          <w:rFonts w:ascii="Times New Roman" w:hAnsi="Times New Roman" w:cs="Times New Roman"/>
          <w:lang w:eastAsia="ar-SA"/>
        </w:rPr>
        <w:t>Το σύνολο των ημερών του έτους i της Ρυθμιστικής Περιόδου.</w:t>
      </w:r>
    </w:p>
    <w:p w14:paraId="5F9BCC13" w14:textId="5008A9A2" w:rsidR="00566BE0" w:rsidRPr="00981782" w:rsidRDefault="00566BE0" w:rsidP="003046A9">
      <w:pPr>
        <w:spacing w:after="120" w:line="240" w:lineRule="auto"/>
        <w:ind w:left="2203" w:hanging="1486"/>
        <w:jc w:val="both"/>
        <w:rPr>
          <w:rFonts w:ascii="Times New Roman" w:hAnsi="Times New Roman" w:cs="Times New Roman"/>
          <w:lang w:eastAsia="ar-SA"/>
        </w:rPr>
      </w:pPr>
      <w:proofErr w:type="spellStart"/>
      <w:r w:rsidRPr="00981782">
        <w:rPr>
          <w:rFonts w:ascii="Times New Roman" w:hAnsi="Times New Roman" w:cs="Times New Roman"/>
          <w:b/>
          <w:bCs/>
          <w:lang w:eastAsia="ar-SA"/>
        </w:rPr>
        <w:t>netORD</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b/>
          <w:bCs/>
          <w:vertAlign w:val="subscript"/>
          <w:lang w:eastAsia="ar-SA"/>
        </w:rPr>
        <w:tab/>
      </w:r>
      <w:r w:rsidRPr="00981782">
        <w:rPr>
          <w:rFonts w:ascii="Times New Roman" w:hAnsi="Times New Roman" w:cs="Times New Roman"/>
          <w:lang w:eastAsia="ar-SA"/>
        </w:rPr>
        <w:t xml:space="preserve">Το </w:t>
      </w:r>
      <w:r w:rsidR="005E5307">
        <w:rPr>
          <w:rFonts w:ascii="Times New Roman" w:hAnsi="Times New Roman" w:cs="Times New Roman"/>
          <w:lang w:eastAsia="ar-SA"/>
        </w:rPr>
        <w:t xml:space="preserve">μέρος του </w:t>
      </w:r>
      <w:r w:rsidRPr="00981782">
        <w:rPr>
          <w:rFonts w:ascii="Times New Roman" w:hAnsi="Times New Roman" w:cs="Times New Roman"/>
          <w:lang w:eastAsia="ar-SA"/>
        </w:rPr>
        <w:t>Απαιτούμενο</w:t>
      </w:r>
      <w:r w:rsidR="00D966A7">
        <w:rPr>
          <w:rFonts w:ascii="Times New Roman" w:hAnsi="Times New Roman" w:cs="Times New Roman"/>
          <w:lang w:eastAsia="ar-SA"/>
        </w:rPr>
        <w:t>υ</w:t>
      </w:r>
      <w:r w:rsidRPr="00981782">
        <w:rPr>
          <w:rFonts w:ascii="Times New Roman" w:hAnsi="Times New Roman" w:cs="Times New Roman"/>
          <w:lang w:eastAsia="ar-SA"/>
        </w:rPr>
        <w:t xml:space="preserve"> </w:t>
      </w:r>
      <w:r w:rsidR="00D966A7">
        <w:rPr>
          <w:rFonts w:ascii="Times New Roman" w:hAnsi="Times New Roman" w:cs="Times New Roman"/>
          <w:lang w:eastAsia="ar-SA"/>
        </w:rPr>
        <w:t>Ε</w:t>
      </w:r>
      <w:r w:rsidRPr="00981782">
        <w:rPr>
          <w:rFonts w:ascii="Times New Roman" w:hAnsi="Times New Roman" w:cs="Times New Roman"/>
          <w:lang w:eastAsia="ar-SA"/>
        </w:rPr>
        <w:t>σ</w:t>
      </w:r>
      <w:r w:rsidR="00D966A7">
        <w:rPr>
          <w:rFonts w:ascii="Times New Roman" w:hAnsi="Times New Roman" w:cs="Times New Roman"/>
          <w:lang w:eastAsia="ar-SA"/>
        </w:rPr>
        <w:t>ό</w:t>
      </w:r>
      <w:r w:rsidRPr="00981782">
        <w:rPr>
          <w:rFonts w:ascii="Times New Roman" w:hAnsi="Times New Roman" w:cs="Times New Roman"/>
          <w:lang w:eastAsia="ar-SA"/>
        </w:rPr>
        <w:t>δο</w:t>
      </w:r>
      <w:r w:rsidR="00D966A7">
        <w:rPr>
          <w:rFonts w:ascii="Times New Roman" w:hAnsi="Times New Roman" w:cs="Times New Roman"/>
          <w:lang w:eastAsia="ar-SA"/>
        </w:rPr>
        <w:t>υ</w:t>
      </w:r>
      <w:r w:rsidRPr="00981782">
        <w:rPr>
          <w:rFonts w:ascii="Times New Roman" w:hAnsi="Times New Roman" w:cs="Times New Roman"/>
          <w:lang w:eastAsia="ar-SA"/>
        </w:rPr>
        <w:t xml:space="preserve"> της Υπηρεσίας Μεταφοράς στα </w:t>
      </w:r>
      <w:r w:rsidR="00DC51E1" w:rsidRPr="00631E2B">
        <w:rPr>
          <w:rFonts w:ascii="Times New Roman" w:hAnsi="Times New Roman" w:cs="Times New Roman"/>
          <w:lang w:eastAsia="ar-SA"/>
        </w:rPr>
        <w:t xml:space="preserve">εγχώρια </w:t>
      </w:r>
      <w:r w:rsidR="005E5307" w:rsidRPr="00631E2B">
        <w:rPr>
          <w:rFonts w:ascii="Times New Roman" w:hAnsi="Times New Roman" w:cs="Times New Roman"/>
          <w:lang w:eastAsia="ar-SA"/>
        </w:rPr>
        <w:t>σ</w:t>
      </w:r>
      <w:r w:rsidRPr="00631E2B">
        <w:rPr>
          <w:rFonts w:ascii="Times New Roman" w:hAnsi="Times New Roman" w:cs="Times New Roman"/>
          <w:lang w:eastAsia="ar-SA"/>
        </w:rPr>
        <w:t xml:space="preserve">ημεία </w:t>
      </w:r>
      <w:r w:rsidR="005E5307" w:rsidRPr="00631E2B">
        <w:rPr>
          <w:rFonts w:ascii="Times New Roman" w:hAnsi="Times New Roman" w:cs="Times New Roman"/>
          <w:lang w:eastAsia="ar-SA"/>
        </w:rPr>
        <w:t>ε</w:t>
      </w:r>
      <w:r w:rsidRPr="00631E2B">
        <w:rPr>
          <w:rFonts w:ascii="Times New Roman" w:hAnsi="Times New Roman" w:cs="Times New Roman"/>
          <w:lang w:eastAsia="ar-SA"/>
        </w:rPr>
        <w:t>ξόδου</w:t>
      </w:r>
      <w:r w:rsidRPr="00981782">
        <w:rPr>
          <w:rFonts w:ascii="Times New Roman" w:hAnsi="Times New Roman" w:cs="Times New Roman"/>
          <w:lang w:eastAsia="ar-SA"/>
        </w:rPr>
        <w:t xml:space="preserve"> του Συστήματος Μεταφοράς για το έτος i της Ρυθμιστικής Περιόδου (μέρος Β), το οποίο υπολογίζεται με τη σχέση </w:t>
      </w:r>
      <w:proofErr w:type="spellStart"/>
      <w:r w:rsidRPr="00981782">
        <w:rPr>
          <w:rFonts w:ascii="Times New Roman" w:hAnsi="Times New Roman" w:cs="Times New Roman"/>
          <w:lang w:eastAsia="ar-SA"/>
        </w:rPr>
        <w:t>oldRD</w:t>
      </w:r>
      <w:r w:rsidRPr="00981782">
        <w:rPr>
          <w:rFonts w:ascii="Times New Roman" w:hAnsi="Times New Roman" w:cs="Times New Roman"/>
          <w:vertAlign w:val="subscript"/>
          <w:lang w:eastAsia="ar-SA"/>
        </w:rPr>
        <w:t>i</w:t>
      </w:r>
      <w:proofErr w:type="spellEnd"/>
      <w:r w:rsidRPr="00981782">
        <w:rPr>
          <w:rFonts w:ascii="Times New Roman" w:hAnsi="Times New Roman" w:cs="Times New Roman"/>
          <w:lang w:eastAsia="ar-SA"/>
        </w:rPr>
        <w:t xml:space="preserve"> (του άρθρου</w:t>
      </w:r>
      <w:r w:rsidR="007B2FCB">
        <w:rPr>
          <w:rFonts w:ascii="Times New Roman" w:hAnsi="Times New Roman" w:cs="Times New Roman"/>
          <w:lang w:eastAsia="ar-SA"/>
        </w:rPr>
        <w:t xml:space="preserve"> 10</w:t>
      </w:r>
      <w:r w:rsidRPr="00981782">
        <w:rPr>
          <w:rFonts w:ascii="Times New Roman" w:hAnsi="Times New Roman" w:cs="Times New Roman"/>
          <w:lang w:eastAsia="ar-SA"/>
        </w:rPr>
        <w:t xml:space="preserve">) ± </w:t>
      </w:r>
      <w:proofErr w:type="spellStart"/>
      <w:r w:rsidRPr="00981782">
        <w:rPr>
          <w:rFonts w:ascii="Times New Roman" w:hAnsi="Times New Roman" w:cs="Times New Roman"/>
          <w:lang w:eastAsia="ar-SA"/>
        </w:rPr>
        <w:t>oldRDAdj</w:t>
      </w:r>
      <w:r w:rsidRPr="00981782">
        <w:rPr>
          <w:rFonts w:ascii="Times New Roman" w:hAnsi="Times New Roman" w:cs="Times New Roman"/>
          <w:vertAlign w:val="subscript"/>
          <w:lang w:eastAsia="ar-SA"/>
        </w:rPr>
        <w:t>i</w:t>
      </w:r>
      <w:proofErr w:type="spellEnd"/>
      <w:r w:rsidRPr="00981782">
        <w:rPr>
          <w:rFonts w:ascii="Times New Roman" w:hAnsi="Times New Roman" w:cs="Times New Roman"/>
          <w:lang w:eastAsia="ar-SA"/>
        </w:rPr>
        <w:t xml:space="preserve"> (του άρθρου 2</w:t>
      </w:r>
      <w:r w:rsidR="00700980" w:rsidRPr="00700980">
        <w:rPr>
          <w:rFonts w:ascii="Times New Roman" w:hAnsi="Times New Roman" w:cs="Times New Roman"/>
          <w:lang w:eastAsia="ar-SA"/>
        </w:rPr>
        <w:t>2</w:t>
      </w:r>
      <w:r w:rsidRPr="00981782">
        <w:rPr>
          <w:rFonts w:ascii="Times New Roman" w:hAnsi="Times New Roman" w:cs="Times New Roman"/>
          <w:lang w:eastAsia="ar-SA"/>
        </w:rPr>
        <w:t>).</w:t>
      </w:r>
    </w:p>
    <w:p w14:paraId="76F0E597" w14:textId="640BC278" w:rsidR="00566BE0" w:rsidRPr="00981782" w:rsidRDefault="00566BE0" w:rsidP="003046A9">
      <w:pPr>
        <w:spacing w:after="120" w:line="240" w:lineRule="auto"/>
        <w:ind w:left="2203" w:hanging="1486"/>
        <w:jc w:val="both"/>
        <w:rPr>
          <w:rFonts w:ascii="Times New Roman" w:hAnsi="Times New Roman" w:cs="Times New Roman"/>
          <w:lang w:eastAsia="ar-SA"/>
        </w:rPr>
      </w:pPr>
      <w:proofErr w:type="spellStart"/>
      <w:r w:rsidRPr="00981782">
        <w:rPr>
          <w:rFonts w:ascii="Times New Roman" w:hAnsi="Times New Roman" w:cs="Times New Roman"/>
          <w:b/>
          <w:bCs/>
          <w:lang w:eastAsia="ar-SA"/>
        </w:rPr>
        <w:t>COMT</w:t>
      </w:r>
      <w:r w:rsidR="009237EF" w:rsidRPr="00981782">
        <w:rPr>
          <w:rFonts w:ascii="Times New Roman" w:hAnsi="Times New Roman" w:cs="Times New Roman"/>
          <w:b/>
          <w:bCs/>
          <w:lang w:eastAsia="ar-SA"/>
        </w:rPr>
        <w:t>_</w:t>
      </w:r>
      <w:r w:rsidRPr="00981782">
        <w:rPr>
          <w:rFonts w:ascii="Times New Roman" w:hAnsi="Times New Roman" w:cs="Times New Roman"/>
          <w:b/>
          <w:bCs/>
          <w:lang w:eastAsia="ar-SA"/>
        </w:rPr>
        <w:t>Ex</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rPr>
        <w:tab/>
      </w:r>
      <w:r w:rsidRPr="00981782">
        <w:rPr>
          <w:rFonts w:ascii="Times New Roman" w:hAnsi="Times New Roman" w:cs="Times New Roman"/>
          <w:lang w:eastAsia="ar-SA"/>
        </w:rPr>
        <w:t xml:space="preserve">Το άθροισμα των </w:t>
      </w:r>
      <w:r w:rsidR="009722D3">
        <w:rPr>
          <w:rFonts w:ascii="Times New Roman" w:hAnsi="Times New Roman" w:cs="Times New Roman"/>
          <w:lang w:eastAsia="ar-SA"/>
        </w:rPr>
        <w:t>π</w:t>
      </w:r>
      <w:r w:rsidRPr="00981782">
        <w:rPr>
          <w:rFonts w:ascii="Times New Roman" w:hAnsi="Times New Roman" w:cs="Times New Roman"/>
          <w:lang w:eastAsia="ar-SA"/>
        </w:rPr>
        <w:t xml:space="preserve">οσοτήτων </w:t>
      </w:r>
      <w:r w:rsidR="009722D3">
        <w:rPr>
          <w:rFonts w:ascii="Times New Roman" w:hAnsi="Times New Roman" w:cs="Times New Roman"/>
          <w:lang w:eastAsia="ar-SA"/>
        </w:rPr>
        <w:t>φ</w:t>
      </w:r>
      <w:r w:rsidRPr="00981782">
        <w:rPr>
          <w:rFonts w:ascii="Times New Roman" w:hAnsi="Times New Roman" w:cs="Times New Roman"/>
          <w:lang w:eastAsia="ar-SA"/>
        </w:rPr>
        <w:t xml:space="preserve">υσικού </w:t>
      </w:r>
      <w:r w:rsidR="009722D3">
        <w:rPr>
          <w:rFonts w:ascii="Times New Roman" w:hAnsi="Times New Roman" w:cs="Times New Roman"/>
          <w:lang w:eastAsia="ar-SA"/>
        </w:rPr>
        <w:t>α</w:t>
      </w:r>
      <w:r w:rsidRPr="00981782">
        <w:rPr>
          <w:rFonts w:ascii="Times New Roman" w:hAnsi="Times New Roman" w:cs="Times New Roman"/>
          <w:lang w:eastAsia="ar-SA"/>
        </w:rPr>
        <w:t>ερίου που παραλαμβάνονται από τ</w:t>
      </w:r>
      <w:r w:rsidR="009722D3">
        <w:rPr>
          <w:rFonts w:ascii="Times New Roman" w:hAnsi="Times New Roman" w:cs="Times New Roman"/>
          <w:lang w:eastAsia="ar-SA"/>
        </w:rPr>
        <w:t>α</w:t>
      </w:r>
      <w:r w:rsidRPr="00981782">
        <w:rPr>
          <w:rFonts w:ascii="Times New Roman" w:hAnsi="Times New Roman" w:cs="Times New Roman"/>
          <w:lang w:eastAsia="ar-SA"/>
        </w:rPr>
        <w:t xml:space="preserve"> </w:t>
      </w:r>
      <w:r w:rsidR="00845BE8">
        <w:rPr>
          <w:rFonts w:ascii="Times New Roman" w:hAnsi="Times New Roman" w:cs="Times New Roman"/>
          <w:lang w:eastAsia="ar-SA"/>
        </w:rPr>
        <w:t xml:space="preserve">εγχώρια </w:t>
      </w:r>
      <w:r w:rsidR="009722D3">
        <w:rPr>
          <w:rFonts w:ascii="Times New Roman" w:hAnsi="Times New Roman" w:cs="Times New Roman"/>
          <w:lang w:eastAsia="ar-SA"/>
        </w:rPr>
        <w:t>σ</w:t>
      </w:r>
      <w:r w:rsidRPr="00981782">
        <w:rPr>
          <w:rFonts w:ascii="Times New Roman" w:hAnsi="Times New Roman" w:cs="Times New Roman"/>
          <w:lang w:eastAsia="ar-SA"/>
        </w:rPr>
        <w:t>ημεί</w:t>
      </w:r>
      <w:r w:rsidR="009722D3">
        <w:rPr>
          <w:rFonts w:ascii="Times New Roman" w:hAnsi="Times New Roman" w:cs="Times New Roman"/>
          <w:lang w:eastAsia="ar-SA"/>
        </w:rPr>
        <w:t>α</w:t>
      </w:r>
      <w:r w:rsidRPr="00981782">
        <w:rPr>
          <w:rFonts w:ascii="Times New Roman" w:hAnsi="Times New Roman" w:cs="Times New Roman"/>
          <w:lang w:eastAsia="ar-SA"/>
        </w:rPr>
        <w:t xml:space="preserve"> </w:t>
      </w:r>
      <w:r w:rsidR="009722D3">
        <w:rPr>
          <w:rFonts w:ascii="Times New Roman" w:hAnsi="Times New Roman" w:cs="Times New Roman"/>
          <w:lang w:eastAsia="ar-SA"/>
        </w:rPr>
        <w:t>ε</w:t>
      </w:r>
      <w:r w:rsidRPr="00981782">
        <w:rPr>
          <w:rFonts w:ascii="Times New Roman" w:hAnsi="Times New Roman" w:cs="Times New Roman"/>
          <w:lang w:eastAsia="ar-SA"/>
        </w:rPr>
        <w:t>ξόδου κατά το έτος i της Ρυθμιστικής Περιόδου.</w:t>
      </w:r>
    </w:p>
    <w:p w14:paraId="1489B1DD" w14:textId="5C1562E2" w:rsidR="00566BE0" w:rsidRPr="00981782" w:rsidRDefault="56552F4C" w:rsidP="003046A9">
      <w:pPr>
        <w:pStyle w:val="2"/>
        <w:spacing w:after="120" w:line="240" w:lineRule="auto"/>
        <w:ind w:left="1080"/>
        <w:jc w:val="center"/>
        <w:rPr>
          <w:rFonts w:eastAsiaTheme="minorEastAsia" w:cs="Times New Roman"/>
          <w:b/>
          <w:sz w:val="32"/>
          <w:szCs w:val="32"/>
          <w:lang w:val="el-GR" w:eastAsia="el-GR"/>
        </w:rPr>
      </w:pPr>
      <w:bookmarkStart w:id="101" w:name="_Toc121433149"/>
      <w:r w:rsidRPr="00981782">
        <w:rPr>
          <w:rFonts w:eastAsiaTheme="minorEastAsia" w:cs="Times New Roman"/>
          <w:b/>
          <w:sz w:val="32"/>
          <w:szCs w:val="32"/>
          <w:lang w:val="el-GR" w:eastAsia="el-GR"/>
        </w:rPr>
        <w:t xml:space="preserve">ΚΕΦΑΛΑΙΟ </w:t>
      </w:r>
      <w:r w:rsidR="7D539388" w:rsidRPr="00981782">
        <w:rPr>
          <w:rFonts w:eastAsiaTheme="minorEastAsia" w:cs="Times New Roman"/>
          <w:b/>
          <w:sz w:val="32"/>
          <w:szCs w:val="32"/>
          <w:lang w:eastAsia="el-GR"/>
        </w:rPr>
        <w:t>E</w:t>
      </w:r>
      <w:r w:rsidRPr="00981782">
        <w:rPr>
          <w:rFonts w:eastAsiaTheme="minorEastAsia" w:cs="Times New Roman"/>
          <w:b/>
          <w:sz w:val="32"/>
          <w:szCs w:val="32"/>
          <w:lang w:val="el-GR" w:eastAsia="el-GR"/>
        </w:rPr>
        <w:t>΄</w:t>
      </w:r>
      <w:r w:rsidR="00566BE0" w:rsidRPr="00981782">
        <w:rPr>
          <w:rFonts w:cs="Times New Roman"/>
          <w:lang w:val="el-GR"/>
        </w:rPr>
        <w:br/>
      </w:r>
      <w:r w:rsidRPr="00981782">
        <w:rPr>
          <w:rFonts w:eastAsiaTheme="minorEastAsia" w:cs="Times New Roman"/>
          <w:b/>
          <w:sz w:val="32"/>
          <w:szCs w:val="32"/>
          <w:lang w:val="el-GR" w:eastAsia="el-GR"/>
        </w:rPr>
        <w:t xml:space="preserve">ΕΣΟΔΟ </w:t>
      </w:r>
      <w:r w:rsidR="77712F46" w:rsidRPr="00981782">
        <w:rPr>
          <w:rFonts w:eastAsiaTheme="minorEastAsia" w:cs="Times New Roman"/>
          <w:b/>
          <w:sz w:val="32"/>
          <w:szCs w:val="32"/>
          <w:lang w:val="el-GR" w:eastAsia="el-GR"/>
        </w:rPr>
        <w:t xml:space="preserve">ΚΑΙ ΤΙΜΟΛΟΓΙΑ ΓΙΑ ΤΙΣ </w:t>
      </w:r>
      <w:r w:rsidRPr="00981782">
        <w:rPr>
          <w:rFonts w:eastAsiaTheme="minorEastAsia" w:cs="Times New Roman"/>
          <w:b/>
          <w:sz w:val="32"/>
          <w:szCs w:val="32"/>
          <w:lang w:val="el-GR" w:eastAsia="el-GR"/>
        </w:rPr>
        <w:t>ΥΠΗΡΕΣΙ</w:t>
      </w:r>
      <w:r w:rsidR="55F2400E" w:rsidRPr="00981782">
        <w:rPr>
          <w:rFonts w:eastAsiaTheme="minorEastAsia" w:cs="Times New Roman"/>
          <w:b/>
          <w:sz w:val="32"/>
          <w:szCs w:val="32"/>
          <w:lang w:val="el-GR" w:eastAsia="el-GR"/>
        </w:rPr>
        <w:t>ΕΣ</w:t>
      </w:r>
      <w:r w:rsidR="5AD3CB0A" w:rsidRPr="00981782">
        <w:rPr>
          <w:rFonts w:eastAsiaTheme="minorEastAsia" w:cs="Times New Roman"/>
          <w:b/>
          <w:sz w:val="32"/>
          <w:szCs w:val="32"/>
          <w:lang w:val="el-GR" w:eastAsia="el-GR"/>
        </w:rPr>
        <w:t xml:space="preserve"> ΜΗ</w:t>
      </w:r>
      <w:r w:rsidRPr="00981782">
        <w:rPr>
          <w:rFonts w:eastAsiaTheme="minorEastAsia" w:cs="Times New Roman"/>
          <w:b/>
          <w:sz w:val="32"/>
          <w:szCs w:val="32"/>
          <w:lang w:val="el-GR" w:eastAsia="el-GR"/>
        </w:rPr>
        <w:t xml:space="preserve"> ΜΕΤΑΦΟΡΑΣ ΚΑΙ</w:t>
      </w:r>
      <w:r w:rsidR="68F3EC5A" w:rsidRPr="00981782">
        <w:rPr>
          <w:rFonts w:eastAsiaTheme="minorEastAsia" w:cs="Times New Roman"/>
          <w:b/>
          <w:sz w:val="32"/>
          <w:szCs w:val="32"/>
          <w:lang w:val="el-GR" w:eastAsia="el-GR"/>
        </w:rPr>
        <w:t xml:space="preserve"> ΒΟΗΘΗΤΙΚΕΣ</w:t>
      </w:r>
      <w:r w:rsidRPr="00981782">
        <w:rPr>
          <w:rFonts w:eastAsiaTheme="minorEastAsia" w:cs="Times New Roman"/>
          <w:b/>
          <w:sz w:val="32"/>
          <w:szCs w:val="32"/>
          <w:lang w:val="el-GR" w:eastAsia="el-GR"/>
        </w:rPr>
        <w:t xml:space="preserve"> ΥΠΗΡΕΣΙΑΣ ΥΦΑ</w:t>
      </w:r>
      <w:bookmarkEnd w:id="101"/>
    </w:p>
    <w:p w14:paraId="7B452BD2" w14:textId="0FF698AA" w:rsidR="00566BE0" w:rsidRPr="00DE305B" w:rsidRDefault="008BFAC9" w:rsidP="003046A9">
      <w:pPr>
        <w:pStyle w:val="a0"/>
        <w:tabs>
          <w:tab w:val="num" w:pos="2340"/>
        </w:tabs>
        <w:spacing w:after="120"/>
        <w:ind w:left="360"/>
        <w:rPr>
          <w:rFonts w:eastAsia="Arial" w:cs="Times New Roman"/>
          <w:szCs w:val="28"/>
        </w:rPr>
      </w:pPr>
      <w:bookmarkStart w:id="102" w:name="_Toc121433150"/>
      <w:r w:rsidRPr="00DE305B">
        <w:rPr>
          <w:rFonts w:cs="Times New Roman"/>
          <w:szCs w:val="28"/>
          <w:lang w:eastAsia="ar-SA"/>
        </w:rPr>
        <w:t>-</w:t>
      </w:r>
      <w:r w:rsidRPr="00DE305B">
        <w:rPr>
          <w:rFonts w:eastAsia="Arial" w:cs="Times New Roman"/>
          <w:szCs w:val="28"/>
        </w:rPr>
        <w:t xml:space="preserve"> Επιτρεπόμενο Έσοδο, Απαιτούμενο Έσοδο και Τιμολόγηση για τις Υπηρεσίες Μη Μεταφοράς και τις Βοηθητικές Υπηρεσίες ΥΦΑ</w:t>
      </w:r>
      <w:bookmarkEnd w:id="102"/>
    </w:p>
    <w:p w14:paraId="1E9F7446" w14:textId="750E01CA" w:rsidR="00566BE0" w:rsidRPr="00981782" w:rsidRDefault="00566BE0" w:rsidP="003046A9">
      <w:pPr>
        <w:spacing w:after="120" w:line="240" w:lineRule="auto"/>
        <w:ind w:left="360"/>
        <w:rPr>
          <w:rFonts w:ascii="Times New Roman" w:hAnsi="Times New Roman" w:cs="Times New Roman"/>
        </w:rPr>
      </w:pPr>
    </w:p>
    <w:p w14:paraId="670C2831" w14:textId="654BA615" w:rsidR="00566BE0" w:rsidRPr="00981782" w:rsidRDefault="008BFAC9" w:rsidP="003046A9">
      <w:pPr>
        <w:pStyle w:val="a9"/>
        <w:numPr>
          <w:ilvl w:val="0"/>
          <w:numId w:val="63"/>
        </w:numPr>
        <w:spacing w:after="120" w:line="240" w:lineRule="auto"/>
        <w:ind w:left="720"/>
        <w:jc w:val="both"/>
        <w:rPr>
          <w:rFonts w:eastAsia="Calibri" w:cs="Times New Roman"/>
        </w:rPr>
      </w:pPr>
      <w:r w:rsidRPr="00981782">
        <w:rPr>
          <w:rFonts w:eastAsia="Calibri" w:cs="Times New Roman"/>
        </w:rPr>
        <w:t xml:space="preserve">Το Επιτρεπόμενο Έσοδο για τις Υπηρεσίες Μη Μεταφοράς και τις Βοηθητικές Υπηρεσίες ΥΦΑ ορίζεται ως το εκ των προτέρων καθοριζόμενο ποσό που δύναται να ανακτηθεί μέσω των χρεώσεων για την παροχή Υπηρεσιών Μη Μεταφοράς και για την παροχή Βοηθητικών Υπηρεσιών ΥΦΑ αντίστοιχα, και υπολογίζεται για </w:t>
      </w:r>
      <w:r w:rsidR="00CE2D7C">
        <w:rPr>
          <w:rFonts w:eastAsia="Calibri" w:cs="Times New Roman"/>
        </w:rPr>
        <w:t>κάθε</w:t>
      </w:r>
      <w:r w:rsidRPr="00981782">
        <w:rPr>
          <w:rFonts w:eastAsia="Calibri" w:cs="Times New Roman"/>
        </w:rPr>
        <w:t xml:space="preserve"> ΡΠ</w:t>
      </w:r>
      <w:r w:rsidR="00CE2D7C">
        <w:rPr>
          <w:rFonts w:eastAsia="Calibri" w:cs="Times New Roman"/>
        </w:rPr>
        <w:t>.</w:t>
      </w:r>
    </w:p>
    <w:p w14:paraId="7A6EFF7C" w14:textId="50EBC959" w:rsidR="00566BE0" w:rsidRPr="00981782" w:rsidRDefault="008BFAC9" w:rsidP="003046A9">
      <w:pPr>
        <w:pStyle w:val="a9"/>
        <w:numPr>
          <w:ilvl w:val="0"/>
          <w:numId w:val="63"/>
        </w:numPr>
        <w:spacing w:after="120" w:line="240" w:lineRule="auto"/>
        <w:ind w:left="720"/>
        <w:jc w:val="both"/>
        <w:rPr>
          <w:rFonts w:eastAsia="Calibri" w:cs="Times New Roman"/>
        </w:rPr>
      </w:pPr>
      <w:r w:rsidRPr="00981782">
        <w:rPr>
          <w:rFonts w:eastAsia="Calibri" w:cs="Times New Roman"/>
        </w:rPr>
        <w:t>Το Επιτρεπόμενο Έσοδο για τις Υπηρεσίες Μη Μεταφοράς και τις Βοηθητικές Υπηρεσίες ΥΦΑ καθορίζεται πριν τη Ρυθμιστική Περίοδο και εκφράζεται σε μοναδιαία βάση, συγκεκριμένα ως το μέσο έσοδο για την εκάστοτε υπηρεσία το οποίο με τη σειρά του ισούται με το πηλίκο του Επιτρεπόμενου Εσόδου της υπηρεσίας δια της προβλεπόμενης ζήτησης της συγκεκριμένης υπηρεσίας.</w:t>
      </w:r>
    </w:p>
    <w:p w14:paraId="7C1F7550" w14:textId="635DE974" w:rsidR="00566BE0" w:rsidRPr="00981782" w:rsidRDefault="008BFAC9" w:rsidP="003046A9">
      <w:pPr>
        <w:pStyle w:val="a9"/>
        <w:numPr>
          <w:ilvl w:val="0"/>
          <w:numId w:val="63"/>
        </w:numPr>
        <w:spacing w:after="120" w:line="240" w:lineRule="auto"/>
        <w:ind w:left="720"/>
        <w:jc w:val="both"/>
        <w:rPr>
          <w:rFonts w:eastAsia="Calibri" w:cs="Times New Roman"/>
        </w:rPr>
      </w:pPr>
      <w:r w:rsidRPr="00981782">
        <w:rPr>
          <w:rFonts w:eastAsia="Calibri" w:cs="Times New Roman"/>
        </w:rPr>
        <w:t>Εκτός κι αν αποφασιστεί διαφορετικά κατά περίπτωση από τη ΡΑΕ μετά από εισήγηση του Διαχειριστή, το Απαιτούμενο Έσοδο για την κάθε Υπηρεσία Μη Μεταφοράς και κάθε Βοηθητική Υπηρεσία ΥΦΑ ισούται με:</w:t>
      </w:r>
    </w:p>
    <w:p w14:paraId="68F1A55B" w14:textId="5274779E" w:rsidR="00566BE0" w:rsidRPr="00981782" w:rsidRDefault="008BFAC9" w:rsidP="00DA73E6">
      <w:pPr>
        <w:pStyle w:val="a9"/>
        <w:numPr>
          <w:ilvl w:val="0"/>
          <w:numId w:val="62"/>
        </w:numPr>
        <w:spacing w:after="120" w:line="240" w:lineRule="auto"/>
        <w:ind w:left="1571"/>
        <w:jc w:val="both"/>
        <w:rPr>
          <w:rFonts w:eastAsia="Calibri" w:cs="Times New Roman"/>
        </w:rPr>
      </w:pPr>
      <w:r w:rsidRPr="00981782">
        <w:rPr>
          <w:rFonts w:eastAsia="Calibri" w:cs="Times New Roman"/>
        </w:rPr>
        <w:t>Το γινόμενο του μέσου εσόδου της εκάστοτε υπηρεσίας και της απολογιστικής ζήτησης της υπηρεσίας (προσέγγιση ‘</w:t>
      </w:r>
      <w:r w:rsidRPr="00981782">
        <w:rPr>
          <w:rFonts w:eastAsia="Calibri" w:cs="Times New Roman"/>
          <w:lang w:val="en-US"/>
        </w:rPr>
        <w:t>price</w:t>
      </w:r>
      <w:r w:rsidRPr="00981782">
        <w:rPr>
          <w:rFonts w:eastAsia="Calibri" w:cs="Times New Roman"/>
        </w:rPr>
        <w:t xml:space="preserve"> </w:t>
      </w:r>
      <w:r w:rsidRPr="00981782">
        <w:rPr>
          <w:rFonts w:eastAsia="Calibri" w:cs="Times New Roman"/>
          <w:lang w:val="en-US"/>
        </w:rPr>
        <w:t>cap</w:t>
      </w:r>
      <w:r w:rsidRPr="00981782">
        <w:rPr>
          <w:rFonts w:eastAsia="Calibri" w:cs="Times New Roman"/>
        </w:rPr>
        <w:t>’), ή</w:t>
      </w:r>
    </w:p>
    <w:p w14:paraId="3AAA75DB" w14:textId="65F3A635" w:rsidR="00566BE0" w:rsidRPr="00981782" w:rsidRDefault="008BFAC9" w:rsidP="00DA73E6">
      <w:pPr>
        <w:pStyle w:val="a9"/>
        <w:numPr>
          <w:ilvl w:val="0"/>
          <w:numId w:val="62"/>
        </w:numPr>
        <w:spacing w:after="120" w:line="240" w:lineRule="auto"/>
        <w:ind w:left="1571"/>
        <w:jc w:val="both"/>
        <w:rPr>
          <w:rFonts w:eastAsia="Calibri" w:cs="Times New Roman"/>
        </w:rPr>
      </w:pPr>
      <w:r w:rsidRPr="00981782">
        <w:rPr>
          <w:rFonts w:eastAsia="Calibri" w:cs="Times New Roman"/>
        </w:rPr>
        <w:t>Το Επιτρεπόμενο Έσοδο αναπροσαρμοσμένο για τα απολογιστικά κόστη και τη ζήτηση της υπηρεσίας (προσέγγιση ‘</w:t>
      </w:r>
      <w:r w:rsidRPr="00981782">
        <w:rPr>
          <w:rFonts w:eastAsia="Calibri" w:cs="Times New Roman"/>
          <w:lang w:val="en-US"/>
        </w:rPr>
        <w:t>cost</w:t>
      </w:r>
      <w:r w:rsidRPr="00981782">
        <w:rPr>
          <w:rFonts w:eastAsia="Calibri" w:cs="Times New Roman"/>
        </w:rPr>
        <w:t xml:space="preserve"> </w:t>
      </w:r>
      <w:r w:rsidRPr="00981782">
        <w:rPr>
          <w:rFonts w:eastAsia="Calibri" w:cs="Times New Roman"/>
          <w:lang w:val="en-US"/>
        </w:rPr>
        <w:t>plus</w:t>
      </w:r>
      <w:r w:rsidRPr="00981782">
        <w:rPr>
          <w:rFonts w:eastAsia="Calibri" w:cs="Times New Roman"/>
        </w:rPr>
        <w:t>’).</w:t>
      </w:r>
    </w:p>
    <w:p w14:paraId="75B6115F" w14:textId="09BF7E76" w:rsidR="00566BE0" w:rsidRPr="00981782" w:rsidRDefault="008BFAC9" w:rsidP="00DA73E6">
      <w:pPr>
        <w:pStyle w:val="a9"/>
        <w:numPr>
          <w:ilvl w:val="0"/>
          <w:numId w:val="63"/>
        </w:numPr>
        <w:spacing w:after="120" w:line="240" w:lineRule="auto"/>
        <w:ind w:left="720"/>
        <w:jc w:val="both"/>
        <w:rPr>
          <w:rFonts w:eastAsia="Calibri" w:cs="Times New Roman"/>
        </w:rPr>
      </w:pPr>
      <w:r w:rsidRPr="00981782">
        <w:rPr>
          <w:rFonts w:eastAsia="Calibri" w:cs="Times New Roman"/>
        </w:rPr>
        <w:t>Το Επιτρεπόμενο Έσοδο για τις Υπηρεσίες Μη Μεταφοράς και τις Βοηθητικές Υπηρεσίες ΥΦΑ υπολογίζεται βασιζόμενο στο κόστος παροχής των σχετικών υπηρεσιών. Συγκεκριμένα, τα Επιτρεπόμενα Έσοδα των Υπηρεσιών Μη Μεταφοράς και των Βοηθητικών Υπηρεσιών ΥΦΑ βασίζονται γενικά στο μακροπρόθεσμο επιπρόσθετο κόστος (‘</w:t>
      </w:r>
      <w:proofErr w:type="spellStart"/>
      <w:r w:rsidRPr="00981782">
        <w:rPr>
          <w:rFonts w:eastAsia="Calibri" w:cs="Times New Roman"/>
        </w:rPr>
        <w:t>long</w:t>
      </w:r>
      <w:proofErr w:type="spellEnd"/>
      <w:r w:rsidRPr="00981782">
        <w:rPr>
          <w:rFonts w:eastAsia="Calibri" w:cs="Times New Roman"/>
        </w:rPr>
        <w:t xml:space="preserve"> </w:t>
      </w:r>
      <w:proofErr w:type="spellStart"/>
      <w:r w:rsidRPr="00981782">
        <w:rPr>
          <w:rFonts w:eastAsia="Calibri" w:cs="Times New Roman"/>
        </w:rPr>
        <w:t>run</w:t>
      </w:r>
      <w:proofErr w:type="spellEnd"/>
      <w:r w:rsidRPr="00981782">
        <w:rPr>
          <w:rFonts w:eastAsia="Calibri" w:cs="Times New Roman"/>
        </w:rPr>
        <w:t xml:space="preserve"> </w:t>
      </w:r>
      <w:proofErr w:type="spellStart"/>
      <w:r w:rsidRPr="00981782">
        <w:rPr>
          <w:rFonts w:eastAsia="Calibri" w:cs="Times New Roman"/>
        </w:rPr>
        <w:t>incremental</w:t>
      </w:r>
      <w:proofErr w:type="spellEnd"/>
      <w:r w:rsidRPr="00981782">
        <w:rPr>
          <w:rFonts w:eastAsia="Calibri" w:cs="Times New Roman"/>
        </w:rPr>
        <w:t xml:space="preserve"> </w:t>
      </w:r>
      <w:proofErr w:type="spellStart"/>
      <w:r w:rsidRPr="00981782">
        <w:rPr>
          <w:rFonts w:eastAsia="Calibri" w:cs="Times New Roman"/>
        </w:rPr>
        <w:t>cost</w:t>
      </w:r>
      <w:proofErr w:type="spellEnd"/>
      <w:r w:rsidRPr="00981782">
        <w:rPr>
          <w:rFonts w:eastAsia="Calibri" w:cs="Times New Roman"/>
        </w:rPr>
        <w:t xml:space="preserve">’) της παροχής της σχετικής υπηρεσίας, εκτός εάν καθορίζεται διαφορετικά κατά περίπτωση από τη ΡΑΕ, κατόπιν εισήγησης του Διαχειριστή. </w:t>
      </w:r>
    </w:p>
    <w:p w14:paraId="5B37AAC0" w14:textId="73B6BAE7" w:rsidR="00566BE0" w:rsidRPr="00981782" w:rsidRDefault="008BFAC9" w:rsidP="00DA73E6">
      <w:pPr>
        <w:pStyle w:val="a9"/>
        <w:numPr>
          <w:ilvl w:val="0"/>
          <w:numId w:val="63"/>
        </w:numPr>
        <w:spacing w:after="120" w:line="240" w:lineRule="auto"/>
        <w:ind w:left="720"/>
        <w:jc w:val="both"/>
        <w:rPr>
          <w:rFonts w:eastAsia="Calibri" w:cs="Times New Roman"/>
        </w:rPr>
      </w:pPr>
      <w:r w:rsidRPr="00981782">
        <w:rPr>
          <w:rFonts w:eastAsia="Calibri" w:cs="Times New Roman"/>
        </w:rPr>
        <w:t xml:space="preserve">Ως μακροπρόθεσμο επιπρόσθετο κόστος νοείται το πρόσθετο κόστος που επιβαρύνει το Διαχειριστή μακροπρόθεσμα για την παροχή της εν λόγω υπηρεσίας, με την προϋπόθεση ότι όλες οι άλλες παραγωγικές δραστηριότητες του Διαχειριστή παραμένουν αμετάβλητες. Είναι το κόστος που ο Διαχειριστής θα απέφευγε μακροπρόθεσμα εάν έπαυε να παρέχει την εν λόγω υπηρεσία. Επιπλέον, το μακροπρόθεσμο επιπρόσθετο κόστος αναφέρεται στο μελλοντικό κόστος για την </w:t>
      </w:r>
      <w:r w:rsidRPr="00981782">
        <w:rPr>
          <w:rFonts w:eastAsia="Calibri" w:cs="Times New Roman"/>
        </w:rPr>
        <w:lastRenderedPageBreak/>
        <w:t>παροχή της εν λόγω υπηρεσίας με τη χρήση των πιο αποτελεσματικών δυνατών και εμπορικά διαθέσιμων μέσων.</w:t>
      </w:r>
    </w:p>
    <w:p w14:paraId="72D74AAE" w14:textId="1665F6DF" w:rsidR="00566BE0" w:rsidRPr="00981782" w:rsidRDefault="008BFAC9" w:rsidP="00DA73E6">
      <w:pPr>
        <w:pStyle w:val="a9"/>
        <w:numPr>
          <w:ilvl w:val="0"/>
          <w:numId w:val="63"/>
        </w:numPr>
        <w:spacing w:after="120" w:line="240" w:lineRule="auto"/>
        <w:ind w:left="720"/>
        <w:jc w:val="both"/>
        <w:rPr>
          <w:rFonts w:eastAsia="Calibri" w:cs="Times New Roman"/>
        </w:rPr>
      </w:pPr>
      <w:r w:rsidRPr="00981782">
        <w:rPr>
          <w:rFonts w:eastAsia="Calibri" w:cs="Times New Roman"/>
        </w:rPr>
        <w:t>Για να διασφαλιστεί ότι τα μακροπρόθεσμα κόστη αντιμετωπίζονται ως δυνητικά αποφεύξιμα (και επομένως περιλαμβάνονται στη βάση κόστους και το Επιτρεπόμενο Έσοδο των υπηρεσιών), λαμβάνεται μια μεσοπρόθεσμη έως μακροπρόθεσμη προοπτική. Ωστόσο, η ακριβής περίοδος δύναται να διαφέρει ανάλογα με το είδος της υπηρεσίας και αποφασίζεται κατά περίπτωση από τη ΡΑΕ, κατόπιν εισήγησης του Διαχειριστή. Γενικά όμως, όταν μια δραστηριότητα είναι έντασης κεφαλαίου, η επιλογή της χρονικής περιόδου δύναται να κριθεί με βάση τον κύκλο του προϋπολογισμού των κεφαλαιουχικών δαπανών. Σε άλλες περιπτώσεις, ο τυπικός ορίζοντας σχεδιασμού της επιχειρηματικής στρατηγικής των τριών έως πέντε ετών δύναται να είναι ένας κατάλληλος κανόνας.</w:t>
      </w:r>
    </w:p>
    <w:p w14:paraId="575C03DA" w14:textId="2574A73E" w:rsidR="00566BE0" w:rsidRPr="00981782" w:rsidRDefault="008BFAC9" w:rsidP="00DA73E6">
      <w:pPr>
        <w:pStyle w:val="a9"/>
        <w:numPr>
          <w:ilvl w:val="0"/>
          <w:numId w:val="63"/>
        </w:numPr>
        <w:spacing w:after="120" w:line="240" w:lineRule="auto"/>
        <w:ind w:left="720"/>
        <w:jc w:val="both"/>
        <w:rPr>
          <w:rFonts w:eastAsia="Calibri" w:cs="Times New Roman"/>
        </w:rPr>
      </w:pPr>
      <w:r w:rsidRPr="00981782">
        <w:rPr>
          <w:rFonts w:eastAsia="Calibri" w:cs="Times New Roman"/>
        </w:rPr>
        <w:t>Σύμφωνα με την προσέγγιση του μακροπρόθεσμου επιπρόσθετου κόστους, το Επιτρεπόμενο Έσοδο της κάθε Υπηρεσίας Μη Μεταφοράς και της κάθε Βοηθητικής Υπηρεσίας ΥΦΑ αποτελείται από όλα τα κόστη που θα απέφευγε ο Διαχειριστής εάν δεν προσφερόταν η εν λόγω υπηρεσία. Το κόστος που μπορεί να αποφευχθεί περιλαμβάνει:</w:t>
      </w:r>
    </w:p>
    <w:p w14:paraId="765AB2E6" w14:textId="0B1CAD3E" w:rsidR="00566BE0" w:rsidRPr="00981782" w:rsidRDefault="008BFAC9">
      <w:pPr>
        <w:pStyle w:val="a9"/>
        <w:numPr>
          <w:ilvl w:val="0"/>
          <w:numId w:val="128"/>
        </w:numPr>
        <w:spacing w:after="120" w:line="240" w:lineRule="auto"/>
        <w:jc w:val="both"/>
        <w:rPr>
          <w:rFonts w:eastAsia="Calibri" w:cs="Times New Roman"/>
        </w:rPr>
      </w:pPr>
      <w:r w:rsidRPr="00981782">
        <w:rPr>
          <w:rFonts w:eastAsia="Calibri" w:cs="Times New Roman"/>
        </w:rPr>
        <w:t>Άμεσες (λειτουργικές και κεφαλαιουχικές) δαπάνες που αφοράν αποκλειστικά στην παροχή της συγκεκριμένης υπηρεσίας (συμπεριλαμβανομένου του κόστους κεφαλαίου), και</w:t>
      </w:r>
    </w:p>
    <w:p w14:paraId="5C00BFD9" w14:textId="3326A93E" w:rsidR="00566BE0" w:rsidRPr="00981782" w:rsidRDefault="008BFAC9">
      <w:pPr>
        <w:pStyle w:val="a9"/>
        <w:numPr>
          <w:ilvl w:val="0"/>
          <w:numId w:val="128"/>
        </w:numPr>
        <w:spacing w:after="120" w:line="240" w:lineRule="auto"/>
        <w:jc w:val="both"/>
        <w:rPr>
          <w:rFonts w:eastAsia="Calibri" w:cs="Times New Roman"/>
        </w:rPr>
      </w:pPr>
      <w:r w:rsidRPr="00981782">
        <w:rPr>
          <w:rFonts w:eastAsia="Calibri" w:cs="Times New Roman"/>
        </w:rPr>
        <w:t>Κοινές δαπάνες που σχετίζονται αιτιωδώς με τη σχετική υπηρεσία (όπως άλλα περιουσιακά στοιχεία του Διαχειριστή και γενικά έξοδα).</w:t>
      </w:r>
    </w:p>
    <w:p w14:paraId="469F4B71" w14:textId="164F5C85" w:rsidR="00566BE0" w:rsidRPr="00981782" w:rsidRDefault="008BFAC9" w:rsidP="00DA73E6">
      <w:pPr>
        <w:pStyle w:val="a9"/>
        <w:numPr>
          <w:ilvl w:val="0"/>
          <w:numId w:val="63"/>
        </w:numPr>
        <w:spacing w:after="120" w:line="240" w:lineRule="auto"/>
        <w:ind w:left="720"/>
        <w:jc w:val="both"/>
        <w:rPr>
          <w:rFonts w:eastAsia="Calibri" w:cs="Times New Roman"/>
        </w:rPr>
      </w:pPr>
      <w:r w:rsidRPr="00981782">
        <w:rPr>
          <w:rFonts w:eastAsia="Calibri" w:cs="Times New Roman"/>
        </w:rPr>
        <w:t>Στην περίπτωση των άμεσων δαπανών, μόνο τα κόστη που αποδίδονται άμεσα στην παροχή μιας συγκεκριμένης υπηρεσίας δύναται να αποδοθούν απευθείας σε αυτήν την υπηρεσία.</w:t>
      </w:r>
    </w:p>
    <w:p w14:paraId="45B85017" w14:textId="7B8E1485" w:rsidR="00566BE0" w:rsidRPr="00981782" w:rsidRDefault="008BFAC9">
      <w:pPr>
        <w:pStyle w:val="a9"/>
        <w:numPr>
          <w:ilvl w:val="0"/>
          <w:numId w:val="85"/>
        </w:numPr>
        <w:spacing w:after="120" w:line="240" w:lineRule="auto"/>
        <w:ind w:left="1440"/>
        <w:jc w:val="both"/>
        <w:rPr>
          <w:rFonts w:eastAsia="Calibri" w:cs="Times New Roman"/>
        </w:rPr>
      </w:pPr>
      <w:r w:rsidRPr="00981782">
        <w:rPr>
          <w:rFonts w:eastAsia="Calibri" w:cs="Times New Roman"/>
        </w:rPr>
        <w:t>Ο Διαχειριστής έχει κάποια διακριτική ευχέρεια για τον καθορισμό της παραμέτρου βάσει της οποίας προσδιορίζεται το άμεσο κόστος. Ο καθορισμός αυτός θα μπορούσε να είναι σε επίπεδο πελάτη ή υπηρεσίας, για παράδειγμα.</w:t>
      </w:r>
    </w:p>
    <w:p w14:paraId="5DA26D7F" w14:textId="5C474ABF" w:rsidR="00566BE0" w:rsidRPr="00981782" w:rsidRDefault="008BFAC9">
      <w:pPr>
        <w:pStyle w:val="a9"/>
        <w:numPr>
          <w:ilvl w:val="0"/>
          <w:numId w:val="85"/>
        </w:numPr>
        <w:spacing w:after="120" w:line="240" w:lineRule="auto"/>
        <w:ind w:left="1440"/>
        <w:jc w:val="both"/>
        <w:rPr>
          <w:rFonts w:eastAsia="Calibri" w:cs="Times New Roman"/>
        </w:rPr>
      </w:pPr>
      <w:r w:rsidRPr="00981782">
        <w:rPr>
          <w:rFonts w:eastAsia="Calibri" w:cs="Times New Roman"/>
        </w:rPr>
        <w:t>Γενικά, το επίπεδο προσδιορισμού και κατανομής κόστους πρέπει να ευθυγραμμίζεται με τη βάση που χρησιμοποιείται για να καθοριστούν οι χρεώσεις. Για παράδειγμα, εάν οι χρεώσεις είναι ανά πελάτη, το άμεσο κόστος θα πρέπει να προσδιορίζεται και να κατανέμεται σε επίπεδο πελάτη.</w:t>
      </w:r>
    </w:p>
    <w:p w14:paraId="130E27C1" w14:textId="18B514A8" w:rsidR="00566BE0" w:rsidRPr="00981782" w:rsidRDefault="008BFAC9" w:rsidP="00DA73E6">
      <w:pPr>
        <w:pStyle w:val="a9"/>
        <w:numPr>
          <w:ilvl w:val="0"/>
          <w:numId w:val="63"/>
        </w:numPr>
        <w:spacing w:after="120" w:line="240" w:lineRule="auto"/>
        <w:ind w:left="720"/>
        <w:jc w:val="both"/>
        <w:rPr>
          <w:rFonts w:eastAsia="Calibri" w:cs="Times New Roman"/>
        </w:rPr>
      </w:pPr>
      <w:r w:rsidRPr="00981782">
        <w:rPr>
          <w:rFonts w:eastAsia="Calibri" w:cs="Times New Roman"/>
        </w:rPr>
        <w:t>Οι κοινές δαπάνες που προκύπτουν για την παροχή των Υπηρεσιών Μη Μεταφοράς και των Βοηθητικών Υπηρεσιών ΥΦΑ πρέπει να κατανέμονται μεταξύ αυτών των υπηρεσιών και των υπολοίπων υπηρεσιών και δραστηριοτήτων του Διαχειριστή.</w:t>
      </w:r>
    </w:p>
    <w:p w14:paraId="092202A4" w14:textId="1FC722E6" w:rsidR="00566BE0" w:rsidRPr="00981782" w:rsidRDefault="00353305">
      <w:pPr>
        <w:pStyle w:val="a9"/>
        <w:numPr>
          <w:ilvl w:val="0"/>
          <w:numId w:val="86"/>
        </w:numPr>
        <w:spacing w:after="120" w:line="240" w:lineRule="auto"/>
        <w:ind w:left="1440"/>
        <w:jc w:val="both"/>
        <w:rPr>
          <w:rFonts w:eastAsia="Calibri" w:cs="Times New Roman"/>
        </w:rPr>
      </w:pPr>
      <w:r>
        <w:rPr>
          <w:rFonts w:eastAsia="Calibri" w:cs="Times New Roman"/>
        </w:rPr>
        <w:t>Στην περίπτωση</w:t>
      </w:r>
      <w:r w:rsidR="008BFAC9" w:rsidRPr="00981782">
        <w:rPr>
          <w:rFonts w:eastAsia="Calibri" w:cs="Times New Roman"/>
        </w:rPr>
        <w:t xml:space="preserve"> κοινών δαπανών </w:t>
      </w:r>
      <w:r>
        <w:rPr>
          <w:rFonts w:eastAsia="Calibri" w:cs="Times New Roman"/>
        </w:rPr>
        <w:t>μεταξύ</w:t>
      </w:r>
      <w:r w:rsidRPr="00981782">
        <w:rPr>
          <w:rFonts w:eastAsia="Calibri" w:cs="Times New Roman"/>
        </w:rPr>
        <w:t xml:space="preserve"> </w:t>
      </w:r>
      <w:r w:rsidR="008BFAC9" w:rsidRPr="00981782">
        <w:rPr>
          <w:rFonts w:eastAsia="Calibri" w:cs="Times New Roman"/>
        </w:rPr>
        <w:t xml:space="preserve">των παρεχόμενων υπηρεσιών, θα πρέπει να χρησιμοποιείται </w:t>
      </w:r>
      <w:r>
        <w:rPr>
          <w:rFonts w:eastAsia="Calibri" w:cs="Times New Roman"/>
        </w:rPr>
        <w:t>μια κλείδα επιμερισμού/</w:t>
      </w:r>
      <w:r w:rsidR="008BFAC9" w:rsidRPr="00981782">
        <w:rPr>
          <w:rFonts w:eastAsia="Calibri" w:cs="Times New Roman"/>
        </w:rPr>
        <w:t>αιτιώδης κατανεμητής (‘</w:t>
      </w:r>
      <w:r w:rsidR="008BFAC9" w:rsidRPr="00981782">
        <w:rPr>
          <w:rFonts w:eastAsia="Calibri" w:cs="Times New Roman"/>
          <w:lang w:val="en-GB"/>
        </w:rPr>
        <w:t>causal</w:t>
      </w:r>
      <w:r w:rsidR="008BFAC9" w:rsidRPr="00981782">
        <w:rPr>
          <w:rFonts w:eastAsia="Calibri" w:cs="Times New Roman"/>
        </w:rPr>
        <w:t xml:space="preserve"> </w:t>
      </w:r>
      <w:r w:rsidR="008BFAC9" w:rsidRPr="00981782">
        <w:rPr>
          <w:rFonts w:eastAsia="Calibri" w:cs="Times New Roman"/>
          <w:lang w:val="en-GB"/>
        </w:rPr>
        <w:t>allocator</w:t>
      </w:r>
      <w:r w:rsidR="008BFAC9" w:rsidRPr="00981782">
        <w:rPr>
          <w:rFonts w:eastAsia="Calibri" w:cs="Times New Roman"/>
        </w:rPr>
        <w:t>’) για τον επιμερισμό αυτών των δαπανών μεταξύ των υπηρεσιών</w:t>
      </w:r>
      <w:r>
        <w:rPr>
          <w:rFonts w:eastAsia="Calibri" w:cs="Times New Roman"/>
        </w:rPr>
        <w:t>, σύμφωνα με τους εγκεκριμένου κανόνες λογιστικού διαχωρισμού</w:t>
      </w:r>
      <w:r w:rsidR="008BFAC9" w:rsidRPr="00981782">
        <w:rPr>
          <w:rFonts w:eastAsia="Calibri" w:cs="Times New Roman"/>
        </w:rPr>
        <w:t>.</w:t>
      </w:r>
    </w:p>
    <w:p w14:paraId="62AAA602" w14:textId="28665B09" w:rsidR="00566BE0" w:rsidRPr="00981782" w:rsidRDefault="008BFAC9">
      <w:pPr>
        <w:pStyle w:val="a9"/>
        <w:numPr>
          <w:ilvl w:val="0"/>
          <w:numId w:val="86"/>
        </w:numPr>
        <w:spacing w:after="120" w:line="240" w:lineRule="auto"/>
        <w:ind w:left="1440"/>
        <w:jc w:val="both"/>
        <w:rPr>
          <w:rFonts w:eastAsia="Calibri" w:cs="Times New Roman"/>
        </w:rPr>
      </w:pPr>
      <w:r w:rsidRPr="00981782">
        <w:rPr>
          <w:rFonts w:eastAsia="Calibri" w:cs="Times New Roman"/>
        </w:rPr>
        <w:t>Όταν το κοινό κόστος είναι ασήμαντο ή δεν δύναται εύκολα να δημιουργηθεί αιτιώδης σχέση, ο Διαχειριστής δύναται να χρησιμοποιήσει έναν μη αιτιώδες κατανεμητή για τον επιμερισμό του κόστους μεταξύ των υπηρεσιών.</w:t>
      </w:r>
    </w:p>
    <w:p w14:paraId="5D07DFA4" w14:textId="589F7372" w:rsidR="00566BE0" w:rsidRPr="00981782" w:rsidRDefault="008BFAC9" w:rsidP="00DA73E6">
      <w:pPr>
        <w:pStyle w:val="a9"/>
        <w:numPr>
          <w:ilvl w:val="0"/>
          <w:numId w:val="63"/>
        </w:numPr>
        <w:spacing w:after="120" w:line="240" w:lineRule="auto"/>
        <w:ind w:left="720"/>
        <w:jc w:val="both"/>
        <w:rPr>
          <w:rFonts w:eastAsia="Calibri" w:cs="Times New Roman"/>
        </w:rPr>
      </w:pPr>
      <w:r w:rsidRPr="00981782">
        <w:rPr>
          <w:rFonts w:eastAsia="Calibri" w:cs="Times New Roman"/>
        </w:rPr>
        <w:t>Η μεθοδολογία του Διαχειριστή για την κατανομή του κόστους σε διαφορετικές υπηρεσίες πρέπει να είναι επαρκώς λεπτομερής, ώστε η ΡΑΕ να δύναται να αναπαράγει τη μεθοδολογία. Ειδικότερα ο Διαχειριστής</w:t>
      </w:r>
      <w:r w:rsidR="00CE2D7C">
        <w:rPr>
          <w:rFonts w:eastAsia="Calibri" w:cs="Times New Roman"/>
        </w:rPr>
        <w:t>, λαμβάνοντας υπόψη και τους εγκεκριμένους από τη ΡΑΕ λογιστικού διαχωρισμού</w:t>
      </w:r>
      <w:r w:rsidRPr="00981782">
        <w:rPr>
          <w:rFonts w:eastAsia="Calibri" w:cs="Times New Roman"/>
        </w:rPr>
        <w:t xml:space="preserve"> θα πρέπει να περιλαμβάνει τις ακόλουθες πληροφορίες:</w:t>
      </w:r>
    </w:p>
    <w:p w14:paraId="57A59E7B" w14:textId="585BD21F" w:rsidR="00566BE0" w:rsidRPr="00981782" w:rsidRDefault="008BFAC9">
      <w:pPr>
        <w:pStyle w:val="a9"/>
        <w:numPr>
          <w:ilvl w:val="0"/>
          <w:numId w:val="87"/>
        </w:numPr>
        <w:spacing w:after="120" w:line="240" w:lineRule="auto"/>
        <w:ind w:left="1440"/>
        <w:jc w:val="both"/>
        <w:rPr>
          <w:rFonts w:eastAsia="Calibri" w:cs="Times New Roman"/>
        </w:rPr>
      </w:pPr>
      <w:r w:rsidRPr="00981782">
        <w:rPr>
          <w:rFonts w:eastAsia="Calibri" w:cs="Times New Roman"/>
        </w:rPr>
        <w:t>Για τις άμεσες δαπάνες: (</w:t>
      </w:r>
      <w:proofErr w:type="spellStart"/>
      <w:r w:rsidR="00062A20">
        <w:rPr>
          <w:rFonts w:eastAsia="Calibri" w:cs="Times New Roman"/>
          <w:lang w:val="en-US"/>
        </w:rPr>
        <w:t>i</w:t>
      </w:r>
      <w:proofErr w:type="spellEnd"/>
      <w:r w:rsidRPr="00981782">
        <w:rPr>
          <w:rFonts w:eastAsia="Calibri" w:cs="Times New Roman"/>
        </w:rPr>
        <w:t>) τη φύση κάθε στοιχείου κόστους, (</w:t>
      </w:r>
      <w:r w:rsidR="00062A20">
        <w:rPr>
          <w:rFonts w:eastAsia="Calibri" w:cs="Times New Roman"/>
          <w:lang w:val="en-US"/>
        </w:rPr>
        <w:t>ii</w:t>
      </w:r>
      <w:r w:rsidRPr="00981782">
        <w:rPr>
          <w:rFonts w:eastAsia="Calibri" w:cs="Times New Roman"/>
        </w:rPr>
        <w:t xml:space="preserve">) την υπηρεσία στην οποία θα αποδοθεί άμεσα το στοιχείο κόστους, </w:t>
      </w:r>
      <w:r w:rsidR="00062A20" w:rsidRPr="00062A20">
        <w:rPr>
          <w:rFonts w:eastAsia="Calibri" w:cs="Times New Roman"/>
        </w:rPr>
        <w:t>(</w:t>
      </w:r>
      <w:r w:rsidR="00062A20">
        <w:rPr>
          <w:rFonts w:eastAsia="Calibri" w:cs="Times New Roman"/>
          <w:lang w:val="en-US"/>
        </w:rPr>
        <w:t>iii</w:t>
      </w:r>
      <w:r w:rsidRPr="00981782">
        <w:rPr>
          <w:rFonts w:eastAsia="Calibri" w:cs="Times New Roman"/>
        </w:rPr>
        <w:t>) τα χαρακτηριστικά του στοιχείου κόστους που το συσχετίζουν μοναδικά με μια συγκεκριμένη υπηρεσία προκειμένου να το καταστήσουν άμεσα αποδιδόμενο κόστος.</w:t>
      </w:r>
    </w:p>
    <w:p w14:paraId="783F44FA" w14:textId="42515775" w:rsidR="00566BE0" w:rsidRPr="00981782" w:rsidRDefault="008BFAC9">
      <w:pPr>
        <w:pStyle w:val="a9"/>
        <w:numPr>
          <w:ilvl w:val="0"/>
          <w:numId w:val="87"/>
        </w:numPr>
        <w:spacing w:after="120" w:line="240" w:lineRule="auto"/>
        <w:ind w:left="1440"/>
        <w:jc w:val="both"/>
        <w:rPr>
          <w:rFonts w:eastAsia="Calibri" w:cs="Times New Roman"/>
        </w:rPr>
      </w:pPr>
      <w:r w:rsidRPr="00981782">
        <w:rPr>
          <w:rFonts w:eastAsia="Calibri" w:cs="Times New Roman"/>
        </w:rPr>
        <w:t>Για τις κοινές δαπάνες που επιμερίζονται μεταξύ υπηρεσιών με χρήση αιτιώδους κατανεμητή: (</w:t>
      </w:r>
      <w:proofErr w:type="spellStart"/>
      <w:r w:rsidR="006C70EF">
        <w:rPr>
          <w:rFonts w:eastAsia="Calibri" w:cs="Times New Roman"/>
          <w:lang w:val="en-US"/>
        </w:rPr>
        <w:t>i</w:t>
      </w:r>
      <w:proofErr w:type="spellEnd"/>
      <w:r w:rsidRPr="00981782">
        <w:rPr>
          <w:rFonts w:eastAsia="Calibri" w:cs="Times New Roman"/>
        </w:rPr>
        <w:t>) τη φύση κάθε στοιχείου κόστους, (</w:t>
      </w:r>
      <w:r w:rsidR="006C70EF">
        <w:rPr>
          <w:rFonts w:eastAsia="Calibri" w:cs="Times New Roman"/>
          <w:lang w:val="en-US"/>
        </w:rPr>
        <w:t>ii</w:t>
      </w:r>
      <w:r w:rsidRPr="00981782">
        <w:rPr>
          <w:rFonts w:eastAsia="Calibri" w:cs="Times New Roman"/>
        </w:rPr>
        <w:t>) τις υπηρεσίες στις οποίες αποδίδονται τα στοιχεία κόστους, (</w:t>
      </w:r>
      <w:r w:rsidR="006C70EF">
        <w:rPr>
          <w:rFonts w:eastAsia="Calibri" w:cs="Times New Roman"/>
          <w:lang w:val="en-US"/>
        </w:rPr>
        <w:t>iii</w:t>
      </w:r>
      <w:r w:rsidRPr="00981782">
        <w:rPr>
          <w:rFonts w:eastAsia="Calibri" w:cs="Times New Roman"/>
        </w:rPr>
        <w:t>) η φύση του/των αιτιώδους/ωδών κατανεμητή(</w:t>
      </w:r>
      <w:proofErr w:type="spellStart"/>
      <w:r w:rsidRPr="00981782">
        <w:rPr>
          <w:rFonts w:eastAsia="Calibri" w:cs="Times New Roman"/>
        </w:rPr>
        <w:t>ών</w:t>
      </w:r>
      <w:proofErr w:type="spellEnd"/>
      <w:r w:rsidRPr="00981782">
        <w:rPr>
          <w:rFonts w:eastAsia="Calibri" w:cs="Times New Roman"/>
        </w:rPr>
        <w:t xml:space="preserve">) που χρησιμοποιείται για τον επιμερισμό του </w:t>
      </w:r>
      <w:r w:rsidRPr="00981782">
        <w:rPr>
          <w:rFonts w:eastAsia="Calibri" w:cs="Times New Roman"/>
        </w:rPr>
        <w:lastRenderedPageBreak/>
        <w:t>κόστους, (</w:t>
      </w:r>
      <w:r w:rsidR="006C70EF">
        <w:rPr>
          <w:rFonts w:eastAsia="Calibri" w:cs="Times New Roman"/>
          <w:lang w:val="en-US"/>
        </w:rPr>
        <w:t>iv</w:t>
      </w:r>
      <w:r w:rsidRPr="00981782">
        <w:rPr>
          <w:rFonts w:eastAsia="Calibri" w:cs="Times New Roman"/>
        </w:rPr>
        <w:t>) τους λόγους για την επιλογή του/των κατανεμητή/</w:t>
      </w:r>
      <w:proofErr w:type="spellStart"/>
      <w:r w:rsidRPr="00981782">
        <w:rPr>
          <w:rFonts w:eastAsia="Calibri" w:cs="Times New Roman"/>
        </w:rPr>
        <w:t>ών</w:t>
      </w:r>
      <w:proofErr w:type="spellEnd"/>
      <w:r w:rsidRPr="00981782">
        <w:rPr>
          <w:rFonts w:eastAsia="Calibri" w:cs="Times New Roman"/>
        </w:rPr>
        <w:t xml:space="preserve"> και αιτιολόγηση ως προς το γιατί είναι ο καταλληλότερος κατανεμητής για το στοιχείο κόστους, (</w:t>
      </w:r>
      <w:r w:rsidR="006C70EF">
        <w:rPr>
          <w:rFonts w:eastAsia="Calibri" w:cs="Times New Roman"/>
          <w:lang w:val="en-US"/>
        </w:rPr>
        <w:t>v</w:t>
      </w:r>
      <w:r w:rsidRPr="00981782">
        <w:rPr>
          <w:rFonts w:eastAsia="Calibri" w:cs="Times New Roman"/>
        </w:rPr>
        <w:t>) λεπτομέρειες της αριθμητικής ποσότητας ή του ποσοστού του/των κατανεμητή/</w:t>
      </w:r>
      <w:proofErr w:type="spellStart"/>
      <w:r w:rsidRPr="00981782">
        <w:rPr>
          <w:rFonts w:eastAsia="Calibri" w:cs="Times New Roman"/>
        </w:rPr>
        <w:t>ών</w:t>
      </w:r>
      <w:proofErr w:type="spellEnd"/>
      <w:r w:rsidRPr="00981782">
        <w:rPr>
          <w:rFonts w:eastAsia="Calibri" w:cs="Times New Roman"/>
        </w:rPr>
        <w:t>, συμπεριλαμβανομένου του τρόπου με τον οποίο έχουν προσδιοριστεί, (</w:t>
      </w:r>
      <w:r w:rsidR="006C70EF">
        <w:rPr>
          <w:rFonts w:eastAsia="Calibri" w:cs="Times New Roman"/>
          <w:lang w:val="en-US"/>
        </w:rPr>
        <w:t>vi</w:t>
      </w:r>
      <w:r w:rsidRPr="00981782">
        <w:rPr>
          <w:rFonts w:eastAsia="Calibri" w:cs="Times New Roman"/>
        </w:rPr>
        <w:t>) εάν η αριθμητική ποσότητα ή το ποσοστό του/των κατανεμητή(</w:t>
      </w:r>
      <w:proofErr w:type="spellStart"/>
      <w:r w:rsidRPr="00981782">
        <w:rPr>
          <w:rFonts w:eastAsia="Calibri" w:cs="Times New Roman"/>
        </w:rPr>
        <w:t>ών</w:t>
      </w:r>
      <w:proofErr w:type="spellEnd"/>
      <w:r w:rsidRPr="00981782">
        <w:rPr>
          <w:rFonts w:eastAsia="Calibri" w:cs="Times New Roman"/>
        </w:rPr>
        <w:t>) είναι πιθανό να παραμείνει σταθερό με την πάροδο του χρόνου.</w:t>
      </w:r>
    </w:p>
    <w:p w14:paraId="6F7208EF" w14:textId="733F5E1C" w:rsidR="00566BE0" w:rsidRPr="00981782" w:rsidRDefault="008BFAC9">
      <w:pPr>
        <w:pStyle w:val="a9"/>
        <w:numPr>
          <w:ilvl w:val="0"/>
          <w:numId w:val="87"/>
        </w:numPr>
        <w:spacing w:after="120" w:line="240" w:lineRule="auto"/>
        <w:ind w:left="1440"/>
        <w:jc w:val="both"/>
        <w:rPr>
          <w:rFonts w:eastAsia="Calibri" w:cs="Times New Roman"/>
        </w:rPr>
      </w:pPr>
      <w:r w:rsidRPr="00981782">
        <w:rPr>
          <w:rFonts w:eastAsia="Calibri" w:cs="Times New Roman"/>
        </w:rPr>
        <w:t>Για τις κοινές δαπάνες που κατανέμονται μεταξύ υπηρεσιών με χρήση μη αιτιώδους κατανεμητή: (</w:t>
      </w:r>
      <w:proofErr w:type="spellStart"/>
      <w:r w:rsidR="006C70EF">
        <w:rPr>
          <w:rFonts w:eastAsia="Calibri" w:cs="Times New Roman"/>
          <w:lang w:val="en-US"/>
        </w:rPr>
        <w:t>i</w:t>
      </w:r>
      <w:proofErr w:type="spellEnd"/>
      <w:r w:rsidRPr="00981782">
        <w:rPr>
          <w:rFonts w:eastAsia="Calibri" w:cs="Times New Roman"/>
        </w:rPr>
        <w:t>) η βάση του επιμερισμού, (</w:t>
      </w:r>
      <w:r w:rsidR="006C70EF">
        <w:rPr>
          <w:rFonts w:eastAsia="Calibri" w:cs="Times New Roman"/>
          <w:lang w:val="en-US"/>
        </w:rPr>
        <w:t>ii</w:t>
      </w:r>
      <w:r w:rsidRPr="00981782">
        <w:rPr>
          <w:rFonts w:eastAsia="Calibri" w:cs="Times New Roman"/>
        </w:rPr>
        <w:t>) ο λόγος αυτής της βάσης, (</w:t>
      </w:r>
      <w:r w:rsidR="006C70EF">
        <w:rPr>
          <w:rFonts w:eastAsia="Calibri" w:cs="Times New Roman"/>
          <w:lang w:val="en-US"/>
        </w:rPr>
        <w:t>iii</w:t>
      </w:r>
      <w:r w:rsidRPr="00981782">
        <w:rPr>
          <w:rFonts w:eastAsia="Calibri" w:cs="Times New Roman"/>
        </w:rPr>
        <w:t>) αιτιολόγηση γιατί το κοινό κόστος είναι ασήμαντο ή γιατί δεν θα μπορούσε να δημιουργηθεί αιτιώδης σχέση, (</w:t>
      </w:r>
      <w:r w:rsidR="006C70EF">
        <w:rPr>
          <w:rFonts w:eastAsia="Calibri" w:cs="Times New Roman"/>
          <w:lang w:val="en-US"/>
        </w:rPr>
        <w:t>iv</w:t>
      </w:r>
      <w:r w:rsidRPr="00981782">
        <w:rPr>
          <w:rFonts w:eastAsia="Calibri" w:cs="Times New Roman"/>
        </w:rPr>
        <w:t>) την αριθμητική ποσότητα ή το ποσοστό του μη αιτιολογικού κατανεμητή που εφαρμόζεται σε κάθε υπηρεσία και συνολικά.</w:t>
      </w:r>
    </w:p>
    <w:p w14:paraId="50206234" w14:textId="34CEE084" w:rsidR="00566BE0" w:rsidRPr="00981782" w:rsidRDefault="008BFAC9" w:rsidP="00DA73E6">
      <w:pPr>
        <w:pStyle w:val="a9"/>
        <w:numPr>
          <w:ilvl w:val="0"/>
          <w:numId w:val="63"/>
        </w:numPr>
        <w:spacing w:after="120" w:line="240" w:lineRule="auto"/>
        <w:ind w:left="720"/>
        <w:jc w:val="both"/>
        <w:rPr>
          <w:rFonts w:eastAsia="Calibri" w:cs="Times New Roman"/>
        </w:rPr>
      </w:pPr>
      <w:r w:rsidRPr="00981782">
        <w:rPr>
          <w:rFonts w:eastAsia="Calibri" w:cs="Times New Roman"/>
        </w:rPr>
        <w:t>Κατά τον επιμερισμό των δαπανών μεταξύ των διαφόρων υπηρεσιών, το ίδιο κόστος δεν πρέπει να κατανέμεται περισσότερες από μία φορές. Συγκεκριμένα:</w:t>
      </w:r>
    </w:p>
    <w:p w14:paraId="45394052" w14:textId="4996C841" w:rsidR="00566BE0" w:rsidRPr="00981782" w:rsidRDefault="008BFAC9">
      <w:pPr>
        <w:pStyle w:val="a9"/>
        <w:numPr>
          <w:ilvl w:val="0"/>
          <w:numId w:val="88"/>
        </w:numPr>
        <w:spacing w:after="120" w:line="240" w:lineRule="auto"/>
        <w:ind w:left="1440"/>
        <w:jc w:val="both"/>
        <w:rPr>
          <w:rFonts w:eastAsia="Calibri" w:cs="Times New Roman"/>
        </w:rPr>
      </w:pPr>
      <w:r w:rsidRPr="00981782">
        <w:rPr>
          <w:rFonts w:eastAsia="Calibri" w:cs="Times New Roman"/>
        </w:rPr>
        <w:t>Το ίδιο κόστος δεν μπορεί να αντιμετωπίζεται τόσο ως άμεσο κόστος όσο και ως κοινό κόστος.</w:t>
      </w:r>
    </w:p>
    <w:p w14:paraId="7DFB3A9B" w14:textId="611EB598" w:rsidR="00566BE0" w:rsidRPr="00981782" w:rsidRDefault="008BFAC9">
      <w:pPr>
        <w:pStyle w:val="a9"/>
        <w:numPr>
          <w:ilvl w:val="0"/>
          <w:numId w:val="88"/>
        </w:numPr>
        <w:spacing w:after="120" w:line="240" w:lineRule="auto"/>
        <w:ind w:left="1440"/>
        <w:jc w:val="both"/>
        <w:rPr>
          <w:rFonts w:eastAsia="Calibri" w:cs="Times New Roman"/>
        </w:rPr>
      </w:pPr>
      <w:r w:rsidRPr="00981782">
        <w:rPr>
          <w:rFonts w:eastAsia="Calibri" w:cs="Times New Roman"/>
        </w:rPr>
        <w:t>Μία άμεση δαπάνη μπορεί να αποδοθεί μόνο μία φορά σε κάθε υπηρεσία.</w:t>
      </w:r>
    </w:p>
    <w:p w14:paraId="76CED611" w14:textId="287433F6" w:rsidR="00566BE0" w:rsidRPr="00981782" w:rsidRDefault="008BFAC9">
      <w:pPr>
        <w:pStyle w:val="a9"/>
        <w:numPr>
          <w:ilvl w:val="0"/>
          <w:numId w:val="88"/>
        </w:numPr>
        <w:spacing w:after="120" w:line="240" w:lineRule="auto"/>
        <w:ind w:left="1440"/>
        <w:jc w:val="both"/>
        <w:rPr>
          <w:rFonts w:eastAsia="Calibri" w:cs="Times New Roman"/>
        </w:rPr>
      </w:pPr>
      <w:r w:rsidRPr="00981782">
        <w:rPr>
          <w:rFonts w:eastAsia="Calibri" w:cs="Times New Roman"/>
        </w:rPr>
        <w:t>Ο επιμερισμός μίας κοινής δαπάνης δεν πρέπει να υπερβαίνει το 100 τοις εκατό του κόστους.</w:t>
      </w:r>
    </w:p>
    <w:p w14:paraId="647F0BF2" w14:textId="750DEAB1" w:rsidR="00566BE0" w:rsidRPr="00981782" w:rsidRDefault="008BFAC9" w:rsidP="00DA73E6">
      <w:pPr>
        <w:pStyle w:val="a9"/>
        <w:numPr>
          <w:ilvl w:val="0"/>
          <w:numId w:val="63"/>
        </w:numPr>
        <w:spacing w:after="120" w:line="240" w:lineRule="auto"/>
        <w:ind w:left="720"/>
        <w:jc w:val="both"/>
        <w:rPr>
          <w:rFonts w:eastAsia="Calibri" w:cs="Times New Roman"/>
        </w:rPr>
      </w:pPr>
      <w:r w:rsidRPr="00981782">
        <w:rPr>
          <w:rFonts w:eastAsia="Calibri" w:cs="Times New Roman"/>
        </w:rPr>
        <w:t>Δεδομένου του δυνητικού πλήθους των Υπηρεσιών Μη Μεταφοράς και των Υπηρεσιών Βοηθητικής Υπηρεσίας ΥΦΑ που ενδέχεται να παρέχονται από τον Διαχειριστή, δεν είναι ούτε πρακτικό ούτε επιθυμητό να προβλεφθεί συγκεκριμένη δομή τιμολόγησης για τους διαφορετικούς τύπους υπηρεσιών. Συνεπώς, τα τιμολόγια θα καθορίζονται με διακριτή απόφαση της ΡΑΕ κατά περίπτωση. Γενικά, οποιεσδήποτε τέτοιες δομές τιμολογίων θα πρέπει να:</w:t>
      </w:r>
    </w:p>
    <w:p w14:paraId="5193A33A" w14:textId="69E86351" w:rsidR="00566BE0" w:rsidRPr="00981782" w:rsidRDefault="008BFAC9">
      <w:pPr>
        <w:pStyle w:val="a9"/>
        <w:numPr>
          <w:ilvl w:val="0"/>
          <w:numId w:val="89"/>
        </w:numPr>
        <w:spacing w:after="120" w:line="240" w:lineRule="auto"/>
        <w:ind w:left="1440"/>
        <w:jc w:val="both"/>
        <w:rPr>
          <w:rFonts w:eastAsia="Calibri" w:cs="Times New Roman"/>
        </w:rPr>
      </w:pPr>
      <w:r w:rsidRPr="00981782">
        <w:rPr>
          <w:rFonts w:eastAsia="Calibri" w:cs="Times New Roman"/>
        </w:rPr>
        <w:t>Προωθούν την οικονομικά αποδοτική χρήση της συγκεκριμένης υπηρεσίας.</w:t>
      </w:r>
    </w:p>
    <w:p w14:paraId="2F98D827" w14:textId="4DEFB8F9" w:rsidR="00566BE0" w:rsidRPr="00981782" w:rsidRDefault="008BFAC9">
      <w:pPr>
        <w:pStyle w:val="a9"/>
        <w:numPr>
          <w:ilvl w:val="0"/>
          <w:numId w:val="89"/>
        </w:numPr>
        <w:spacing w:after="120" w:line="240" w:lineRule="auto"/>
        <w:ind w:left="1440"/>
        <w:jc w:val="both"/>
        <w:rPr>
          <w:rFonts w:eastAsia="Calibri" w:cs="Times New Roman"/>
        </w:rPr>
      </w:pPr>
      <w:r w:rsidRPr="00981782">
        <w:rPr>
          <w:rFonts w:eastAsia="Calibri" w:cs="Times New Roman"/>
        </w:rPr>
        <w:t>Εξασφαλίζουν επαρκή έσοδα για την αποτελεσματική παροχή των απαιτούμενων υπηρεσιών.</w:t>
      </w:r>
    </w:p>
    <w:p w14:paraId="26B9D713" w14:textId="1035C9A8" w:rsidR="00566BE0" w:rsidRPr="00981782" w:rsidRDefault="008BFAC9">
      <w:pPr>
        <w:pStyle w:val="a9"/>
        <w:numPr>
          <w:ilvl w:val="0"/>
          <w:numId w:val="89"/>
        </w:numPr>
        <w:spacing w:after="120" w:line="240" w:lineRule="auto"/>
        <w:ind w:left="1440"/>
        <w:jc w:val="both"/>
        <w:rPr>
          <w:rFonts w:eastAsia="Calibri" w:cs="Times New Roman"/>
        </w:rPr>
      </w:pPr>
      <w:r w:rsidRPr="00981782">
        <w:rPr>
          <w:rFonts w:eastAsia="Calibri" w:cs="Times New Roman"/>
        </w:rPr>
        <w:t>Εφαρμόζουν την αρχή του «ο χρήστης πληρώνει» σε σχέση με τις εκάστοτε υπηρεσίες.</w:t>
      </w:r>
    </w:p>
    <w:p w14:paraId="2E59E67C" w14:textId="6C5990BA" w:rsidR="00566BE0" w:rsidRPr="00981782" w:rsidRDefault="008BFAC9">
      <w:pPr>
        <w:pStyle w:val="a9"/>
        <w:numPr>
          <w:ilvl w:val="0"/>
          <w:numId w:val="89"/>
        </w:numPr>
        <w:spacing w:after="120" w:line="240" w:lineRule="auto"/>
        <w:ind w:left="1440"/>
        <w:jc w:val="both"/>
        <w:rPr>
          <w:rFonts w:eastAsia="Calibri" w:cs="Times New Roman"/>
        </w:rPr>
      </w:pPr>
      <w:r w:rsidRPr="00981782">
        <w:rPr>
          <w:rFonts w:eastAsia="Calibri" w:cs="Times New Roman"/>
        </w:rPr>
        <w:t>Συμβάλλουν στην επίτευξη της διαφάνειας στην τιμολόγηση.</w:t>
      </w:r>
    </w:p>
    <w:p w14:paraId="38837477" w14:textId="25D3C9AE" w:rsidR="00566BE0" w:rsidRPr="00981782" w:rsidRDefault="008BFAC9">
      <w:pPr>
        <w:pStyle w:val="a9"/>
        <w:numPr>
          <w:ilvl w:val="0"/>
          <w:numId w:val="89"/>
        </w:numPr>
        <w:spacing w:after="120" w:line="240" w:lineRule="auto"/>
        <w:ind w:left="1440"/>
        <w:jc w:val="both"/>
        <w:rPr>
          <w:rFonts w:eastAsia="Calibri" w:cs="Times New Roman"/>
        </w:rPr>
      </w:pPr>
      <w:r w:rsidRPr="00981782">
        <w:rPr>
          <w:rFonts w:eastAsia="Calibri" w:cs="Times New Roman"/>
        </w:rPr>
        <w:t>Προωθούν την αποτελεσματική λειτουργία των σχετικών αγορών.</w:t>
      </w:r>
    </w:p>
    <w:p w14:paraId="24AF3BB7" w14:textId="19DA8C9C" w:rsidR="00566BE0" w:rsidRPr="00981782" w:rsidRDefault="008BFAC9">
      <w:pPr>
        <w:pStyle w:val="a9"/>
        <w:numPr>
          <w:ilvl w:val="0"/>
          <w:numId w:val="89"/>
        </w:numPr>
        <w:spacing w:after="120" w:line="240" w:lineRule="auto"/>
        <w:ind w:left="1440"/>
        <w:jc w:val="both"/>
        <w:rPr>
          <w:rFonts w:eastAsia="Calibri" w:cs="Times New Roman"/>
        </w:rPr>
      </w:pPr>
      <w:r w:rsidRPr="00981782">
        <w:rPr>
          <w:rFonts w:eastAsia="Calibri" w:cs="Times New Roman"/>
        </w:rPr>
        <w:t>Είναι συμβατές, στην περίπτωση των Υπηρεσιών Μη Μεταφοράς, με τα προβλεπόμενα στο Άρθρο 4(4) του Κανονισμού 2017/460.</w:t>
      </w:r>
    </w:p>
    <w:p w14:paraId="016DE932" w14:textId="3A007FDF" w:rsidR="0003146C" w:rsidRPr="00E66ACE" w:rsidRDefault="0003146C" w:rsidP="006240FC">
      <w:pPr>
        <w:pStyle w:val="a9"/>
        <w:numPr>
          <w:ilvl w:val="0"/>
          <w:numId w:val="63"/>
        </w:numPr>
        <w:spacing w:after="120" w:line="240" w:lineRule="auto"/>
        <w:ind w:left="720"/>
        <w:jc w:val="both"/>
        <w:rPr>
          <w:rFonts w:cs="Times New Roman"/>
        </w:rPr>
      </w:pPr>
      <w:r w:rsidRPr="00E66ACE">
        <w:rPr>
          <w:rFonts w:cs="Times New Roman"/>
        </w:rPr>
        <w:t xml:space="preserve">Η ρυθμιζόμενη Υπηρεσία Φόρτωσης Φορτηγών ΥΦΑ (Υπηρεσία </w:t>
      </w:r>
      <w:proofErr w:type="spellStart"/>
      <w:r w:rsidRPr="00E66ACE">
        <w:rPr>
          <w:rFonts w:cs="Times New Roman"/>
        </w:rPr>
        <w:t>Truck</w:t>
      </w:r>
      <w:proofErr w:type="spellEnd"/>
      <w:r w:rsidRPr="00E66ACE">
        <w:rPr>
          <w:rFonts w:cs="Times New Roman"/>
        </w:rPr>
        <w:t xml:space="preserve"> </w:t>
      </w:r>
      <w:proofErr w:type="spellStart"/>
      <w:r w:rsidRPr="00E66ACE">
        <w:rPr>
          <w:rFonts w:cs="Times New Roman"/>
        </w:rPr>
        <w:t>Loading</w:t>
      </w:r>
      <w:proofErr w:type="spellEnd"/>
      <w:r w:rsidRPr="00E66ACE">
        <w:rPr>
          <w:rFonts w:cs="Times New Roman"/>
        </w:rPr>
        <w:t xml:space="preserve">) και η ρυθμιζόμενη </w:t>
      </w:r>
      <w:r w:rsidRPr="00E66ACE">
        <w:rPr>
          <w:rFonts w:cs="Times New Roman"/>
          <w:lang w:eastAsia="ar-SA"/>
        </w:rPr>
        <w:t>Υπηρεσία Φόρτωσης ΥΦΑ σε πλοία μικρής κλίμακας (</w:t>
      </w:r>
      <w:r w:rsidRPr="00E66ACE">
        <w:rPr>
          <w:rFonts w:cs="Times New Roman"/>
          <w:lang w:val="en-US" w:eastAsia="ar-SA"/>
        </w:rPr>
        <w:t>small</w:t>
      </w:r>
      <w:r w:rsidRPr="00E66ACE">
        <w:rPr>
          <w:rFonts w:cs="Times New Roman"/>
          <w:lang w:eastAsia="ar-SA"/>
        </w:rPr>
        <w:t>-</w:t>
      </w:r>
      <w:r w:rsidRPr="00E66ACE">
        <w:rPr>
          <w:rFonts w:cs="Times New Roman"/>
          <w:lang w:val="en-US" w:eastAsia="ar-SA"/>
        </w:rPr>
        <w:t>scale</w:t>
      </w:r>
      <w:r w:rsidRPr="00E66ACE">
        <w:rPr>
          <w:rFonts w:cs="Times New Roman"/>
          <w:lang w:eastAsia="ar-SA"/>
        </w:rPr>
        <w:t xml:space="preserve"> </w:t>
      </w:r>
      <w:r w:rsidRPr="00E66ACE">
        <w:rPr>
          <w:rFonts w:cs="Times New Roman"/>
          <w:lang w:val="en-US" w:eastAsia="ar-SA"/>
        </w:rPr>
        <w:t>LNG</w:t>
      </w:r>
      <w:r w:rsidRPr="00E66ACE">
        <w:rPr>
          <w:rFonts w:cs="Times New Roman"/>
          <w:lang w:eastAsia="ar-SA"/>
        </w:rPr>
        <w:t xml:space="preserve">) </w:t>
      </w:r>
      <w:r w:rsidR="006240FC" w:rsidRPr="00E66ACE">
        <w:rPr>
          <w:rFonts w:cs="Times New Roman"/>
          <w:lang w:eastAsia="ar-SA"/>
        </w:rPr>
        <w:t>εξαιρούνται</w:t>
      </w:r>
      <w:r w:rsidRPr="00E66ACE">
        <w:rPr>
          <w:rFonts w:cs="Times New Roman"/>
        </w:rPr>
        <w:t xml:space="preserve"> των </w:t>
      </w:r>
      <w:proofErr w:type="spellStart"/>
      <w:r w:rsidRPr="00E66ACE">
        <w:rPr>
          <w:rFonts w:cs="Times New Roman"/>
        </w:rPr>
        <w:t>οριζομένων</w:t>
      </w:r>
      <w:proofErr w:type="spellEnd"/>
      <w:r w:rsidRPr="00E66ACE">
        <w:rPr>
          <w:rFonts w:cs="Times New Roman"/>
        </w:rPr>
        <w:t xml:space="preserve"> στο παρόν άρθρο. Τυχόν υποανάκτηση ή υπερανάκτηση του εσόδου των υπηρεσιών αυτών (</w:t>
      </w:r>
      <w:proofErr w:type="spellStart"/>
      <w:r w:rsidRPr="00E66ACE">
        <w:rPr>
          <w:rFonts w:cs="Times New Roman"/>
        </w:rPr>
        <w:t>P</w:t>
      </w:r>
      <w:r w:rsidRPr="00E66ACE">
        <w:rPr>
          <w:rFonts w:cs="Times New Roman"/>
          <w:vertAlign w:val="subscript"/>
        </w:rPr>
        <w:t>TrL</w:t>
      </w:r>
      <w:proofErr w:type="spellEnd"/>
      <w:r w:rsidRPr="00E66ACE">
        <w:rPr>
          <w:rFonts w:cs="Times New Roman"/>
          <w:vertAlign w:val="subscript"/>
        </w:rPr>
        <w:t xml:space="preserve">, </w:t>
      </w:r>
      <w:r w:rsidRPr="00E66ACE">
        <w:rPr>
          <w:rFonts w:cs="Times New Roman"/>
          <w:lang w:val="en-US" w:eastAsia="ar-SA"/>
        </w:rPr>
        <w:t>P</w:t>
      </w:r>
      <w:r w:rsidRPr="00E66ACE">
        <w:rPr>
          <w:rFonts w:cs="Times New Roman"/>
          <w:vertAlign w:val="subscript"/>
          <w:lang w:val="en-US" w:eastAsia="ar-SA"/>
        </w:rPr>
        <w:t>SSLNG</w:t>
      </w:r>
      <w:r w:rsidRPr="00E66ACE">
        <w:rPr>
          <w:rFonts w:cs="Times New Roman"/>
        </w:rPr>
        <w:t xml:space="preserve">) που δημιουργείται σε σχέση με το αρχικά εγκεκριμένο έσοδο κάθε έτους i, συνυπολογίζεται στο Απαιτούμενο Έσοδο της Βασικής Υπηρεσίας Εγκατάστασης ΥΦΑ, όπως αυτό καθορίζεται σύμφωνα με το άρθρο 23 του παρόντος Κανονισμού. Η ΡΑΕ δύναται να επανεξετάσει την ανωτέρω ρύθμιση στην περίπτωση ανάπτυξης εγχώριων υποδομών Φόρτωσης Φορτηγών ΥΦΑ και </w:t>
      </w:r>
      <w:r w:rsidRPr="00E66ACE">
        <w:rPr>
          <w:rFonts w:cs="Times New Roman"/>
          <w:lang w:eastAsia="ar-SA"/>
        </w:rPr>
        <w:t xml:space="preserve">Φόρτωσης ΥΦΑ σε πλοία μικρής κλίμακας </w:t>
      </w:r>
      <w:r w:rsidRPr="00E66ACE">
        <w:rPr>
          <w:rFonts w:cs="Times New Roman"/>
        </w:rPr>
        <w:t>που θα δημιουργήσουν συνθήκες ανταγωνισμού.</w:t>
      </w:r>
    </w:p>
    <w:p w14:paraId="42B79819" w14:textId="2C7CD854" w:rsidR="00566BE0" w:rsidRPr="00981782" w:rsidRDefault="00566BE0" w:rsidP="00DA73E6">
      <w:pPr>
        <w:pStyle w:val="Paragraph"/>
        <w:ind w:left="360"/>
        <w:rPr>
          <w:rFonts w:cs="Times New Roman"/>
          <w:lang w:val="el-GR"/>
        </w:rPr>
      </w:pPr>
    </w:p>
    <w:p w14:paraId="12A4D941" w14:textId="6FBD5EB3" w:rsidR="00566BE0" w:rsidRPr="00981782" w:rsidRDefault="00566BE0" w:rsidP="00DA73E6">
      <w:pPr>
        <w:spacing w:after="120" w:line="240" w:lineRule="auto"/>
        <w:ind w:left="2203" w:hanging="1486"/>
        <w:rPr>
          <w:rFonts w:ascii="Times New Roman" w:hAnsi="Times New Roman" w:cs="Times New Roman"/>
          <w:lang w:eastAsia="ar-SA"/>
        </w:rPr>
      </w:pPr>
    </w:p>
    <w:p w14:paraId="592F4EC8" w14:textId="77777777" w:rsidR="00566BE0" w:rsidRPr="00981782" w:rsidRDefault="00566BE0" w:rsidP="00DA73E6">
      <w:pPr>
        <w:ind w:left="360"/>
        <w:rPr>
          <w:rFonts w:ascii="Times New Roman" w:hAnsi="Times New Roman" w:cs="Times New Roman"/>
        </w:rPr>
      </w:pPr>
      <w:r w:rsidRPr="00981782">
        <w:rPr>
          <w:rFonts w:ascii="Times New Roman" w:hAnsi="Times New Roman" w:cs="Times New Roman"/>
        </w:rPr>
        <w:br w:type="page"/>
      </w:r>
    </w:p>
    <w:p w14:paraId="06EE2308" w14:textId="77777777" w:rsidR="00566BE0" w:rsidRPr="00981782" w:rsidRDefault="00566BE0" w:rsidP="00DA73E6">
      <w:pPr>
        <w:pStyle w:val="1"/>
        <w:ind w:left="360"/>
        <w:jc w:val="center"/>
        <w:rPr>
          <w:rFonts w:ascii="Times New Roman" w:eastAsia="Times New Roman" w:hAnsi="Times New Roman" w:cs="Times New Roman"/>
          <w:b/>
          <w:bCs/>
          <w:color w:val="auto"/>
          <w:sz w:val="36"/>
          <w:szCs w:val="36"/>
        </w:rPr>
      </w:pPr>
      <w:bookmarkStart w:id="103" w:name="_Toc121433151"/>
      <w:r w:rsidRPr="00981782">
        <w:rPr>
          <w:rFonts w:ascii="Times New Roman" w:eastAsia="Times New Roman" w:hAnsi="Times New Roman" w:cs="Times New Roman"/>
          <w:b/>
          <w:bCs/>
          <w:color w:val="auto"/>
          <w:sz w:val="36"/>
          <w:szCs w:val="36"/>
        </w:rPr>
        <w:lastRenderedPageBreak/>
        <w:t>ΤΜΗΜΑ ΙΙΙ: ΜΕΘΟΔΟΛΟΓΙΑ ΚΑΘΟΡΙΣΜΟΥ ΣΥΝΤΕΛΕΣΤΩΝ ΤΩΝ ΤΙΜΟΛΟΓΙΩΝ ΕΣΦΑ</w:t>
      </w:r>
      <w:bookmarkEnd w:id="103"/>
    </w:p>
    <w:p w14:paraId="78C28B3F" w14:textId="77777777" w:rsidR="00566BE0" w:rsidRPr="00981782" w:rsidRDefault="00566BE0" w:rsidP="00DA73E6">
      <w:pPr>
        <w:ind w:left="360"/>
        <w:jc w:val="center"/>
        <w:rPr>
          <w:rFonts w:ascii="Times New Roman" w:hAnsi="Times New Roman" w:cs="Times New Roman"/>
          <w:b/>
        </w:rPr>
      </w:pPr>
    </w:p>
    <w:p w14:paraId="6C615F47" w14:textId="3184846B" w:rsidR="00566BE0" w:rsidRPr="00981782" w:rsidRDefault="00566BE0" w:rsidP="00DA73E6">
      <w:pPr>
        <w:pStyle w:val="2"/>
        <w:ind w:left="1080"/>
        <w:jc w:val="center"/>
        <w:rPr>
          <w:rFonts w:eastAsiaTheme="minorEastAsia" w:cs="Times New Roman"/>
          <w:b/>
          <w:sz w:val="32"/>
          <w:szCs w:val="32"/>
          <w:lang w:val="el-GR" w:eastAsia="el-GR"/>
        </w:rPr>
      </w:pPr>
      <w:bookmarkStart w:id="104" w:name="_Toc121433152"/>
      <w:r w:rsidRPr="00981782">
        <w:rPr>
          <w:rFonts w:eastAsiaTheme="minorEastAsia" w:cs="Times New Roman"/>
          <w:b/>
          <w:sz w:val="32"/>
          <w:szCs w:val="32"/>
          <w:lang w:val="el-GR" w:eastAsia="el-GR"/>
        </w:rPr>
        <w:t xml:space="preserve">ΚΕΦΑΛΑΙΟ </w:t>
      </w:r>
      <w:r w:rsidR="1F784DDE" w:rsidRPr="00981782">
        <w:rPr>
          <w:rFonts w:eastAsiaTheme="minorEastAsia" w:cs="Times New Roman"/>
          <w:b/>
          <w:sz w:val="32"/>
          <w:szCs w:val="32"/>
          <w:lang w:val="el-GR" w:eastAsia="el-GR"/>
        </w:rPr>
        <w:t>ΣΤ</w:t>
      </w:r>
      <w:r w:rsidR="00EB5AAC" w:rsidRPr="00981782">
        <w:rPr>
          <w:rFonts w:eastAsiaTheme="minorEastAsia" w:cs="Times New Roman"/>
          <w:b/>
          <w:sz w:val="32"/>
          <w:szCs w:val="32"/>
          <w:lang w:val="el-GR" w:eastAsia="el-GR"/>
        </w:rPr>
        <w:t>΄</w:t>
      </w:r>
      <w:r w:rsidR="00DC3412" w:rsidRPr="00981782">
        <w:rPr>
          <w:rFonts w:eastAsiaTheme="minorEastAsia" w:cs="Times New Roman"/>
          <w:b/>
          <w:sz w:val="32"/>
          <w:szCs w:val="32"/>
          <w:lang w:val="el-GR" w:eastAsia="el-GR"/>
        </w:rPr>
        <w:t xml:space="preserve"> </w:t>
      </w:r>
      <w:r w:rsidRPr="00981782">
        <w:rPr>
          <w:rFonts w:cs="Times New Roman"/>
          <w:lang w:val="el-GR"/>
        </w:rPr>
        <w:br/>
      </w:r>
      <w:r w:rsidRPr="00981782">
        <w:rPr>
          <w:rFonts w:eastAsiaTheme="minorEastAsia" w:cs="Times New Roman"/>
          <w:b/>
          <w:sz w:val="32"/>
          <w:szCs w:val="32"/>
          <w:lang w:val="el-GR" w:eastAsia="el-GR"/>
        </w:rPr>
        <w:t>ΚΑΘΟΡΙΣΜΟΣ ΣΥΝΤΕΛΕΣΤΩΝ ΤΩΝ ΤΙΜΟΛΟΓΙΩΝ</w:t>
      </w:r>
      <w:bookmarkEnd w:id="104"/>
    </w:p>
    <w:p w14:paraId="7F12212F" w14:textId="6D853F04" w:rsidR="00566BE0" w:rsidRPr="00981782" w:rsidRDefault="00CC63EB" w:rsidP="00DA73E6">
      <w:pPr>
        <w:pStyle w:val="a0"/>
        <w:tabs>
          <w:tab w:val="num" w:pos="2340"/>
        </w:tabs>
        <w:ind w:left="360"/>
        <w:rPr>
          <w:rFonts w:cs="Times New Roman"/>
          <w:sz w:val="24"/>
        </w:rPr>
      </w:pPr>
      <w:bookmarkStart w:id="105" w:name="_Toc121433153"/>
      <w:r w:rsidRPr="00981782">
        <w:rPr>
          <w:rFonts w:cs="Times New Roman"/>
        </w:rPr>
        <w:t xml:space="preserve">- </w:t>
      </w:r>
      <w:r w:rsidRPr="00981782">
        <w:rPr>
          <w:rFonts w:cs="Times New Roman"/>
        </w:rPr>
        <w:br/>
      </w:r>
      <w:r w:rsidR="00566BE0" w:rsidRPr="00981782">
        <w:rPr>
          <w:rFonts w:cs="Times New Roman"/>
        </w:rPr>
        <w:t xml:space="preserve">Είσοδοι </w:t>
      </w:r>
      <w:r w:rsidR="00566BE0" w:rsidRPr="00981782">
        <w:rPr>
          <w:rFonts w:cs="Times New Roman"/>
          <w:sz w:val="24"/>
          <w:szCs w:val="24"/>
        </w:rPr>
        <w:t xml:space="preserve"> </w:t>
      </w:r>
      <w:r w:rsidR="00566BE0" w:rsidRPr="00981782">
        <w:rPr>
          <w:rFonts w:cs="Times New Roman"/>
        </w:rPr>
        <w:t>και Έξοδοι Συστήματος Μεταφοράς</w:t>
      </w:r>
      <w:bookmarkEnd w:id="105"/>
    </w:p>
    <w:p w14:paraId="3DF0ECFD" w14:textId="77777777" w:rsidR="00AC21A3" w:rsidRPr="00853CDF" w:rsidRDefault="00AC21A3">
      <w:pPr>
        <w:numPr>
          <w:ilvl w:val="0"/>
          <w:numId w:val="90"/>
        </w:numPr>
        <w:tabs>
          <w:tab w:val="clear" w:pos="360"/>
          <w:tab w:val="num" w:pos="720"/>
        </w:tabs>
        <w:suppressAutoHyphens/>
        <w:spacing w:after="120" w:line="240" w:lineRule="auto"/>
        <w:ind w:left="720"/>
        <w:jc w:val="both"/>
        <w:rPr>
          <w:rFonts w:ascii="Times New Roman" w:eastAsia="Times New Roman" w:hAnsi="Times New Roman" w:cs="Times New Roman"/>
          <w:lang w:eastAsia="ar-SA"/>
        </w:rPr>
      </w:pPr>
      <w:r w:rsidRPr="00853CDF">
        <w:rPr>
          <w:rFonts w:ascii="Times New Roman" w:eastAsia="Times New Roman" w:hAnsi="Times New Roman" w:cs="Times New Roman"/>
          <w:lang w:eastAsia="ar-SA"/>
        </w:rPr>
        <w:t>Οι συντελεστές του Τιμολογίου Μεταφοράς ορίζονται διακριτά για κάθε μια από τις Εισόδους και τις Εξόδους του Συστήματος Μεταφοράς.</w:t>
      </w:r>
    </w:p>
    <w:p w14:paraId="5EC076E8" w14:textId="703C7770" w:rsidR="00AC21A3" w:rsidRPr="00853CDF" w:rsidRDefault="00AC21A3">
      <w:pPr>
        <w:numPr>
          <w:ilvl w:val="0"/>
          <w:numId w:val="90"/>
        </w:numPr>
        <w:tabs>
          <w:tab w:val="clear" w:pos="360"/>
          <w:tab w:val="num" w:pos="720"/>
        </w:tabs>
        <w:suppressAutoHyphens/>
        <w:spacing w:after="120" w:line="240" w:lineRule="auto"/>
        <w:ind w:left="720" w:hanging="357"/>
        <w:jc w:val="both"/>
        <w:rPr>
          <w:rFonts w:ascii="Times New Roman" w:eastAsia="Times New Roman" w:hAnsi="Times New Roman" w:cs="Times New Roman"/>
          <w:lang w:eastAsia="ar-SA"/>
        </w:rPr>
      </w:pPr>
      <w:r w:rsidRPr="00853CDF">
        <w:rPr>
          <w:rFonts w:ascii="Times New Roman" w:eastAsia="Times New Roman" w:hAnsi="Times New Roman" w:cs="Times New Roman"/>
          <w:lang w:eastAsia="ar-SA"/>
        </w:rPr>
        <w:t xml:space="preserve">Ο Χρήστης Μεταφοράς χρεώνεται διακριτά για τη χρήση κάθε </w:t>
      </w:r>
      <w:r w:rsidR="00920FFE">
        <w:rPr>
          <w:rFonts w:ascii="Times New Roman" w:eastAsia="Times New Roman" w:hAnsi="Times New Roman" w:cs="Times New Roman"/>
          <w:lang w:eastAsia="ar-SA"/>
        </w:rPr>
        <w:t>σ</w:t>
      </w:r>
      <w:r w:rsidRPr="00853CDF">
        <w:rPr>
          <w:rFonts w:ascii="Times New Roman" w:eastAsia="Times New Roman" w:hAnsi="Times New Roman" w:cs="Times New Roman"/>
          <w:lang w:eastAsia="ar-SA"/>
        </w:rPr>
        <w:t xml:space="preserve">ημείου </w:t>
      </w:r>
      <w:r w:rsidR="00920FFE">
        <w:rPr>
          <w:rFonts w:ascii="Times New Roman" w:eastAsia="Times New Roman" w:hAnsi="Times New Roman" w:cs="Times New Roman"/>
          <w:lang w:eastAsia="ar-SA"/>
        </w:rPr>
        <w:t>ε</w:t>
      </w:r>
      <w:r w:rsidRPr="00853CDF">
        <w:rPr>
          <w:rFonts w:ascii="Times New Roman" w:eastAsia="Times New Roman" w:hAnsi="Times New Roman" w:cs="Times New Roman"/>
          <w:lang w:eastAsia="ar-SA"/>
        </w:rPr>
        <w:t xml:space="preserve">ισόδου στο οποίο παραδίδει Φυσικό Αέριο και διακριτά για τη χρήση κάθε </w:t>
      </w:r>
      <w:r w:rsidR="00920FFE">
        <w:rPr>
          <w:rFonts w:ascii="Times New Roman" w:eastAsia="Times New Roman" w:hAnsi="Times New Roman" w:cs="Times New Roman"/>
          <w:lang w:eastAsia="ar-SA"/>
        </w:rPr>
        <w:t>σ</w:t>
      </w:r>
      <w:r w:rsidRPr="00853CDF">
        <w:rPr>
          <w:rFonts w:ascii="Times New Roman" w:eastAsia="Times New Roman" w:hAnsi="Times New Roman" w:cs="Times New Roman"/>
          <w:lang w:eastAsia="ar-SA"/>
        </w:rPr>
        <w:t xml:space="preserve">ημείου </w:t>
      </w:r>
      <w:r w:rsidR="00920FFE">
        <w:rPr>
          <w:rFonts w:ascii="Times New Roman" w:eastAsia="Times New Roman" w:hAnsi="Times New Roman" w:cs="Times New Roman"/>
          <w:lang w:eastAsia="ar-SA"/>
        </w:rPr>
        <w:t>ε</w:t>
      </w:r>
      <w:r w:rsidRPr="00853CDF">
        <w:rPr>
          <w:rFonts w:ascii="Times New Roman" w:eastAsia="Times New Roman" w:hAnsi="Times New Roman" w:cs="Times New Roman"/>
          <w:lang w:eastAsia="ar-SA"/>
        </w:rPr>
        <w:t xml:space="preserve">ξόδου από το οποίο παραλαμβάνει Φυσικό Αέριο, σύμφωνα με τις διατάξεις του Κώδικα Διαχείρισης ΕΣΦΑ και της Εγκεκριμένης Αίτησης που έχει υπογράψει με τον Διαχειριστή, αναλόγως της </w:t>
      </w:r>
      <w:r w:rsidR="00920FFE">
        <w:rPr>
          <w:rFonts w:ascii="Times New Roman" w:eastAsia="Times New Roman" w:hAnsi="Times New Roman" w:cs="Times New Roman"/>
          <w:lang w:eastAsia="ar-SA"/>
        </w:rPr>
        <w:t>ε</w:t>
      </w:r>
      <w:r w:rsidRPr="00853CDF">
        <w:rPr>
          <w:rFonts w:ascii="Times New Roman" w:eastAsia="Times New Roman" w:hAnsi="Times New Roman" w:cs="Times New Roman"/>
          <w:lang w:eastAsia="ar-SA"/>
        </w:rPr>
        <w:t xml:space="preserve">ισόδου και </w:t>
      </w:r>
      <w:r w:rsidR="00920FFE">
        <w:rPr>
          <w:rFonts w:ascii="Times New Roman" w:eastAsia="Times New Roman" w:hAnsi="Times New Roman" w:cs="Times New Roman"/>
          <w:lang w:eastAsia="ar-SA"/>
        </w:rPr>
        <w:t>ε</w:t>
      </w:r>
      <w:r w:rsidRPr="00853CDF">
        <w:rPr>
          <w:rFonts w:ascii="Times New Roman" w:eastAsia="Times New Roman" w:hAnsi="Times New Roman" w:cs="Times New Roman"/>
          <w:lang w:eastAsia="ar-SA"/>
        </w:rPr>
        <w:t xml:space="preserve">ξόδου στην οποία ανήκει το εν λόγω </w:t>
      </w:r>
      <w:r w:rsidR="00920FFE">
        <w:rPr>
          <w:rFonts w:ascii="Times New Roman" w:eastAsia="Times New Roman" w:hAnsi="Times New Roman" w:cs="Times New Roman"/>
          <w:lang w:eastAsia="ar-SA"/>
        </w:rPr>
        <w:t>σ</w:t>
      </w:r>
      <w:r w:rsidRPr="00853CDF">
        <w:rPr>
          <w:rFonts w:ascii="Times New Roman" w:eastAsia="Times New Roman" w:hAnsi="Times New Roman" w:cs="Times New Roman"/>
          <w:lang w:eastAsia="ar-SA"/>
        </w:rPr>
        <w:t xml:space="preserve">ημείο </w:t>
      </w:r>
      <w:r w:rsidR="00920FFE">
        <w:rPr>
          <w:rFonts w:ascii="Times New Roman" w:eastAsia="Times New Roman" w:hAnsi="Times New Roman" w:cs="Times New Roman"/>
          <w:lang w:eastAsia="ar-SA"/>
        </w:rPr>
        <w:t>ε</w:t>
      </w:r>
      <w:r w:rsidRPr="00853CDF">
        <w:rPr>
          <w:rFonts w:ascii="Times New Roman" w:eastAsia="Times New Roman" w:hAnsi="Times New Roman" w:cs="Times New Roman"/>
          <w:lang w:eastAsia="ar-SA"/>
        </w:rPr>
        <w:t xml:space="preserve">ισόδου ή </w:t>
      </w:r>
      <w:r w:rsidR="00920FFE">
        <w:rPr>
          <w:rFonts w:ascii="Times New Roman" w:eastAsia="Times New Roman" w:hAnsi="Times New Roman" w:cs="Times New Roman"/>
          <w:lang w:eastAsia="ar-SA"/>
        </w:rPr>
        <w:t>ε</w:t>
      </w:r>
      <w:r w:rsidRPr="00853CDF">
        <w:rPr>
          <w:rFonts w:ascii="Times New Roman" w:eastAsia="Times New Roman" w:hAnsi="Times New Roman" w:cs="Times New Roman"/>
          <w:lang w:eastAsia="ar-SA"/>
        </w:rPr>
        <w:t xml:space="preserve">ξόδου, αντίστοιχα. Η χρέωση για τη χρήση </w:t>
      </w:r>
      <w:r w:rsidR="00920FFE">
        <w:rPr>
          <w:rFonts w:ascii="Times New Roman" w:eastAsia="Times New Roman" w:hAnsi="Times New Roman" w:cs="Times New Roman"/>
          <w:lang w:eastAsia="ar-SA"/>
        </w:rPr>
        <w:t>σ</w:t>
      </w:r>
      <w:r w:rsidRPr="00853CDF">
        <w:rPr>
          <w:rFonts w:ascii="Times New Roman" w:eastAsia="Times New Roman" w:hAnsi="Times New Roman" w:cs="Times New Roman"/>
          <w:lang w:eastAsia="ar-SA"/>
        </w:rPr>
        <w:t xml:space="preserve">ημείου </w:t>
      </w:r>
      <w:r w:rsidR="00920FFE">
        <w:rPr>
          <w:rFonts w:ascii="Times New Roman" w:eastAsia="Times New Roman" w:hAnsi="Times New Roman" w:cs="Times New Roman"/>
          <w:lang w:eastAsia="ar-SA"/>
        </w:rPr>
        <w:t>ε</w:t>
      </w:r>
      <w:r w:rsidRPr="00853CDF">
        <w:rPr>
          <w:rFonts w:ascii="Times New Roman" w:eastAsia="Times New Roman" w:hAnsi="Times New Roman" w:cs="Times New Roman"/>
          <w:lang w:eastAsia="ar-SA"/>
        </w:rPr>
        <w:t xml:space="preserve">ισόδου δεν επιτρέπεται να διαφοροποιείται αναλόγως του </w:t>
      </w:r>
      <w:r w:rsidR="00920FFE">
        <w:rPr>
          <w:rFonts w:ascii="Times New Roman" w:eastAsia="Times New Roman" w:hAnsi="Times New Roman" w:cs="Times New Roman"/>
          <w:lang w:eastAsia="ar-SA"/>
        </w:rPr>
        <w:t>σ</w:t>
      </w:r>
      <w:r w:rsidRPr="00853CDF">
        <w:rPr>
          <w:rFonts w:ascii="Times New Roman" w:eastAsia="Times New Roman" w:hAnsi="Times New Roman" w:cs="Times New Roman"/>
          <w:lang w:eastAsia="ar-SA"/>
        </w:rPr>
        <w:t xml:space="preserve">ημείου </w:t>
      </w:r>
      <w:r w:rsidR="00920FFE">
        <w:rPr>
          <w:rFonts w:ascii="Times New Roman" w:eastAsia="Times New Roman" w:hAnsi="Times New Roman" w:cs="Times New Roman"/>
          <w:lang w:eastAsia="ar-SA"/>
        </w:rPr>
        <w:t>ε</w:t>
      </w:r>
      <w:r w:rsidRPr="00853CDF">
        <w:rPr>
          <w:rFonts w:ascii="Times New Roman" w:eastAsia="Times New Roman" w:hAnsi="Times New Roman" w:cs="Times New Roman"/>
          <w:lang w:eastAsia="ar-SA"/>
        </w:rPr>
        <w:t xml:space="preserve">ξόδου από το οποίο παραλαμβάνεται το Φυσικό Αέριο που παραδίδεται στο εν λόγω </w:t>
      </w:r>
      <w:r w:rsidR="00920FFE">
        <w:rPr>
          <w:rFonts w:ascii="Times New Roman" w:eastAsia="Times New Roman" w:hAnsi="Times New Roman" w:cs="Times New Roman"/>
          <w:lang w:eastAsia="ar-SA"/>
        </w:rPr>
        <w:t>σ</w:t>
      </w:r>
      <w:r w:rsidRPr="00853CDF">
        <w:rPr>
          <w:rFonts w:ascii="Times New Roman" w:eastAsia="Times New Roman" w:hAnsi="Times New Roman" w:cs="Times New Roman"/>
          <w:lang w:eastAsia="ar-SA"/>
        </w:rPr>
        <w:t xml:space="preserve">ημείο </w:t>
      </w:r>
      <w:r w:rsidR="00920FFE">
        <w:rPr>
          <w:rFonts w:ascii="Times New Roman" w:eastAsia="Times New Roman" w:hAnsi="Times New Roman" w:cs="Times New Roman"/>
          <w:lang w:eastAsia="ar-SA"/>
        </w:rPr>
        <w:t>ε</w:t>
      </w:r>
      <w:r w:rsidRPr="00853CDF">
        <w:rPr>
          <w:rFonts w:ascii="Times New Roman" w:eastAsia="Times New Roman" w:hAnsi="Times New Roman" w:cs="Times New Roman"/>
          <w:lang w:eastAsia="ar-SA"/>
        </w:rPr>
        <w:t>ισόδου</w:t>
      </w:r>
      <w:r w:rsidR="00F94F71" w:rsidRPr="00853CDF">
        <w:rPr>
          <w:rFonts w:ascii="Times New Roman" w:eastAsia="Times New Roman" w:hAnsi="Times New Roman" w:cs="Times New Roman"/>
          <w:lang w:eastAsia="ar-SA"/>
        </w:rPr>
        <w:t>, με την επιφύλαξη των προβλέψεων του άρθρου 36</w:t>
      </w:r>
      <w:r w:rsidRPr="00853CDF">
        <w:rPr>
          <w:rFonts w:ascii="Times New Roman" w:eastAsia="Times New Roman" w:hAnsi="Times New Roman" w:cs="Times New Roman"/>
          <w:lang w:eastAsia="ar-SA"/>
        </w:rPr>
        <w:t xml:space="preserve">. Η χρέωση για τη χρήση </w:t>
      </w:r>
      <w:r w:rsidR="00920FFE">
        <w:rPr>
          <w:rFonts w:ascii="Times New Roman" w:eastAsia="Times New Roman" w:hAnsi="Times New Roman" w:cs="Times New Roman"/>
          <w:lang w:eastAsia="ar-SA"/>
        </w:rPr>
        <w:t>σ</w:t>
      </w:r>
      <w:r w:rsidRPr="00853CDF">
        <w:rPr>
          <w:rFonts w:ascii="Times New Roman" w:eastAsia="Times New Roman" w:hAnsi="Times New Roman" w:cs="Times New Roman"/>
          <w:lang w:eastAsia="ar-SA"/>
        </w:rPr>
        <w:t xml:space="preserve">ημείου </w:t>
      </w:r>
      <w:r w:rsidR="00920FFE">
        <w:rPr>
          <w:rFonts w:ascii="Times New Roman" w:eastAsia="Times New Roman" w:hAnsi="Times New Roman" w:cs="Times New Roman"/>
          <w:lang w:eastAsia="ar-SA"/>
        </w:rPr>
        <w:t>ε</w:t>
      </w:r>
      <w:r w:rsidRPr="00853CDF">
        <w:rPr>
          <w:rFonts w:ascii="Times New Roman" w:eastAsia="Times New Roman" w:hAnsi="Times New Roman" w:cs="Times New Roman"/>
          <w:lang w:eastAsia="ar-SA"/>
        </w:rPr>
        <w:t xml:space="preserve">ξόδου δεν επιτρέπεται να διαφοροποιείται αναλόγως του </w:t>
      </w:r>
      <w:r w:rsidR="00920FFE">
        <w:rPr>
          <w:rFonts w:ascii="Times New Roman" w:eastAsia="Times New Roman" w:hAnsi="Times New Roman" w:cs="Times New Roman"/>
          <w:lang w:eastAsia="ar-SA"/>
        </w:rPr>
        <w:t>σ</w:t>
      </w:r>
      <w:r w:rsidRPr="00853CDF">
        <w:rPr>
          <w:rFonts w:ascii="Times New Roman" w:eastAsia="Times New Roman" w:hAnsi="Times New Roman" w:cs="Times New Roman"/>
          <w:lang w:eastAsia="ar-SA"/>
        </w:rPr>
        <w:t xml:space="preserve">ημείου </w:t>
      </w:r>
      <w:r w:rsidR="00920FFE">
        <w:rPr>
          <w:rFonts w:ascii="Times New Roman" w:eastAsia="Times New Roman" w:hAnsi="Times New Roman" w:cs="Times New Roman"/>
          <w:lang w:eastAsia="ar-SA"/>
        </w:rPr>
        <w:t>ε</w:t>
      </w:r>
      <w:r w:rsidRPr="00853CDF">
        <w:rPr>
          <w:rFonts w:ascii="Times New Roman" w:eastAsia="Times New Roman" w:hAnsi="Times New Roman" w:cs="Times New Roman"/>
          <w:lang w:eastAsia="ar-SA"/>
        </w:rPr>
        <w:t xml:space="preserve">ισόδου στο οποίο παραδίδεται το Φυσικό Αέριο που παραλαμβάνεται από το εν λόγω </w:t>
      </w:r>
      <w:r w:rsidR="00920FFE">
        <w:rPr>
          <w:rFonts w:ascii="Times New Roman" w:eastAsia="Times New Roman" w:hAnsi="Times New Roman" w:cs="Times New Roman"/>
          <w:lang w:eastAsia="ar-SA"/>
        </w:rPr>
        <w:t>σ</w:t>
      </w:r>
      <w:r w:rsidRPr="00853CDF">
        <w:rPr>
          <w:rFonts w:ascii="Times New Roman" w:eastAsia="Times New Roman" w:hAnsi="Times New Roman" w:cs="Times New Roman"/>
          <w:lang w:eastAsia="ar-SA"/>
        </w:rPr>
        <w:t xml:space="preserve">ημείο </w:t>
      </w:r>
      <w:r w:rsidR="00920FFE">
        <w:rPr>
          <w:rFonts w:ascii="Times New Roman" w:eastAsia="Times New Roman" w:hAnsi="Times New Roman" w:cs="Times New Roman"/>
          <w:lang w:eastAsia="ar-SA"/>
        </w:rPr>
        <w:t>ε</w:t>
      </w:r>
      <w:r w:rsidRPr="00853CDF">
        <w:rPr>
          <w:rFonts w:ascii="Times New Roman" w:eastAsia="Times New Roman" w:hAnsi="Times New Roman" w:cs="Times New Roman"/>
          <w:lang w:eastAsia="ar-SA"/>
        </w:rPr>
        <w:t>ξόδου.</w:t>
      </w:r>
    </w:p>
    <w:p w14:paraId="189E89AF" w14:textId="77777777" w:rsidR="00AC21A3" w:rsidRPr="00853CDF" w:rsidRDefault="00AC21A3">
      <w:pPr>
        <w:numPr>
          <w:ilvl w:val="0"/>
          <w:numId w:val="90"/>
        </w:numPr>
        <w:tabs>
          <w:tab w:val="clear" w:pos="360"/>
          <w:tab w:val="num" w:pos="720"/>
        </w:tabs>
        <w:suppressAutoHyphens/>
        <w:spacing w:after="120" w:line="240" w:lineRule="auto"/>
        <w:ind w:left="720" w:hanging="357"/>
        <w:jc w:val="both"/>
        <w:rPr>
          <w:rFonts w:ascii="Times New Roman" w:eastAsia="Times New Roman" w:hAnsi="Times New Roman" w:cs="Times New Roman"/>
          <w:lang w:eastAsia="ar-SA"/>
        </w:rPr>
      </w:pPr>
      <w:r w:rsidRPr="00853CDF">
        <w:rPr>
          <w:rFonts w:ascii="Times New Roman" w:eastAsia="Times New Roman" w:hAnsi="Times New Roman" w:cs="Times New Roman"/>
          <w:lang w:eastAsia="ar-SA"/>
        </w:rPr>
        <w:t>Σε περίπτωση που, σύμφωνα με τον Κώδικα Διαχείρισης ΕΣΦΑ, επιτρέπεται η υποβολή αίτησης αποκλειστικά για τη δέσμευση Μεταφορικής Ικανότητας Παράδοσης και την παράδοση Φυσικού Αερίου σε ένα ή περισσότερα Σημεία Εισόδου ή αποκλειστικά για τη δέσμευση Μεταφορικής Ικανότητας Παραλαβής και την παραλαβή Φυσικού Αερίου από ένα ή περισσότερα Σημεία Εξόδου, ιδίως στην περίπτωση λειτουργίας εικονικού σημείου παραδόσεων/παραλαβών Φυσικού Αερίου ή εικονικού σημείου συναλλαγών Φυσικού Αερίου, ο Χρήστης Μεταφοράς χρεώνεται μόνο για τη χρήση των Σημείων Εισόδου ή Εξόδου, αντίστοιχα, που περιλαμβάνονται στη σχετική Εγκεκριμένη Αίτηση.</w:t>
      </w:r>
    </w:p>
    <w:p w14:paraId="1514CB87" w14:textId="77777777" w:rsidR="00AC21A3" w:rsidRPr="00920FFE" w:rsidRDefault="00AC21A3">
      <w:pPr>
        <w:numPr>
          <w:ilvl w:val="0"/>
          <w:numId w:val="90"/>
        </w:numPr>
        <w:tabs>
          <w:tab w:val="clear" w:pos="360"/>
          <w:tab w:val="num" w:pos="720"/>
        </w:tabs>
        <w:suppressAutoHyphens/>
        <w:spacing w:after="120" w:line="240" w:lineRule="auto"/>
        <w:ind w:left="720" w:hanging="357"/>
        <w:jc w:val="both"/>
        <w:rPr>
          <w:rFonts w:ascii="Times New Roman" w:eastAsia="Times New Roman" w:hAnsi="Times New Roman" w:cs="Times New Roman"/>
          <w:lang w:eastAsia="ar-SA"/>
        </w:rPr>
      </w:pPr>
      <w:r w:rsidRPr="00853CDF">
        <w:rPr>
          <w:rFonts w:ascii="Times New Roman" w:eastAsia="Times New Roman" w:hAnsi="Times New Roman" w:cs="Times New Roman"/>
          <w:lang w:eastAsia="ar-SA"/>
        </w:rPr>
        <w:t xml:space="preserve">Για τον καθορισμό των συντελεστών του Τιμολογίου Μεταφοράς για κάθε Είσοδο και </w:t>
      </w:r>
      <w:r w:rsidRPr="00920FFE">
        <w:rPr>
          <w:rFonts w:ascii="Times New Roman" w:eastAsia="Times New Roman" w:hAnsi="Times New Roman" w:cs="Times New Roman"/>
          <w:lang w:eastAsia="ar-SA"/>
        </w:rPr>
        <w:t>Έξοδο του Συστήματος Μεταφοράς, η εκτίμηση της Προβλεπόμενης Ζήτησης καθώς και της  Προβλεπόμενης Συμβατικής Δυναμικότητας για κάθε Έτος της Ρυθμιστικής Περιόδου πραγματοποιείται χωριστά για κάθε Είσοδο και Έξοδο του Συστήματος Μεταφοράς.</w:t>
      </w:r>
    </w:p>
    <w:p w14:paraId="38BF94E8" w14:textId="7C8B6863" w:rsidR="00AC21A3" w:rsidRPr="00853CDF" w:rsidRDefault="00AC21A3">
      <w:pPr>
        <w:numPr>
          <w:ilvl w:val="0"/>
          <w:numId w:val="90"/>
        </w:numPr>
        <w:tabs>
          <w:tab w:val="clear" w:pos="360"/>
          <w:tab w:val="num" w:pos="720"/>
        </w:tabs>
        <w:suppressAutoHyphens/>
        <w:spacing w:after="120" w:line="240" w:lineRule="auto"/>
        <w:ind w:left="720" w:hanging="357"/>
        <w:jc w:val="both"/>
        <w:rPr>
          <w:rFonts w:ascii="Times New Roman" w:hAnsi="Times New Roman" w:cs="Times New Roman"/>
        </w:rPr>
      </w:pPr>
      <w:r w:rsidRPr="00920FFE">
        <w:rPr>
          <w:rFonts w:ascii="Times New Roman" w:hAnsi="Times New Roman" w:cs="Times New Roman"/>
        </w:rPr>
        <w:t xml:space="preserve">Όλα τα Σημεία Διασύνδεσης με άλλο Σύστημα Μεταφοράς θεωρούνται ως </w:t>
      </w:r>
      <w:r w:rsidR="00920FFE">
        <w:rPr>
          <w:rFonts w:ascii="Times New Roman" w:hAnsi="Times New Roman" w:cs="Times New Roman"/>
        </w:rPr>
        <w:t>σ</w:t>
      </w:r>
      <w:r w:rsidRPr="00920FFE">
        <w:rPr>
          <w:rFonts w:ascii="Times New Roman" w:hAnsi="Times New Roman" w:cs="Times New Roman"/>
        </w:rPr>
        <w:t xml:space="preserve">ημεία </w:t>
      </w:r>
      <w:r w:rsidR="00920FFE">
        <w:rPr>
          <w:rFonts w:ascii="Times New Roman" w:hAnsi="Times New Roman" w:cs="Times New Roman"/>
        </w:rPr>
        <w:t>ε</w:t>
      </w:r>
      <w:r w:rsidRPr="00920FFE">
        <w:rPr>
          <w:rFonts w:ascii="Times New Roman" w:hAnsi="Times New Roman" w:cs="Times New Roman"/>
        </w:rPr>
        <w:t xml:space="preserve">ισόδου για τους σκοπούς του παρόντος Κανονισμού. </w:t>
      </w:r>
      <w:r w:rsidRPr="00853CDF">
        <w:rPr>
          <w:rFonts w:ascii="Times New Roman" w:hAnsi="Times New Roman" w:cs="Times New Roman"/>
        </w:rPr>
        <w:t xml:space="preserve">Σε περίπτωση κατά την οποία δημιουργείται νέο </w:t>
      </w:r>
      <w:r w:rsidR="0002120F">
        <w:rPr>
          <w:rFonts w:ascii="Times New Roman" w:hAnsi="Times New Roman" w:cs="Times New Roman"/>
        </w:rPr>
        <w:t>σ</w:t>
      </w:r>
      <w:r w:rsidRPr="00853CDF">
        <w:rPr>
          <w:rFonts w:ascii="Times New Roman" w:hAnsi="Times New Roman" w:cs="Times New Roman"/>
        </w:rPr>
        <w:t xml:space="preserve">ημείο </w:t>
      </w:r>
      <w:r w:rsidR="0002120F">
        <w:rPr>
          <w:rFonts w:ascii="Times New Roman" w:hAnsi="Times New Roman" w:cs="Times New Roman"/>
        </w:rPr>
        <w:t>ε</w:t>
      </w:r>
      <w:r w:rsidRPr="00853CDF">
        <w:rPr>
          <w:rFonts w:ascii="Times New Roman" w:hAnsi="Times New Roman" w:cs="Times New Roman"/>
        </w:rPr>
        <w:t xml:space="preserve">ξόδου, ή Σημείο </w:t>
      </w:r>
      <w:r w:rsidR="0002120F">
        <w:rPr>
          <w:rFonts w:ascii="Times New Roman" w:hAnsi="Times New Roman" w:cs="Times New Roman"/>
        </w:rPr>
        <w:t>Δ</w:t>
      </w:r>
      <w:r w:rsidRPr="00853CDF">
        <w:rPr>
          <w:rFonts w:ascii="Times New Roman" w:hAnsi="Times New Roman" w:cs="Times New Roman"/>
        </w:rPr>
        <w:t xml:space="preserve">ιασύνδεσης Εισόδου ή Εξόδου, το οποίο συνδέει το ΕΣΦΑ με άλλο Σύστημα Διανομής ή Μεταφοράς, με Εγκατάσταση ΥΦΑ ή με Εγκατάσταση Αποθήκευσης, σύμφωνα με το εγκεκριμένο Πρόγραμμα Ανάπτυξης, ο Διαχειριστής υποβάλει στη ΡΑΕ, πριν από την έναρξη λειτουργίας του εν λόγω σημείου, πρόταση για τον υπολογισμό των συντελεστών χρέωσης χρήσης  που ισχύουν για το συγκεκριμένο Σημείο σύμφωνα με το </w:t>
      </w:r>
      <w:r w:rsidR="0002120F">
        <w:rPr>
          <w:rFonts w:ascii="Times New Roman" w:hAnsi="Times New Roman" w:cs="Times New Roman"/>
        </w:rPr>
        <w:t>ά</w:t>
      </w:r>
      <w:r w:rsidRPr="00853CDF">
        <w:rPr>
          <w:rFonts w:ascii="Times New Roman" w:hAnsi="Times New Roman" w:cs="Times New Roman"/>
        </w:rPr>
        <w:t xml:space="preserve">ρθρο </w:t>
      </w:r>
      <w:r w:rsidR="0002120F">
        <w:rPr>
          <w:rFonts w:ascii="Times New Roman" w:hAnsi="Times New Roman" w:cs="Times New Roman"/>
        </w:rPr>
        <w:t>29</w:t>
      </w:r>
      <w:r w:rsidRPr="00853CDF">
        <w:rPr>
          <w:rFonts w:ascii="Times New Roman" w:hAnsi="Times New Roman" w:cs="Times New Roman"/>
        </w:rPr>
        <w:t xml:space="preserve">. Μετά την έγκριση της ΡΑΕ, ο Διαχειριστής προβαίνει στη δημοσίευση των νέων συντελεστών χρέωσης χρήσης για το συγκεκριμένο Σημείο οι οποίοι ισχύουν από την ημερομηνία έναρξης λειτουργίας </w:t>
      </w:r>
      <w:r w:rsidRPr="00853CDF">
        <w:rPr>
          <w:rFonts w:ascii="Times New Roman" w:hAnsi="Times New Roman" w:cs="Times New Roman"/>
        </w:rPr>
        <w:lastRenderedPageBreak/>
        <w:t>του εν λόγω σημείου, όπως αυτή γνωστοποιείται μέσω της ιστοσελίδας του Διαχειριστή.</w:t>
      </w:r>
    </w:p>
    <w:p w14:paraId="28C062CC" w14:textId="77777777" w:rsidR="00AC21A3" w:rsidRPr="00853CDF" w:rsidRDefault="00AC21A3" w:rsidP="00DA73E6">
      <w:pPr>
        <w:ind w:left="360"/>
        <w:jc w:val="center"/>
        <w:rPr>
          <w:rFonts w:ascii="Times New Roman" w:hAnsi="Times New Roman" w:cs="Times New Roman"/>
          <w:b/>
        </w:rPr>
      </w:pPr>
    </w:p>
    <w:p w14:paraId="0DED333C" w14:textId="4553B112" w:rsidR="00AC21A3" w:rsidRPr="00981782" w:rsidRDefault="00F40417" w:rsidP="00DA73E6">
      <w:pPr>
        <w:pStyle w:val="a0"/>
        <w:ind w:left="360"/>
        <w:rPr>
          <w:sz w:val="24"/>
        </w:rPr>
      </w:pPr>
      <w:bookmarkStart w:id="106" w:name="_Toc121433154"/>
      <w:r>
        <w:rPr>
          <w:rFonts w:cs="Times New Roman"/>
          <w:noProof/>
        </w:rPr>
        <w:t>-</w:t>
      </w:r>
      <w:bookmarkEnd w:id="106"/>
      <w:r w:rsidR="00CC592D" w:rsidRPr="00981782">
        <w:rPr>
          <w:rFonts w:cs="Times New Roman"/>
        </w:rPr>
        <w:br/>
      </w:r>
      <w:r w:rsidR="00AC21A3" w:rsidRPr="00981782">
        <w:t xml:space="preserve">Μεθοδολογία </w:t>
      </w:r>
      <w:r w:rsidR="00AC21A3" w:rsidRPr="00981782">
        <w:rPr>
          <w:bCs w:val="0"/>
        </w:rPr>
        <w:t>κατανομής του Απαιτούμενου Εσόδου Εισόδων</w:t>
      </w:r>
      <w:r w:rsidR="004D5173">
        <w:rPr>
          <w:bCs w:val="0"/>
        </w:rPr>
        <w:t xml:space="preserve"> και Εξόδων</w:t>
      </w:r>
      <w:r w:rsidR="00AC21A3" w:rsidRPr="00981782">
        <w:rPr>
          <w:bCs w:val="0"/>
        </w:rPr>
        <w:t xml:space="preserve"> του Συστήματος Μεταφοράς </w:t>
      </w:r>
    </w:p>
    <w:p w14:paraId="5FD3302E" w14:textId="3D37E043" w:rsidR="00AC21A3" w:rsidRPr="00981782" w:rsidRDefault="00AC21A3" w:rsidP="00DA73E6">
      <w:pPr>
        <w:numPr>
          <w:ilvl w:val="0"/>
          <w:numId w:val="44"/>
        </w:numPr>
        <w:tabs>
          <w:tab w:val="clear" w:pos="360"/>
          <w:tab w:val="num" w:pos="720"/>
        </w:tabs>
        <w:suppressAutoHyphens/>
        <w:spacing w:after="120" w:line="240" w:lineRule="auto"/>
        <w:ind w:left="717" w:hanging="357"/>
        <w:jc w:val="both"/>
        <w:rPr>
          <w:rFonts w:ascii="Times New Roman" w:hAnsi="Times New Roman" w:cs="Times New Roman"/>
        </w:rPr>
      </w:pPr>
      <w:r w:rsidRPr="00981782">
        <w:rPr>
          <w:rFonts w:ascii="Times New Roman" w:hAnsi="Times New Roman" w:cs="Times New Roman"/>
        </w:rPr>
        <w:t xml:space="preserve">Για την κατανομή του Απαιτούμενου Εσόδου </w:t>
      </w:r>
      <w:r w:rsidR="008C4E1F">
        <w:rPr>
          <w:rFonts w:ascii="Times New Roman" w:hAnsi="Times New Roman" w:cs="Times New Roman"/>
        </w:rPr>
        <w:t>των ε</w:t>
      </w:r>
      <w:r w:rsidRPr="00981782">
        <w:rPr>
          <w:rFonts w:ascii="Times New Roman" w:hAnsi="Times New Roman" w:cs="Times New Roman"/>
        </w:rPr>
        <w:t xml:space="preserve">ισόδων </w:t>
      </w:r>
      <w:r w:rsidR="008C4E1F">
        <w:rPr>
          <w:rFonts w:ascii="Times New Roman" w:hAnsi="Times New Roman" w:cs="Times New Roman"/>
        </w:rPr>
        <w:t>και των</w:t>
      </w:r>
      <w:r w:rsidRPr="00981782">
        <w:rPr>
          <w:rFonts w:ascii="Times New Roman" w:hAnsi="Times New Roman" w:cs="Times New Roman"/>
        </w:rPr>
        <w:t xml:space="preserve"> </w:t>
      </w:r>
      <w:r w:rsidR="008C4E1F">
        <w:rPr>
          <w:rFonts w:ascii="Times New Roman" w:hAnsi="Times New Roman" w:cs="Times New Roman"/>
        </w:rPr>
        <w:t>ε</w:t>
      </w:r>
      <w:r w:rsidRPr="00981782">
        <w:rPr>
          <w:rFonts w:ascii="Times New Roman" w:hAnsi="Times New Roman" w:cs="Times New Roman"/>
        </w:rPr>
        <w:t xml:space="preserve">ξόδων </w:t>
      </w:r>
      <w:r w:rsidR="008C4E1F">
        <w:rPr>
          <w:rFonts w:ascii="Times New Roman" w:hAnsi="Times New Roman" w:cs="Times New Roman"/>
        </w:rPr>
        <w:t xml:space="preserve">του ΕΣΜΦΑ </w:t>
      </w:r>
      <w:r w:rsidRPr="00981782">
        <w:rPr>
          <w:rFonts w:ascii="Times New Roman" w:hAnsi="Times New Roman" w:cs="Times New Roman"/>
        </w:rPr>
        <w:t>ακολουθ</w:t>
      </w:r>
      <w:r w:rsidR="00A76A69">
        <w:rPr>
          <w:rFonts w:ascii="Times New Roman" w:hAnsi="Times New Roman" w:cs="Times New Roman"/>
        </w:rPr>
        <w:t xml:space="preserve">ούνται οι διατάξεις </w:t>
      </w:r>
      <w:r w:rsidRPr="00981782">
        <w:rPr>
          <w:rFonts w:ascii="Times New Roman" w:hAnsi="Times New Roman" w:cs="Times New Roman"/>
        </w:rPr>
        <w:t>του Κανονισμού 2017/460.</w:t>
      </w:r>
    </w:p>
    <w:p w14:paraId="57BCBDA4" w14:textId="711B0485" w:rsidR="00AC21A3" w:rsidRPr="0033146D" w:rsidRDefault="00AC21A3" w:rsidP="00DA73E6">
      <w:pPr>
        <w:numPr>
          <w:ilvl w:val="0"/>
          <w:numId w:val="44"/>
        </w:numPr>
        <w:tabs>
          <w:tab w:val="clear" w:pos="360"/>
          <w:tab w:val="num" w:pos="720"/>
        </w:tabs>
        <w:suppressAutoHyphens/>
        <w:spacing w:after="120" w:line="240" w:lineRule="auto"/>
        <w:ind w:left="717" w:hanging="357"/>
        <w:jc w:val="both"/>
        <w:rPr>
          <w:rFonts w:ascii="Times New Roman" w:hAnsi="Times New Roman" w:cs="Times New Roman"/>
        </w:rPr>
      </w:pPr>
      <w:r w:rsidRPr="00981782">
        <w:rPr>
          <w:rFonts w:ascii="Times New Roman" w:hAnsi="Times New Roman" w:cs="Times New Roman"/>
        </w:rPr>
        <w:t xml:space="preserve">Με απόφαση ΡΑΕ, δύναται να εφαρμόζεται έκπτωση στον Συντελεστή Χρέωσης </w:t>
      </w:r>
      <w:r w:rsidR="004D5173">
        <w:rPr>
          <w:rFonts w:ascii="Times New Roman" w:hAnsi="Times New Roman" w:cs="Times New Roman"/>
        </w:rPr>
        <w:t>Δυναμικότητας Μεταφοράς</w:t>
      </w:r>
      <w:r w:rsidRPr="00981782">
        <w:rPr>
          <w:rFonts w:ascii="Times New Roman" w:hAnsi="Times New Roman" w:cs="Times New Roman"/>
        </w:rPr>
        <w:t xml:space="preserve"> (ΣΔΜ) για τη χρήση </w:t>
      </w:r>
      <w:r w:rsidR="0033146D">
        <w:rPr>
          <w:rFonts w:ascii="Times New Roman" w:hAnsi="Times New Roman" w:cs="Times New Roman"/>
        </w:rPr>
        <w:t>σ</w:t>
      </w:r>
      <w:r w:rsidRPr="00981782">
        <w:rPr>
          <w:rFonts w:ascii="Times New Roman" w:hAnsi="Times New Roman" w:cs="Times New Roman"/>
        </w:rPr>
        <w:t xml:space="preserve">ημείου </w:t>
      </w:r>
      <w:r w:rsidR="0033146D">
        <w:rPr>
          <w:rFonts w:ascii="Times New Roman" w:hAnsi="Times New Roman" w:cs="Times New Roman"/>
        </w:rPr>
        <w:t>ε</w:t>
      </w:r>
      <w:r w:rsidRPr="00981782">
        <w:rPr>
          <w:rFonts w:ascii="Times New Roman" w:hAnsi="Times New Roman" w:cs="Times New Roman"/>
        </w:rPr>
        <w:t>ισόδου από Εγκαταστάσεις ΥΦΑ</w:t>
      </w:r>
      <w:r w:rsidR="0033146D">
        <w:rPr>
          <w:rFonts w:ascii="Times New Roman" w:hAnsi="Times New Roman" w:cs="Times New Roman"/>
        </w:rPr>
        <w:t>,</w:t>
      </w:r>
      <w:r w:rsidRPr="00981782">
        <w:rPr>
          <w:rFonts w:ascii="Times New Roman" w:hAnsi="Times New Roman" w:cs="Times New Roman"/>
        </w:rPr>
        <w:t xml:space="preserve"> σύμφωνα με τα οριζόμενα στις διατάξεις τη</w:t>
      </w:r>
      <w:r w:rsidR="0033146D">
        <w:rPr>
          <w:rFonts w:ascii="Times New Roman" w:hAnsi="Times New Roman" w:cs="Times New Roman"/>
        </w:rPr>
        <w:t>ς</w:t>
      </w:r>
      <w:r w:rsidRPr="00981782">
        <w:rPr>
          <w:rFonts w:ascii="Times New Roman" w:hAnsi="Times New Roman" w:cs="Times New Roman"/>
        </w:rPr>
        <w:t xml:space="preserve"> παράγραφο 2 του άρθρου 9 του Κανονισμού 2017/460. Το Απαιτούμενο Έσοδο που αντιστοιχεί στην έκπτωση αυτή, ανακτάται από τις </w:t>
      </w:r>
      <w:r w:rsidR="0033146D">
        <w:rPr>
          <w:rFonts w:ascii="Times New Roman" w:hAnsi="Times New Roman" w:cs="Times New Roman"/>
        </w:rPr>
        <w:t>ε</w:t>
      </w:r>
      <w:r w:rsidRPr="00981782">
        <w:rPr>
          <w:rFonts w:ascii="Times New Roman" w:hAnsi="Times New Roman" w:cs="Times New Roman"/>
        </w:rPr>
        <w:t xml:space="preserve">ξόδους του Συστήματος Μεταφοράς με ισόποση επιβάρυνση όλων των </w:t>
      </w:r>
      <w:r w:rsidR="0033146D">
        <w:rPr>
          <w:rFonts w:ascii="Times New Roman" w:hAnsi="Times New Roman" w:cs="Times New Roman"/>
        </w:rPr>
        <w:t>ε</w:t>
      </w:r>
      <w:r w:rsidRPr="00981782">
        <w:rPr>
          <w:rFonts w:ascii="Times New Roman" w:hAnsi="Times New Roman" w:cs="Times New Roman"/>
        </w:rPr>
        <w:t>ξόδων. Η εν λόγω έκπτωση προσδιορίζεται με την Απόφαση Έγκρισης Απαιτούμενου Εσόδου και Τιμολογίων ΕΣΦΑ.</w:t>
      </w:r>
    </w:p>
    <w:p w14:paraId="474E8DFF" w14:textId="2750681F" w:rsidR="00AC21A3" w:rsidRPr="00981782" w:rsidRDefault="00CC592D" w:rsidP="00DA73E6">
      <w:pPr>
        <w:pStyle w:val="a0"/>
        <w:ind w:left="360"/>
      </w:pPr>
      <w:bookmarkStart w:id="107" w:name="_Toc121433155"/>
      <w:bookmarkEnd w:id="107"/>
      <w:r w:rsidRPr="00981782">
        <w:rPr>
          <w:rFonts w:cs="Times New Roman"/>
        </w:rPr>
        <w:br/>
      </w:r>
      <w:r w:rsidR="00AC21A3" w:rsidRPr="00981782">
        <w:t>Υπολογισμός των Συντελεστών Χρέωσης Χρήσης του ΕΣΦΑ</w:t>
      </w:r>
    </w:p>
    <w:p w14:paraId="2BAA3BFD" w14:textId="77777777" w:rsidR="00AC21A3" w:rsidRPr="00981782" w:rsidRDefault="00AC21A3" w:rsidP="00DA73E6">
      <w:pPr>
        <w:numPr>
          <w:ilvl w:val="0"/>
          <w:numId w:val="45"/>
        </w:numPr>
        <w:tabs>
          <w:tab w:val="clear" w:pos="360"/>
          <w:tab w:val="num" w:pos="720"/>
        </w:tabs>
        <w:suppressAutoHyphens/>
        <w:spacing w:after="120" w:line="240" w:lineRule="auto"/>
        <w:ind w:left="720"/>
        <w:jc w:val="both"/>
        <w:rPr>
          <w:rFonts w:ascii="Times New Roman" w:hAnsi="Times New Roman" w:cs="Times New Roman"/>
        </w:rPr>
      </w:pPr>
      <w:r w:rsidRPr="00981782">
        <w:rPr>
          <w:rFonts w:ascii="Times New Roman" w:hAnsi="Times New Roman" w:cs="Times New Roman"/>
        </w:rPr>
        <w:t>Το Τιμολόγιο Μεταφοράς περιλαμβάνει:</w:t>
      </w:r>
    </w:p>
    <w:p w14:paraId="3CCC3645" w14:textId="77777777" w:rsidR="00AC21A3" w:rsidRPr="00981782" w:rsidRDefault="00AC21A3">
      <w:pPr>
        <w:numPr>
          <w:ilvl w:val="1"/>
          <w:numId w:val="91"/>
        </w:numPr>
        <w:suppressAutoHyphens/>
        <w:spacing w:after="120" w:line="240" w:lineRule="auto"/>
        <w:ind w:left="1440"/>
        <w:jc w:val="both"/>
        <w:rPr>
          <w:rFonts w:ascii="Times New Roman" w:hAnsi="Times New Roman" w:cs="Times New Roman"/>
        </w:rPr>
      </w:pPr>
      <w:r w:rsidRPr="00981782">
        <w:rPr>
          <w:rFonts w:ascii="Times New Roman" w:hAnsi="Times New Roman" w:cs="Times New Roman"/>
        </w:rPr>
        <w:t>Χρέωση της Μεταφορικής Ικανότητας Παράδοσης ή Παραλαβής που δεσμεύεται από Χρήστη Μεταφοράς σε Είσοδο ή Έξοδο, αντίστοιχα, σύμφωνα με τις διατάξεις του Κώδικα Διαχείρισης ΕΣΦΑ και την Εγκεκριμένη Αίτηση που έχει υπογράψει με τον Διαχειριστή.</w:t>
      </w:r>
    </w:p>
    <w:p w14:paraId="014ADB59" w14:textId="5A522836" w:rsidR="00AC21A3" w:rsidRPr="00981782" w:rsidRDefault="00AC21A3">
      <w:pPr>
        <w:numPr>
          <w:ilvl w:val="1"/>
          <w:numId w:val="91"/>
        </w:numPr>
        <w:suppressAutoHyphens/>
        <w:spacing w:after="120" w:line="240" w:lineRule="auto"/>
        <w:ind w:left="1440"/>
        <w:jc w:val="both"/>
        <w:rPr>
          <w:rFonts w:ascii="Times New Roman" w:hAnsi="Times New Roman" w:cs="Times New Roman"/>
        </w:rPr>
      </w:pPr>
      <w:r w:rsidRPr="00981782">
        <w:rPr>
          <w:rFonts w:ascii="Times New Roman" w:hAnsi="Times New Roman" w:cs="Times New Roman"/>
        </w:rPr>
        <w:t xml:space="preserve">Χρέωση της Ποσότητας Φυσικού Αερίου που παραλαμβάνεται από Χρήστη </w:t>
      </w:r>
      <w:r w:rsidRPr="00631E2B">
        <w:rPr>
          <w:rFonts w:ascii="Times New Roman" w:hAnsi="Times New Roman" w:cs="Times New Roman"/>
        </w:rPr>
        <w:t xml:space="preserve">σε </w:t>
      </w:r>
      <w:r w:rsidR="00DC51E1" w:rsidRPr="00631E2B">
        <w:rPr>
          <w:rFonts w:ascii="Times New Roman" w:hAnsi="Times New Roman" w:cs="Times New Roman"/>
        </w:rPr>
        <w:t xml:space="preserve">εγχώρια </w:t>
      </w:r>
      <w:r w:rsidRPr="00631E2B">
        <w:rPr>
          <w:rFonts w:ascii="Times New Roman" w:hAnsi="Times New Roman" w:cs="Times New Roman"/>
        </w:rPr>
        <w:t>Έξοδο</w:t>
      </w:r>
      <w:r w:rsidRPr="00981782">
        <w:rPr>
          <w:rFonts w:ascii="Times New Roman" w:hAnsi="Times New Roman" w:cs="Times New Roman"/>
        </w:rPr>
        <w:t xml:space="preserve"> του Συστήματος Μεταφοράς, σύμφωνα με την Εγκεκριμένη Αίτηση που έχει υπογράψει με τον Διαχειριστή.</w:t>
      </w:r>
    </w:p>
    <w:p w14:paraId="2FCD967C" w14:textId="77777777" w:rsidR="00AC21A3" w:rsidRPr="00981782" w:rsidRDefault="00AC21A3">
      <w:pPr>
        <w:numPr>
          <w:ilvl w:val="1"/>
          <w:numId w:val="91"/>
        </w:numPr>
        <w:suppressAutoHyphens/>
        <w:spacing w:after="120" w:line="240" w:lineRule="auto"/>
        <w:ind w:left="1440"/>
        <w:jc w:val="both"/>
        <w:rPr>
          <w:rFonts w:ascii="Times New Roman" w:hAnsi="Times New Roman" w:cs="Times New Roman"/>
        </w:rPr>
      </w:pPr>
      <w:r w:rsidRPr="00981782">
        <w:rPr>
          <w:rFonts w:ascii="Times New Roman" w:hAnsi="Times New Roman" w:cs="Times New Roman"/>
        </w:rPr>
        <w:t>Διακριτή Χρέωση Διασποράς ΥΦΑ για τη Μεταφορική Ικανότητα Παραλαβής που δεσμεύεται από Χρήστη Μεταφοράς σε Έξοδο του ΕΣΦΑ.</w:t>
      </w:r>
    </w:p>
    <w:p w14:paraId="7D12F2E1" w14:textId="15146BDB" w:rsidR="00AC21A3" w:rsidRPr="00981782" w:rsidRDefault="00341572" w:rsidP="00DA73E6">
      <w:pPr>
        <w:numPr>
          <w:ilvl w:val="0"/>
          <w:numId w:val="45"/>
        </w:numPr>
        <w:tabs>
          <w:tab w:val="clear" w:pos="360"/>
          <w:tab w:val="num" w:pos="720"/>
        </w:tabs>
        <w:suppressAutoHyphens/>
        <w:spacing w:after="120" w:line="240" w:lineRule="auto"/>
        <w:ind w:left="720"/>
        <w:jc w:val="both"/>
        <w:rPr>
          <w:rFonts w:ascii="Times New Roman" w:hAnsi="Times New Roman" w:cs="Times New Roman"/>
        </w:rPr>
      </w:pPr>
      <w:r>
        <w:t xml:space="preserve">Για την εφαρμογή του Τιμολογίου Μεταφοράς καθορίζεται για κάθε είσοδο </w:t>
      </w:r>
      <w:proofErr w:type="spellStart"/>
      <w:r>
        <w:rPr>
          <w:lang w:val="en-GB"/>
        </w:rPr>
        <w:t>i</w:t>
      </w:r>
      <w:proofErr w:type="spellEnd"/>
      <w:r>
        <w:t xml:space="preserve"> Συντελεστής Χρέωσης Δυναμικότητας Μεταφοράς εισόδου (ΣΔΜ</w:t>
      </w:r>
      <w:proofErr w:type="spellStart"/>
      <w:r>
        <w:rPr>
          <w:vertAlign w:val="subscript"/>
          <w:lang w:val="en-GB"/>
        </w:rPr>
        <w:t>i</w:t>
      </w:r>
      <w:proofErr w:type="spellEnd"/>
      <w:r>
        <w:t xml:space="preserve">) και για κάθε </w:t>
      </w:r>
      <w:r>
        <w:t>έξοδο</w:t>
      </w:r>
      <w:r>
        <w:t xml:space="preserve"> </w:t>
      </w:r>
      <w:r>
        <w:rPr>
          <w:lang w:val="en-GB"/>
        </w:rPr>
        <w:t>j</w:t>
      </w:r>
      <w:r>
        <w:t xml:space="preserve"> καθορίζεται Συντελεστής Χρέωσης Δυναμικότητας Μεταφοράς εξόδου (ΣΔΜ</w:t>
      </w:r>
      <w:r>
        <w:rPr>
          <w:vertAlign w:val="subscript"/>
          <w:lang w:val="en-GB"/>
        </w:rPr>
        <w:t>j</w:t>
      </w:r>
      <w:r>
        <w:t xml:space="preserve">) και Συντελεστής Χρέωσης Διασποράς ΥΦΑ (ΣΔΔΥ). Ειδικότερα για τα εγχώρια σημεία εξόδου ορίζεται επίσης </w:t>
      </w:r>
      <w:r w:rsidR="00AC21A3" w:rsidRPr="00981782">
        <w:rPr>
          <w:rFonts w:ascii="Times New Roman" w:hAnsi="Times New Roman" w:cs="Times New Roman"/>
        </w:rPr>
        <w:t>και Συντελεστής Χρέωσης Ενέργειας (</w:t>
      </w:r>
      <w:proofErr w:type="spellStart"/>
      <w:r w:rsidR="00AC21A3" w:rsidRPr="00981782">
        <w:rPr>
          <w:rFonts w:ascii="Times New Roman" w:hAnsi="Times New Roman" w:cs="Times New Roman"/>
        </w:rPr>
        <w:t>ΣΕΜ</w:t>
      </w:r>
      <w:r w:rsidR="00AC21A3" w:rsidRPr="00981782">
        <w:rPr>
          <w:rFonts w:ascii="Times New Roman" w:hAnsi="Times New Roman" w:cs="Times New Roman"/>
          <w:vertAlign w:val="subscript"/>
        </w:rPr>
        <w:t>j</w:t>
      </w:r>
      <w:proofErr w:type="spellEnd"/>
      <w:r w:rsidR="00AC21A3" w:rsidRPr="00981782">
        <w:rPr>
          <w:rFonts w:ascii="Times New Roman" w:hAnsi="Times New Roman" w:cs="Times New Roman"/>
        </w:rPr>
        <w:t xml:space="preserve">). </w:t>
      </w:r>
    </w:p>
    <w:p w14:paraId="5AFC934A" w14:textId="06B16950" w:rsidR="00AC21A3" w:rsidRPr="00981782" w:rsidRDefault="00AC21A3" w:rsidP="00DA73E6">
      <w:pPr>
        <w:numPr>
          <w:ilvl w:val="0"/>
          <w:numId w:val="45"/>
        </w:numPr>
        <w:tabs>
          <w:tab w:val="clear" w:pos="360"/>
          <w:tab w:val="num" w:pos="720"/>
        </w:tabs>
        <w:suppressAutoHyphens/>
        <w:spacing w:after="120" w:line="240" w:lineRule="auto"/>
        <w:ind w:left="720"/>
        <w:jc w:val="both"/>
        <w:rPr>
          <w:rFonts w:ascii="Times New Roman" w:hAnsi="Times New Roman" w:cs="Times New Roman"/>
        </w:rPr>
      </w:pPr>
      <w:r w:rsidRPr="00981782">
        <w:rPr>
          <w:rFonts w:ascii="Times New Roman" w:hAnsi="Times New Roman" w:cs="Times New Roman"/>
        </w:rPr>
        <w:t xml:space="preserve">Οι συντελεστές </w:t>
      </w:r>
      <w:r w:rsidR="00751EF3">
        <w:rPr>
          <w:rFonts w:ascii="Times New Roman" w:hAnsi="Times New Roman" w:cs="Times New Roman"/>
        </w:rPr>
        <w:t>τις παραγράφου 2 του παρόντος άρθρου</w:t>
      </w:r>
      <w:r w:rsidRPr="00981782">
        <w:rPr>
          <w:rFonts w:ascii="Times New Roman" w:hAnsi="Times New Roman" w:cs="Times New Roman"/>
        </w:rPr>
        <w:t xml:space="preserve"> υπολογίζονται σύμφωνα με τον ακόλουθο τύπο:</w:t>
      </w:r>
    </w:p>
    <w:p w14:paraId="26AB758C" w14:textId="16D7D5B5" w:rsidR="00AC21A3" w:rsidRPr="00981782" w:rsidRDefault="00AC21A3" w:rsidP="00DA73E6">
      <w:pPr>
        <w:numPr>
          <w:ilvl w:val="1"/>
          <w:numId w:val="52"/>
        </w:numPr>
        <w:suppressAutoHyphens/>
        <w:spacing w:after="120" w:line="240" w:lineRule="auto"/>
        <w:ind w:left="1619" w:hanging="357"/>
        <w:jc w:val="both"/>
        <w:rPr>
          <w:rFonts w:ascii="Times New Roman" w:hAnsi="Times New Roman" w:cs="Times New Roman"/>
        </w:rPr>
      </w:pPr>
      <w:r w:rsidRPr="00981782">
        <w:rPr>
          <w:rFonts w:ascii="Times New Roman" w:hAnsi="Times New Roman" w:cs="Times New Roman"/>
        </w:rPr>
        <w:t xml:space="preserve">Όσον αφορά τις </w:t>
      </w:r>
      <w:r w:rsidR="0094791A">
        <w:rPr>
          <w:rFonts w:ascii="Times New Roman" w:hAnsi="Times New Roman" w:cs="Times New Roman"/>
        </w:rPr>
        <w:t>ε</w:t>
      </w:r>
      <w:r w:rsidRPr="00981782">
        <w:rPr>
          <w:rFonts w:ascii="Times New Roman" w:hAnsi="Times New Roman" w:cs="Times New Roman"/>
        </w:rPr>
        <w:t xml:space="preserve">ισόδους υπολογίζεται Συντελεστής </w:t>
      </w:r>
      <w:r w:rsidR="00270E46">
        <w:rPr>
          <w:rFonts w:ascii="Times New Roman" w:hAnsi="Times New Roman" w:cs="Times New Roman"/>
        </w:rPr>
        <w:t>Δυναμικότητας Μεταφοράς</w:t>
      </w:r>
      <w:r w:rsidRPr="00981782">
        <w:rPr>
          <w:rFonts w:ascii="Times New Roman" w:hAnsi="Times New Roman" w:cs="Times New Roman"/>
        </w:rPr>
        <w:t xml:space="preserve"> κατά τα οριζόμενα </w:t>
      </w:r>
      <w:proofErr w:type="spellStart"/>
      <w:r w:rsidRPr="00981782">
        <w:rPr>
          <w:rFonts w:ascii="Times New Roman" w:hAnsi="Times New Roman" w:cs="Times New Roman"/>
        </w:rPr>
        <w:t>στ</w:t>
      </w:r>
      <w:proofErr w:type="spellEnd"/>
      <w:r w:rsidRPr="00981782">
        <w:rPr>
          <w:rFonts w:ascii="Times New Roman" w:hAnsi="Times New Roman" w:cs="Times New Roman"/>
          <w:lang w:val="en-US"/>
        </w:rPr>
        <w:t>o</w:t>
      </w:r>
      <w:r w:rsidRPr="00981782">
        <w:rPr>
          <w:rFonts w:ascii="Times New Roman" w:hAnsi="Times New Roman" w:cs="Times New Roman"/>
        </w:rPr>
        <w:t xml:space="preserve">ν Κανονισμό 2017/460 για το εν λόγω έτος </w:t>
      </w:r>
      <w:proofErr w:type="spellStart"/>
      <w:r w:rsidR="00D861B2">
        <w:rPr>
          <w:rFonts w:ascii="Times New Roman" w:hAnsi="Times New Roman" w:cs="Times New Roman"/>
          <w:lang w:val="en-US"/>
        </w:rPr>
        <w:t>i</w:t>
      </w:r>
      <w:proofErr w:type="spellEnd"/>
      <w:r w:rsidR="00D861B2" w:rsidRPr="00D861B2">
        <w:rPr>
          <w:rFonts w:ascii="Times New Roman" w:hAnsi="Times New Roman" w:cs="Times New Roman"/>
        </w:rPr>
        <w:t xml:space="preserve"> </w:t>
      </w:r>
      <w:r w:rsidRPr="00981782">
        <w:rPr>
          <w:rFonts w:ascii="Times New Roman" w:hAnsi="Times New Roman" w:cs="Times New Roman"/>
        </w:rPr>
        <w:t xml:space="preserve">και τις </w:t>
      </w:r>
      <w:r w:rsidR="00D861B2">
        <w:rPr>
          <w:rFonts w:ascii="Times New Roman" w:hAnsi="Times New Roman" w:cs="Times New Roman"/>
        </w:rPr>
        <w:t>π</w:t>
      </w:r>
      <w:r w:rsidRPr="00981782">
        <w:rPr>
          <w:rFonts w:ascii="Times New Roman" w:hAnsi="Times New Roman" w:cs="Times New Roman"/>
        </w:rPr>
        <w:t xml:space="preserve">ροβλεπόμενες </w:t>
      </w:r>
      <w:r w:rsidR="00D861B2">
        <w:rPr>
          <w:rFonts w:ascii="Times New Roman" w:hAnsi="Times New Roman" w:cs="Times New Roman"/>
        </w:rPr>
        <w:t>σ</w:t>
      </w:r>
      <w:r w:rsidRPr="00981782">
        <w:rPr>
          <w:rFonts w:ascii="Times New Roman" w:hAnsi="Times New Roman" w:cs="Times New Roman"/>
        </w:rPr>
        <w:t xml:space="preserve">υμβατικές </w:t>
      </w:r>
      <w:r w:rsidR="00D861B2">
        <w:rPr>
          <w:rFonts w:ascii="Times New Roman" w:hAnsi="Times New Roman" w:cs="Times New Roman"/>
        </w:rPr>
        <w:t>δ</w:t>
      </w:r>
      <w:r w:rsidRPr="00981782">
        <w:rPr>
          <w:rFonts w:ascii="Times New Roman" w:hAnsi="Times New Roman" w:cs="Times New Roman"/>
        </w:rPr>
        <w:t xml:space="preserve">υναμικότητες των </w:t>
      </w:r>
      <w:r w:rsidR="00D861B2">
        <w:rPr>
          <w:rFonts w:ascii="Times New Roman" w:hAnsi="Times New Roman" w:cs="Times New Roman"/>
        </w:rPr>
        <w:t>ε</w:t>
      </w:r>
      <w:r w:rsidRPr="00981782">
        <w:rPr>
          <w:rFonts w:ascii="Times New Roman" w:hAnsi="Times New Roman" w:cs="Times New Roman"/>
        </w:rPr>
        <w:t>ισόδων κατά το ίδιο έτος.</w:t>
      </w:r>
    </w:p>
    <w:p w14:paraId="1AC93269" w14:textId="5C90E214" w:rsidR="00AC21A3" w:rsidRPr="00981782" w:rsidRDefault="00AC21A3" w:rsidP="00DA73E6">
      <w:pPr>
        <w:spacing w:after="120" w:line="240" w:lineRule="auto"/>
        <w:ind w:left="360"/>
        <w:jc w:val="center"/>
        <w:rPr>
          <w:rFonts w:ascii="Times New Roman" w:hAnsi="Times New Roman" w:cs="Times New Roman"/>
          <w:b/>
          <w:lang w:val="fr-FR"/>
        </w:rPr>
      </w:pPr>
      <w:r w:rsidRPr="00981782">
        <w:rPr>
          <w:rFonts w:ascii="Times New Roman" w:hAnsi="Times New Roman" w:cs="Times New Roman"/>
          <w:b/>
          <w:bCs/>
        </w:rPr>
        <w:t>ΣΔΜ</w:t>
      </w:r>
      <w:proofErr w:type="spellStart"/>
      <w:r w:rsidRPr="00981782">
        <w:rPr>
          <w:rFonts w:ascii="Times New Roman" w:hAnsi="Times New Roman" w:cs="Times New Roman"/>
          <w:b/>
          <w:vertAlign w:val="subscript"/>
          <w:lang w:val="fr-FR"/>
        </w:rPr>
        <w:t>i</w:t>
      </w:r>
      <w:r w:rsidRPr="00981782">
        <w:rPr>
          <w:rFonts w:ascii="Times New Roman" w:hAnsi="Times New Roman" w:cs="Times New Roman"/>
          <w:b/>
          <w:vertAlign w:val="superscript"/>
          <w:lang w:val="fr-FR"/>
        </w:rPr>
        <w:t>init</w:t>
      </w:r>
      <w:proofErr w:type="spellEnd"/>
      <w:r w:rsidRPr="00981782">
        <w:rPr>
          <w:rFonts w:ascii="Times New Roman" w:hAnsi="Times New Roman" w:cs="Times New Roman"/>
          <w:b/>
          <w:lang w:val="fr-FR"/>
        </w:rPr>
        <w:t xml:space="preserve"> = RR</w:t>
      </w:r>
      <w:r w:rsidRPr="00981782">
        <w:rPr>
          <w:rFonts w:ascii="Times New Roman" w:hAnsi="Times New Roman" w:cs="Times New Roman"/>
          <w:b/>
          <w:bCs/>
        </w:rPr>
        <w:t>Υ</w:t>
      </w:r>
      <w:r w:rsidRPr="00981782">
        <w:rPr>
          <w:rFonts w:ascii="Times New Roman" w:hAnsi="Times New Roman" w:cs="Times New Roman"/>
          <w:b/>
          <w:lang w:val="fr-FR"/>
        </w:rPr>
        <w:t>ME</w:t>
      </w:r>
      <w:r w:rsidR="00D861B2" w:rsidRPr="007212FA">
        <w:rPr>
          <w:rFonts w:ascii="Times New Roman" w:hAnsi="Times New Roman" w:cs="Times New Roman"/>
          <w:b/>
          <w:lang w:val="en-US"/>
        </w:rPr>
        <w:t>_</w:t>
      </w:r>
      <w:proofErr w:type="spellStart"/>
      <w:r w:rsidRPr="00981782">
        <w:rPr>
          <w:rFonts w:ascii="Times New Roman" w:hAnsi="Times New Roman" w:cs="Times New Roman"/>
          <w:b/>
          <w:lang w:val="fr-FR"/>
        </w:rPr>
        <w:t>En</w:t>
      </w:r>
      <w:r w:rsidRPr="00981782">
        <w:rPr>
          <w:rFonts w:ascii="Times New Roman" w:hAnsi="Times New Roman" w:cs="Times New Roman"/>
          <w:b/>
          <w:vertAlign w:val="subscript"/>
          <w:lang w:val="fr-FR"/>
        </w:rPr>
        <w:t>i</w:t>
      </w:r>
      <w:proofErr w:type="spellEnd"/>
      <w:r w:rsidRPr="00981782">
        <w:rPr>
          <w:rFonts w:ascii="Times New Roman" w:hAnsi="Times New Roman" w:cs="Times New Roman"/>
          <w:b/>
          <w:lang w:val="fr-FR"/>
        </w:rPr>
        <w:t xml:space="preserve"> / </w:t>
      </w:r>
      <w:proofErr w:type="spellStart"/>
      <w:r w:rsidRPr="00981782">
        <w:rPr>
          <w:rFonts w:ascii="Times New Roman" w:hAnsi="Times New Roman" w:cs="Times New Roman"/>
          <w:b/>
          <w:lang w:val="fr-FR"/>
        </w:rPr>
        <w:t>CAPT</w:t>
      </w:r>
      <w:r w:rsidRPr="00981782">
        <w:rPr>
          <w:rFonts w:ascii="Times New Roman" w:hAnsi="Times New Roman" w:cs="Times New Roman"/>
          <w:b/>
          <w:vertAlign w:val="subscript"/>
          <w:lang w:val="fr-FR"/>
        </w:rPr>
        <w:t>i</w:t>
      </w:r>
      <w:proofErr w:type="spellEnd"/>
    </w:p>
    <w:p w14:paraId="339FA29D" w14:textId="77777777" w:rsidR="00AC21A3" w:rsidRPr="00981782" w:rsidRDefault="00AC21A3" w:rsidP="00DA73E6">
      <w:pPr>
        <w:spacing w:after="120" w:line="240" w:lineRule="auto"/>
        <w:ind w:left="1636"/>
        <w:rPr>
          <w:rFonts w:ascii="Times New Roman" w:hAnsi="Times New Roman" w:cs="Times New Roman"/>
          <w:lang w:val="fr-FR"/>
        </w:rPr>
      </w:pPr>
      <w:r w:rsidRPr="00981782">
        <w:rPr>
          <w:rFonts w:ascii="Times New Roman" w:hAnsi="Times New Roman" w:cs="Times New Roman"/>
        </w:rPr>
        <w:t>Όπου</w:t>
      </w:r>
      <w:r w:rsidRPr="00981782">
        <w:rPr>
          <w:rFonts w:ascii="Times New Roman" w:hAnsi="Times New Roman" w:cs="Times New Roman"/>
          <w:lang w:val="fr-FR"/>
        </w:rPr>
        <w:t>:</w:t>
      </w:r>
    </w:p>
    <w:p w14:paraId="0E2E2AEB" w14:textId="2A4DC492" w:rsidR="00AC21A3" w:rsidRPr="00981782" w:rsidRDefault="00AC21A3" w:rsidP="00DA73E6">
      <w:pPr>
        <w:spacing w:after="120" w:line="240" w:lineRule="auto"/>
        <w:ind w:left="3054" w:hanging="1418"/>
        <w:rPr>
          <w:rFonts w:ascii="Times New Roman" w:hAnsi="Times New Roman" w:cs="Times New Roman"/>
        </w:rPr>
      </w:pPr>
      <w:proofErr w:type="spellStart"/>
      <w:r w:rsidRPr="00981782">
        <w:rPr>
          <w:rFonts w:ascii="Times New Roman" w:hAnsi="Times New Roman" w:cs="Times New Roman"/>
          <w:b/>
          <w:bCs/>
        </w:rPr>
        <w:t>ΣΔΜ</w:t>
      </w:r>
      <w:r w:rsidRPr="00981782">
        <w:rPr>
          <w:rFonts w:ascii="Times New Roman" w:hAnsi="Times New Roman" w:cs="Times New Roman"/>
          <w:b/>
          <w:bCs/>
          <w:vertAlign w:val="subscript"/>
        </w:rPr>
        <w:t>i</w:t>
      </w:r>
      <w:r w:rsidRPr="00981782">
        <w:rPr>
          <w:rFonts w:ascii="Times New Roman" w:hAnsi="Times New Roman" w:cs="Times New Roman"/>
          <w:b/>
          <w:bCs/>
          <w:vertAlign w:val="superscript"/>
        </w:rPr>
        <w:t>init</w:t>
      </w:r>
      <w:proofErr w:type="spellEnd"/>
      <w:r w:rsidRPr="00981782">
        <w:rPr>
          <w:rFonts w:ascii="Times New Roman" w:hAnsi="Times New Roman" w:cs="Times New Roman"/>
        </w:rPr>
        <w:tab/>
        <w:t xml:space="preserve">Ο </w:t>
      </w:r>
      <w:r w:rsidR="00757636">
        <w:rPr>
          <w:rFonts w:ascii="Times New Roman" w:hAnsi="Times New Roman" w:cs="Times New Roman"/>
        </w:rPr>
        <w:t>α</w:t>
      </w:r>
      <w:r w:rsidRPr="00981782">
        <w:rPr>
          <w:rFonts w:ascii="Times New Roman" w:hAnsi="Times New Roman" w:cs="Times New Roman"/>
        </w:rPr>
        <w:t xml:space="preserve">ρχικός Συντελεστής Χρέωσης </w:t>
      </w:r>
      <w:r w:rsidR="00757636">
        <w:rPr>
          <w:rFonts w:ascii="Times New Roman" w:hAnsi="Times New Roman" w:cs="Times New Roman"/>
        </w:rPr>
        <w:t>Δυναμικότητας Μεταφοράς</w:t>
      </w:r>
      <w:r w:rsidRPr="00981782">
        <w:rPr>
          <w:rFonts w:ascii="Times New Roman" w:hAnsi="Times New Roman" w:cs="Times New Roman"/>
        </w:rPr>
        <w:t>.</w:t>
      </w:r>
    </w:p>
    <w:p w14:paraId="1C313099" w14:textId="5CD9785F" w:rsidR="00AC21A3" w:rsidRDefault="00AC21A3" w:rsidP="00DA73E6">
      <w:pPr>
        <w:spacing w:after="120" w:line="240" w:lineRule="auto"/>
        <w:ind w:left="3054" w:hanging="1418"/>
        <w:rPr>
          <w:rFonts w:ascii="Times New Roman" w:hAnsi="Times New Roman" w:cs="Times New Roman"/>
        </w:rPr>
      </w:pPr>
      <w:proofErr w:type="spellStart"/>
      <w:r w:rsidRPr="00981782">
        <w:rPr>
          <w:rFonts w:ascii="Times New Roman" w:hAnsi="Times New Roman" w:cs="Times New Roman"/>
          <w:b/>
          <w:bCs/>
        </w:rPr>
        <w:t>RRΥME</w:t>
      </w:r>
      <w:r w:rsidR="008F7144">
        <w:rPr>
          <w:rFonts w:ascii="Times New Roman" w:hAnsi="Times New Roman" w:cs="Times New Roman"/>
          <w:b/>
          <w:bCs/>
        </w:rPr>
        <w:t>_</w:t>
      </w:r>
      <w:r w:rsidRPr="00981782">
        <w:rPr>
          <w:rFonts w:ascii="Times New Roman" w:hAnsi="Times New Roman" w:cs="Times New Roman"/>
          <w:b/>
          <w:bCs/>
        </w:rPr>
        <w:t>En</w:t>
      </w:r>
      <w:r w:rsidRPr="00981782">
        <w:rPr>
          <w:rFonts w:ascii="Times New Roman" w:hAnsi="Times New Roman" w:cs="Times New Roman"/>
          <w:b/>
          <w:bCs/>
          <w:vertAlign w:val="subscript"/>
        </w:rPr>
        <w:t>i</w:t>
      </w:r>
      <w:proofErr w:type="spellEnd"/>
      <w:r w:rsidRPr="00981782">
        <w:rPr>
          <w:rFonts w:ascii="Times New Roman" w:hAnsi="Times New Roman" w:cs="Times New Roman"/>
        </w:rPr>
        <w:tab/>
        <w:t xml:space="preserve">Το Απαιτούμενο Έσοδο της Υπηρεσίας Μεταφοράς στο Σημείο Εισόδου i του Συστήματος Μεταφοράς κατά το </w:t>
      </w:r>
      <w:r w:rsidRPr="00981782">
        <w:rPr>
          <w:rFonts w:ascii="Times New Roman" w:hAnsi="Times New Roman" w:cs="Times New Roman"/>
        </w:rPr>
        <w:lastRenderedPageBreak/>
        <w:t xml:space="preserve">έτος που αφορά στο τιμολόγιο, σύμφωνα με το </w:t>
      </w:r>
      <w:r w:rsidR="00280356">
        <w:rPr>
          <w:rFonts w:ascii="Times New Roman" w:hAnsi="Times New Roman" w:cs="Times New Roman"/>
        </w:rPr>
        <w:t>ά</w:t>
      </w:r>
      <w:r w:rsidRPr="00981782">
        <w:rPr>
          <w:rFonts w:ascii="Times New Roman" w:hAnsi="Times New Roman" w:cs="Times New Roman"/>
        </w:rPr>
        <w:t>ρθρο 2</w:t>
      </w:r>
      <w:r w:rsidR="00280356">
        <w:rPr>
          <w:rFonts w:ascii="Times New Roman" w:hAnsi="Times New Roman" w:cs="Times New Roman"/>
        </w:rPr>
        <w:t>2</w:t>
      </w:r>
      <w:r w:rsidRPr="00981782">
        <w:rPr>
          <w:rFonts w:ascii="Times New Roman" w:hAnsi="Times New Roman" w:cs="Times New Roman"/>
        </w:rPr>
        <w:t xml:space="preserve"> και την παρ. 1 του </w:t>
      </w:r>
      <w:r w:rsidR="00280356">
        <w:rPr>
          <w:rFonts w:ascii="Times New Roman" w:hAnsi="Times New Roman" w:cs="Times New Roman"/>
        </w:rPr>
        <w:t>ά</w:t>
      </w:r>
      <w:r w:rsidRPr="00981782">
        <w:rPr>
          <w:rFonts w:ascii="Times New Roman" w:hAnsi="Times New Roman" w:cs="Times New Roman"/>
        </w:rPr>
        <w:t>ρθρου 2</w:t>
      </w:r>
      <w:r w:rsidR="00280356">
        <w:rPr>
          <w:rFonts w:ascii="Times New Roman" w:hAnsi="Times New Roman" w:cs="Times New Roman"/>
        </w:rPr>
        <w:t>8</w:t>
      </w:r>
      <w:r w:rsidRPr="00981782">
        <w:rPr>
          <w:rFonts w:ascii="Times New Roman" w:hAnsi="Times New Roman" w:cs="Times New Roman"/>
        </w:rPr>
        <w:t>.</w:t>
      </w:r>
    </w:p>
    <w:p w14:paraId="60473A9C" w14:textId="77777777" w:rsidR="00924E49" w:rsidRDefault="008F7144" w:rsidP="00DA73E6">
      <w:pPr>
        <w:spacing w:after="120" w:line="240" w:lineRule="auto"/>
        <w:ind w:left="3054" w:hanging="1418"/>
        <w:rPr>
          <w:rFonts w:ascii="Times New Roman" w:hAnsi="Times New Roman" w:cs="Times New Roman"/>
        </w:rPr>
      </w:pPr>
      <w:proofErr w:type="spellStart"/>
      <w:r w:rsidRPr="00981782">
        <w:rPr>
          <w:rFonts w:ascii="Times New Roman" w:hAnsi="Times New Roman" w:cs="Times New Roman"/>
          <w:b/>
          <w:bCs/>
        </w:rPr>
        <w:t>CAPT</w:t>
      </w:r>
      <w:r w:rsidRPr="00981782">
        <w:rPr>
          <w:rFonts w:ascii="Times New Roman" w:hAnsi="Times New Roman" w:cs="Times New Roman"/>
          <w:b/>
          <w:bCs/>
          <w:vertAlign w:val="subscript"/>
        </w:rPr>
        <w:t>i</w:t>
      </w:r>
      <w:proofErr w:type="spellEnd"/>
      <w:r>
        <w:rPr>
          <w:rFonts w:ascii="Times New Roman" w:hAnsi="Times New Roman" w:cs="Times New Roman"/>
          <w:b/>
          <w:bCs/>
          <w:vertAlign w:val="subscript"/>
        </w:rPr>
        <w:tab/>
      </w:r>
      <w:r w:rsidRPr="00981782">
        <w:rPr>
          <w:rFonts w:ascii="Times New Roman" w:hAnsi="Times New Roman" w:cs="Times New Roman"/>
        </w:rPr>
        <w:t xml:space="preserve">Η Προβλεπόμενη Συμβατική Δυναμικότητα της </w:t>
      </w:r>
      <w:r>
        <w:rPr>
          <w:rFonts w:ascii="Times New Roman" w:hAnsi="Times New Roman" w:cs="Times New Roman"/>
        </w:rPr>
        <w:t>ε</w:t>
      </w:r>
      <w:r w:rsidRPr="00981782">
        <w:rPr>
          <w:rFonts w:ascii="Times New Roman" w:hAnsi="Times New Roman" w:cs="Times New Roman"/>
        </w:rPr>
        <w:t xml:space="preserve">ισόδου i, κατά το έτος που αφορά το τιμολόγιο. </w:t>
      </w:r>
    </w:p>
    <w:p w14:paraId="39DF62C8" w14:textId="162066F4" w:rsidR="008F7144" w:rsidRPr="00924E49" w:rsidRDefault="008F7144">
      <w:pPr>
        <w:pStyle w:val="a9"/>
        <w:numPr>
          <w:ilvl w:val="0"/>
          <w:numId w:val="105"/>
        </w:numPr>
        <w:spacing w:after="120" w:line="240" w:lineRule="auto"/>
        <w:ind w:left="1440"/>
        <w:rPr>
          <w:rFonts w:cs="Times New Roman"/>
        </w:rPr>
      </w:pPr>
      <w:r w:rsidRPr="00924E49">
        <w:rPr>
          <w:rFonts w:cs="Times New Roman"/>
        </w:rPr>
        <w:t xml:space="preserve">Όσον αφορά τις </w:t>
      </w:r>
      <w:r w:rsidR="00924E49">
        <w:rPr>
          <w:rFonts w:cs="Times New Roman"/>
        </w:rPr>
        <w:t>ε</w:t>
      </w:r>
      <w:r w:rsidRPr="00924E49">
        <w:rPr>
          <w:rFonts w:cs="Times New Roman"/>
        </w:rPr>
        <w:t xml:space="preserve">ξόδους του ΕΣΜΦΑ χρεώνονται συντελεστές </w:t>
      </w:r>
      <w:proofErr w:type="spellStart"/>
      <w:r w:rsidRPr="00631E2B">
        <w:rPr>
          <w:rFonts w:cs="Times New Roman"/>
        </w:rPr>
        <w:t>ΣΔΜ</w:t>
      </w:r>
      <w:r w:rsidRPr="00631E2B">
        <w:rPr>
          <w:rFonts w:cs="Times New Roman"/>
          <w:vertAlign w:val="subscript"/>
        </w:rPr>
        <w:t>j</w:t>
      </w:r>
      <w:proofErr w:type="spellEnd"/>
      <w:r w:rsidR="00DC51E1" w:rsidRPr="00631E2B">
        <w:rPr>
          <w:rFonts w:cs="Times New Roman"/>
        </w:rPr>
        <w:t xml:space="preserve"> και</w:t>
      </w:r>
      <w:r w:rsidRPr="00631E2B">
        <w:rPr>
          <w:rFonts w:cs="Times New Roman"/>
        </w:rPr>
        <w:t xml:space="preserve"> ΣΔΔΥ</w:t>
      </w:r>
      <w:r w:rsidR="00DC51E1" w:rsidRPr="00631E2B">
        <w:rPr>
          <w:rFonts w:cs="Times New Roman"/>
        </w:rPr>
        <w:t>, καθώς</w:t>
      </w:r>
      <w:r w:rsidRPr="00631E2B">
        <w:rPr>
          <w:rFonts w:cs="Times New Roman"/>
        </w:rPr>
        <w:t xml:space="preserve"> και </w:t>
      </w:r>
      <w:r w:rsidR="00DC51E1" w:rsidRPr="00631E2B">
        <w:rPr>
          <w:rFonts w:cs="Times New Roman"/>
        </w:rPr>
        <w:t xml:space="preserve">συντελεστής </w:t>
      </w:r>
      <w:r w:rsidRPr="00631E2B">
        <w:rPr>
          <w:rFonts w:cs="Times New Roman"/>
        </w:rPr>
        <w:t xml:space="preserve">ΣΕΜ </w:t>
      </w:r>
      <w:r w:rsidR="00DC51E1" w:rsidRPr="00631E2B">
        <w:rPr>
          <w:rFonts w:cs="Times New Roman"/>
        </w:rPr>
        <w:t>μόνο στις εγχώριες εξόδους,</w:t>
      </w:r>
      <w:r w:rsidR="00DC51E1">
        <w:rPr>
          <w:rFonts w:cs="Times New Roman"/>
        </w:rPr>
        <w:t xml:space="preserve"> </w:t>
      </w:r>
      <w:r w:rsidRPr="00924E49">
        <w:rPr>
          <w:rFonts w:cs="Times New Roman"/>
        </w:rPr>
        <w:t>οι οποίοι υπολογίζονται ως ακολούθως:</w:t>
      </w:r>
    </w:p>
    <w:p w14:paraId="0334A6CA" w14:textId="77777777" w:rsidR="00AC21A3" w:rsidRPr="00981782" w:rsidRDefault="00AC21A3" w:rsidP="00DA73E6">
      <w:pPr>
        <w:pStyle w:val="a9"/>
        <w:numPr>
          <w:ilvl w:val="1"/>
          <w:numId w:val="53"/>
        </w:numPr>
        <w:spacing w:after="120" w:line="240" w:lineRule="auto"/>
        <w:ind w:left="1920" w:hanging="284"/>
        <w:contextualSpacing w:val="0"/>
        <w:jc w:val="both"/>
        <w:rPr>
          <w:rFonts w:cs="Times New Roman"/>
        </w:rPr>
      </w:pPr>
      <w:r w:rsidRPr="00981782">
        <w:rPr>
          <w:rFonts w:cs="Times New Roman"/>
        </w:rPr>
        <w:t xml:space="preserve">Οι συντελεστές </w:t>
      </w:r>
      <w:proofErr w:type="spellStart"/>
      <w:r w:rsidRPr="00981782">
        <w:rPr>
          <w:rFonts w:cs="Times New Roman"/>
        </w:rPr>
        <w:t>ΣΔΜ</w:t>
      </w:r>
      <w:r w:rsidRPr="00981782">
        <w:rPr>
          <w:rFonts w:cs="Times New Roman"/>
          <w:vertAlign w:val="subscript"/>
        </w:rPr>
        <w:t>j</w:t>
      </w:r>
      <w:proofErr w:type="spellEnd"/>
      <w:r w:rsidRPr="00981782">
        <w:rPr>
          <w:rFonts w:cs="Times New Roman"/>
        </w:rPr>
        <w:t xml:space="preserve"> υπολογίζονται σύμφωνα με τον ακόλουθο τύπο:</w:t>
      </w:r>
    </w:p>
    <w:p w14:paraId="15EF4DFB" w14:textId="2B98ED5A" w:rsidR="00AC21A3" w:rsidRPr="00981782" w:rsidRDefault="00AC21A3" w:rsidP="00DA73E6">
      <w:pPr>
        <w:spacing w:after="120" w:line="240" w:lineRule="auto"/>
        <w:ind w:left="1080"/>
        <w:jc w:val="both"/>
        <w:rPr>
          <w:rFonts w:ascii="Times New Roman" w:hAnsi="Times New Roman" w:cs="Times New Roman"/>
          <w:b/>
          <w:bCs/>
        </w:rPr>
      </w:pPr>
      <w:proofErr w:type="spellStart"/>
      <w:r w:rsidRPr="00981782">
        <w:rPr>
          <w:rFonts w:ascii="Times New Roman" w:hAnsi="Times New Roman" w:cs="Times New Roman"/>
          <w:b/>
          <w:bCs/>
        </w:rPr>
        <w:t>ΣΔΜ</w:t>
      </w:r>
      <w:r w:rsidRPr="00981782">
        <w:rPr>
          <w:rFonts w:ascii="Times New Roman" w:hAnsi="Times New Roman" w:cs="Times New Roman"/>
          <w:b/>
          <w:bCs/>
          <w:vertAlign w:val="subscript"/>
        </w:rPr>
        <w:t>j</w:t>
      </w:r>
      <w:r w:rsidRPr="00981782">
        <w:rPr>
          <w:rFonts w:ascii="Times New Roman" w:hAnsi="Times New Roman" w:cs="Times New Roman"/>
          <w:b/>
          <w:bCs/>
          <w:vertAlign w:val="superscript"/>
        </w:rPr>
        <w:t>init</w:t>
      </w:r>
      <w:proofErr w:type="spellEnd"/>
      <w:r w:rsidRPr="00981782">
        <w:rPr>
          <w:rFonts w:ascii="Times New Roman" w:hAnsi="Times New Roman" w:cs="Times New Roman"/>
          <w:b/>
          <w:bCs/>
        </w:rPr>
        <w:t xml:space="preserve"> = </w:t>
      </w:r>
      <w:proofErr w:type="spellStart"/>
      <w:r w:rsidRPr="00981782">
        <w:rPr>
          <w:rFonts w:ascii="Times New Roman" w:hAnsi="Times New Roman" w:cs="Times New Roman"/>
          <w:b/>
          <w:bCs/>
        </w:rPr>
        <w:t>RRΥΜΕ</w:t>
      </w:r>
      <w:r w:rsidR="00924E49">
        <w:rPr>
          <w:rFonts w:ascii="Times New Roman" w:hAnsi="Times New Roman" w:cs="Times New Roman"/>
          <w:b/>
          <w:bCs/>
        </w:rPr>
        <w:t>_</w:t>
      </w:r>
      <w:r w:rsidRPr="00981782">
        <w:rPr>
          <w:rFonts w:ascii="Times New Roman" w:hAnsi="Times New Roman" w:cs="Times New Roman"/>
          <w:b/>
          <w:bCs/>
        </w:rPr>
        <w:t>Ex</w:t>
      </w:r>
      <w:r w:rsidRPr="00981782">
        <w:rPr>
          <w:rFonts w:ascii="Times New Roman" w:hAnsi="Times New Roman" w:cs="Times New Roman"/>
          <w:b/>
          <w:bCs/>
          <w:vertAlign w:val="subscript"/>
        </w:rPr>
        <w:t>j</w:t>
      </w:r>
      <w:proofErr w:type="spellEnd"/>
      <w:r w:rsidRPr="00981782">
        <w:rPr>
          <w:rFonts w:ascii="Times New Roman" w:hAnsi="Times New Roman" w:cs="Times New Roman"/>
          <w:b/>
          <w:bCs/>
        </w:rPr>
        <w:t xml:space="preserve">  / </w:t>
      </w:r>
      <w:proofErr w:type="spellStart"/>
      <w:r w:rsidRPr="00981782">
        <w:rPr>
          <w:rFonts w:ascii="Times New Roman" w:hAnsi="Times New Roman" w:cs="Times New Roman"/>
          <w:b/>
          <w:bCs/>
        </w:rPr>
        <w:t>CAPT</w:t>
      </w:r>
      <w:r w:rsidRPr="00981782">
        <w:rPr>
          <w:rFonts w:ascii="Times New Roman" w:hAnsi="Times New Roman" w:cs="Times New Roman"/>
          <w:b/>
          <w:bCs/>
          <w:vertAlign w:val="subscript"/>
        </w:rPr>
        <w:t>j</w:t>
      </w:r>
      <w:proofErr w:type="spellEnd"/>
      <w:r w:rsidRPr="00981782">
        <w:rPr>
          <w:rFonts w:ascii="Times New Roman" w:hAnsi="Times New Roman" w:cs="Times New Roman"/>
        </w:rPr>
        <w:t xml:space="preserve"> σε [€/(</w:t>
      </w:r>
      <w:proofErr w:type="spellStart"/>
      <w:r w:rsidRPr="00981782">
        <w:rPr>
          <w:rFonts w:ascii="Times New Roman" w:hAnsi="Times New Roman" w:cs="Times New Roman"/>
        </w:rPr>
        <w:t>kWh</w:t>
      </w:r>
      <w:proofErr w:type="spellEnd"/>
      <w:r w:rsidRPr="00981782">
        <w:rPr>
          <w:rFonts w:ascii="Times New Roman" w:hAnsi="Times New Roman" w:cs="Times New Roman"/>
        </w:rPr>
        <w:t xml:space="preserve"> ΑΘΔ/Ημέρα)/Έτος]</w:t>
      </w:r>
    </w:p>
    <w:p w14:paraId="188F4B50" w14:textId="77777777" w:rsidR="00AC21A3" w:rsidRPr="00981782" w:rsidRDefault="00AC21A3" w:rsidP="00DA73E6">
      <w:pPr>
        <w:spacing w:after="120" w:line="240" w:lineRule="auto"/>
        <w:ind w:left="1636"/>
        <w:jc w:val="both"/>
        <w:rPr>
          <w:rFonts w:ascii="Times New Roman" w:hAnsi="Times New Roman" w:cs="Times New Roman"/>
        </w:rPr>
      </w:pPr>
      <w:r w:rsidRPr="00981782">
        <w:rPr>
          <w:rFonts w:ascii="Times New Roman" w:hAnsi="Times New Roman" w:cs="Times New Roman"/>
        </w:rPr>
        <w:t>Όπου:</w:t>
      </w:r>
    </w:p>
    <w:p w14:paraId="4C48FE39" w14:textId="08C668BA" w:rsidR="00AC21A3" w:rsidRPr="00981782" w:rsidRDefault="00AC21A3" w:rsidP="00DA73E6">
      <w:pPr>
        <w:spacing w:after="120" w:line="240" w:lineRule="auto"/>
        <w:ind w:left="3054" w:hanging="1418"/>
        <w:jc w:val="both"/>
        <w:rPr>
          <w:rFonts w:ascii="Times New Roman" w:hAnsi="Times New Roman" w:cs="Times New Roman"/>
        </w:rPr>
      </w:pPr>
      <w:proofErr w:type="spellStart"/>
      <w:r w:rsidRPr="00981782">
        <w:rPr>
          <w:rFonts w:ascii="Times New Roman" w:hAnsi="Times New Roman" w:cs="Times New Roman"/>
          <w:b/>
          <w:bCs/>
        </w:rPr>
        <w:t>RRYME</w:t>
      </w:r>
      <w:r w:rsidR="00924E49">
        <w:rPr>
          <w:rFonts w:ascii="Times New Roman" w:hAnsi="Times New Roman" w:cs="Times New Roman"/>
          <w:b/>
          <w:bCs/>
        </w:rPr>
        <w:t>_</w:t>
      </w:r>
      <w:r w:rsidRPr="00981782">
        <w:rPr>
          <w:rFonts w:ascii="Times New Roman" w:hAnsi="Times New Roman" w:cs="Times New Roman"/>
          <w:b/>
          <w:bCs/>
        </w:rPr>
        <w:t>Ex</w:t>
      </w:r>
      <w:r w:rsidRPr="00981782">
        <w:rPr>
          <w:rFonts w:ascii="Times New Roman" w:hAnsi="Times New Roman" w:cs="Times New Roman"/>
          <w:b/>
          <w:bCs/>
          <w:vertAlign w:val="superscript"/>
        </w:rPr>
        <w:t>A</w:t>
      </w:r>
      <w:r w:rsidRPr="00981782">
        <w:rPr>
          <w:rFonts w:ascii="Times New Roman" w:hAnsi="Times New Roman" w:cs="Times New Roman"/>
          <w:b/>
          <w:bCs/>
          <w:vertAlign w:val="subscript"/>
        </w:rPr>
        <w:t>j</w:t>
      </w:r>
      <w:proofErr w:type="spellEnd"/>
      <w:r w:rsidRPr="00981782">
        <w:rPr>
          <w:rFonts w:ascii="Times New Roman" w:hAnsi="Times New Roman" w:cs="Times New Roman"/>
        </w:rPr>
        <w:tab/>
        <w:t xml:space="preserve">Το </w:t>
      </w:r>
      <w:r w:rsidR="00924E49">
        <w:rPr>
          <w:rFonts w:ascii="Times New Roman" w:hAnsi="Times New Roman" w:cs="Times New Roman"/>
        </w:rPr>
        <w:t>μέρος</w:t>
      </w:r>
      <w:r w:rsidRPr="00981782">
        <w:rPr>
          <w:rFonts w:ascii="Times New Roman" w:hAnsi="Times New Roman" w:cs="Times New Roman"/>
        </w:rPr>
        <w:t xml:space="preserve"> Α του Απαιτούμενου  Εσόδου κατά τα οριζόμενα στον Κανονισμό 2017/460 κατά το έτος που αφορά το τιμολόγιο σύμφωνα με το </w:t>
      </w:r>
      <w:r w:rsidR="00924E49">
        <w:rPr>
          <w:rFonts w:ascii="Times New Roman" w:hAnsi="Times New Roman" w:cs="Times New Roman"/>
        </w:rPr>
        <w:t>ά</w:t>
      </w:r>
      <w:r w:rsidRPr="00981782">
        <w:rPr>
          <w:rFonts w:ascii="Times New Roman" w:hAnsi="Times New Roman" w:cs="Times New Roman"/>
        </w:rPr>
        <w:t>ρθρο 2</w:t>
      </w:r>
      <w:r w:rsidR="00924E49">
        <w:rPr>
          <w:rFonts w:ascii="Times New Roman" w:hAnsi="Times New Roman" w:cs="Times New Roman"/>
        </w:rPr>
        <w:t>2</w:t>
      </w:r>
      <w:r w:rsidRPr="00981782">
        <w:rPr>
          <w:rFonts w:ascii="Times New Roman" w:hAnsi="Times New Roman" w:cs="Times New Roman"/>
        </w:rPr>
        <w:t xml:space="preserve"> και την παρ. 1 του </w:t>
      </w:r>
      <w:r w:rsidR="00924E49">
        <w:rPr>
          <w:rFonts w:ascii="Times New Roman" w:hAnsi="Times New Roman" w:cs="Times New Roman"/>
        </w:rPr>
        <w:t>ά</w:t>
      </w:r>
      <w:r w:rsidRPr="00981782">
        <w:rPr>
          <w:rFonts w:ascii="Times New Roman" w:hAnsi="Times New Roman" w:cs="Times New Roman"/>
        </w:rPr>
        <w:t>ρθρου 2</w:t>
      </w:r>
      <w:r w:rsidR="00924E49">
        <w:rPr>
          <w:rFonts w:ascii="Times New Roman" w:hAnsi="Times New Roman" w:cs="Times New Roman"/>
        </w:rPr>
        <w:t>8</w:t>
      </w:r>
      <w:r w:rsidRPr="00981782">
        <w:rPr>
          <w:rFonts w:ascii="Times New Roman" w:hAnsi="Times New Roman" w:cs="Times New Roman"/>
        </w:rPr>
        <w:t>.</w:t>
      </w:r>
    </w:p>
    <w:p w14:paraId="274DB975" w14:textId="405D524B" w:rsidR="00AC21A3" w:rsidRPr="00981782" w:rsidRDefault="00AC21A3" w:rsidP="00DA73E6">
      <w:pPr>
        <w:spacing w:after="120" w:line="240" w:lineRule="auto"/>
        <w:ind w:left="3054" w:hanging="1418"/>
        <w:jc w:val="both"/>
        <w:rPr>
          <w:rFonts w:ascii="Times New Roman" w:hAnsi="Times New Roman" w:cs="Times New Roman"/>
        </w:rPr>
      </w:pPr>
      <w:proofErr w:type="spellStart"/>
      <w:r w:rsidRPr="00981782">
        <w:rPr>
          <w:rFonts w:ascii="Times New Roman" w:hAnsi="Times New Roman" w:cs="Times New Roman"/>
          <w:b/>
          <w:bCs/>
        </w:rPr>
        <w:t>CAPT</w:t>
      </w:r>
      <w:r w:rsidRPr="00981782">
        <w:rPr>
          <w:rFonts w:ascii="Times New Roman" w:hAnsi="Times New Roman" w:cs="Times New Roman"/>
          <w:b/>
          <w:bCs/>
          <w:vertAlign w:val="subscript"/>
        </w:rPr>
        <w:t>j</w:t>
      </w:r>
      <w:proofErr w:type="spellEnd"/>
      <w:r w:rsidRPr="00981782">
        <w:rPr>
          <w:rFonts w:ascii="Times New Roman" w:hAnsi="Times New Roman" w:cs="Times New Roman"/>
        </w:rPr>
        <w:tab/>
        <w:t xml:space="preserve">Η </w:t>
      </w:r>
      <w:r w:rsidR="00924E49">
        <w:rPr>
          <w:rFonts w:ascii="Times New Roman" w:hAnsi="Times New Roman" w:cs="Times New Roman"/>
        </w:rPr>
        <w:t>π</w:t>
      </w:r>
      <w:r w:rsidRPr="00981782">
        <w:rPr>
          <w:rFonts w:ascii="Times New Roman" w:hAnsi="Times New Roman" w:cs="Times New Roman"/>
        </w:rPr>
        <w:t xml:space="preserve">ροβλεπόμενη Συμβατική Δυναμικότητα της </w:t>
      </w:r>
      <w:r w:rsidR="00924E49">
        <w:rPr>
          <w:rFonts w:ascii="Times New Roman" w:hAnsi="Times New Roman" w:cs="Times New Roman"/>
        </w:rPr>
        <w:t>ε</w:t>
      </w:r>
      <w:r w:rsidRPr="00981782">
        <w:rPr>
          <w:rFonts w:ascii="Times New Roman" w:hAnsi="Times New Roman" w:cs="Times New Roman"/>
        </w:rPr>
        <w:t>ξόδου j, κατά το έτος που αφορά το τιμολόγιο.</w:t>
      </w:r>
    </w:p>
    <w:p w14:paraId="6BD094CB" w14:textId="77777777" w:rsidR="00AC21A3" w:rsidRPr="00981782" w:rsidRDefault="00AC21A3" w:rsidP="00DA73E6">
      <w:pPr>
        <w:pStyle w:val="a9"/>
        <w:numPr>
          <w:ilvl w:val="1"/>
          <w:numId w:val="53"/>
        </w:numPr>
        <w:spacing w:after="120" w:line="240" w:lineRule="auto"/>
        <w:ind w:left="1920" w:hanging="284"/>
        <w:contextualSpacing w:val="0"/>
        <w:jc w:val="both"/>
        <w:rPr>
          <w:rFonts w:cs="Times New Roman"/>
        </w:rPr>
      </w:pPr>
      <w:r w:rsidRPr="00981782">
        <w:rPr>
          <w:rFonts w:cs="Times New Roman"/>
        </w:rPr>
        <w:t>Ο συντελεστής ΣΔΔΥ υπολογίζεται σύμφωνα με τον ακόλουθο τύπο:</w:t>
      </w:r>
    </w:p>
    <w:p w14:paraId="3BE9210A" w14:textId="0FA9C91A" w:rsidR="00AC21A3" w:rsidRPr="00981782" w:rsidRDefault="00AC21A3" w:rsidP="00DA73E6">
      <w:pPr>
        <w:spacing w:after="120" w:line="240" w:lineRule="auto"/>
        <w:ind w:left="1080"/>
        <w:rPr>
          <w:rFonts w:ascii="Times New Roman" w:hAnsi="Times New Roman" w:cs="Times New Roman"/>
          <w:b/>
          <w:bCs/>
        </w:rPr>
      </w:pPr>
      <w:r w:rsidRPr="00981782">
        <w:rPr>
          <w:rFonts w:ascii="Times New Roman" w:hAnsi="Times New Roman" w:cs="Times New Roman"/>
          <w:b/>
          <w:bCs/>
        </w:rPr>
        <w:t xml:space="preserve">ΣΔΔΥ = RRSOC/ </w:t>
      </w:r>
      <m:oMath>
        <m:nary>
          <m:naryPr>
            <m:chr m:val="∑"/>
            <m:limLoc m:val="undOvr"/>
            <m:ctrlPr>
              <w:rPr>
                <w:rFonts w:ascii="Cambria Math" w:hAnsi="Cambria Math" w:cs="Times New Roman"/>
                <w:b/>
                <w:bCs/>
                <w:iCs/>
              </w:rPr>
            </m:ctrlPr>
          </m:naryPr>
          <m:sub>
            <m:r>
              <m:rPr>
                <m:sty m:val="bi"/>
              </m:rPr>
              <w:rPr>
                <w:rFonts w:ascii="Cambria Math" w:hAnsi="Cambria Math" w:cs="Times New Roman"/>
                <w:lang w:val="en-US"/>
              </w:rPr>
              <m:t>j</m:t>
            </m:r>
            <m:r>
              <m:rPr>
                <m:sty m:val="b"/>
              </m:rPr>
              <w:rPr>
                <w:rFonts w:ascii="Cambria Math" w:hAnsi="Cambria Math" w:cs="Times New Roman"/>
              </w:rPr>
              <m:t>=1</m:t>
            </m:r>
          </m:sub>
          <m:sup>
            <m:r>
              <m:rPr>
                <m:sty m:val="b"/>
              </m:rPr>
              <w:rPr>
                <w:rFonts w:ascii="Cambria Math" w:hAnsi="Cambria Math" w:cs="Times New Roman"/>
              </w:rPr>
              <m:t>N</m:t>
            </m:r>
          </m:sup>
          <m:e>
            <m:sSub>
              <m:sSubPr>
                <m:ctrlPr>
                  <w:rPr>
                    <w:rFonts w:ascii="Cambria Math" w:hAnsi="Cambria Math" w:cs="Times New Roman"/>
                    <w:b/>
                    <w:bCs/>
                    <w:iCs/>
                  </w:rPr>
                </m:ctrlPr>
              </m:sSubPr>
              <m:e>
                <m:r>
                  <m:rPr>
                    <m:sty m:val="b"/>
                  </m:rPr>
                  <w:rPr>
                    <w:rFonts w:ascii="Cambria Math" w:hAnsi="Cambria Math" w:cs="Times New Roman"/>
                  </w:rPr>
                  <m:t>CAPT</m:t>
                </m:r>
              </m:e>
              <m:sub>
                <m:r>
                  <m:rPr>
                    <m:sty m:val="b"/>
                  </m:rPr>
                  <w:rPr>
                    <w:rFonts w:ascii="Cambria Math" w:hAnsi="Cambria Math" w:cs="Times New Roman"/>
                  </w:rPr>
                  <m:t>j</m:t>
                </m:r>
              </m:sub>
            </m:sSub>
          </m:e>
        </m:nary>
      </m:oMath>
      <w:r w:rsidRPr="00981782">
        <w:rPr>
          <w:rFonts w:ascii="Times New Roman" w:hAnsi="Times New Roman" w:cs="Times New Roman"/>
          <w:b/>
          <w:bCs/>
        </w:rPr>
        <w:t xml:space="preserve">  </w:t>
      </w:r>
      <w:r w:rsidRPr="00981782">
        <w:rPr>
          <w:rFonts w:ascii="Times New Roman" w:hAnsi="Times New Roman" w:cs="Times New Roman"/>
        </w:rPr>
        <w:t>σε [€/(</w:t>
      </w:r>
      <w:proofErr w:type="spellStart"/>
      <w:r w:rsidRPr="00981782">
        <w:rPr>
          <w:rFonts w:ascii="Times New Roman" w:hAnsi="Times New Roman" w:cs="Times New Roman"/>
        </w:rPr>
        <w:t>kWh</w:t>
      </w:r>
      <w:proofErr w:type="spellEnd"/>
      <w:r w:rsidRPr="00981782">
        <w:rPr>
          <w:rFonts w:ascii="Times New Roman" w:hAnsi="Times New Roman" w:cs="Times New Roman"/>
        </w:rPr>
        <w:t xml:space="preserve"> ΑΘΔ/Ημέρα)/Έτος]</w:t>
      </w:r>
    </w:p>
    <w:p w14:paraId="79A548AF" w14:textId="77777777" w:rsidR="00AC21A3" w:rsidRPr="00981782" w:rsidRDefault="00AC21A3" w:rsidP="00DA73E6">
      <w:pPr>
        <w:spacing w:after="120" w:line="240" w:lineRule="auto"/>
        <w:ind w:left="1636"/>
        <w:jc w:val="both"/>
        <w:rPr>
          <w:rFonts w:ascii="Times New Roman" w:hAnsi="Times New Roman" w:cs="Times New Roman"/>
        </w:rPr>
      </w:pPr>
      <w:r w:rsidRPr="00981782">
        <w:rPr>
          <w:rFonts w:ascii="Times New Roman" w:hAnsi="Times New Roman" w:cs="Times New Roman"/>
        </w:rPr>
        <w:t>Όπου:</w:t>
      </w:r>
    </w:p>
    <w:p w14:paraId="54E2496D" w14:textId="6EA7E1FC" w:rsidR="00AC21A3" w:rsidRPr="00981782" w:rsidRDefault="00AC21A3" w:rsidP="00DA73E6">
      <w:pPr>
        <w:spacing w:after="120" w:line="240" w:lineRule="auto"/>
        <w:ind w:left="3054" w:hanging="1418"/>
        <w:jc w:val="both"/>
        <w:rPr>
          <w:rFonts w:ascii="Times New Roman" w:hAnsi="Times New Roman" w:cs="Times New Roman"/>
        </w:rPr>
      </w:pPr>
      <w:r w:rsidRPr="00981782">
        <w:rPr>
          <w:rFonts w:ascii="Times New Roman" w:hAnsi="Times New Roman" w:cs="Times New Roman"/>
          <w:b/>
          <w:bCs/>
        </w:rPr>
        <w:t>RRSOC</w:t>
      </w:r>
      <w:r w:rsidRPr="00981782">
        <w:rPr>
          <w:rFonts w:ascii="Times New Roman" w:hAnsi="Times New Roman" w:cs="Times New Roman"/>
        </w:rPr>
        <w:tab/>
        <w:t>Το Απαιτούμενο Έσοδο Διασποράς της Υπηρεσίας ΥΦΑ κατά το έτος που αφορά το τιμολόγιο, το οποίο ισούται με (</w:t>
      </w:r>
      <w:proofErr w:type="spellStart"/>
      <w:r w:rsidRPr="00981782">
        <w:rPr>
          <w:rFonts w:ascii="Times New Roman" w:hAnsi="Times New Roman" w:cs="Times New Roman"/>
        </w:rPr>
        <w:t>socLNG</w:t>
      </w:r>
      <w:proofErr w:type="spellEnd"/>
      <w:r w:rsidRPr="00981782">
        <w:rPr>
          <w:rFonts w:ascii="Times New Roman" w:hAnsi="Times New Roman" w:cs="Times New Roman"/>
        </w:rPr>
        <w:t xml:space="preserve"> x RRΥΥΦ) σύμφωνα με το </w:t>
      </w:r>
      <w:r w:rsidR="00751EF3">
        <w:rPr>
          <w:rFonts w:ascii="Times New Roman" w:hAnsi="Times New Roman" w:cs="Times New Roman"/>
        </w:rPr>
        <w:t>ά</w:t>
      </w:r>
      <w:r w:rsidRPr="00981782">
        <w:rPr>
          <w:rFonts w:ascii="Times New Roman" w:hAnsi="Times New Roman" w:cs="Times New Roman"/>
        </w:rPr>
        <w:t>ρθρο 2</w:t>
      </w:r>
      <w:r w:rsidR="00751EF3">
        <w:rPr>
          <w:rFonts w:ascii="Times New Roman" w:hAnsi="Times New Roman" w:cs="Times New Roman"/>
        </w:rPr>
        <w:t>3</w:t>
      </w:r>
      <w:r w:rsidRPr="00981782">
        <w:rPr>
          <w:rFonts w:ascii="Times New Roman" w:hAnsi="Times New Roman" w:cs="Times New Roman"/>
        </w:rPr>
        <w:t>.</w:t>
      </w:r>
    </w:p>
    <w:p w14:paraId="0827AB26" w14:textId="77777777" w:rsidR="00AC21A3" w:rsidRPr="00981782" w:rsidRDefault="00AC21A3" w:rsidP="00DA73E6">
      <w:pPr>
        <w:pStyle w:val="a9"/>
        <w:numPr>
          <w:ilvl w:val="1"/>
          <w:numId w:val="53"/>
        </w:numPr>
        <w:spacing w:after="120" w:line="240" w:lineRule="auto"/>
        <w:ind w:left="1920" w:hanging="284"/>
        <w:contextualSpacing w:val="0"/>
        <w:jc w:val="both"/>
        <w:rPr>
          <w:rFonts w:cs="Times New Roman"/>
        </w:rPr>
      </w:pPr>
      <w:r w:rsidRPr="00981782">
        <w:rPr>
          <w:rFonts w:cs="Times New Roman"/>
        </w:rPr>
        <w:t>Ο συντελεστής ΣΕΜ υπολογίζεται σύμφωνα με τον ακόλουθο τύπο:</w:t>
      </w:r>
    </w:p>
    <w:p w14:paraId="74DD8E65" w14:textId="344E7BF8" w:rsidR="00AC21A3" w:rsidRPr="00981782" w:rsidRDefault="00AC21A3" w:rsidP="00DA73E6">
      <w:pPr>
        <w:spacing w:after="120" w:line="240" w:lineRule="auto"/>
        <w:ind w:left="1080"/>
        <w:jc w:val="both"/>
        <w:rPr>
          <w:rFonts w:ascii="Times New Roman" w:hAnsi="Times New Roman" w:cs="Times New Roman"/>
        </w:rPr>
      </w:pPr>
      <w:r w:rsidRPr="00981782">
        <w:rPr>
          <w:rFonts w:ascii="Times New Roman" w:hAnsi="Times New Roman" w:cs="Times New Roman"/>
          <w:b/>
          <w:bCs/>
        </w:rPr>
        <w:t xml:space="preserve">ΣΕΜ= </w:t>
      </w:r>
      <w:proofErr w:type="spellStart"/>
      <w:r w:rsidRPr="00981782">
        <w:rPr>
          <w:rFonts w:ascii="Times New Roman" w:hAnsi="Times New Roman" w:cs="Times New Roman"/>
          <w:b/>
          <w:bCs/>
        </w:rPr>
        <w:t>netORD</w:t>
      </w:r>
      <w:proofErr w:type="spellEnd"/>
      <w:r w:rsidRPr="00981782">
        <w:rPr>
          <w:rFonts w:ascii="Times New Roman" w:hAnsi="Times New Roman" w:cs="Times New Roman"/>
          <w:b/>
          <w:bCs/>
        </w:rPr>
        <w:t xml:space="preserve"> / COMT</w:t>
      </w:r>
      <w:r w:rsidR="00751EF3">
        <w:rPr>
          <w:rFonts w:ascii="Times New Roman" w:hAnsi="Times New Roman" w:cs="Times New Roman"/>
          <w:b/>
          <w:bCs/>
        </w:rPr>
        <w:t>_</w:t>
      </w:r>
      <w:r w:rsidR="0091610F" w:rsidRPr="00981782">
        <w:rPr>
          <w:rFonts w:ascii="Times New Roman" w:hAnsi="Times New Roman" w:cs="Times New Roman"/>
          <w:b/>
          <w:bCs/>
        </w:rPr>
        <w:t>Ε</w:t>
      </w:r>
      <w:r w:rsidR="0091610F" w:rsidRPr="00981782">
        <w:rPr>
          <w:rFonts w:ascii="Times New Roman" w:hAnsi="Times New Roman" w:cs="Times New Roman"/>
          <w:b/>
          <w:bCs/>
          <w:lang w:val="en-US"/>
        </w:rPr>
        <w:t>x</w:t>
      </w:r>
      <w:r w:rsidRPr="00981782">
        <w:rPr>
          <w:rFonts w:ascii="Times New Roman" w:hAnsi="Times New Roman" w:cs="Times New Roman"/>
          <w:b/>
          <w:bCs/>
        </w:rPr>
        <w:t xml:space="preserve">     </w:t>
      </w:r>
      <w:r w:rsidRPr="00981782">
        <w:rPr>
          <w:rFonts w:ascii="Times New Roman" w:hAnsi="Times New Roman" w:cs="Times New Roman"/>
        </w:rPr>
        <w:t>σε [€/(</w:t>
      </w:r>
      <w:proofErr w:type="spellStart"/>
      <w:r w:rsidRPr="00981782">
        <w:rPr>
          <w:rFonts w:ascii="Times New Roman" w:hAnsi="Times New Roman" w:cs="Times New Roman"/>
        </w:rPr>
        <w:t>kWh</w:t>
      </w:r>
      <w:proofErr w:type="spellEnd"/>
      <w:r w:rsidRPr="00981782">
        <w:rPr>
          <w:rFonts w:ascii="Times New Roman" w:hAnsi="Times New Roman" w:cs="Times New Roman"/>
        </w:rPr>
        <w:t xml:space="preserve"> ΑΘΔ)]</w:t>
      </w:r>
    </w:p>
    <w:p w14:paraId="72AC9E5E" w14:textId="77777777" w:rsidR="00AC21A3" w:rsidRPr="00981782" w:rsidRDefault="00AC21A3" w:rsidP="00DA73E6">
      <w:pPr>
        <w:spacing w:after="120" w:line="240" w:lineRule="auto"/>
        <w:ind w:left="1636"/>
        <w:jc w:val="both"/>
        <w:rPr>
          <w:rFonts w:ascii="Times New Roman" w:hAnsi="Times New Roman" w:cs="Times New Roman"/>
        </w:rPr>
      </w:pPr>
      <w:r w:rsidRPr="00981782">
        <w:rPr>
          <w:rFonts w:ascii="Times New Roman" w:hAnsi="Times New Roman" w:cs="Times New Roman"/>
        </w:rPr>
        <w:t>Όπου:</w:t>
      </w:r>
    </w:p>
    <w:p w14:paraId="634468B8" w14:textId="152AF25A" w:rsidR="00AC21A3" w:rsidRPr="00981782" w:rsidRDefault="00AC21A3" w:rsidP="00DA73E6">
      <w:pPr>
        <w:spacing w:after="120" w:line="240" w:lineRule="auto"/>
        <w:ind w:left="3054" w:hanging="1418"/>
        <w:jc w:val="both"/>
        <w:rPr>
          <w:rFonts w:ascii="Times New Roman" w:hAnsi="Times New Roman" w:cs="Times New Roman"/>
        </w:rPr>
      </w:pPr>
      <w:proofErr w:type="spellStart"/>
      <w:r w:rsidRPr="00981782">
        <w:rPr>
          <w:rFonts w:ascii="Times New Roman" w:hAnsi="Times New Roman" w:cs="Times New Roman"/>
          <w:b/>
          <w:bCs/>
          <w:lang w:eastAsia="ar-SA"/>
        </w:rPr>
        <w:t>netORD</w:t>
      </w:r>
      <w:proofErr w:type="spellEnd"/>
      <w:r w:rsidRPr="00981782">
        <w:rPr>
          <w:rFonts w:ascii="Times New Roman" w:hAnsi="Times New Roman" w:cs="Times New Roman"/>
        </w:rPr>
        <w:tab/>
        <w:t xml:space="preserve">Το </w:t>
      </w:r>
      <w:r w:rsidR="00B73DD8">
        <w:rPr>
          <w:rFonts w:ascii="Times New Roman" w:hAnsi="Times New Roman" w:cs="Times New Roman"/>
        </w:rPr>
        <w:t>μέρος</w:t>
      </w:r>
      <w:r w:rsidRPr="00981782">
        <w:rPr>
          <w:rFonts w:ascii="Times New Roman" w:hAnsi="Times New Roman" w:cs="Times New Roman"/>
        </w:rPr>
        <w:t xml:space="preserve"> Β του Απαιτούμενου Εσόδου της Υπηρεσίας Μεταφοράς κατά το έτος που αφορά το τιμολόγιο σύμφωνα με τα </w:t>
      </w:r>
      <w:r w:rsidRPr="00B73DD8">
        <w:rPr>
          <w:rFonts w:ascii="Times New Roman" w:hAnsi="Times New Roman" w:cs="Times New Roman"/>
        </w:rPr>
        <w:t xml:space="preserve"> </w:t>
      </w:r>
      <w:r w:rsidR="00B73DD8" w:rsidRPr="00B73DD8">
        <w:rPr>
          <w:rFonts w:ascii="Times New Roman" w:hAnsi="Times New Roman" w:cs="Times New Roman"/>
        </w:rPr>
        <w:t>ά</w:t>
      </w:r>
      <w:r w:rsidRPr="00B73DD8">
        <w:rPr>
          <w:rFonts w:ascii="Times New Roman" w:hAnsi="Times New Roman" w:cs="Times New Roman"/>
        </w:rPr>
        <w:t>ρθρα</w:t>
      </w:r>
      <w:r w:rsidRPr="00981782">
        <w:rPr>
          <w:rFonts w:ascii="Times New Roman" w:hAnsi="Times New Roman" w:cs="Times New Roman"/>
        </w:rPr>
        <w:t xml:space="preserve"> </w:t>
      </w:r>
      <w:r w:rsidR="00B73DD8">
        <w:rPr>
          <w:rFonts w:ascii="Times New Roman" w:hAnsi="Times New Roman" w:cs="Times New Roman"/>
        </w:rPr>
        <w:t>10</w:t>
      </w:r>
      <w:r w:rsidRPr="00981782">
        <w:rPr>
          <w:rFonts w:ascii="Times New Roman" w:hAnsi="Times New Roman" w:cs="Times New Roman"/>
        </w:rPr>
        <w:t>, 2</w:t>
      </w:r>
      <w:r w:rsidR="00B73DD8">
        <w:rPr>
          <w:rFonts w:ascii="Times New Roman" w:hAnsi="Times New Roman" w:cs="Times New Roman"/>
        </w:rPr>
        <w:t>2</w:t>
      </w:r>
      <w:r w:rsidRPr="00981782">
        <w:rPr>
          <w:rFonts w:ascii="Times New Roman" w:hAnsi="Times New Roman" w:cs="Times New Roman"/>
        </w:rPr>
        <w:t xml:space="preserve"> και 2</w:t>
      </w:r>
      <w:r w:rsidR="00B73DD8">
        <w:rPr>
          <w:rFonts w:ascii="Times New Roman" w:hAnsi="Times New Roman" w:cs="Times New Roman"/>
        </w:rPr>
        <w:t>8</w:t>
      </w:r>
      <w:r w:rsidRPr="00981782">
        <w:rPr>
          <w:rFonts w:ascii="Times New Roman" w:hAnsi="Times New Roman" w:cs="Times New Roman"/>
        </w:rPr>
        <w:t>.</w:t>
      </w:r>
    </w:p>
    <w:p w14:paraId="52723C53" w14:textId="07E8A745" w:rsidR="00AC21A3" w:rsidRPr="00981782" w:rsidRDefault="00AC21A3" w:rsidP="00DA73E6">
      <w:pPr>
        <w:spacing w:after="120" w:line="240" w:lineRule="auto"/>
        <w:ind w:left="3054" w:hanging="1418"/>
        <w:jc w:val="both"/>
        <w:rPr>
          <w:rFonts w:ascii="Times New Roman" w:hAnsi="Times New Roman" w:cs="Times New Roman"/>
        </w:rPr>
      </w:pPr>
      <w:proofErr w:type="spellStart"/>
      <w:r w:rsidRPr="00981782">
        <w:rPr>
          <w:rFonts w:ascii="Times New Roman" w:hAnsi="Times New Roman" w:cs="Times New Roman"/>
          <w:b/>
          <w:bCs/>
        </w:rPr>
        <w:t>COMT</w:t>
      </w:r>
      <w:r w:rsidR="00B73DD8">
        <w:rPr>
          <w:rFonts w:ascii="Times New Roman" w:hAnsi="Times New Roman" w:cs="Times New Roman"/>
          <w:b/>
          <w:bCs/>
        </w:rPr>
        <w:t>_</w:t>
      </w:r>
      <w:r w:rsidRPr="00981782">
        <w:rPr>
          <w:rFonts w:ascii="Times New Roman" w:hAnsi="Times New Roman" w:cs="Times New Roman"/>
          <w:b/>
          <w:bCs/>
        </w:rPr>
        <w:t>Εx</w:t>
      </w:r>
      <w:proofErr w:type="spellEnd"/>
      <w:r w:rsidRPr="00981782">
        <w:rPr>
          <w:rFonts w:ascii="Times New Roman" w:hAnsi="Times New Roman" w:cs="Times New Roman"/>
        </w:rPr>
        <w:tab/>
        <w:t xml:space="preserve">Το άθροισμα των </w:t>
      </w:r>
      <w:r w:rsidR="00B73DD8">
        <w:rPr>
          <w:rFonts w:ascii="Times New Roman" w:hAnsi="Times New Roman" w:cs="Times New Roman"/>
        </w:rPr>
        <w:t>π</w:t>
      </w:r>
      <w:r w:rsidRPr="00981782">
        <w:rPr>
          <w:rFonts w:ascii="Times New Roman" w:hAnsi="Times New Roman" w:cs="Times New Roman"/>
        </w:rPr>
        <w:t xml:space="preserve">οσοτήτων </w:t>
      </w:r>
      <w:r w:rsidR="00B73DD8">
        <w:rPr>
          <w:rFonts w:ascii="Times New Roman" w:hAnsi="Times New Roman" w:cs="Times New Roman"/>
        </w:rPr>
        <w:t>φ</w:t>
      </w:r>
      <w:r w:rsidRPr="00981782">
        <w:rPr>
          <w:rFonts w:ascii="Times New Roman" w:hAnsi="Times New Roman" w:cs="Times New Roman"/>
        </w:rPr>
        <w:t xml:space="preserve">υσικού </w:t>
      </w:r>
      <w:r w:rsidR="00B73DD8">
        <w:rPr>
          <w:rFonts w:ascii="Times New Roman" w:hAnsi="Times New Roman" w:cs="Times New Roman"/>
        </w:rPr>
        <w:t>α</w:t>
      </w:r>
      <w:r w:rsidRPr="00981782">
        <w:rPr>
          <w:rFonts w:ascii="Times New Roman" w:hAnsi="Times New Roman" w:cs="Times New Roman"/>
        </w:rPr>
        <w:t xml:space="preserve">ερίου που παραλαμβάνονται από τα </w:t>
      </w:r>
      <w:r w:rsidR="0040167C">
        <w:rPr>
          <w:rFonts w:ascii="Times New Roman" w:hAnsi="Times New Roman" w:cs="Times New Roman"/>
        </w:rPr>
        <w:t xml:space="preserve">εγχώρια </w:t>
      </w:r>
      <w:r w:rsidR="00B73DD8" w:rsidRPr="0040167C">
        <w:rPr>
          <w:rFonts w:ascii="Times New Roman" w:hAnsi="Times New Roman" w:cs="Times New Roman"/>
        </w:rPr>
        <w:t>σ</w:t>
      </w:r>
      <w:r w:rsidRPr="0040167C">
        <w:rPr>
          <w:rFonts w:ascii="Times New Roman" w:hAnsi="Times New Roman" w:cs="Times New Roman"/>
        </w:rPr>
        <w:t xml:space="preserve">ημεία </w:t>
      </w:r>
      <w:r w:rsidR="00B73DD8" w:rsidRPr="0040167C">
        <w:rPr>
          <w:rFonts w:ascii="Times New Roman" w:hAnsi="Times New Roman" w:cs="Times New Roman"/>
        </w:rPr>
        <w:t>ε</w:t>
      </w:r>
      <w:r w:rsidRPr="0040167C">
        <w:rPr>
          <w:rFonts w:ascii="Times New Roman" w:hAnsi="Times New Roman" w:cs="Times New Roman"/>
        </w:rPr>
        <w:t>ξόδου κατά</w:t>
      </w:r>
      <w:r w:rsidRPr="00981782">
        <w:rPr>
          <w:rFonts w:ascii="Times New Roman" w:hAnsi="Times New Roman" w:cs="Times New Roman"/>
        </w:rPr>
        <w:t xml:space="preserve"> το έτος που αφορά το τιμολόγιο.</w:t>
      </w:r>
    </w:p>
    <w:p w14:paraId="0381220F" w14:textId="346C9C3B" w:rsidR="00AC21A3" w:rsidRPr="00981782" w:rsidRDefault="00AC21A3" w:rsidP="00DA73E6">
      <w:pPr>
        <w:numPr>
          <w:ilvl w:val="0"/>
          <w:numId w:val="45"/>
        </w:numPr>
        <w:tabs>
          <w:tab w:val="clear" w:pos="360"/>
          <w:tab w:val="num" w:pos="720"/>
        </w:tabs>
        <w:suppressAutoHyphens/>
        <w:spacing w:after="240" w:line="240" w:lineRule="auto"/>
        <w:ind w:left="720"/>
        <w:jc w:val="both"/>
        <w:rPr>
          <w:rFonts w:ascii="Times New Roman" w:hAnsi="Times New Roman" w:cs="Times New Roman"/>
        </w:rPr>
      </w:pPr>
      <w:r w:rsidRPr="00981782">
        <w:rPr>
          <w:rFonts w:ascii="Times New Roman" w:hAnsi="Times New Roman" w:cs="Times New Roman"/>
        </w:rPr>
        <w:t xml:space="preserve">Σε εφαρμογή της παραγράφου 2 του </w:t>
      </w:r>
      <w:r w:rsidR="00D66AE1">
        <w:rPr>
          <w:rFonts w:ascii="Times New Roman" w:hAnsi="Times New Roman" w:cs="Times New Roman"/>
        </w:rPr>
        <w:t>ά</w:t>
      </w:r>
      <w:r w:rsidRPr="00981782">
        <w:rPr>
          <w:rFonts w:ascii="Times New Roman" w:hAnsi="Times New Roman" w:cs="Times New Roman"/>
        </w:rPr>
        <w:t>ρθρου 2</w:t>
      </w:r>
      <w:r w:rsidR="00D66AE1">
        <w:rPr>
          <w:rFonts w:ascii="Times New Roman" w:hAnsi="Times New Roman" w:cs="Times New Roman"/>
        </w:rPr>
        <w:t>8</w:t>
      </w:r>
      <w:r w:rsidRPr="00981782">
        <w:rPr>
          <w:rFonts w:ascii="Times New Roman" w:hAnsi="Times New Roman" w:cs="Times New Roman"/>
        </w:rPr>
        <w:t xml:space="preserve"> όσον αφορά την Εγκατάσταση ΥΦΑ, υπολογίζεται έκπτωση στην </w:t>
      </w:r>
      <w:r w:rsidR="00D66AE1">
        <w:rPr>
          <w:rFonts w:ascii="Times New Roman" w:hAnsi="Times New Roman" w:cs="Times New Roman"/>
        </w:rPr>
        <w:t>ε</w:t>
      </w:r>
      <w:r w:rsidRPr="00981782">
        <w:rPr>
          <w:rFonts w:ascii="Times New Roman" w:hAnsi="Times New Roman" w:cs="Times New Roman"/>
        </w:rPr>
        <w:t xml:space="preserve">ίσοδο Αγία Τριάδα ίση με ποσοστό c. Το ποσό έκπτωσης της </w:t>
      </w:r>
      <w:r w:rsidR="00D66AE1">
        <w:rPr>
          <w:rFonts w:ascii="Times New Roman" w:hAnsi="Times New Roman" w:cs="Times New Roman"/>
        </w:rPr>
        <w:t>ε</w:t>
      </w:r>
      <w:r w:rsidRPr="00981782">
        <w:rPr>
          <w:rFonts w:ascii="Times New Roman" w:hAnsi="Times New Roman" w:cs="Times New Roman"/>
        </w:rPr>
        <w:t xml:space="preserve">ισόδου «Αγία Τριάδα» ανακτάται μέσω προσαύξησης των Συντελεστών </w:t>
      </w:r>
      <w:r w:rsidR="00C9417D">
        <w:rPr>
          <w:rFonts w:ascii="Times New Roman" w:hAnsi="Times New Roman" w:cs="Times New Roman"/>
        </w:rPr>
        <w:t>Χρέωσης Δυναμικότητας Μεταφοράς</w:t>
      </w:r>
      <w:r w:rsidRPr="00981782">
        <w:rPr>
          <w:rFonts w:ascii="Times New Roman" w:hAnsi="Times New Roman" w:cs="Times New Roman"/>
        </w:rPr>
        <w:t xml:space="preserve"> των </w:t>
      </w:r>
      <w:r w:rsidR="00C9417D">
        <w:rPr>
          <w:rFonts w:ascii="Times New Roman" w:hAnsi="Times New Roman" w:cs="Times New Roman"/>
        </w:rPr>
        <w:t>ε</w:t>
      </w:r>
      <w:r w:rsidRPr="00981782">
        <w:rPr>
          <w:rFonts w:ascii="Times New Roman" w:hAnsi="Times New Roman" w:cs="Times New Roman"/>
        </w:rPr>
        <w:t>ξόδων, σύμφωνα με τον ακόλουθο τύπο:</w:t>
      </w:r>
    </w:p>
    <w:p w14:paraId="0C044E21" w14:textId="77777777" w:rsidR="00AC21A3" w:rsidRPr="00981782" w:rsidRDefault="00AC21A3" w:rsidP="00DA73E6">
      <w:pPr>
        <w:ind w:left="720"/>
        <w:jc w:val="both"/>
        <w:rPr>
          <w:rFonts w:ascii="Times New Roman" w:hAnsi="Times New Roman" w:cs="Times New Roman"/>
          <w:b/>
          <w:bCs/>
        </w:rPr>
      </w:pPr>
      <w:r w:rsidRPr="00981782">
        <w:rPr>
          <w:rFonts w:ascii="Times New Roman" w:eastAsia="MathJax_Math-italic" w:hAnsi="Times New Roman" w:cs="Times New Roman"/>
          <w:b/>
          <w:bCs/>
          <w:color w:val="000000" w:themeColor="text1"/>
        </w:rPr>
        <w:t>c</w:t>
      </w:r>
      <w:r w:rsidRPr="00981782">
        <w:rPr>
          <w:rFonts w:ascii="Times New Roman" w:eastAsia="MathJax_Main" w:hAnsi="Times New Roman" w:cs="Times New Roman"/>
          <w:b/>
          <w:bCs/>
          <w:color w:val="000000" w:themeColor="text1"/>
        </w:rPr>
        <w:t>1</w:t>
      </w:r>
      <w:r w:rsidRPr="00981782">
        <w:rPr>
          <w:rFonts w:ascii="Times New Roman" w:hAnsi="Times New Roman" w:cs="Times New Roman"/>
          <w:b/>
          <w:bCs/>
        </w:rPr>
        <w:t>=c</w:t>
      </w:r>
      <w:r w:rsidRPr="00981782">
        <w:rPr>
          <w:rFonts w:ascii="Cambria Math" w:hAnsi="Cambria Math" w:cs="Cambria Math"/>
          <w:b/>
          <w:bCs/>
        </w:rPr>
        <w:t>⋅</w:t>
      </w:r>
      <w:r w:rsidRPr="00981782">
        <w:rPr>
          <w:rFonts w:ascii="Times New Roman" w:hAnsi="Times New Roman" w:cs="Times New Roman"/>
          <w:b/>
          <w:bCs/>
        </w:rPr>
        <w:t xml:space="preserve"> </w:t>
      </w:r>
      <w:proofErr w:type="spellStart"/>
      <w:r w:rsidRPr="00981782">
        <w:rPr>
          <w:rFonts w:ascii="Times New Roman" w:hAnsi="Times New Roman" w:cs="Times New Roman"/>
          <w:b/>
          <w:bCs/>
        </w:rPr>
        <w:t>ΣΔΜ</w:t>
      </w:r>
      <w:r w:rsidRPr="00981782">
        <w:rPr>
          <w:rFonts w:ascii="Times New Roman" w:hAnsi="Times New Roman" w:cs="Times New Roman"/>
          <w:b/>
          <w:bCs/>
          <w:vertAlign w:val="superscript"/>
        </w:rPr>
        <w:t>init</w:t>
      </w:r>
      <w:r w:rsidRPr="00981782">
        <w:rPr>
          <w:rFonts w:ascii="Times New Roman" w:hAnsi="Times New Roman" w:cs="Times New Roman"/>
          <w:b/>
          <w:bCs/>
          <w:vertAlign w:val="subscript"/>
        </w:rPr>
        <w:t>ΑΓ</w:t>
      </w:r>
      <w:proofErr w:type="spellEnd"/>
      <w:r w:rsidRPr="00981782">
        <w:rPr>
          <w:rFonts w:ascii="Times New Roman" w:hAnsi="Times New Roman" w:cs="Times New Roman"/>
          <w:b/>
          <w:bCs/>
          <w:vertAlign w:val="subscript"/>
        </w:rPr>
        <w:t xml:space="preserve">. ΤΡΙΑΔΑ </w:t>
      </w:r>
      <w:r w:rsidRPr="00981782">
        <w:rPr>
          <w:rFonts w:ascii="Cambria Math" w:hAnsi="Cambria Math" w:cs="Cambria Math"/>
          <w:b/>
          <w:bCs/>
        </w:rPr>
        <w:t>⋅</w:t>
      </w:r>
      <w:r w:rsidRPr="00981782">
        <w:rPr>
          <w:rFonts w:ascii="Times New Roman" w:hAnsi="Times New Roman" w:cs="Times New Roman"/>
          <w:b/>
          <w:bCs/>
        </w:rPr>
        <w:t xml:space="preserve"> CAP</w:t>
      </w:r>
      <w:r w:rsidRPr="00981782">
        <w:rPr>
          <w:rFonts w:ascii="Times New Roman" w:hAnsi="Times New Roman" w:cs="Times New Roman"/>
          <w:b/>
          <w:bCs/>
          <w:vertAlign w:val="subscript"/>
        </w:rPr>
        <w:t>ΑΓ. ΤΡΙΑΔΑ</w:t>
      </w:r>
      <w:r w:rsidRPr="00981782">
        <w:rPr>
          <w:rFonts w:ascii="Times New Roman" w:hAnsi="Times New Roman" w:cs="Times New Roman"/>
          <w:b/>
          <w:bCs/>
        </w:rPr>
        <w:t xml:space="preserve"> / </w:t>
      </w:r>
      <m:oMath>
        <m:nary>
          <m:naryPr>
            <m:chr m:val="∑"/>
            <m:limLoc m:val="undOvr"/>
            <m:ctrlPr>
              <w:rPr>
                <w:rFonts w:ascii="Cambria Math" w:hAnsi="Cambria Math" w:cs="Times New Roman"/>
                <w:b/>
                <w:bCs/>
                <w:iCs/>
              </w:rPr>
            </m:ctrlPr>
          </m:naryPr>
          <m:sub>
            <m:r>
              <m:rPr>
                <m:sty m:val="bi"/>
              </m:rPr>
              <w:rPr>
                <w:rFonts w:ascii="Cambria Math" w:hAnsi="Cambria Math" w:cs="Times New Roman"/>
                <w:lang w:val="en-US"/>
              </w:rPr>
              <m:t>j</m:t>
            </m:r>
            <m:r>
              <m:rPr>
                <m:sty m:val="b"/>
              </m:rPr>
              <w:rPr>
                <w:rFonts w:ascii="Cambria Math" w:hAnsi="Cambria Math" w:cs="Times New Roman"/>
              </w:rPr>
              <m:t>=1</m:t>
            </m:r>
          </m:sub>
          <m:sup>
            <m:r>
              <m:rPr>
                <m:sty m:val="b"/>
              </m:rPr>
              <w:rPr>
                <w:rFonts w:ascii="Cambria Math" w:hAnsi="Cambria Math" w:cs="Times New Roman"/>
              </w:rPr>
              <m:t>N</m:t>
            </m:r>
          </m:sup>
          <m:e>
            <m:sSub>
              <m:sSubPr>
                <m:ctrlPr>
                  <w:rPr>
                    <w:rFonts w:ascii="Cambria Math" w:hAnsi="Cambria Math" w:cs="Times New Roman"/>
                    <w:b/>
                    <w:bCs/>
                    <w:iCs/>
                  </w:rPr>
                </m:ctrlPr>
              </m:sSubPr>
              <m:e>
                <m:r>
                  <m:rPr>
                    <m:sty m:val="b"/>
                  </m:rPr>
                  <w:rPr>
                    <w:rFonts w:ascii="Cambria Math" w:hAnsi="Cambria Math" w:cs="Times New Roman"/>
                  </w:rPr>
                  <m:t>CAPT</m:t>
                </m:r>
              </m:e>
              <m:sub>
                <m:r>
                  <m:rPr>
                    <m:sty m:val="b"/>
                  </m:rPr>
                  <w:rPr>
                    <w:rFonts w:ascii="Cambria Math" w:hAnsi="Cambria Math" w:cs="Times New Roman"/>
                  </w:rPr>
                  <m:t>j</m:t>
                </m:r>
              </m:sub>
            </m:sSub>
          </m:e>
        </m:nary>
      </m:oMath>
    </w:p>
    <w:p w14:paraId="1C35EFB4" w14:textId="77777777" w:rsidR="00AC21A3" w:rsidRPr="00981782" w:rsidRDefault="00AC21A3" w:rsidP="00DA73E6">
      <w:pPr>
        <w:spacing w:after="120" w:line="240" w:lineRule="auto"/>
        <w:ind w:left="1636"/>
        <w:jc w:val="both"/>
        <w:rPr>
          <w:rFonts w:ascii="Times New Roman" w:hAnsi="Times New Roman" w:cs="Times New Roman"/>
        </w:rPr>
      </w:pPr>
      <w:r w:rsidRPr="00981782">
        <w:rPr>
          <w:rFonts w:ascii="Times New Roman" w:hAnsi="Times New Roman" w:cs="Times New Roman"/>
        </w:rPr>
        <w:t>Όπου:</w:t>
      </w:r>
    </w:p>
    <w:p w14:paraId="5C398A34" w14:textId="09C0B4E4" w:rsidR="00AC21A3" w:rsidRPr="00981782" w:rsidRDefault="00AC21A3" w:rsidP="00DA73E6">
      <w:pPr>
        <w:spacing w:after="120" w:line="240" w:lineRule="auto"/>
        <w:ind w:left="3337" w:hanging="1701"/>
        <w:jc w:val="both"/>
        <w:rPr>
          <w:rFonts w:ascii="Times New Roman" w:hAnsi="Times New Roman" w:cs="Times New Roman"/>
          <w:lang w:eastAsia="ar-SA"/>
        </w:rPr>
      </w:pPr>
      <w:proofErr w:type="spellStart"/>
      <w:r w:rsidRPr="00981782">
        <w:rPr>
          <w:rFonts w:ascii="Times New Roman" w:hAnsi="Times New Roman" w:cs="Times New Roman"/>
          <w:b/>
          <w:bCs/>
        </w:rPr>
        <w:t>ΣΔΜ</w:t>
      </w:r>
      <w:r w:rsidRPr="00981782">
        <w:rPr>
          <w:rFonts w:ascii="Times New Roman" w:hAnsi="Times New Roman" w:cs="Times New Roman"/>
          <w:b/>
          <w:bCs/>
          <w:vertAlign w:val="superscript"/>
        </w:rPr>
        <w:t>init</w:t>
      </w:r>
      <w:r w:rsidRPr="00981782">
        <w:rPr>
          <w:rFonts w:ascii="Times New Roman" w:hAnsi="Times New Roman" w:cs="Times New Roman"/>
          <w:b/>
          <w:bCs/>
          <w:vertAlign w:val="subscript"/>
        </w:rPr>
        <w:t>ΑΓ</w:t>
      </w:r>
      <w:proofErr w:type="spellEnd"/>
      <w:r w:rsidRPr="00981782">
        <w:rPr>
          <w:rFonts w:ascii="Times New Roman" w:hAnsi="Times New Roman" w:cs="Times New Roman"/>
          <w:b/>
          <w:bCs/>
          <w:vertAlign w:val="subscript"/>
        </w:rPr>
        <w:t>. ΤΡΙΑΔΑ</w:t>
      </w:r>
      <w:r w:rsidRPr="00981782">
        <w:rPr>
          <w:rFonts w:ascii="Times New Roman" w:hAnsi="Times New Roman" w:cs="Times New Roman"/>
        </w:rPr>
        <w:tab/>
      </w:r>
      <w:r w:rsidRPr="00981782">
        <w:rPr>
          <w:rFonts w:ascii="Times New Roman" w:hAnsi="Times New Roman" w:cs="Times New Roman"/>
          <w:lang w:eastAsia="ar-SA"/>
        </w:rPr>
        <w:t xml:space="preserve">Ο αρχικός Συντελεστής Χρέωσης Δεσμευμένης Μεταφορικής Ικανότητας όπως αυτός προκύπτει από την εφαρμογή της μεθοδολογίας της παρ. </w:t>
      </w:r>
      <w:r w:rsidR="007D4CA3">
        <w:rPr>
          <w:rFonts w:ascii="Times New Roman" w:hAnsi="Times New Roman" w:cs="Times New Roman"/>
          <w:lang w:eastAsia="ar-SA"/>
        </w:rPr>
        <w:t>2</w:t>
      </w:r>
      <w:r w:rsidRPr="00981782">
        <w:rPr>
          <w:rFonts w:ascii="Times New Roman" w:hAnsi="Times New Roman" w:cs="Times New Roman"/>
          <w:lang w:eastAsia="ar-SA"/>
        </w:rPr>
        <w:t xml:space="preserve"> του </w:t>
      </w:r>
      <w:r w:rsidR="00AA018F">
        <w:rPr>
          <w:rFonts w:ascii="Times New Roman" w:hAnsi="Times New Roman" w:cs="Times New Roman"/>
          <w:lang w:eastAsia="ar-SA"/>
        </w:rPr>
        <w:t>ά</w:t>
      </w:r>
      <w:r w:rsidRPr="00981782">
        <w:rPr>
          <w:rFonts w:ascii="Times New Roman" w:hAnsi="Times New Roman" w:cs="Times New Roman"/>
          <w:lang w:eastAsia="ar-SA"/>
        </w:rPr>
        <w:t>ρθρου 2</w:t>
      </w:r>
      <w:r w:rsidR="00AA018F">
        <w:rPr>
          <w:rFonts w:ascii="Times New Roman" w:hAnsi="Times New Roman" w:cs="Times New Roman"/>
          <w:lang w:eastAsia="ar-SA"/>
        </w:rPr>
        <w:t>8</w:t>
      </w:r>
      <w:r w:rsidRPr="00981782">
        <w:rPr>
          <w:rFonts w:ascii="Times New Roman" w:hAnsi="Times New Roman" w:cs="Times New Roman"/>
          <w:lang w:eastAsia="ar-SA"/>
        </w:rPr>
        <w:t xml:space="preserve"> για την Αγία Τριάδα.</w:t>
      </w:r>
    </w:p>
    <w:p w14:paraId="2677E77A" w14:textId="26FF0B1D" w:rsidR="00AC21A3" w:rsidRPr="00981782" w:rsidRDefault="00AC21A3" w:rsidP="00DA73E6">
      <w:pPr>
        <w:spacing w:after="120" w:line="240" w:lineRule="auto"/>
        <w:ind w:left="3337" w:hanging="1701"/>
        <w:jc w:val="both"/>
        <w:rPr>
          <w:rFonts w:ascii="Times New Roman" w:hAnsi="Times New Roman" w:cs="Times New Roman"/>
          <w:b/>
          <w:bCs/>
        </w:rPr>
      </w:pPr>
      <w:r w:rsidRPr="00981782">
        <w:rPr>
          <w:rFonts w:ascii="Times New Roman" w:hAnsi="Times New Roman" w:cs="Times New Roman"/>
          <w:b/>
          <w:bCs/>
        </w:rPr>
        <w:t>CAP</w:t>
      </w:r>
      <w:r w:rsidRPr="00981782">
        <w:rPr>
          <w:rFonts w:ascii="Times New Roman" w:hAnsi="Times New Roman" w:cs="Times New Roman"/>
          <w:b/>
          <w:bCs/>
          <w:vertAlign w:val="subscript"/>
        </w:rPr>
        <w:t>ΑΓ. ΤΡΙΑΔΑ</w:t>
      </w:r>
      <w:r w:rsidRPr="00981782">
        <w:rPr>
          <w:rFonts w:ascii="Times New Roman" w:hAnsi="Times New Roman" w:cs="Times New Roman"/>
          <w:b/>
          <w:bCs/>
        </w:rPr>
        <w:tab/>
      </w:r>
      <w:r w:rsidRPr="00981782">
        <w:rPr>
          <w:rFonts w:ascii="Times New Roman" w:hAnsi="Times New Roman" w:cs="Times New Roman"/>
        </w:rPr>
        <w:t xml:space="preserve">Η </w:t>
      </w:r>
      <w:r w:rsidR="00AA018F">
        <w:rPr>
          <w:rFonts w:ascii="Times New Roman" w:hAnsi="Times New Roman" w:cs="Times New Roman"/>
        </w:rPr>
        <w:t>π</w:t>
      </w:r>
      <w:r w:rsidRPr="00981782">
        <w:rPr>
          <w:rFonts w:ascii="Times New Roman" w:hAnsi="Times New Roman" w:cs="Times New Roman"/>
        </w:rPr>
        <w:t xml:space="preserve">ροβλεπόμενη Συμβατική Δυναμικότητα της </w:t>
      </w:r>
      <w:r w:rsidR="00AA018F">
        <w:rPr>
          <w:rFonts w:ascii="Times New Roman" w:hAnsi="Times New Roman" w:cs="Times New Roman"/>
        </w:rPr>
        <w:t>ε</w:t>
      </w:r>
      <w:r w:rsidRPr="00981782">
        <w:rPr>
          <w:rFonts w:ascii="Times New Roman" w:hAnsi="Times New Roman" w:cs="Times New Roman"/>
        </w:rPr>
        <w:t>ισόδου Αγία Τριάδα.</w:t>
      </w:r>
    </w:p>
    <w:p w14:paraId="60F7ED17" w14:textId="06D2C79C" w:rsidR="00AC21A3" w:rsidRPr="00981782" w:rsidRDefault="00AC21A3" w:rsidP="00DA73E6">
      <w:pPr>
        <w:numPr>
          <w:ilvl w:val="0"/>
          <w:numId w:val="45"/>
        </w:numPr>
        <w:tabs>
          <w:tab w:val="clear" w:pos="360"/>
          <w:tab w:val="num" w:pos="720"/>
        </w:tabs>
        <w:suppressAutoHyphens/>
        <w:spacing w:after="240" w:line="240" w:lineRule="auto"/>
        <w:ind w:left="720"/>
        <w:jc w:val="both"/>
        <w:rPr>
          <w:rFonts w:ascii="Times New Roman" w:hAnsi="Times New Roman" w:cs="Times New Roman"/>
        </w:rPr>
      </w:pPr>
      <w:r w:rsidRPr="00981782">
        <w:rPr>
          <w:rFonts w:ascii="Times New Roman" w:hAnsi="Times New Roman" w:cs="Times New Roman"/>
        </w:rPr>
        <w:lastRenderedPageBreak/>
        <w:t xml:space="preserve">Από τα ανωτέρω προκύπτουν οι τελικοί Συντελεστές Χρέωσης </w:t>
      </w:r>
      <w:r w:rsidR="00AA018F">
        <w:rPr>
          <w:rFonts w:ascii="Times New Roman" w:hAnsi="Times New Roman" w:cs="Times New Roman"/>
        </w:rPr>
        <w:t>Δυναμικότητας Μεταφοράς</w:t>
      </w:r>
      <w:r w:rsidRPr="00981782">
        <w:rPr>
          <w:rFonts w:ascii="Times New Roman" w:hAnsi="Times New Roman" w:cs="Times New Roman"/>
        </w:rPr>
        <w:t xml:space="preserve"> των </w:t>
      </w:r>
      <w:r w:rsidR="00AA018F">
        <w:rPr>
          <w:rFonts w:ascii="Times New Roman" w:hAnsi="Times New Roman" w:cs="Times New Roman"/>
        </w:rPr>
        <w:t>ε</w:t>
      </w:r>
      <w:r w:rsidRPr="00981782">
        <w:rPr>
          <w:rFonts w:ascii="Times New Roman" w:hAnsi="Times New Roman" w:cs="Times New Roman"/>
        </w:rPr>
        <w:t xml:space="preserve">ισόδων και </w:t>
      </w:r>
      <w:r w:rsidR="00AA018F">
        <w:rPr>
          <w:rFonts w:ascii="Times New Roman" w:hAnsi="Times New Roman" w:cs="Times New Roman"/>
        </w:rPr>
        <w:t>ε</w:t>
      </w:r>
      <w:r w:rsidRPr="00981782">
        <w:rPr>
          <w:rFonts w:ascii="Times New Roman" w:hAnsi="Times New Roman" w:cs="Times New Roman"/>
        </w:rPr>
        <w:t>ξόδων, οι οποίοι είναι ίσοι με (σε [€/(</w:t>
      </w:r>
      <w:proofErr w:type="spellStart"/>
      <w:r w:rsidRPr="00981782">
        <w:rPr>
          <w:rFonts w:ascii="Times New Roman" w:hAnsi="Times New Roman" w:cs="Times New Roman"/>
        </w:rPr>
        <w:t>kWh</w:t>
      </w:r>
      <w:proofErr w:type="spellEnd"/>
      <w:r w:rsidRPr="00981782">
        <w:rPr>
          <w:rFonts w:ascii="Times New Roman" w:hAnsi="Times New Roman" w:cs="Times New Roman"/>
        </w:rPr>
        <w:t xml:space="preserve"> ΑΘΔ/Ημέρα)/Έτος]):</w:t>
      </w:r>
    </w:p>
    <w:p w14:paraId="224F66EC" w14:textId="5F405016" w:rsidR="00AC21A3" w:rsidRPr="00981782" w:rsidRDefault="00AC21A3" w:rsidP="00DA73E6">
      <w:pPr>
        <w:ind w:left="360"/>
        <w:jc w:val="center"/>
        <w:rPr>
          <w:rFonts w:ascii="Times New Roman" w:hAnsi="Times New Roman" w:cs="Times New Roman"/>
          <w:b/>
          <w:bCs/>
          <w:color w:val="000000" w:themeColor="text1"/>
        </w:rPr>
      </w:pPr>
      <w:r w:rsidRPr="00981782">
        <w:rPr>
          <w:rFonts w:ascii="Cambria Math" w:hAnsi="Cambria Math" w:cs="Cambria Math"/>
          <w:b/>
          <w:bCs/>
          <w:color w:val="000000" w:themeColor="text1"/>
        </w:rPr>
        <w:t>𝛴𝛥𝛭</w:t>
      </w:r>
      <w:r w:rsidRPr="00981782">
        <w:rPr>
          <w:rFonts w:ascii="Times New Roman" w:hAnsi="Times New Roman" w:cs="Times New Roman"/>
          <w:b/>
          <w:bCs/>
          <w:color w:val="000000" w:themeColor="text1"/>
          <w:vertAlign w:val="subscript"/>
        </w:rPr>
        <w:t>j</w:t>
      </w:r>
      <w:r w:rsidRPr="00981782">
        <w:rPr>
          <w:rFonts w:ascii="Times New Roman" w:hAnsi="Times New Roman" w:cs="Times New Roman"/>
          <w:b/>
          <w:bCs/>
          <w:color w:val="000000" w:themeColor="text1"/>
        </w:rPr>
        <w:t>=</w:t>
      </w:r>
      <w:r w:rsidRPr="00981782">
        <w:rPr>
          <w:rFonts w:ascii="Cambria Math" w:hAnsi="Cambria Math" w:cs="Cambria Math"/>
          <w:b/>
          <w:bCs/>
          <w:color w:val="000000" w:themeColor="text1"/>
        </w:rPr>
        <w:t>𝛴𝛥𝛭</w:t>
      </w:r>
      <w:proofErr w:type="spellStart"/>
      <w:r w:rsidRPr="00981782">
        <w:rPr>
          <w:rFonts w:ascii="Times New Roman" w:hAnsi="Times New Roman" w:cs="Times New Roman"/>
          <w:b/>
          <w:bCs/>
          <w:color w:val="000000" w:themeColor="text1"/>
          <w:vertAlign w:val="subscript"/>
        </w:rPr>
        <w:t>j</w:t>
      </w:r>
      <w:r w:rsidRPr="00981782">
        <w:rPr>
          <w:rFonts w:ascii="Times New Roman" w:hAnsi="Times New Roman" w:cs="Times New Roman"/>
          <w:b/>
          <w:bCs/>
          <w:color w:val="000000" w:themeColor="text1"/>
          <w:vertAlign w:val="superscript"/>
        </w:rPr>
        <w:t>init</w:t>
      </w:r>
      <w:proofErr w:type="spellEnd"/>
      <w:r w:rsidRPr="00981782">
        <w:rPr>
          <w:rFonts w:ascii="Times New Roman" w:hAnsi="Times New Roman" w:cs="Times New Roman"/>
          <w:b/>
          <w:bCs/>
          <w:color w:val="000000" w:themeColor="text1"/>
          <w:vertAlign w:val="superscript"/>
        </w:rPr>
        <w:t xml:space="preserve">  </w:t>
      </w:r>
      <w:r w:rsidRPr="00981782">
        <w:rPr>
          <w:rFonts w:ascii="Times New Roman" w:hAnsi="Times New Roman" w:cs="Times New Roman"/>
          <w:b/>
          <w:bCs/>
          <w:color w:val="000000" w:themeColor="text1"/>
        </w:rPr>
        <w:t>+ c1</w:t>
      </w:r>
    </w:p>
    <w:p w14:paraId="5B2C1DDC" w14:textId="77777777" w:rsidR="00AC21A3" w:rsidRPr="00981782" w:rsidRDefault="00000000" w:rsidP="00DA73E6">
      <w:pPr>
        <w:pStyle w:val="Basic"/>
        <w:spacing w:line="276" w:lineRule="auto"/>
        <w:ind w:left="360"/>
        <w:rPr>
          <w:b/>
          <w:bCs/>
          <w:lang w:val="el-GR"/>
        </w:rPr>
      </w:pPr>
      <m:oMathPara>
        <m:oMath>
          <m:sSubSup>
            <m:sSubSupPr>
              <m:ctrlPr>
                <w:rPr>
                  <w:rFonts w:ascii="Cambria Math" w:eastAsiaTheme="minorEastAsia" w:hAnsi="Cambria Math"/>
                  <w:b/>
                  <w:bCs/>
                  <w:lang w:val="el-GR"/>
                </w:rPr>
              </m:ctrlPr>
            </m:sSubSupPr>
            <m:e>
              <m:r>
                <m:rPr>
                  <m:sty m:val="b"/>
                </m:rPr>
                <w:rPr>
                  <w:rFonts w:ascii="Cambria Math" w:eastAsiaTheme="minorEastAsia" w:hAnsi="Cambria Math"/>
                  <w:lang w:val="el-GR"/>
                </w:rPr>
                <m:t>ΣΔΜ</m:t>
              </m:r>
            </m:e>
            <m:sub>
              <m:r>
                <m:rPr>
                  <m:sty m:val="b"/>
                </m:rPr>
                <w:rPr>
                  <w:rFonts w:ascii="Cambria Math" w:eastAsiaTheme="minorEastAsia" w:hAnsi="Cambria Math"/>
                  <w:lang w:val="el-GR"/>
                </w:rPr>
                <m:t>ΑΓ.ΤΡΙΑΔΑ</m:t>
              </m:r>
            </m:sub>
            <m:sup/>
          </m:sSubSup>
          <m:r>
            <m:rPr>
              <m:sty m:val="b"/>
            </m:rPr>
            <w:rPr>
              <w:rFonts w:ascii="Cambria Math" w:eastAsiaTheme="minorEastAsia" w:hAnsi="Cambria Math"/>
              <w:lang w:val="el-GR"/>
            </w:rPr>
            <m:t>=</m:t>
          </m:r>
          <m:sSubSup>
            <m:sSubSupPr>
              <m:ctrlPr>
                <w:rPr>
                  <w:rFonts w:ascii="Cambria Math" w:eastAsiaTheme="minorEastAsia" w:hAnsi="Cambria Math"/>
                  <w:b/>
                  <w:bCs/>
                  <w:lang w:val="el-GR"/>
                </w:rPr>
              </m:ctrlPr>
            </m:sSubSupPr>
            <m:e>
              <m:r>
                <m:rPr>
                  <m:sty m:val="b"/>
                </m:rPr>
                <w:rPr>
                  <w:rFonts w:ascii="Cambria Math" w:eastAsiaTheme="minorEastAsia" w:hAnsi="Cambria Math"/>
                  <w:lang w:val="el-GR"/>
                </w:rPr>
                <m:t>ΣΔΜ</m:t>
              </m:r>
            </m:e>
            <m:sub>
              <m:r>
                <m:rPr>
                  <m:sty m:val="b"/>
                </m:rPr>
                <w:rPr>
                  <w:rFonts w:ascii="Cambria Math" w:eastAsiaTheme="minorEastAsia" w:hAnsi="Cambria Math"/>
                  <w:lang w:val="el-GR"/>
                </w:rPr>
                <m:t>ΑΓ.ΤΡΙΑΔΑ</m:t>
              </m:r>
            </m:sub>
            <m:sup>
              <m:r>
                <m:rPr>
                  <m:sty m:val="b"/>
                </m:rPr>
                <w:rPr>
                  <w:rFonts w:ascii="Cambria Math" w:eastAsiaTheme="minorEastAsia" w:hAnsi="Cambria Math"/>
                  <w:lang w:val="el-GR"/>
                </w:rPr>
                <m:t>init</m:t>
              </m:r>
            </m:sup>
          </m:sSubSup>
          <m:r>
            <m:rPr>
              <m:sty m:val="b"/>
            </m:rPr>
            <w:rPr>
              <w:rFonts w:ascii="Cambria Math" w:eastAsiaTheme="minorEastAsia" w:hAnsi="Cambria Math"/>
              <w:lang w:val="el-GR"/>
            </w:rPr>
            <m:t>⋅</m:t>
          </m:r>
          <m:d>
            <m:dPr>
              <m:ctrlPr>
                <w:rPr>
                  <w:rFonts w:ascii="Cambria Math" w:eastAsiaTheme="minorEastAsia" w:hAnsi="Cambria Math"/>
                  <w:b/>
                  <w:lang w:val="el-GR"/>
                </w:rPr>
              </m:ctrlPr>
            </m:dPr>
            <m:e>
              <m:r>
                <m:rPr>
                  <m:sty m:val="b"/>
                </m:rPr>
                <w:rPr>
                  <w:rFonts w:ascii="Cambria Math" w:eastAsiaTheme="minorEastAsia" w:hAnsi="Cambria Math"/>
                  <w:lang w:val="el-GR"/>
                </w:rPr>
                <m:t>1-c</m:t>
              </m:r>
            </m:e>
          </m:d>
        </m:oMath>
      </m:oMathPara>
    </w:p>
    <w:p w14:paraId="46826E9E" w14:textId="77777777" w:rsidR="00AC21A3" w:rsidRPr="00981782" w:rsidRDefault="00000000" w:rsidP="00DA73E6">
      <w:pPr>
        <w:pStyle w:val="Basic"/>
        <w:spacing w:line="276" w:lineRule="auto"/>
        <w:ind w:left="360"/>
        <w:jc w:val="center"/>
        <w:rPr>
          <w:rFonts w:eastAsiaTheme="minorEastAsia"/>
          <w:b/>
          <w:bCs/>
          <w:lang w:val="el-GR"/>
        </w:rPr>
      </w:pPr>
      <m:oMathPara>
        <m:oMath>
          <m:sSubSup>
            <m:sSubSupPr>
              <m:ctrlPr>
                <w:rPr>
                  <w:rFonts w:ascii="Cambria Math" w:eastAsiaTheme="minorEastAsia" w:hAnsi="Cambria Math"/>
                  <w:b/>
                  <w:bCs/>
                  <w:lang w:val="el-GR"/>
                </w:rPr>
              </m:ctrlPr>
            </m:sSubSupPr>
            <m:e>
              <m:r>
                <m:rPr>
                  <m:sty m:val="b"/>
                </m:rPr>
                <w:rPr>
                  <w:rFonts w:ascii="Cambria Math" w:eastAsiaTheme="minorEastAsia" w:hAnsi="Cambria Math"/>
                  <w:lang w:val="el-GR"/>
                </w:rPr>
                <m:t>ΣΔΜ</m:t>
              </m:r>
            </m:e>
            <m:sub>
              <m:r>
                <m:rPr>
                  <m:sty m:val="b"/>
                </m:rPr>
                <w:rPr>
                  <w:rFonts w:ascii="Cambria Math" w:eastAsiaTheme="minorEastAsia" w:hAnsi="Cambria Math"/>
                  <w:lang w:val="el-GR"/>
                </w:rPr>
                <m:t>i,non-LNG</m:t>
              </m:r>
            </m:sub>
            <m:sup/>
          </m:sSubSup>
          <m:r>
            <m:rPr>
              <m:sty m:val="b"/>
            </m:rPr>
            <w:rPr>
              <w:rFonts w:ascii="Cambria Math" w:eastAsiaTheme="minorEastAsia" w:hAnsi="Cambria Math"/>
              <w:lang w:val="el-GR"/>
            </w:rPr>
            <m:t>=</m:t>
          </m:r>
          <m:sSubSup>
            <m:sSubSupPr>
              <m:ctrlPr>
                <w:rPr>
                  <w:rFonts w:ascii="Cambria Math" w:eastAsiaTheme="minorEastAsia" w:hAnsi="Cambria Math"/>
                  <w:b/>
                  <w:bCs/>
                  <w:lang w:val="el-GR"/>
                </w:rPr>
              </m:ctrlPr>
            </m:sSubSupPr>
            <m:e>
              <m:r>
                <m:rPr>
                  <m:sty m:val="b"/>
                </m:rPr>
                <w:rPr>
                  <w:rFonts w:ascii="Cambria Math" w:eastAsiaTheme="minorEastAsia" w:hAnsi="Cambria Math"/>
                  <w:lang w:val="el-GR"/>
                </w:rPr>
                <m:t>ΣΔΜ</m:t>
              </m:r>
            </m:e>
            <m:sub>
              <m:r>
                <m:rPr>
                  <m:sty m:val="b"/>
                </m:rPr>
                <w:rPr>
                  <w:rFonts w:ascii="Cambria Math" w:eastAsiaTheme="minorEastAsia" w:hAnsi="Cambria Math"/>
                  <w:lang w:val="el-GR"/>
                </w:rPr>
                <m:t>i</m:t>
              </m:r>
            </m:sub>
            <m:sup>
              <m:r>
                <m:rPr>
                  <m:sty m:val="b"/>
                </m:rPr>
                <w:rPr>
                  <w:rFonts w:ascii="Cambria Math" w:eastAsiaTheme="minorEastAsia" w:hAnsi="Cambria Math"/>
                  <w:lang w:val="el-GR"/>
                </w:rPr>
                <m:t>init</m:t>
              </m:r>
            </m:sup>
          </m:sSubSup>
        </m:oMath>
      </m:oMathPara>
    </w:p>
    <w:p w14:paraId="14DA7A3E" w14:textId="17349EF7" w:rsidR="00AC21A3" w:rsidRPr="00981782" w:rsidRDefault="00AC21A3" w:rsidP="00DA73E6">
      <w:pPr>
        <w:numPr>
          <w:ilvl w:val="0"/>
          <w:numId w:val="45"/>
        </w:numPr>
        <w:tabs>
          <w:tab w:val="clear" w:pos="360"/>
          <w:tab w:val="num" w:pos="720"/>
        </w:tabs>
        <w:suppressAutoHyphens/>
        <w:spacing w:after="240" w:line="240" w:lineRule="auto"/>
        <w:ind w:left="720"/>
        <w:jc w:val="both"/>
        <w:rPr>
          <w:rFonts w:ascii="Times New Roman" w:hAnsi="Times New Roman" w:cs="Times New Roman"/>
        </w:rPr>
      </w:pPr>
      <w:r w:rsidRPr="00981782">
        <w:rPr>
          <w:rFonts w:ascii="Times New Roman" w:hAnsi="Times New Roman" w:cs="Times New Roman"/>
        </w:rPr>
        <w:t xml:space="preserve">Το Τιμολόγιο ΥΦΑ </w:t>
      </w:r>
      <w:r w:rsidR="00C41667">
        <w:rPr>
          <w:rFonts w:ascii="Times New Roman" w:hAnsi="Times New Roman" w:cs="Times New Roman"/>
        </w:rPr>
        <w:t xml:space="preserve">αφορά σε </w:t>
      </w:r>
      <w:r w:rsidRPr="00981782">
        <w:rPr>
          <w:rFonts w:ascii="Times New Roman" w:hAnsi="Times New Roman" w:cs="Times New Roman"/>
        </w:rPr>
        <w:t xml:space="preserve">χρέωση της Δυναμικότητας Αεριοποίησης ΥΦΑ που δεσμεύεται από το Χρήστη ΥΦΑ στην Εγκατάσταση ΥΦΑ, σύμφωνα με τις διατάξεις του Κώδικα Διαχείρισης ΕΣΦΑ και την εγκεκριμένη </w:t>
      </w:r>
      <w:r w:rsidR="00AA018F">
        <w:rPr>
          <w:rFonts w:ascii="Times New Roman" w:hAnsi="Times New Roman" w:cs="Times New Roman"/>
        </w:rPr>
        <w:t>α</w:t>
      </w:r>
      <w:r w:rsidRPr="00981782">
        <w:rPr>
          <w:rFonts w:ascii="Times New Roman" w:hAnsi="Times New Roman" w:cs="Times New Roman"/>
        </w:rPr>
        <w:t>ίτηση που ο Χρήστης ΥΦΑ έχει υπογράψει με τον Διαχειριστή.</w:t>
      </w:r>
    </w:p>
    <w:p w14:paraId="1C906402" w14:textId="33BCA11E" w:rsidR="00AC21A3" w:rsidRPr="00981782" w:rsidRDefault="00AC21A3" w:rsidP="00DA73E6">
      <w:pPr>
        <w:numPr>
          <w:ilvl w:val="0"/>
          <w:numId w:val="45"/>
        </w:numPr>
        <w:tabs>
          <w:tab w:val="clear" w:pos="360"/>
          <w:tab w:val="num" w:pos="720"/>
        </w:tabs>
        <w:suppressAutoHyphens/>
        <w:spacing w:after="240" w:line="240" w:lineRule="auto"/>
        <w:ind w:left="720"/>
        <w:jc w:val="both"/>
        <w:rPr>
          <w:rFonts w:ascii="Times New Roman" w:hAnsi="Times New Roman" w:cs="Times New Roman"/>
        </w:rPr>
      </w:pPr>
      <w:r w:rsidRPr="00981782">
        <w:rPr>
          <w:rFonts w:ascii="Times New Roman" w:hAnsi="Times New Roman" w:cs="Times New Roman"/>
        </w:rPr>
        <w:t>Για την εφαρμογή του Τιμολογίου ΥΦΑ</w:t>
      </w:r>
      <w:r w:rsidR="00C41667">
        <w:rPr>
          <w:rFonts w:ascii="Times New Roman" w:hAnsi="Times New Roman" w:cs="Times New Roman"/>
        </w:rPr>
        <w:t>,</w:t>
      </w:r>
      <w:r w:rsidRPr="00981782">
        <w:rPr>
          <w:rFonts w:ascii="Times New Roman" w:hAnsi="Times New Roman" w:cs="Times New Roman"/>
        </w:rPr>
        <w:t xml:space="preserve"> καθορίζεται για το </w:t>
      </w:r>
      <w:r w:rsidR="00AA018F">
        <w:rPr>
          <w:rFonts w:ascii="Times New Roman" w:hAnsi="Times New Roman" w:cs="Times New Roman"/>
        </w:rPr>
        <w:t>έ</w:t>
      </w:r>
      <w:r w:rsidRPr="00981782">
        <w:rPr>
          <w:rFonts w:ascii="Times New Roman" w:hAnsi="Times New Roman" w:cs="Times New Roman"/>
        </w:rPr>
        <w:t xml:space="preserve">τος που αφορά το </w:t>
      </w:r>
      <w:r w:rsidR="00C41667">
        <w:rPr>
          <w:rFonts w:ascii="Times New Roman" w:hAnsi="Times New Roman" w:cs="Times New Roman"/>
        </w:rPr>
        <w:t>Τ</w:t>
      </w:r>
      <w:r w:rsidRPr="00981782">
        <w:rPr>
          <w:rFonts w:ascii="Times New Roman" w:hAnsi="Times New Roman" w:cs="Times New Roman"/>
        </w:rPr>
        <w:t>ιμολόγιο Συντελεστής Χρέωσης Δυναμικότητας Αεριοποίησης ΥΦΑ (ΣΔΥ). Ο συντελεστής ΣΔΥ υπολογίζεται σύμφωνα με τον ακόλουθο τύπο:</w:t>
      </w:r>
    </w:p>
    <w:p w14:paraId="6A595F24" w14:textId="77777777" w:rsidR="00AC21A3" w:rsidRPr="00981782" w:rsidRDefault="00AC21A3" w:rsidP="00DA73E6">
      <w:pPr>
        <w:spacing w:after="120" w:line="240" w:lineRule="auto"/>
        <w:ind w:left="720"/>
        <w:jc w:val="both"/>
        <w:rPr>
          <w:rFonts w:ascii="Times New Roman" w:hAnsi="Times New Roman" w:cs="Times New Roman"/>
        </w:rPr>
      </w:pPr>
      <w:r w:rsidRPr="00981782">
        <w:rPr>
          <w:rFonts w:ascii="Times New Roman" w:hAnsi="Times New Roman" w:cs="Times New Roman"/>
          <w:b/>
          <w:bCs/>
        </w:rPr>
        <w:t>ΣΔΥ = RRΥΥΦ</w:t>
      </w:r>
      <w:r w:rsidRPr="00981782">
        <w:rPr>
          <w:rFonts w:ascii="Times New Roman" w:hAnsi="Times New Roman" w:cs="Times New Roman"/>
          <w:b/>
          <w:bCs/>
          <w:vertAlign w:val="subscript"/>
        </w:rPr>
        <w:t xml:space="preserve"> </w:t>
      </w:r>
      <w:r w:rsidRPr="00981782">
        <w:rPr>
          <w:rFonts w:ascii="Times New Roman" w:hAnsi="Times New Roman" w:cs="Times New Roman"/>
          <w:b/>
          <w:bCs/>
        </w:rPr>
        <w:t>/ CAPL</w:t>
      </w:r>
      <w:r w:rsidRPr="00981782">
        <w:rPr>
          <w:rFonts w:ascii="Times New Roman" w:hAnsi="Times New Roman" w:cs="Times New Roman"/>
          <w:b/>
          <w:bCs/>
          <w:vertAlign w:val="subscript"/>
        </w:rPr>
        <w:t xml:space="preserve">    </w:t>
      </w:r>
      <w:r w:rsidRPr="00981782">
        <w:rPr>
          <w:rFonts w:ascii="Times New Roman" w:hAnsi="Times New Roman" w:cs="Times New Roman"/>
          <w:b/>
          <w:bCs/>
        </w:rPr>
        <w:t xml:space="preserve">σε </w:t>
      </w:r>
      <w:r w:rsidRPr="00981782">
        <w:rPr>
          <w:rFonts w:ascii="Times New Roman" w:hAnsi="Times New Roman" w:cs="Times New Roman"/>
        </w:rPr>
        <w:t>[€/(</w:t>
      </w:r>
      <w:proofErr w:type="spellStart"/>
      <w:r w:rsidRPr="00981782">
        <w:rPr>
          <w:rFonts w:ascii="Times New Roman" w:hAnsi="Times New Roman" w:cs="Times New Roman"/>
        </w:rPr>
        <w:t>kWh</w:t>
      </w:r>
      <w:proofErr w:type="spellEnd"/>
      <w:r w:rsidRPr="00981782">
        <w:rPr>
          <w:rFonts w:ascii="Times New Roman" w:hAnsi="Times New Roman" w:cs="Times New Roman"/>
        </w:rPr>
        <w:t xml:space="preserve"> ΑΘΔ/Ημέρα)/Έτος]</w:t>
      </w:r>
    </w:p>
    <w:p w14:paraId="01A3CDAF" w14:textId="77777777" w:rsidR="00AC21A3" w:rsidRPr="00981782" w:rsidRDefault="00AC21A3" w:rsidP="00DA73E6">
      <w:pPr>
        <w:spacing w:after="120" w:line="240" w:lineRule="auto"/>
        <w:ind w:left="1636"/>
        <w:jc w:val="both"/>
        <w:rPr>
          <w:rFonts w:ascii="Times New Roman" w:hAnsi="Times New Roman" w:cs="Times New Roman"/>
        </w:rPr>
      </w:pPr>
      <w:r w:rsidRPr="00981782">
        <w:rPr>
          <w:rFonts w:ascii="Times New Roman" w:hAnsi="Times New Roman" w:cs="Times New Roman"/>
        </w:rPr>
        <w:t>Όπου:</w:t>
      </w:r>
    </w:p>
    <w:p w14:paraId="041671BE" w14:textId="4793027D" w:rsidR="00AC21A3" w:rsidRPr="00981782" w:rsidRDefault="00AC21A3" w:rsidP="00DA73E6">
      <w:pPr>
        <w:spacing w:after="120" w:line="240" w:lineRule="auto"/>
        <w:ind w:left="3054" w:hanging="1418"/>
        <w:jc w:val="both"/>
        <w:rPr>
          <w:rFonts w:ascii="Times New Roman" w:hAnsi="Times New Roman" w:cs="Times New Roman"/>
          <w:b/>
          <w:bCs/>
          <w:lang w:eastAsia="ar-SA"/>
        </w:rPr>
      </w:pPr>
      <w:r w:rsidRPr="00981782">
        <w:rPr>
          <w:rFonts w:ascii="Times New Roman" w:hAnsi="Times New Roman" w:cs="Times New Roman"/>
          <w:b/>
        </w:rPr>
        <w:t>RRΥΥΦ</w:t>
      </w:r>
      <w:r w:rsidRPr="00981782">
        <w:rPr>
          <w:rFonts w:ascii="Times New Roman" w:hAnsi="Times New Roman" w:cs="Times New Roman"/>
        </w:rPr>
        <w:tab/>
      </w:r>
      <w:r w:rsidRPr="00981782">
        <w:rPr>
          <w:rFonts w:ascii="Times New Roman" w:hAnsi="Times New Roman" w:cs="Times New Roman"/>
          <w:lang w:eastAsia="ar-SA"/>
        </w:rPr>
        <w:t xml:space="preserve">Το Απαιτούμενο Έσοδο της Υπηρεσίας ΥΦΑ κατά το έτος που αφορά το τιμολόγιο σύμφωνα με το </w:t>
      </w:r>
      <w:r w:rsidR="00C41667">
        <w:rPr>
          <w:rFonts w:ascii="Times New Roman" w:hAnsi="Times New Roman" w:cs="Times New Roman"/>
          <w:lang w:eastAsia="ar-SA"/>
        </w:rPr>
        <w:t>ά</w:t>
      </w:r>
      <w:r w:rsidRPr="00981782">
        <w:rPr>
          <w:rFonts w:ascii="Times New Roman" w:hAnsi="Times New Roman" w:cs="Times New Roman"/>
          <w:lang w:eastAsia="ar-SA"/>
        </w:rPr>
        <w:t>ρθρο 2</w:t>
      </w:r>
      <w:r w:rsidR="00C41667">
        <w:rPr>
          <w:rFonts w:ascii="Times New Roman" w:hAnsi="Times New Roman" w:cs="Times New Roman"/>
          <w:lang w:eastAsia="ar-SA"/>
        </w:rPr>
        <w:t>3</w:t>
      </w:r>
      <w:r w:rsidRPr="00981782">
        <w:rPr>
          <w:rFonts w:ascii="Times New Roman" w:hAnsi="Times New Roman" w:cs="Times New Roman"/>
          <w:lang w:eastAsia="ar-SA"/>
        </w:rPr>
        <w:t>.</w:t>
      </w:r>
    </w:p>
    <w:p w14:paraId="6C163E38" w14:textId="5D015204" w:rsidR="00AC21A3" w:rsidRPr="00981782" w:rsidRDefault="00AC21A3" w:rsidP="00DA73E6">
      <w:pPr>
        <w:spacing w:after="120" w:line="240" w:lineRule="auto"/>
        <w:ind w:left="3054" w:hanging="1418"/>
        <w:jc w:val="both"/>
        <w:rPr>
          <w:rFonts w:ascii="Times New Roman" w:hAnsi="Times New Roman" w:cs="Times New Roman"/>
          <w:b/>
          <w:bCs/>
          <w:lang w:eastAsia="ar-SA"/>
        </w:rPr>
      </w:pPr>
      <w:r w:rsidRPr="00981782">
        <w:rPr>
          <w:rFonts w:ascii="Times New Roman" w:hAnsi="Times New Roman" w:cs="Times New Roman"/>
          <w:b/>
          <w:bCs/>
          <w:lang w:eastAsia="ar-SA"/>
        </w:rPr>
        <w:t xml:space="preserve">CAPL </w:t>
      </w:r>
      <w:r w:rsidRPr="00981782">
        <w:rPr>
          <w:rFonts w:ascii="Times New Roman" w:hAnsi="Times New Roman" w:cs="Times New Roman"/>
          <w:b/>
          <w:bCs/>
          <w:lang w:eastAsia="ar-SA"/>
        </w:rPr>
        <w:tab/>
      </w:r>
      <w:r w:rsidRPr="00981782">
        <w:rPr>
          <w:rFonts w:ascii="Times New Roman" w:hAnsi="Times New Roman" w:cs="Times New Roman"/>
          <w:lang w:eastAsia="ar-SA"/>
        </w:rPr>
        <w:t xml:space="preserve">Η </w:t>
      </w:r>
      <w:r w:rsidR="00C41667">
        <w:rPr>
          <w:rFonts w:ascii="Times New Roman" w:hAnsi="Times New Roman" w:cs="Times New Roman"/>
          <w:lang w:eastAsia="ar-SA"/>
        </w:rPr>
        <w:t>π</w:t>
      </w:r>
      <w:r w:rsidRPr="00981782">
        <w:rPr>
          <w:rFonts w:ascii="Times New Roman" w:hAnsi="Times New Roman" w:cs="Times New Roman"/>
          <w:lang w:eastAsia="ar-SA"/>
        </w:rPr>
        <w:t>ροβλεπόμενη Συμβατική Δυναμικότητα ΥΦΑ που εξέρχεται από την Εγκατάσταση ΥΦΑ κατά το έτος που αφορά το τιμολόγιο.</w:t>
      </w:r>
    </w:p>
    <w:p w14:paraId="2C5DD886" w14:textId="34FCDFAD" w:rsidR="00AC21A3" w:rsidRPr="00981782" w:rsidRDefault="00AC21A3" w:rsidP="00DA73E6">
      <w:pPr>
        <w:numPr>
          <w:ilvl w:val="0"/>
          <w:numId w:val="45"/>
        </w:numPr>
        <w:tabs>
          <w:tab w:val="clear" w:pos="360"/>
          <w:tab w:val="num" w:pos="720"/>
        </w:tabs>
        <w:suppressAutoHyphens/>
        <w:spacing w:after="120" w:line="240" w:lineRule="auto"/>
        <w:ind w:left="720"/>
        <w:jc w:val="both"/>
        <w:rPr>
          <w:rFonts w:ascii="Times New Roman" w:hAnsi="Times New Roman" w:cs="Times New Roman"/>
        </w:rPr>
      </w:pPr>
      <w:r w:rsidRPr="00981782">
        <w:rPr>
          <w:rFonts w:ascii="Times New Roman" w:hAnsi="Times New Roman" w:cs="Times New Roman"/>
        </w:rPr>
        <w:t xml:space="preserve">Το ποσοστό έκπτωσης c καθώς και οι συντελεστές </w:t>
      </w:r>
      <w:proofErr w:type="spellStart"/>
      <w:r w:rsidRPr="00981782">
        <w:rPr>
          <w:rFonts w:ascii="Times New Roman" w:hAnsi="Times New Roman" w:cs="Times New Roman"/>
        </w:rPr>
        <w:t>ΣΔΜ</w:t>
      </w:r>
      <w:r w:rsidRPr="00981782">
        <w:rPr>
          <w:rFonts w:ascii="Times New Roman" w:hAnsi="Times New Roman" w:cs="Times New Roman"/>
          <w:vertAlign w:val="subscript"/>
        </w:rPr>
        <w:t>i</w:t>
      </w:r>
      <w:proofErr w:type="spellEnd"/>
      <w:r w:rsidRPr="00981782">
        <w:rPr>
          <w:rFonts w:ascii="Times New Roman" w:hAnsi="Times New Roman" w:cs="Times New Roman"/>
        </w:rPr>
        <w:t xml:space="preserve">, </w:t>
      </w:r>
      <w:proofErr w:type="spellStart"/>
      <w:r w:rsidRPr="00981782">
        <w:rPr>
          <w:rFonts w:ascii="Times New Roman" w:hAnsi="Times New Roman" w:cs="Times New Roman"/>
        </w:rPr>
        <w:t>ΣΔΜ</w:t>
      </w:r>
      <w:r w:rsidRPr="00981782">
        <w:rPr>
          <w:rFonts w:ascii="Times New Roman" w:hAnsi="Times New Roman" w:cs="Times New Roman"/>
          <w:vertAlign w:val="subscript"/>
        </w:rPr>
        <w:t>j</w:t>
      </w:r>
      <w:proofErr w:type="spellEnd"/>
      <w:r w:rsidRPr="00981782">
        <w:rPr>
          <w:rFonts w:ascii="Times New Roman" w:hAnsi="Times New Roman" w:cs="Times New Roman"/>
        </w:rPr>
        <w:t xml:space="preserve">, ΣΔΔΥ, ΣΕΜ και ΣΔΥ ορίζονται αριθμητικά με την Απόφαση Έγκρισης Απαιτούμενου Εσόδου και Τιμολογίων για το πρώτο έτος της Ρυθμιστικής Περιόδου και σε κάθε  αναθεώρηση τιμολογίων με την Απόφαση Αναπροσαρμογής Τιμολογίων σύμφωνα με τα </w:t>
      </w:r>
      <w:r w:rsidRPr="007769FB">
        <w:rPr>
          <w:rFonts w:ascii="Times New Roman" w:hAnsi="Times New Roman" w:cs="Times New Roman"/>
        </w:rPr>
        <w:t xml:space="preserve"> </w:t>
      </w:r>
      <w:r w:rsidR="007769FB" w:rsidRPr="007769FB">
        <w:rPr>
          <w:rFonts w:ascii="Times New Roman" w:hAnsi="Times New Roman" w:cs="Times New Roman"/>
        </w:rPr>
        <w:t>ά</w:t>
      </w:r>
      <w:r w:rsidRPr="007769FB">
        <w:rPr>
          <w:rFonts w:ascii="Times New Roman" w:hAnsi="Times New Roman" w:cs="Times New Roman"/>
        </w:rPr>
        <w:t>ρθρα</w:t>
      </w:r>
      <w:r w:rsidRPr="00981782">
        <w:rPr>
          <w:rFonts w:ascii="Times New Roman" w:hAnsi="Times New Roman" w:cs="Times New Roman"/>
        </w:rPr>
        <w:t xml:space="preserve"> 4</w:t>
      </w:r>
      <w:r w:rsidR="007769FB">
        <w:rPr>
          <w:rFonts w:ascii="Times New Roman" w:hAnsi="Times New Roman" w:cs="Times New Roman"/>
        </w:rPr>
        <w:t>0</w:t>
      </w:r>
      <w:r w:rsidRPr="00981782">
        <w:rPr>
          <w:rFonts w:ascii="Times New Roman" w:hAnsi="Times New Roman" w:cs="Times New Roman"/>
        </w:rPr>
        <w:t xml:space="preserve"> και 4</w:t>
      </w:r>
      <w:r w:rsidR="007769FB">
        <w:rPr>
          <w:rFonts w:ascii="Times New Roman" w:hAnsi="Times New Roman" w:cs="Times New Roman"/>
        </w:rPr>
        <w:t xml:space="preserve">2 </w:t>
      </w:r>
      <w:r w:rsidRPr="00981782">
        <w:rPr>
          <w:rFonts w:ascii="Times New Roman" w:hAnsi="Times New Roman" w:cs="Times New Roman"/>
        </w:rPr>
        <w:t>αντίστοιχα  για το έτος που αφορά η Απόφαση Αναπροσαρμογής.</w:t>
      </w:r>
    </w:p>
    <w:p w14:paraId="27484FBE" w14:textId="397E7998" w:rsidR="00AC21A3" w:rsidRPr="00981782" w:rsidRDefault="00AC21A3" w:rsidP="00DA73E6">
      <w:pPr>
        <w:numPr>
          <w:ilvl w:val="0"/>
          <w:numId w:val="45"/>
        </w:numPr>
        <w:tabs>
          <w:tab w:val="clear" w:pos="360"/>
          <w:tab w:val="num" w:pos="720"/>
        </w:tabs>
        <w:suppressAutoHyphens/>
        <w:spacing w:after="120" w:line="240" w:lineRule="auto"/>
        <w:ind w:left="720"/>
        <w:jc w:val="both"/>
        <w:rPr>
          <w:rFonts w:ascii="Times New Roman" w:hAnsi="Times New Roman" w:cs="Times New Roman"/>
        </w:rPr>
      </w:pPr>
      <w:r w:rsidRPr="00981782">
        <w:rPr>
          <w:rFonts w:ascii="Times New Roman" w:hAnsi="Times New Roman" w:cs="Times New Roman"/>
        </w:rPr>
        <w:t xml:space="preserve">Για τον προσδιορισμό των μεγεθών </w:t>
      </w:r>
      <w:proofErr w:type="spellStart"/>
      <w:r w:rsidRPr="00981782">
        <w:rPr>
          <w:rFonts w:ascii="Times New Roman" w:hAnsi="Times New Roman" w:cs="Times New Roman"/>
          <w:b/>
          <w:bCs/>
        </w:rPr>
        <w:t>CAPT</w:t>
      </w:r>
      <w:r w:rsidRPr="00981782">
        <w:rPr>
          <w:rFonts w:ascii="Times New Roman" w:hAnsi="Times New Roman" w:cs="Times New Roman"/>
          <w:b/>
          <w:bCs/>
          <w:vertAlign w:val="subscript"/>
        </w:rPr>
        <w:t>i</w:t>
      </w:r>
      <w:proofErr w:type="spellEnd"/>
      <w:r w:rsidRPr="00981782">
        <w:rPr>
          <w:rFonts w:ascii="Times New Roman" w:hAnsi="Times New Roman" w:cs="Times New Roman"/>
          <w:b/>
          <w:bCs/>
        </w:rPr>
        <w:t xml:space="preserve">, </w:t>
      </w:r>
      <w:proofErr w:type="spellStart"/>
      <w:r w:rsidRPr="00981782">
        <w:rPr>
          <w:rFonts w:ascii="Times New Roman" w:hAnsi="Times New Roman" w:cs="Times New Roman"/>
          <w:b/>
          <w:bCs/>
        </w:rPr>
        <w:t>CAPT</w:t>
      </w:r>
      <w:r w:rsidRPr="00981782">
        <w:rPr>
          <w:rFonts w:ascii="Times New Roman" w:hAnsi="Times New Roman" w:cs="Times New Roman"/>
          <w:b/>
          <w:bCs/>
          <w:vertAlign w:val="subscript"/>
        </w:rPr>
        <w:t>j</w:t>
      </w:r>
      <w:proofErr w:type="spellEnd"/>
      <w:r w:rsidRPr="00981782">
        <w:rPr>
          <w:rFonts w:ascii="Times New Roman" w:hAnsi="Times New Roman" w:cs="Times New Roman"/>
          <w:b/>
          <w:bCs/>
        </w:rPr>
        <w:t xml:space="preserve">, CAPL  </w:t>
      </w:r>
      <w:r w:rsidRPr="00981782">
        <w:rPr>
          <w:rFonts w:ascii="Times New Roman" w:hAnsi="Times New Roman" w:cs="Times New Roman"/>
        </w:rPr>
        <w:t>και</w:t>
      </w:r>
      <w:r w:rsidRPr="00981782">
        <w:rPr>
          <w:rFonts w:ascii="Times New Roman" w:hAnsi="Times New Roman" w:cs="Times New Roman"/>
          <w:b/>
          <w:bCs/>
        </w:rPr>
        <w:t xml:space="preserve">  COMT</w:t>
      </w:r>
      <w:r w:rsidR="007769FB">
        <w:rPr>
          <w:rFonts w:ascii="Times New Roman" w:hAnsi="Times New Roman" w:cs="Times New Roman"/>
          <w:b/>
          <w:bCs/>
        </w:rPr>
        <w:t>_</w:t>
      </w:r>
      <w:r w:rsidRPr="00981782">
        <w:rPr>
          <w:rFonts w:ascii="Times New Roman" w:hAnsi="Times New Roman" w:cs="Times New Roman"/>
          <w:b/>
          <w:bCs/>
        </w:rPr>
        <w:t>E</w:t>
      </w:r>
      <w:r w:rsidRPr="00981782">
        <w:rPr>
          <w:rFonts w:ascii="Times New Roman" w:hAnsi="Times New Roman" w:cs="Times New Roman"/>
          <w:b/>
          <w:bCs/>
          <w:lang w:val="en-US"/>
        </w:rPr>
        <w:t>x</w:t>
      </w:r>
      <w:r w:rsidRPr="00981782">
        <w:rPr>
          <w:rFonts w:ascii="Times New Roman" w:hAnsi="Times New Roman" w:cs="Times New Roman"/>
          <w:b/>
          <w:bCs/>
        </w:rPr>
        <w:t>,</w:t>
      </w:r>
      <w:r w:rsidRPr="00981782">
        <w:rPr>
          <w:rFonts w:ascii="Times New Roman" w:hAnsi="Times New Roman" w:cs="Times New Roman"/>
        </w:rPr>
        <w:t xml:space="preserve"> λαμβάνεται υπόψη η πλέον πρόσφατη </w:t>
      </w:r>
      <w:r w:rsidR="007769FB">
        <w:rPr>
          <w:rFonts w:ascii="Times New Roman" w:hAnsi="Times New Roman" w:cs="Times New Roman"/>
        </w:rPr>
        <w:t>π</w:t>
      </w:r>
      <w:r w:rsidRPr="00981782">
        <w:rPr>
          <w:rFonts w:ascii="Times New Roman" w:hAnsi="Times New Roman" w:cs="Times New Roman"/>
        </w:rPr>
        <w:t xml:space="preserve">ρόβλεψη Δεσμευμένης Συμβατικής Δυναμικότητας και </w:t>
      </w:r>
      <w:r w:rsidR="007769FB">
        <w:rPr>
          <w:rFonts w:ascii="Times New Roman" w:hAnsi="Times New Roman" w:cs="Times New Roman"/>
        </w:rPr>
        <w:t>π</w:t>
      </w:r>
      <w:r w:rsidRPr="00981782">
        <w:rPr>
          <w:rFonts w:ascii="Times New Roman" w:hAnsi="Times New Roman" w:cs="Times New Roman"/>
        </w:rPr>
        <w:t xml:space="preserve">ρόβλεψη </w:t>
      </w:r>
      <w:r w:rsidR="007769FB">
        <w:rPr>
          <w:rFonts w:ascii="Times New Roman" w:hAnsi="Times New Roman" w:cs="Times New Roman"/>
        </w:rPr>
        <w:t>ζ</w:t>
      </w:r>
      <w:r w:rsidRPr="00981782">
        <w:rPr>
          <w:rFonts w:ascii="Times New Roman" w:hAnsi="Times New Roman" w:cs="Times New Roman"/>
        </w:rPr>
        <w:t xml:space="preserve">ήτησης που </w:t>
      </w:r>
      <w:r w:rsidR="007E33B5">
        <w:rPr>
          <w:rFonts w:ascii="Times New Roman" w:hAnsi="Times New Roman" w:cs="Times New Roman"/>
        </w:rPr>
        <w:t xml:space="preserve">έχει </w:t>
      </w:r>
      <w:r w:rsidR="00AE6B37">
        <w:rPr>
          <w:rFonts w:ascii="Times New Roman" w:hAnsi="Times New Roman" w:cs="Times New Roman"/>
        </w:rPr>
        <w:t>υποβάλει</w:t>
      </w:r>
      <w:r w:rsidRPr="00981782">
        <w:rPr>
          <w:rFonts w:ascii="Times New Roman" w:hAnsi="Times New Roman" w:cs="Times New Roman"/>
        </w:rPr>
        <w:t xml:space="preserve"> ο ΔΕΣΦΑ στη ΡΑΕ.</w:t>
      </w:r>
    </w:p>
    <w:p w14:paraId="1C27F54E" w14:textId="77777777" w:rsidR="00AC21A3" w:rsidRPr="00981782" w:rsidRDefault="00AC21A3" w:rsidP="00DA73E6">
      <w:pPr>
        <w:ind w:left="360"/>
        <w:rPr>
          <w:rFonts w:ascii="Times New Roman" w:hAnsi="Times New Roman" w:cs="Times New Roman"/>
        </w:rPr>
      </w:pPr>
      <w:r w:rsidRPr="00981782">
        <w:rPr>
          <w:rFonts w:ascii="Times New Roman" w:hAnsi="Times New Roman" w:cs="Times New Roman"/>
        </w:rPr>
        <w:br w:type="page"/>
      </w:r>
    </w:p>
    <w:p w14:paraId="39C489F3" w14:textId="776FE69D" w:rsidR="00566BE0" w:rsidRPr="00981782" w:rsidRDefault="00566BE0" w:rsidP="00DA73E6">
      <w:pPr>
        <w:pStyle w:val="2"/>
        <w:ind w:left="1080"/>
        <w:jc w:val="center"/>
        <w:rPr>
          <w:rFonts w:cs="Times New Roman"/>
          <w:lang w:val="el-GR"/>
        </w:rPr>
      </w:pPr>
      <w:bookmarkStart w:id="108" w:name="_Toc121433156"/>
      <w:r w:rsidRPr="00981782">
        <w:rPr>
          <w:rFonts w:cs="Times New Roman"/>
          <w:lang w:val="el-GR"/>
        </w:rPr>
        <w:lastRenderedPageBreak/>
        <w:t xml:space="preserve">ΚΕΦΑΛΑΙΟ </w:t>
      </w:r>
      <w:r w:rsidR="74BAF9A9" w:rsidRPr="00981782">
        <w:rPr>
          <w:rFonts w:cs="Times New Roman"/>
          <w:lang w:val="el-GR"/>
        </w:rPr>
        <w:t>Ζ</w:t>
      </w:r>
      <w:r w:rsidR="00673DD5" w:rsidRPr="00981782">
        <w:rPr>
          <w:rFonts w:cs="Times New Roman"/>
          <w:lang w:val="el-GR"/>
        </w:rPr>
        <w:t>΄</w:t>
      </w:r>
      <w:r w:rsidR="00DC3412" w:rsidRPr="00981782">
        <w:rPr>
          <w:rFonts w:cs="Times New Roman"/>
          <w:lang w:val="el-GR"/>
        </w:rPr>
        <w:t xml:space="preserve"> </w:t>
      </w:r>
      <w:r w:rsidRPr="00981782">
        <w:rPr>
          <w:rFonts w:cs="Times New Roman"/>
          <w:lang w:val="el-GR"/>
        </w:rPr>
        <w:br/>
        <w:t>ΧΡΕΩΣΕΙΣ ΚΑΙ ΤΙΜΟΛΟΓΗΣΗ ΧΡΗΣΗΣ ΕΣΦΑ</w:t>
      </w:r>
      <w:bookmarkEnd w:id="108"/>
    </w:p>
    <w:p w14:paraId="27FE9354" w14:textId="154DE851" w:rsidR="00566BE0" w:rsidRPr="00981782" w:rsidRDefault="007F4648" w:rsidP="00DA73E6">
      <w:pPr>
        <w:pStyle w:val="a0"/>
        <w:tabs>
          <w:tab w:val="num" w:pos="2340"/>
        </w:tabs>
        <w:ind w:left="360"/>
        <w:rPr>
          <w:rFonts w:cs="Times New Roman"/>
        </w:rPr>
      </w:pPr>
      <w:bookmarkStart w:id="109" w:name="_Ref110246645"/>
      <w:bookmarkStart w:id="110" w:name="_Toc121433157"/>
      <w:r w:rsidRPr="00981782">
        <w:rPr>
          <w:rFonts w:cs="Times New Roman"/>
        </w:rPr>
        <w:t xml:space="preserve">- </w:t>
      </w:r>
      <w:r w:rsidRPr="00981782">
        <w:rPr>
          <w:rFonts w:cs="Times New Roman"/>
        </w:rPr>
        <w:br/>
      </w:r>
      <w:bookmarkEnd w:id="109"/>
      <w:r w:rsidR="00566BE0" w:rsidRPr="00981782">
        <w:rPr>
          <w:rFonts w:cs="Times New Roman"/>
        </w:rPr>
        <w:t>Χρέωση χρήσης του ΕΣΦΑ για Μακροχρόνιες Αιτήσεις Αδιάλειπτων Υπηρεσιών Μεταφοράς και Χρήσης Εγκατάστασης ΥΦΑ</w:t>
      </w:r>
      <w:bookmarkEnd w:id="110"/>
    </w:p>
    <w:p w14:paraId="6996F1CF" w14:textId="71950B5F" w:rsidR="00452B11" w:rsidRPr="00981782" w:rsidRDefault="00452B11" w:rsidP="00DA73E6">
      <w:pPr>
        <w:numPr>
          <w:ilvl w:val="0"/>
          <w:numId w:val="46"/>
        </w:numPr>
        <w:tabs>
          <w:tab w:val="clear" w:pos="360"/>
          <w:tab w:val="num" w:pos="720"/>
        </w:tabs>
        <w:suppressAutoHyphens/>
        <w:spacing w:after="120" w:line="240" w:lineRule="auto"/>
        <w:ind w:left="720"/>
        <w:jc w:val="both"/>
        <w:rPr>
          <w:rFonts w:ascii="Times New Roman" w:hAnsi="Times New Roman" w:cs="Times New Roman"/>
        </w:rPr>
      </w:pPr>
      <w:r w:rsidRPr="00981782">
        <w:rPr>
          <w:rFonts w:ascii="Times New Roman" w:hAnsi="Times New Roman" w:cs="Times New Roman"/>
        </w:rPr>
        <w:t xml:space="preserve">Στην περίπτωση Μακροχρόνιων Εγκεκριμένων Αιτήσεων Αδιάλειπτων Υπηρεσιών </w:t>
      </w:r>
      <w:r w:rsidR="00C25197">
        <w:rPr>
          <w:rFonts w:ascii="Times New Roman" w:hAnsi="Times New Roman" w:cs="Times New Roman"/>
        </w:rPr>
        <w:t xml:space="preserve">Μεταφοράς </w:t>
      </w:r>
      <w:r w:rsidRPr="00981782">
        <w:rPr>
          <w:rFonts w:ascii="Times New Roman" w:hAnsi="Times New Roman" w:cs="Times New Roman"/>
        </w:rPr>
        <w:t xml:space="preserve">η </w:t>
      </w:r>
      <w:r w:rsidR="00B02E0B">
        <w:rPr>
          <w:rFonts w:ascii="Times New Roman" w:hAnsi="Times New Roman" w:cs="Times New Roman"/>
        </w:rPr>
        <w:t>ε</w:t>
      </w:r>
      <w:r w:rsidRPr="00981782">
        <w:rPr>
          <w:rFonts w:ascii="Times New Roman" w:hAnsi="Times New Roman" w:cs="Times New Roman"/>
        </w:rPr>
        <w:t xml:space="preserve">τήσια χρέωση για τη χρήση κάθε </w:t>
      </w:r>
      <w:r w:rsidR="00B02E0B">
        <w:rPr>
          <w:rFonts w:ascii="Times New Roman" w:hAnsi="Times New Roman" w:cs="Times New Roman"/>
        </w:rPr>
        <w:t>σ</w:t>
      </w:r>
      <w:r w:rsidRPr="00981782">
        <w:rPr>
          <w:rFonts w:ascii="Times New Roman" w:hAnsi="Times New Roman" w:cs="Times New Roman"/>
        </w:rPr>
        <w:t xml:space="preserve">ημείου </w:t>
      </w:r>
      <w:r w:rsidR="00B02E0B">
        <w:rPr>
          <w:rFonts w:ascii="Times New Roman" w:hAnsi="Times New Roman" w:cs="Times New Roman"/>
        </w:rPr>
        <w:t>ε</w:t>
      </w:r>
      <w:r w:rsidRPr="00981782">
        <w:rPr>
          <w:rFonts w:ascii="Times New Roman" w:hAnsi="Times New Roman" w:cs="Times New Roman"/>
        </w:rPr>
        <w:t xml:space="preserve">ισόδου i ή </w:t>
      </w:r>
      <w:r w:rsidR="00B02E0B">
        <w:rPr>
          <w:rFonts w:ascii="Times New Roman" w:hAnsi="Times New Roman" w:cs="Times New Roman"/>
        </w:rPr>
        <w:t>σ</w:t>
      </w:r>
      <w:r w:rsidRPr="00981782">
        <w:rPr>
          <w:rFonts w:ascii="Times New Roman" w:hAnsi="Times New Roman" w:cs="Times New Roman"/>
        </w:rPr>
        <w:t xml:space="preserve">ημείου </w:t>
      </w:r>
      <w:r w:rsidR="00B02E0B">
        <w:rPr>
          <w:rFonts w:ascii="Times New Roman" w:hAnsi="Times New Roman" w:cs="Times New Roman"/>
        </w:rPr>
        <w:t>ε</w:t>
      </w:r>
      <w:r w:rsidRPr="00981782">
        <w:rPr>
          <w:rFonts w:ascii="Times New Roman" w:hAnsi="Times New Roman" w:cs="Times New Roman"/>
        </w:rPr>
        <w:t>ξόδου j του Συστήματος Μεταφοράς, υπολογίζεται σύμφωνα με τον ακόλουθο τύπο:</w:t>
      </w:r>
    </w:p>
    <w:p w14:paraId="5EC78703" w14:textId="77777777" w:rsidR="00452B11" w:rsidRPr="00981782" w:rsidRDefault="00452B11" w:rsidP="00DA73E6">
      <w:pPr>
        <w:spacing w:after="120" w:line="240" w:lineRule="auto"/>
        <w:ind w:left="1636"/>
        <w:jc w:val="both"/>
        <w:rPr>
          <w:rFonts w:ascii="Times New Roman" w:hAnsi="Times New Roman" w:cs="Times New Roman"/>
          <w:b/>
          <w:bCs/>
        </w:rPr>
      </w:pPr>
      <w:proofErr w:type="spellStart"/>
      <w:r w:rsidRPr="00981782">
        <w:rPr>
          <w:rFonts w:ascii="Times New Roman" w:hAnsi="Times New Roman" w:cs="Times New Roman"/>
          <w:b/>
          <w:bCs/>
        </w:rPr>
        <w:t>ΧΜ</w:t>
      </w:r>
      <w:r w:rsidRPr="00981782">
        <w:rPr>
          <w:rFonts w:ascii="Times New Roman" w:hAnsi="Times New Roman" w:cs="Times New Roman"/>
          <w:b/>
          <w:bCs/>
          <w:vertAlign w:val="subscript"/>
        </w:rPr>
        <w:t>i</w:t>
      </w:r>
      <w:proofErr w:type="spellEnd"/>
      <w:r w:rsidRPr="00981782">
        <w:rPr>
          <w:rFonts w:ascii="Times New Roman" w:hAnsi="Times New Roman" w:cs="Times New Roman"/>
          <w:b/>
          <w:bCs/>
        </w:rPr>
        <w:t xml:space="preserve"> = </w:t>
      </w:r>
      <w:proofErr w:type="spellStart"/>
      <w:r w:rsidRPr="00981782">
        <w:rPr>
          <w:rFonts w:ascii="Times New Roman" w:hAnsi="Times New Roman" w:cs="Times New Roman"/>
          <w:b/>
          <w:bCs/>
        </w:rPr>
        <w:t>ΣΔΜ</w:t>
      </w:r>
      <w:r w:rsidRPr="00981782">
        <w:rPr>
          <w:rFonts w:ascii="Times New Roman" w:hAnsi="Times New Roman" w:cs="Times New Roman"/>
          <w:b/>
          <w:bCs/>
          <w:vertAlign w:val="subscript"/>
        </w:rPr>
        <w:t>i</w:t>
      </w:r>
      <w:proofErr w:type="spellEnd"/>
      <w:r w:rsidRPr="00981782">
        <w:rPr>
          <w:rFonts w:ascii="Times New Roman" w:hAnsi="Times New Roman" w:cs="Times New Roman"/>
          <w:b/>
          <w:bCs/>
        </w:rPr>
        <w:t xml:space="preserve"> x </w:t>
      </w:r>
      <w:proofErr w:type="spellStart"/>
      <w:r w:rsidRPr="00981782">
        <w:rPr>
          <w:rFonts w:ascii="Times New Roman" w:hAnsi="Times New Roman" w:cs="Times New Roman"/>
          <w:b/>
          <w:bCs/>
        </w:rPr>
        <w:t>ΔΜ</w:t>
      </w:r>
      <w:r w:rsidRPr="00981782">
        <w:rPr>
          <w:rFonts w:ascii="Times New Roman" w:hAnsi="Times New Roman" w:cs="Times New Roman"/>
          <w:b/>
          <w:bCs/>
          <w:vertAlign w:val="subscript"/>
        </w:rPr>
        <w:t>i</w:t>
      </w:r>
      <w:proofErr w:type="spellEnd"/>
      <w:r w:rsidRPr="00981782">
        <w:rPr>
          <w:rFonts w:ascii="Times New Roman" w:hAnsi="Times New Roman" w:cs="Times New Roman"/>
          <w:b/>
          <w:bCs/>
        </w:rPr>
        <w:t xml:space="preserve"> +ΠΔ x </w:t>
      </w:r>
      <w:proofErr w:type="spellStart"/>
      <w:r w:rsidRPr="00981782">
        <w:rPr>
          <w:rFonts w:ascii="Times New Roman" w:hAnsi="Times New Roman" w:cs="Times New Roman"/>
          <w:b/>
          <w:bCs/>
        </w:rPr>
        <w:t>ΔΜ</w:t>
      </w:r>
      <w:r w:rsidRPr="00981782">
        <w:rPr>
          <w:rFonts w:ascii="Times New Roman" w:hAnsi="Times New Roman" w:cs="Times New Roman"/>
          <w:b/>
          <w:bCs/>
          <w:vertAlign w:val="subscript"/>
        </w:rPr>
        <w:t>i</w:t>
      </w:r>
      <w:proofErr w:type="spellEnd"/>
    </w:p>
    <w:p w14:paraId="27935EC0" w14:textId="77777777" w:rsidR="00452B11" w:rsidRPr="00981782" w:rsidRDefault="00452B11" w:rsidP="00DA73E6">
      <w:pPr>
        <w:spacing w:after="120" w:line="240" w:lineRule="auto"/>
        <w:ind w:left="1636"/>
        <w:jc w:val="both"/>
        <w:rPr>
          <w:rFonts w:ascii="Times New Roman" w:hAnsi="Times New Roman" w:cs="Times New Roman"/>
          <w:b/>
          <w:bCs/>
        </w:rPr>
      </w:pPr>
      <w:proofErr w:type="spellStart"/>
      <w:r w:rsidRPr="00981782">
        <w:rPr>
          <w:rFonts w:ascii="Times New Roman" w:hAnsi="Times New Roman" w:cs="Times New Roman"/>
          <w:b/>
          <w:bCs/>
        </w:rPr>
        <w:t>ΧΜ</w:t>
      </w:r>
      <w:r w:rsidRPr="00981782">
        <w:rPr>
          <w:rFonts w:ascii="Times New Roman" w:hAnsi="Times New Roman" w:cs="Times New Roman"/>
          <w:b/>
          <w:bCs/>
          <w:vertAlign w:val="subscript"/>
        </w:rPr>
        <w:t>j</w:t>
      </w:r>
      <w:proofErr w:type="spellEnd"/>
      <w:r w:rsidRPr="00981782">
        <w:rPr>
          <w:rFonts w:ascii="Times New Roman" w:hAnsi="Times New Roman" w:cs="Times New Roman"/>
          <w:b/>
          <w:bCs/>
        </w:rPr>
        <w:t xml:space="preserve"> = ΣΔΜ</w:t>
      </w:r>
      <w:r w:rsidRPr="00981782">
        <w:rPr>
          <w:rFonts w:ascii="Times New Roman" w:hAnsi="Times New Roman" w:cs="Times New Roman"/>
          <w:b/>
          <w:bCs/>
          <w:vertAlign w:val="subscript"/>
          <w:lang w:val="en-US"/>
        </w:rPr>
        <w:t>j</w:t>
      </w:r>
      <w:r w:rsidRPr="00981782">
        <w:rPr>
          <w:rFonts w:ascii="Times New Roman" w:hAnsi="Times New Roman" w:cs="Times New Roman"/>
          <w:b/>
          <w:bCs/>
        </w:rPr>
        <w:t xml:space="preserve"> x </w:t>
      </w:r>
      <w:proofErr w:type="spellStart"/>
      <w:r w:rsidRPr="00981782">
        <w:rPr>
          <w:rFonts w:ascii="Times New Roman" w:hAnsi="Times New Roman" w:cs="Times New Roman"/>
          <w:b/>
          <w:bCs/>
        </w:rPr>
        <w:t>ΔΜ</w:t>
      </w:r>
      <w:r w:rsidRPr="00981782">
        <w:rPr>
          <w:rFonts w:ascii="Times New Roman" w:hAnsi="Times New Roman" w:cs="Times New Roman"/>
          <w:b/>
          <w:bCs/>
          <w:vertAlign w:val="subscript"/>
        </w:rPr>
        <w:t>j</w:t>
      </w:r>
      <w:proofErr w:type="spellEnd"/>
      <w:r w:rsidRPr="00981782">
        <w:rPr>
          <w:rFonts w:ascii="Times New Roman" w:hAnsi="Times New Roman" w:cs="Times New Roman"/>
          <w:b/>
          <w:bCs/>
        </w:rPr>
        <w:t xml:space="preserve"> + ΣΕΜ x </w:t>
      </w:r>
      <w:proofErr w:type="spellStart"/>
      <w:r w:rsidRPr="00981782">
        <w:rPr>
          <w:rFonts w:ascii="Times New Roman" w:hAnsi="Times New Roman" w:cs="Times New Roman"/>
          <w:b/>
          <w:bCs/>
        </w:rPr>
        <w:t>ΠΜ</w:t>
      </w:r>
      <w:r w:rsidRPr="00981782">
        <w:rPr>
          <w:rFonts w:ascii="Times New Roman" w:hAnsi="Times New Roman" w:cs="Times New Roman"/>
          <w:b/>
          <w:bCs/>
          <w:vertAlign w:val="subscript"/>
        </w:rPr>
        <w:t>j</w:t>
      </w:r>
      <w:proofErr w:type="spellEnd"/>
      <w:r w:rsidRPr="00981782">
        <w:rPr>
          <w:rFonts w:ascii="Times New Roman" w:hAnsi="Times New Roman" w:cs="Times New Roman"/>
          <w:b/>
          <w:bCs/>
        </w:rPr>
        <w:t xml:space="preserve"> + ΣΔΔΥ x </w:t>
      </w:r>
      <w:proofErr w:type="spellStart"/>
      <w:r w:rsidRPr="00981782">
        <w:rPr>
          <w:rFonts w:ascii="Times New Roman" w:hAnsi="Times New Roman" w:cs="Times New Roman"/>
          <w:b/>
          <w:bCs/>
        </w:rPr>
        <w:t>ΔΜ</w:t>
      </w:r>
      <w:r w:rsidRPr="00981782">
        <w:rPr>
          <w:rFonts w:ascii="Times New Roman" w:hAnsi="Times New Roman" w:cs="Times New Roman"/>
          <w:b/>
          <w:bCs/>
          <w:vertAlign w:val="subscript"/>
        </w:rPr>
        <w:t>j</w:t>
      </w:r>
      <w:proofErr w:type="spellEnd"/>
    </w:p>
    <w:p w14:paraId="5BA6AB5D" w14:textId="77777777" w:rsidR="00452B11" w:rsidRPr="00981782" w:rsidRDefault="00452B11" w:rsidP="00DA73E6">
      <w:pPr>
        <w:spacing w:after="120" w:line="240" w:lineRule="auto"/>
        <w:ind w:left="1636"/>
        <w:jc w:val="both"/>
        <w:rPr>
          <w:rFonts w:ascii="Times New Roman" w:hAnsi="Times New Roman" w:cs="Times New Roman"/>
        </w:rPr>
      </w:pPr>
      <w:r w:rsidRPr="00981782">
        <w:rPr>
          <w:rFonts w:ascii="Times New Roman" w:hAnsi="Times New Roman" w:cs="Times New Roman"/>
        </w:rPr>
        <w:t>Όπου:</w:t>
      </w:r>
    </w:p>
    <w:p w14:paraId="2408F0CB" w14:textId="53929AE8" w:rsidR="00452B11" w:rsidRPr="00981782" w:rsidRDefault="00452B11" w:rsidP="00DA73E6">
      <w:pPr>
        <w:spacing w:after="120" w:line="240" w:lineRule="auto"/>
        <w:ind w:left="3054" w:hanging="1418"/>
        <w:jc w:val="both"/>
        <w:rPr>
          <w:rFonts w:ascii="Times New Roman" w:hAnsi="Times New Roman" w:cs="Times New Roman"/>
          <w:lang w:eastAsia="ar-SA"/>
        </w:rPr>
      </w:pPr>
      <w:proofErr w:type="spellStart"/>
      <w:r w:rsidRPr="00981782">
        <w:rPr>
          <w:rFonts w:ascii="Times New Roman" w:hAnsi="Times New Roman" w:cs="Times New Roman"/>
          <w:b/>
          <w:bCs/>
          <w:lang w:eastAsia="ar-SA"/>
        </w:rPr>
        <w:t>XM</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b/>
          <w:bCs/>
          <w:lang w:eastAsia="ar-SA"/>
        </w:rPr>
        <w:t xml:space="preserve">, </w:t>
      </w:r>
      <w:proofErr w:type="spellStart"/>
      <w:r w:rsidRPr="00981782">
        <w:rPr>
          <w:rFonts w:ascii="Times New Roman" w:hAnsi="Times New Roman" w:cs="Times New Roman"/>
          <w:b/>
          <w:bCs/>
          <w:lang w:eastAsia="ar-SA"/>
        </w:rPr>
        <w:t>ΧΜ</w:t>
      </w:r>
      <w:r w:rsidRPr="00981782">
        <w:rPr>
          <w:rFonts w:ascii="Times New Roman" w:hAnsi="Times New Roman" w:cs="Times New Roman"/>
          <w:b/>
          <w:bCs/>
          <w:vertAlign w:val="subscript"/>
          <w:lang w:eastAsia="ar-SA"/>
        </w:rPr>
        <w:t>j</w:t>
      </w:r>
      <w:proofErr w:type="spellEnd"/>
      <w:r w:rsidRPr="00981782">
        <w:rPr>
          <w:rFonts w:ascii="Times New Roman" w:hAnsi="Times New Roman" w:cs="Times New Roman"/>
          <w:lang w:eastAsia="ar-SA"/>
        </w:rPr>
        <w:tab/>
        <w:t xml:space="preserve">Η χρέωση χρήσης του </w:t>
      </w:r>
      <w:r w:rsidR="00B02E0B">
        <w:rPr>
          <w:rFonts w:ascii="Times New Roman" w:hAnsi="Times New Roman" w:cs="Times New Roman"/>
          <w:lang w:eastAsia="ar-SA"/>
        </w:rPr>
        <w:t>σ</w:t>
      </w:r>
      <w:r w:rsidRPr="00981782">
        <w:rPr>
          <w:rFonts w:ascii="Times New Roman" w:hAnsi="Times New Roman" w:cs="Times New Roman"/>
          <w:lang w:eastAsia="ar-SA"/>
        </w:rPr>
        <w:t xml:space="preserve">ημείου </w:t>
      </w:r>
      <w:r w:rsidR="00B02E0B">
        <w:rPr>
          <w:rFonts w:ascii="Times New Roman" w:hAnsi="Times New Roman" w:cs="Times New Roman"/>
          <w:lang w:eastAsia="ar-SA"/>
        </w:rPr>
        <w:t>ε</w:t>
      </w:r>
      <w:r w:rsidRPr="00981782">
        <w:rPr>
          <w:rFonts w:ascii="Times New Roman" w:hAnsi="Times New Roman" w:cs="Times New Roman"/>
          <w:lang w:eastAsia="ar-SA"/>
        </w:rPr>
        <w:t xml:space="preserve">ισόδου i ή του </w:t>
      </w:r>
      <w:r w:rsidR="00B02E0B">
        <w:rPr>
          <w:rFonts w:ascii="Times New Roman" w:hAnsi="Times New Roman" w:cs="Times New Roman"/>
          <w:lang w:eastAsia="ar-SA"/>
        </w:rPr>
        <w:t>σ</w:t>
      </w:r>
      <w:r w:rsidRPr="00981782">
        <w:rPr>
          <w:rFonts w:ascii="Times New Roman" w:hAnsi="Times New Roman" w:cs="Times New Roman"/>
          <w:lang w:eastAsia="ar-SA"/>
        </w:rPr>
        <w:t xml:space="preserve">ημείου </w:t>
      </w:r>
      <w:r w:rsidR="00B02E0B">
        <w:rPr>
          <w:rFonts w:ascii="Times New Roman" w:hAnsi="Times New Roman" w:cs="Times New Roman"/>
          <w:lang w:eastAsia="ar-SA"/>
        </w:rPr>
        <w:t>ε</w:t>
      </w:r>
      <w:r w:rsidRPr="00981782">
        <w:rPr>
          <w:rFonts w:ascii="Times New Roman" w:hAnsi="Times New Roman" w:cs="Times New Roman"/>
          <w:lang w:eastAsia="ar-SA"/>
        </w:rPr>
        <w:t>ξόδου j αντίστοιχα του Συστήματος Μεταφοράς, σε €/Έτος.</w:t>
      </w:r>
    </w:p>
    <w:p w14:paraId="060A65B4" w14:textId="3CF9B3EB" w:rsidR="00452B11" w:rsidRPr="00981782" w:rsidRDefault="00452B11" w:rsidP="00DA73E6">
      <w:pPr>
        <w:spacing w:after="120" w:line="240" w:lineRule="auto"/>
        <w:ind w:left="3054" w:hanging="1418"/>
        <w:jc w:val="both"/>
        <w:rPr>
          <w:rFonts w:ascii="Times New Roman" w:hAnsi="Times New Roman" w:cs="Times New Roman"/>
          <w:lang w:eastAsia="ar-SA"/>
        </w:rPr>
      </w:pPr>
      <w:proofErr w:type="spellStart"/>
      <w:r w:rsidRPr="00981782">
        <w:rPr>
          <w:rFonts w:ascii="Times New Roman" w:hAnsi="Times New Roman" w:cs="Times New Roman"/>
          <w:b/>
          <w:bCs/>
          <w:lang w:eastAsia="ar-SA"/>
        </w:rPr>
        <w:t>ΣΔΜ</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b/>
          <w:bCs/>
          <w:lang w:eastAsia="ar-SA"/>
        </w:rPr>
        <w:t xml:space="preserve">, </w:t>
      </w:r>
      <w:proofErr w:type="spellStart"/>
      <w:r w:rsidRPr="00981782">
        <w:rPr>
          <w:rFonts w:ascii="Times New Roman" w:hAnsi="Times New Roman" w:cs="Times New Roman"/>
          <w:b/>
          <w:bCs/>
          <w:lang w:eastAsia="ar-SA"/>
        </w:rPr>
        <w:t>ΣΔΜ</w:t>
      </w:r>
      <w:r w:rsidRPr="00981782">
        <w:rPr>
          <w:rFonts w:ascii="Times New Roman" w:hAnsi="Times New Roman" w:cs="Times New Roman"/>
          <w:b/>
          <w:bCs/>
          <w:vertAlign w:val="subscript"/>
          <w:lang w:eastAsia="ar-SA"/>
        </w:rPr>
        <w:t>j</w:t>
      </w:r>
      <w:proofErr w:type="spellEnd"/>
      <w:r w:rsidRPr="00981782">
        <w:rPr>
          <w:rFonts w:ascii="Times New Roman" w:hAnsi="Times New Roman" w:cs="Times New Roman"/>
          <w:lang w:eastAsia="ar-SA"/>
        </w:rPr>
        <w:tab/>
        <w:t xml:space="preserve">Ο Συντελεστής Χρέωσης Δυναμικότητας Μεταφοράς για την </w:t>
      </w:r>
      <w:r w:rsidR="00B02E0B">
        <w:rPr>
          <w:rFonts w:ascii="Times New Roman" w:hAnsi="Times New Roman" w:cs="Times New Roman"/>
          <w:lang w:eastAsia="ar-SA"/>
        </w:rPr>
        <w:t>ε</w:t>
      </w:r>
      <w:r w:rsidRPr="00981782">
        <w:rPr>
          <w:rFonts w:ascii="Times New Roman" w:hAnsi="Times New Roman" w:cs="Times New Roman"/>
          <w:lang w:eastAsia="ar-SA"/>
        </w:rPr>
        <w:t xml:space="preserve">ίσοδο ή </w:t>
      </w:r>
      <w:r w:rsidR="00B02E0B">
        <w:rPr>
          <w:rFonts w:ascii="Times New Roman" w:hAnsi="Times New Roman" w:cs="Times New Roman"/>
          <w:lang w:eastAsia="ar-SA"/>
        </w:rPr>
        <w:t>έ</w:t>
      </w:r>
      <w:r w:rsidRPr="00981782">
        <w:rPr>
          <w:rFonts w:ascii="Times New Roman" w:hAnsi="Times New Roman" w:cs="Times New Roman"/>
          <w:lang w:eastAsia="ar-SA"/>
        </w:rPr>
        <w:t xml:space="preserve">ξοδο του Συστήματος Μεταφοράς στην οποία ανήκει το </w:t>
      </w:r>
      <w:r w:rsidR="00B02E0B">
        <w:rPr>
          <w:rFonts w:ascii="Times New Roman" w:hAnsi="Times New Roman" w:cs="Times New Roman"/>
          <w:lang w:eastAsia="ar-SA"/>
        </w:rPr>
        <w:t>σ</w:t>
      </w:r>
      <w:r w:rsidRPr="00981782">
        <w:rPr>
          <w:rFonts w:ascii="Times New Roman" w:hAnsi="Times New Roman" w:cs="Times New Roman"/>
          <w:lang w:eastAsia="ar-SA"/>
        </w:rPr>
        <w:t xml:space="preserve">ημείο </w:t>
      </w:r>
      <w:r w:rsidR="00B02E0B">
        <w:rPr>
          <w:rFonts w:ascii="Times New Roman" w:hAnsi="Times New Roman" w:cs="Times New Roman"/>
          <w:lang w:eastAsia="ar-SA"/>
        </w:rPr>
        <w:t>ε</w:t>
      </w:r>
      <w:r w:rsidRPr="00981782">
        <w:rPr>
          <w:rFonts w:ascii="Times New Roman" w:hAnsi="Times New Roman" w:cs="Times New Roman"/>
          <w:lang w:eastAsia="ar-SA"/>
        </w:rPr>
        <w:t xml:space="preserve">ισόδου i ή το </w:t>
      </w:r>
      <w:r w:rsidR="00B02E0B">
        <w:rPr>
          <w:rFonts w:ascii="Times New Roman" w:hAnsi="Times New Roman" w:cs="Times New Roman"/>
          <w:lang w:eastAsia="ar-SA"/>
        </w:rPr>
        <w:t>σ</w:t>
      </w:r>
      <w:r w:rsidRPr="00981782">
        <w:rPr>
          <w:rFonts w:ascii="Times New Roman" w:hAnsi="Times New Roman" w:cs="Times New Roman"/>
          <w:lang w:eastAsia="ar-SA"/>
        </w:rPr>
        <w:t xml:space="preserve">ημείο </w:t>
      </w:r>
      <w:r w:rsidR="00B02E0B">
        <w:rPr>
          <w:rFonts w:ascii="Times New Roman" w:hAnsi="Times New Roman" w:cs="Times New Roman"/>
          <w:lang w:eastAsia="ar-SA"/>
        </w:rPr>
        <w:t>ε</w:t>
      </w:r>
      <w:r w:rsidRPr="00981782">
        <w:rPr>
          <w:rFonts w:ascii="Times New Roman" w:hAnsi="Times New Roman" w:cs="Times New Roman"/>
          <w:lang w:eastAsia="ar-SA"/>
        </w:rPr>
        <w:t>ξόδου j αντίστοιχα, κατά το έτος υπολογισμού της χρέωσης, σε €/(</w:t>
      </w:r>
      <w:proofErr w:type="spellStart"/>
      <w:r w:rsidRPr="00981782">
        <w:rPr>
          <w:rFonts w:ascii="Times New Roman" w:hAnsi="Times New Roman" w:cs="Times New Roman"/>
          <w:lang w:eastAsia="ar-SA"/>
        </w:rPr>
        <w:t>kWh</w:t>
      </w:r>
      <w:proofErr w:type="spellEnd"/>
      <w:r w:rsidRPr="00981782">
        <w:rPr>
          <w:rFonts w:ascii="Times New Roman" w:hAnsi="Times New Roman" w:cs="Times New Roman"/>
          <w:lang w:eastAsia="ar-SA"/>
        </w:rPr>
        <w:t xml:space="preserve"> ΑΘΔ) / Ημέρα/Έτος.</w:t>
      </w:r>
    </w:p>
    <w:p w14:paraId="57EC6894" w14:textId="68F939B0" w:rsidR="00452B11" w:rsidRPr="00981782" w:rsidRDefault="00452B11" w:rsidP="00DA73E6">
      <w:pPr>
        <w:spacing w:after="120" w:line="240" w:lineRule="auto"/>
        <w:ind w:left="3054" w:hanging="1418"/>
        <w:jc w:val="both"/>
        <w:rPr>
          <w:rFonts w:ascii="Times New Roman" w:hAnsi="Times New Roman" w:cs="Times New Roman"/>
          <w:lang w:eastAsia="ar-SA"/>
        </w:rPr>
      </w:pPr>
      <w:r w:rsidRPr="00981782">
        <w:rPr>
          <w:rFonts w:ascii="Times New Roman" w:hAnsi="Times New Roman" w:cs="Times New Roman"/>
          <w:b/>
          <w:bCs/>
          <w:lang w:eastAsia="ar-SA"/>
        </w:rPr>
        <w:t>ΣΔΔΥ</w:t>
      </w:r>
      <w:r w:rsidRPr="00981782">
        <w:rPr>
          <w:rFonts w:ascii="Times New Roman" w:hAnsi="Times New Roman" w:cs="Times New Roman"/>
          <w:lang w:eastAsia="ar-SA"/>
        </w:rPr>
        <w:tab/>
        <w:t xml:space="preserve">Ο Συντελεστής Χρέωσης </w:t>
      </w:r>
      <w:r w:rsidR="005C285A" w:rsidRPr="00981782">
        <w:rPr>
          <w:rFonts w:ascii="Times New Roman" w:hAnsi="Times New Roman" w:cs="Times New Roman"/>
          <w:lang w:eastAsia="ar-SA"/>
        </w:rPr>
        <w:t>Διασποράς</w:t>
      </w:r>
      <w:r w:rsidRPr="00981782">
        <w:rPr>
          <w:rFonts w:ascii="Times New Roman" w:hAnsi="Times New Roman" w:cs="Times New Roman"/>
          <w:lang w:eastAsia="ar-SA"/>
        </w:rPr>
        <w:t xml:space="preserve"> σε €/(</w:t>
      </w:r>
      <w:proofErr w:type="spellStart"/>
      <w:r w:rsidRPr="00981782">
        <w:rPr>
          <w:rFonts w:ascii="Times New Roman" w:hAnsi="Times New Roman" w:cs="Times New Roman"/>
          <w:lang w:eastAsia="ar-SA"/>
        </w:rPr>
        <w:t>kWh</w:t>
      </w:r>
      <w:proofErr w:type="spellEnd"/>
      <w:r w:rsidRPr="00981782">
        <w:rPr>
          <w:rFonts w:ascii="Times New Roman" w:hAnsi="Times New Roman" w:cs="Times New Roman"/>
          <w:lang w:eastAsia="ar-SA"/>
        </w:rPr>
        <w:t xml:space="preserve"> ΑΘΔ)/ Ημέρα/Έτος.</w:t>
      </w:r>
    </w:p>
    <w:p w14:paraId="2374ECD4" w14:textId="5CE2B963" w:rsidR="00452B11" w:rsidRPr="00981782" w:rsidRDefault="00452B11" w:rsidP="00DA73E6">
      <w:pPr>
        <w:spacing w:after="120" w:line="240" w:lineRule="auto"/>
        <w:ind w:left="3054" w:hanging="1418"/>
        <w:jc w:val="both"/>
        <w:rPr>
          <w:rFonts w:ascii="Times New Roman" w:hAnsi="Times New Roman" w:cs="Times New Roman"/>
          <w:lang w:eastAsia="ar-SA"/>
        </w:rPr>
      </w:pPr>
      <w:proofErr w:type="spellStart"/>
      <w:r w:rsidRPr="00981782">
        <w:rPr>
          <w:rFonts w:ascii="Times New Roman" w:hAnsi="Times New Roman" w:cs="Times New Roman"/>
          <w:b/>
          <w:bCs/>
          <w:lang w:eastAsia="ar-SA"/>
        </w:rPr>
        <w:t>ΔΜ</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b/>
          <w:bCs/>
          <w:lang w:eastAsia="ar-SA"/>
        </w:rPr>
        <w:t xml:space="preserve">, </w:t>
      </w:r>
      <w:proofErr w:type="spellStart"/>
      <w:r w:rsidRPr="00981782">
        <w:rPr>
          <w:rFonts w:ascii="Times New Roman" w:hAnsi="Times New Roman" w:cs="Times New Roman"/>
          <w:b/>
          <w:bCs/>
          <w:lang w:eastAsia="ar-SA"/>
        </w:rPr>
        <w:t>ΔΜ</w:t>
      </w:r>
      <w:r w:rsidRPr="00981782">
        <w:rPr>
          <w:rFonts w:ascii="Times New Roman" w:hAnsi="Times New Roman" w:cs="Times New Roman"/>
          <w:b/>
          <w:bCs/>
          <w:vertAlign w:val="subscript"/>
          <w:lang w:eastAsia="ar-SA"/>
        </w:rPr>
        <w:t>j</w:t>
      </w:r>
      <w:proofErr w:type="spellEnd"/>
      <w:r w:rsidRPr="00981782">
        <w:rPr>
          <w:rFonts w:ascii="Times New Roman" w:hAnsi="Times New Roman" w:cs="Times New Roman"/>
          <w:lang w:eastAsia="ar-SA"/>
        </w:rPr>
        <w:tab/>
        <w:t xml:space="preserve">Η Δεσμευμένη Μεταφορική Ικανότητα Παράδοσης ή Παραλαβής, σύμφωνα με τη σχετική Εγκεκριμένη Αίτηση Αδιάλειπτων Υπηρεσιών που έχει υπογραφεί μεταξύ Χρήστη και Διαχειριστή, για το </w:t>
      </w:r>
      <w:r w:rsidR="00B02E0B">
        <w:rPr>
          <w:rFonts w:ascii="Times New Roman" w:hAnsi="Times New Roman" w:cs="Times New Roman"/>
          <w:lang w:eastAsia="ar-SA"/>
        </w:rPr>
        <w:t>σ</w:t>
      </w:r>
      <w:r w:rsidRPr="00981782">
        <w:rPr>
          <w:rFonts w:ascii="Times New Roman" w:hAnsi="Times New Roman" w:cs="Times New Roman"/>
          <w:lang w:eastAsia="ar-SA"/>
        </w:rPr>
        <w:t xml:space="preserve">ημείο </w:t>
      </w:r>
      <w:r w:rsidR="00B02E0B">
        <w:rPr>
          <w:rFonts w:ascii="Times New Roman" w:hAnsi="Times New Roman" w:cs="Times New Roman"/>
          <w:lang w:eastAsia="ar-SA"/>
        </w:rPr>
        <w:t>ε</w:t>
      </w:r>
      <w:r w:rsidRPr="00981782">
        <w:rPr>
          <w:rFonts w:ascii="Times New Roman" w:hAnsi="Times New Roman" w:cs="Times New Roman"/>
          <w:lang w:eastAsia="ar-SA"/>
        </w:rPr>
        <w:t xml:space="preserve">ισόδου i ή το </w:t>
      </w:r>
      <w:r w:rsidR="00B02E0B">
        <w:rPr>
          <w:rFonts w:ascii="Times New Roman" w:hAnsi="Times New Roman" w:cs="Times New Roman"/>
          <w:lang w:eastAsia="ar-SA"/>
        </w:rPr>
        <w:t>σ</w:t>
      </w:r>
      <w:r w:rsidRPr="00981782">
        <w:rPr>
          <w:rFonts w:ascii="Times New Roman" w:hAnsi="Times New Roman" w:cs="Times New Roman"/>
          <w:lang w:eastAsia="ar-SA"/>
        </w:rPr>
        <w:t xml:space="preserve">ημείο </w:t>
      </w:r>
      <w:r w:rsidR="00B02E0B">
        <w:rPr>
          <w:rFonts w:ascii="Times New Roman" w:hAnsi="Times New Roman" w:cs="Times New Roman"/>
          <w:lang w:eastAsia="ar-SA"/>
        </w:rPr>
        <w:t>ε</w:t>
      </w:r>
      <w:r w:rsidRPr="00981782">
        <w:rPr>
          <w:rFonts w:ascii="Times New Roman" w:hAnsi="Times New Roman" w:cs="Times New Roman"/>
          <w:lang w:eastAsia="ar-SA"/>
        </w:rPr>
        <w:t>ξόδου j αντίστοιχα, εκφραζόμενη σε (</w:t>
      </w:r>
      <w:proofErr w:type="spellStart"/>
      <w:r w:rsidRPr="00981782">
        <w:rPr>
          <w:rFonts w:ascii="Times New Roman" w:hAnsi="Times New Roman" w:cs="Times New Roman"/>
          <w:lang w:eastAsia="ar-SA"/>
        </w:rPr>
        <w:t>kWh</w:t>
      </w:r>
      <w:proofErr w:type="spellEnd"/>
      <w:r w:rsidRPr="00981782">
        <w:rPr>
          <w:rFonts w:ascii="Times New Roman" w:hAnsi="Times New Roman" w:cs="Times New Roman"/>
          <w:lang w:eastAsia="ar-SA"/>
        </w:rPr>
        <w:t xml:space="preserve"> ΑΘΔ)/Ημέρα.</w:t>
      </w:r>
    </w:p>
    <w:p w14:paraId="57AE4C8B" w14:textId="680EA188" w:rsidR="00452B11" w:rsidRPr="00981782" w:rsidRDefault="00452B11" w:rsidP="00DA73E6">
      <w:pPr>
        <w:spacing w:after="120" w:line="240" w:lineRule="auto"/>
        <w:ind w:left="3054" w:hanging="1418"/>
        <w:jc w:val="both"/>
        <w:rPr>
          <w:rFonts w:ascii="Times New Roman" w:hAnsi="Times New Roman" w:cs="Times New Roman"/>
          <w:lang w:eastAsia="ar-SA"/>
        </w:rPr>
      </w:pPr>
      <w:r w:rsidRPr="00981782">
        <w:rPr>
          <w:rFonts w:ascii="Times New Roman" w:hAnsi="Times New Roman" w:cs="Times New Roman"/>
          <w:b/>
          <w:bCs/>
          <w:lang w:eastAsia="ar-SA"/>
        </w:rPr>
        <w:t>ΣΕΜ</w:t>
      </w:r>
      <w:r w:rsidRPr="00981782">
        <w:rPr>
          <w:rFonts w:ascii="Times New Roman" w:hAnsi="Times New Roman" w:cs="Times New Roman"/>
          <w:lang w:eastAsia="ar-SA"/>
        </w:rPr>
        <w:tab/>
        <w:t xml:space="preserve">Ο Συντελεστής Χρέωσης Ποσότητας Μεταφοράς για τις </w:t>
      </w:r>
      <w:r w:rsidR="00B02E0B">
        <w:rPr>
          <w:rFonts w:ascii="Times New Roman" w:hAnsi="Times New Roman" w:cs="Times New Roman"/>
          <w:lang w:eastAsia="ar-SA"/>
        </w:rPr>
        <w:t>ε</w:t>
      </w:r>
      <w:r w:rsidRPr="00981782">
        <w:rPr>
          <w:rFonts w:ascii="Times New Roman" w:hAnsi="Times New Roman" w:cs="Times New Roman"/>
          <w:lang w:eastAsia="ar-SA"/>
        </w:rPr>
        <w:t>ξόδους του ΕΣΜΦΑ, για το έτος υπολογισμού της χρέωσης, σε €/(</w:t>
      </w:r>
      <w:proofErr w:type="spellStart"/>
      <w:r w:rsidRPr="00981782">
        <w:rPr>
          <w:rFonts w:ascii="Times New Roman" w:hAnsi="Times New Roman" w:cs="Times New Roman"/>
          <w:lang w:eastAsia="ar-SA"/>
        </w:rPr>
        <w:t>kWh</w:t>
      </w:r>
      <w:proofErr w:type="spellEnd"/>
      <w:r w:rsidRPr="00981782">
        <w:rPr>
          <w:rFonts w:ascii="Times New Roman" w:hAnsi="Times New Roman" w:cs="Times New Roman"/>
          <w:lang w:eastAsia="ar-SA"/>
        </w:rPr>
        <w:t xml:space="preserve"> ΑΘΔ).</w:t>
      </w:r>
    </w:p>
    <w:p w14:paraId="54BB4DEE" w14:textId="3FB384BC" w:rsidR="00452B11" w:rsidRPr="00981782" w:rsidRDefault="00452B11" w:rsidP="00DA73E6">
      <w:pPr>
        <w:spacing w:after="120" w:line="240" w:lineRule="auto"/>
        <w:ind w:left="3054" w:hanging="1418"/>
        <w:jc w:val="both"/>
        <w:rPr>
          <w:rFonts w:ascii="Times New Roman" w:hAnsi="Times New Roman" w:cs="Times New Roman"/>
          <w:lang w:eastAsia="ar-SA"/>
        </w:rPr>
      </w:pPr>
      <w:proofErr w:type="spellStart"/>
      <w:r w:rsidRPr="00981782">
        <w:rPr>
          <w:rFonts w:ascii="Times New Roman" w:hAnsi="Times New Roman" w:cs="Times New Roman"/>
          <w:b/>
          <w:bCs/>
          <w:lang w:eastAsia="ar-SA"/>
        </w:rPr>
        <w:t>ΠΜ</w:t>
      </w:r>
      <w:r w:rsidRPr="00981782">
        <w:rPr>
          <w:rFonts w:ascii="Times New Roman" w:hAnsi="Times New Roman" w:cs="Times New Roman"/>
          <w:b/>
          <w:bCs/>
          <w:vertAlign w:val="subscript"/>
          <w:lang w:eastAsia="ar-SA"/>
        </w:rPr>
        <w:t>j</w:t>
      </w:r>
      <w:proofErr w:type="spellEnd"/>
      <w:r w:rsidRPr="00981782">
        <w:rPr>
          <w:rFonts w:ascii="Times New Roman" w:hAnsi="Times New Roman" w:cs="Times New Roman"/>
          <w:lang w:eastAsia="ar-SA"/>
        </w:rPr>
        <w:tab/>
        <w:t xml:space="preserve">Η </w:t>
      </w:r>
      <w:r w:rsidR="00B02E0B">
        <w:rPr>
          <w:rFonts w:ascii="Times New Roman" w:hAnsi="Times New Roman" w:cs="Times New Roman"/>
          <w:lang w:eastAsia="ar-SA"/>
        </w:rPr>
        <w:t>π</w:t>
      </w:r>
      <w:r w:rsidRPr="00981782">
        <w:rPr>
          <w:rFonts w:ascii="Times New Roman" w:hAnsi="Times New Roman" w:cs="Times New Roman"/>
          <w:lang w:eastAsia="ar-SA"/>
        </w:rPr>
        <w:t xml:space="preserve">οσότητα </w:t>
      </w:r>
      <w:r w:rsidR="00B02E0B">
        <w:rPr>
          <w:rFonts w:ascii="Times New Roman" w:hAnsi="Times New Roman" w:cs="Times New Roman"/>
          <w:lang w:eastAsia="ar-SA"/>
        </w:rPr>
        <w:t>φ</w:t>
      </w:r>
      <w:r w:rsidRPr="00981782">
        <w:rPr>
          <w:rFonts w:ascii="Times New Roman" w:hAnsi="Times New Roman" w:cs="Times New Roman"/>
          <w:lang w:eastAsia="ar-SA"/>
        </w:rPr>
        <w:t xml:space="preserve">υσικού </w:t>
      </w:r>
      <w:r w:rsidR="00B02E0B">
        <w:rPr>
          <w:rFonts w:ascii="Times New Roman" w:hAnsi="Times New Roman" w:cs="Times New Roman"/>
          <w:lang w:eastAsia="ar-SA"/>
        </w:rPr>
        <w:t>α</w:t>
      </w:r>
      <w:r w:rsidRPr="00981782">
        <w:rPr>
          <w:rFonts w:ascii="Times New Roman" w:hAnsi="Times New Roman" w:cs="Times New Roman"/>
          <w:lang w:eastAsia="ar-SA"/>
        </w:rPr>
        <w:t>ερίου που κατανέμεται στον Χρήστη στο Σημείο Εξόδου j του Συστήματος Μεταφοράς αντίστοιχα, κατά τη διάρκεια του έτους υπολογισμού της χρέωσης, σε (</w:t>
      </w:r>
      <w:proofErr w:type="spellStart"/>
      <w:r w:rsidRPr="00981782">
        <w:rPr>
          <w:rFonts w:ascii="Times New Roman" w:hAnsi="Times New Roman" w:cs="Times New Roman"/>
          <w:lang w:eastAsia="ar-SA"/>
        </w:rPr>
        <w:t>kWh</w:t>
      </w:r>
      <w:proofErr w:type="spellEnd"/>
      <w:r w:rsidRPr="00981782">
        <w:rPr>
          <w:rFonts w:ascii="Times New Roman" w:hAnsi="Times New Roman" w:cs="Times New Roman"/>
          <w:lang w:eastAsia="ar-SA"/>
        </w:rPr>
        <w:t xml:space="preserve"> ΑΘΔ)/Έτος.</w:t>
      </w:r>
    </w:p>
    <w:p w14:paraId="30A990B5" w14:textId="2105A6CF" w:rsidR="00452B11" w:rsidRPr="00981782" w:rsidRDefault="00452B11" w:rsidP="00DA73E6">
      <w:pPr>
        <w:spacing w:after="120" w:line="240" w:lineRule="auto"/>
        <w:ind w:left="3054" w:hanging="1418"/>
        <w:jc w:val="both"/>
        <w:rPr>
          <w:rFonts w:ascii="Times New Roman" w:hAnsi="Times New Roman" w:cs="Times New Roman"/>
          <w:lang w:eastAsia="ar-SA"/>
        </w:rPr>
      </w:pPr>
      <w:r w:rsidRPr="00981782">
        <w:rPr>
          <w:rFonts w:ascii="Times New Roman" w:hAnsi="Times New Roman" w:cs="Times New Roman"/>
          <w:b/>
          <w:bCs/>
          <w:lang w:eastAsia="ar-SA"/>
        </w:rPr>
        <w:t>ΠΔ</w:t>
      </w:r>
      <w:r w:rsidRPr="00981782">
        <w:rPr>
          <w:rFonts w:ascii="Times New Roman" w:hAnsi="Times New Roman" w:cs="Times New Roman"/>
        </w:rPr>
        <w:tab/>
      </w:r>
      <w:r w:rsidRPr="00981782">
        <w:rPr>
          <w:rFonts w:ascii="Times New Roman" w:hAnsi="Times New Roman" w:cs="Times New Roman"/>
          <w:lang w:eastAsia="ar-SA"/>
        </w:rPr>
        <w:t xml:space="preserve">(α) Για </w:t>
      </w:r>
      <w:r w:rsidR="00B02E0B">
        <w:rPr>
          <w:rFonts w:ascii="Times New Roman" w:hAnsi="Times New Roman" w:cs="Times New Roman"/>
          <w:lang w:eastAsia="ar-SA"/>
        </w:rPr>
        <w:t>σ</w:t>
      </w:r>
      <w:r w:rsidRPr="00981782">
        <w:rPr>
          <w:rFonts w:ascii="Times New Roman" w:hAnsi="Times New Roman" w:cs="Times New Roman"/>
          <w:lang w:eastAsia="ar-SA"/>
        </w:rPr>
        <w:t xml:space="preserve">ημεία </w:t>
      </w:r>
      <w:r w:rsidR="00B02E0B">
        <w:rPr>
          <w:rFonts w:ascii="Times New Roman" w:hAnsi="Times New Roman" w:cs="Times New Roman"/>
          <w:lang w:eastAsia="ar-SA"/>
        </w:rPr>
        <w:t>ε</w:t>
      </w:r>
      <w:r w:rsidRPr="00981782">
        <w:rPr>
          <w:rFonts w:ascii="Times New Roman" w:hAnsi="Times New Roman" w:cs="Times New Roman"/>
          <w:lang w:eastAsia="ar-SA"/>
        </w:rPr>
        <w:t xml:space="preserve">ισόδου </w:t>
      </w:r>
      <w:r w:rsidR="0075357D">
        <w:rPr>
          <w:rFonts w:ascii="Times New Roman" w:hAnsi="Times New Roman" w:cs="Times New Roman"/>
          <w:lang w:eastAsia="ar-SA"/>
        </w:rPr>
        <w:t>δ</w:t>
      </w:r>
      <w:r w:rsidRPr="00981782">
        <w:rPr>
          <w:rFonts w:ascii="Times New Roman" w:hAnsi="Times New Roman" w:cs="Times New Roman"/>
          <w:lang w:eastAsia="ar-SA"/>
        </w:rPr>
        <w:t xml:space="preserve">ημοπράτησης </w:t>
      </w:r>
      <w:r w:rsidR="0075357D">
        <w:rPr>
          <w:rFonts w:ascii="Times New Roman" w:hAnsi="Times New Roman" w:cs="Times New Roman"/>
          <w:lang w:eastAsia="ar-SA"/>
        </w:rPr>
        <w:t>μ</w:t>
      </w:r>
      <w:r w:rsidRPr="00981782">
        <w:rPr>
          <w:rFonts w:ascii="Times New Roman" w:hAnsi="Times New Roman" w:cs="Times New Roman"/>
          <w:lang w:eastAsia="ar-SA"/>
        </w:rPr>
        <w:t xml:space="preserve">εταφορικής </w:t>
      </w:r>
      <w:r w:rsidR="0075357D">
        <w:rPr>
          <w:rFonts w:ascii="Times New Roman" w:hAnsi="Times New Roman" w:cs="Times New Roman"/>
          <w:lang w:eastAsia="ar-SA"/>
        </w:rPr>
        <w:t>ι</w:t>
      </w:r>
      <w:r w:rsidRPr="00981782">
        <w:rPr>
          <w:rFonts w:ascii="Times New Roman" w:hAnsi="Times New Roman" w:cs="Times New Roman"/>
          <w:lang w:eastAsia="ar-SA"/>
        </w:rPr>
        <w:t>κανότητας</w:t>
      </w:r>
      <w:r w:rsidR="0075357D" w:rsidRPr="0075357D">
        <w:rPr>
          <w:rFonts w:ascii="Times New Roman" w:hAnsi="Times New Roman" w:cs="Times New Roman"/>
          <w:lang w:eastAsia="ar-SA"/>
        </w:rPr>
        <w:t>:</w:t>
      </w:r>
      <w:r w:rsidRPr="00981782">
        <w:rPr>
          <w:rFonts w:ascii="Times New Roman" w:hAnsi="Times New Roman" w:cs="Times New Roman"/>
          <w:lang w:eastAsia="ar-SA"/>
        </w:rPr>
        <w:t xml:space="preserve"> το τμήμα της προσαύξησης δημοπρασίας πέραν της Οριακής Τιμής</w:t>
      </w:r>
      <w:r w:rsidR="0075357D">
        <w:rPr>
          <w:rFonts w:ascii="Times New Roman" w:hAnsi="Times New Roman" w:cs="Times New Roman"/>
          <w:lang w:eastAsia="ar-SA"/>
        </w:rPr>
        <w:t xml:space="preserve"> </w:t>
      </w:r>
      <w:r w:rsidRPr="00981782">
        <w:rPr>
          <w:rFonts w:ascii="Times New Roman" w:hAnsi="Times New Roman" w:cs="Times New Roman"/>
          <w:lang w:eastAsia="ar-SA"/>
        </w:rPr>
        <w:t>που αντιστοιχεί στο Διαχειριστή μετά την εφαρμογή των προβλέψεων της παρ.3 του άρθρου 21 του Κανονισμού 2017/460, σε €/(</w:t>
      </w:r>
      <w:proofErr w:type="spellStart"/>
      <w:r w:rsidRPr="00981782">
        <w:rPr>
          <w:rFonts w:ascii="Times New Roman" w:hAnsi="Times New Roman" w:cs="Times New Roman"/>
          <w:lang w:eastAsia="ar-SA"/>
        </w:rPr>
        <w:t>kWh</w:t>
      </w:r>
      <w:proofErr w:type="spellEnd"/>
      <w:r w:rsidRPr="00981782">
        <w:rPr>
          <w:rFonts w:ascii="Times New Roman" w:hAnsi="Times New Roman" w:cs="Times New Roman"/>
          <w:lang w:eastAsia="ar-SA"/>
        </w:rPr>
        <w:t xml:space="preserve"> ΑΘΔ/Ημέρα)/Έτος. Ειδικά στην περίπτωση </w:t>
      </w:r>
      <w:r w:rsidR="0075357D">
        <w:rPr>
          <w:rFonts w:ascii="Times New Roman" w:hAnsi="Times New Roman" w:cs="Times New Roman"/>
          <w:lang w:eastAsia="ar-SA"/>
        </w:rPr>
        <w:t>μ</w:t>
      </w:r>
      <w:r w:rsidRPr="00981782">
        <w:rPr>
          <w:rFonts w:ascii="Times New Roman" w:hAnsi="Times New Roman" w:cs="Times New Roman"/>
          <w:lang w:eastAsia="ar-SA"/>
        </w:rPr>
        <w:t xml:space="preserve">ετατροπής </w:t>
      </w:r>
      <w:r w:rsidR="0075357D">
        <w:rPr>
          <w:rFonts w:ascii="Times New Roman" w:hAnsi="Times New Roman" w:cs="Times New Roman"/>
          <w:lang w:eastAsia="ar-SA"/>
        </w:rPr>
        <w:t>μ</w:t>
      </w:r>
      <w:r w:rsidRPr="00981782">
        <w:rPr>
          <w:rFonts w:ascii="Times New Roman" w:hAnsi="Times New Roman" w:cs="Times New Roman"/>
          <w:lang w:eastAsia="ar-SA"/>
        </w:rPr>
        <w:t xml:space="preserve">εταφορικής </w:t>
      </w:r>
      <w:r w:rsidR="0075357D">
        <w:rPr>
          <w:rFonts w:ascii="Times New Roman" w:hAnsi="Times New Roman" w:cs="Times New Roman"/>
          <w:lang w:eastAsia="ar-SA"/>
        </w:rPr>
        <w:t>ι</w:t>
      </w:r>
      <w:r w:rsidRPr="00981782">
        <w:rPr>
          <w:rFonts w:ascii="Times New Roman" w:hAnsi="Times New Roman" w:cs="Times New Roman"/>
          <w:lang w:eastAsia="ar-SA"/>
        </w:rPr>
        <w:t xml:space="preserve">κανότητας, για το ύψος και κατά τη χρονική διάρκεια της </w:t>
      </w:r>
      <w:r w:rsidR="0075357D">
        <w:rPr>
          <w:rFonts w:ascii="Times New Roman" w:hAnsi="Times New Roman" w:cs="Times New Roman"/>
          <w:lang w:eastAsia="ar-SA"/>
        </w:rPr>
        <w:t>μ</w:t>
      </w:r>
      <w:r w:rsidRPr="00981782">
        <w:rPr>
          <w:rFonts w:ascii="Times New Roman" w:hAnsi="Times New Roman" w:cs="Times New Roman"/>
          <w:lang w:eastAsia="ar-SA"/>
        </w:rPr>
        <w:t xml:space="preserve">ετατροπής, ο όρος ΠΔ αντιστοιχεί στο άθροισμα της προσαύξησης δημοπρασίας μη </w:t>
      </w:r>
      <w:proofErr w:type="spellStart"/>
      <w:r w:rsidRPr="00981782">
        <w:rPr>
          <w:rFonts w:ascii="Times New Roman" w:hAnsi="Times New Roman" w:cs="Times New Roman"/>
          <w:lang w:eastAsia="ar-SA"/>
        </w:rPr>
        <w:t>Δεσμοποιημένης</w:t>
      </w:r>
      <w:proofErr w:type="spellEnd"/>
      <w:r w:rsidRPr="00981782">
        <w:rPr>
          <w:rFonts w:ascii="Times New Roman" w:hAnsi="Times New Roman" w:cs="Times New Roman"/>
          <w:lang w:eastAsia="ar-SA"/>
        </w:rPr>
        <w:t xml:space="preserve"> Μεταφορικής Ικανότητας και της προσαύξησης </w:t>
      </w:r>
      <w:r w:rsidRPr="00981782">
        <w:rPr>
          <w:rFonts w:ascii="Times New Roman" w:hAnsi="Times New Roman" w:cs="Times New Roman"/>
          <w:lang w:eastAsia="ar-SA"/>
        </w:rPr>
        <w:lastRenderedPageBreak/>
        <w:t xml:space="preserve">δημοπρασίας </w:t>
      </w:r>
      <w:proofErr w:type="spellStart"/>
      <w:r w:rsidRPr="00981782">
        <w:rPr>
          <w:rFonts w:ascii="Times New Roman" w:hAnsi="Times New Roman" w:cs="Times New Roman"/>
          <w:lang w:eastAsia="ar-SA"/>
        </w:rPr>
        <w:t>Δεσμοποιημένης</w:t>
      </w:r>
      <w:proofErr w:type="spellEnd"/>
      <w:r w:rsidRPr="00981782">
        <w:rPr>
          <w:rFonts w:ascii="Times New Roman" w:hAnsi="Times New Roman" w:cs="Times New Roman"/>
          <w:lang w:eastAsia="ar-SA"/>
        </w:rPr>
        <w:t xml:space="preserve"> Μεταφορικής Ικανότητας, διά της οποίας πραγματοποιήθηκε η </w:t>
      </w:r>
      <w:r w:rsidR="0075357D">
        <w:rPr>
          <w:rFonts w:ascii="Times New Roman" w:hAnsi="Times New Roman" w:cs="Times New Roman"/>
          <w:lang w:eastAsia="ar-SA"/>
        </w:rPr>
        <w:t>μ</w:t>
      </w:r>
      <w:r w:rsidRPr="00981782">
        <w:rPr>
          <w:rFonts w:ascii="Times New Roman" w:hAnsi="Times New Roman" w:cs="Times New Roman"/>
          <w:lang w:eastAsia="ar-SA"/>
        </w:rPr>
        <w:t xml:space="preserve">ετατροπή, σύμφωνα με τα οριζόμενα στο </w:t>
      </w:r>
      <w:r w:rsidR="00324C83">
        <w:rPr>
          <w:rFonts w:ascii="Times New Roman" w:hAnsi="Times New Roman" w:cs="Times New Roman"/>
          <w:lang w:eastAsia="ar-SA"/>
        </w:rPr>
        <w:t>ά</w:t>
      </w:r>
      <w:r w:rsidRPr="00981782">
        <w:rPr>
          <w:rFonts w:ascii="Times New Roman" w:hAnsi="Times New Roman" w:cs="Times New Roman"/>
          <w:lang w:eastAsia="ar-SA"/>
        </w:rPr>
        <w:t>ρθρο 3</w:t>
      </w:r>
      <w:r w:rsidR="005E2D71">
        <w:rPr>
          <w:rFonts w:ascii="Times New Roman" w:hAnsi="Times New Roman" w:cs="Times New Roman"/>
          <w:lang w:eastAsia="ar-SA"/>
        </w:rPr>
        <w:t>4</w:t>
      </w:r>
      <w:r w:rsidRPr="00981782">
        <w:rPr>
          <w:rFonts w:ascii="Times New Roman" w:hAnsi="Times New Roman" w:cs="Times New Roman"/>
          <w:lang w:eastAsia="ar-SA"/>
        </w:rPr>
        <w:t xml:space="preserve"> του παρόντος Κανονισμού.</w:t>
      </w:r>
    </w:p>
    <w:p w14:paraId="74214325" w14:textId="5467F1B6" w:rsidR="00452B11" w:rsidRPr="00981782" w:rsidRDefault="00452B11" w:rsidP="00DA73E6">
      <w:pPr>
        <w:spacing w:after="120" w:line="240" w:lineRule="auto"/>
        <w:ind w:left="3054"/>
        <w:jc w:val="both"/>
        <w:rPr>
          <w:rFonts w:ascii="Times New Roman" w:hAnsi="Times New Roman" w:cs="Times New Roman"/>
          <w:lang w:eastAsia="ar-SA"/>
        </w:rPr>
      </w:pPr>
      <w:r w:rsidRPr="00981782">
        <w:rPr>
          <w:rFonts w:ascii="Times New Roman" w:hAnsi="Times New Roman" w:cs="Times New Roman"/>
        </w:rPr>
        <w:t>(β)</w:t>
      </w:r>
      <w:r w:rsidRPr="00981782">
        <w:rPr>
          <w:rFonts w:ascii="Times New Roman" w:hAnsi="Times New Roman" w:cs="Times New Roman"/>
          <w:lang w:eastAsia="ar-SA"/>
        </w:rPr>
        <w:t xml:space="preserve"> Για το </w:t>
      </w:r>
      <w:r w:rsidR="00C25197">
        <w:rPr>
          <w:rFonts w:ascii="Times New Roman" w:hAnsi="Times New Roman" w:cs="Times New Roman"/>
          <w:lang w:eastAsia="ar-SA"/>
        </w:rPr>
        <w:t>σ</w:t>
      </w:r>
      <w:r w:rsidRPr="00981782">
        <w:rPr>
          <w:rFonts w:ascii="Times New Roman" w:hAnsi="Times New Roman" w:cs="Times New Roman"/>
          <w:lang w:eastAsia="ar-SA"/>
        </w:rPr>
        <w:t xml:space="preserve">ημείο </w:t>
      </w:r>
      <w:r w:rsidR="00C25197">
        <w:rPr>
          <w:rFonts w:ascii="Times New Roman" w:hAnsi="Times New Roman" w:cs="Times New Roman"/>
          <w:lang w:eastAsia="ar-SA"/>
        </w:rPr>
        <w:t>ε</w:t>
      </w:r>
      <w:r w:rsidRPr="00981782">
        <w:rPr>
          <w:rFonts w:ascii="Times New Roman" w:hAnsi="Times New Roman" w:cs="Times New Roman"/>
          <w:lang w:eastAsia="ar-SA"/>
        </w:rPr>
        <w:t xml:space="preserve">ισόδου ΥΦΑ: το τμήμα της προσαύξησης της Οριακής Τιμής στο πλαίσιο </w:t>
      </w:r>
      <w:r w:rsidR="00C25197">
        <w:rPr>
          <w:rFonts w:ascii="Times New Roman" w:hAnsi="Times New Roman" w:cs="Times New Roman"/>
          <w:lang w:eastAsia="ar-SA"/>
        </w:rPr>
        <w:t>δ</w:t>
      </w:r>
      <w:r w:rsidRPr="00981782">
        <w:rPr>
          <w:rFonts w:ascii="Times New Roman" w:hAnsi="Times New Roman" w:cs="Times New Roman"/>
          <w:lang w:eastAsia="ar-SA"/>
        </w:rPr>
        <w:t xml:space="preserve">ημοπρασίας ΥΦΑ, που αντιστοιχεί στην Υπηρεσία ΥΦΑ. Το ανωτέρω τμήμα της προσαύξησης της Οριακής Τιμής υπολογίζεται ως το γινόμενο της προσαύξησης της Οριακής Τιμής, στο πλαίσιο </w:t>
      </w:r>
      <w:r w:rsidR="00C25197">
        <w:rPr>
          <w:rFonts w:ascii="Times New Roman" w:hAnsi="Times New Roman" w:cs="Times New Roman"/>
          <w:lang w:eastAsia="ar-SA"/>
        </w:rPr>
        <w:t>δ</w:t>
      </w:r>
      <w:r w:rsidRPr="00981782">
        <w:rPr>
          <w:rFonts w:ascii="Times New Roman" w:hAnsi="Times New Roman" w:cs="Times New Roman"/>
          <w:lang w:eastAsia="ar-SA"/>
        </w:rPr>
        <w:t xml:space="preserve">ημοπρασίας ΥΦΑ, επί το λόγο της Τιμής Αναφοράς του </w:t>
      </w:r>
      <w:r w:rsidR="00C25197">
        <w:rPr>
          <w:rFonts w:ascii="Times New Roman" w:hAnsi="Times New Roman" w:cs="Times New Roman"/>
          <w:lang w:eastAsia="ar-SA"/>
        </w:rPr>
        <w:t>σ</w:t>
      </w:r>
      <w:r w:rsidRPr="00981782">
        <w:rPr>
          <w:rFonts w:ascii="Times New Roman" w:hAnsi="Times New Roman" w:cs="Times New Roman"/>
          <w:lang w:eastAsia="ar-SA"/>
        </w:rPr>
        <w:t xml:space="preserve">ημείου </w:t>
      </w:r>
      <w:r w:rsidR="00C25197">
        <w:rPr>
          <w:rFonts w:ascii="Times New Roman" w:hAnsi="Times New Roman" w:cs="Times New Roman"/>
          <w:lang w:eastAsia="ar-SA"/>
        </w:rPr>
        <w:t>ε</w:t>
      </w:r>
      <w:r w:rsidRPr="00981782">
        <w:rPr>
          <w:rFonts w:ascii="Times New Roman" w:hAnsi="Times New Roman" w:cs="Times New Roman"/>
          <w:lang w:eastAsia="ar-SA"/>
        </w:rPr>
        <w:t xml:space="preserve">ισόδου ΥΦΑ προς το άθροισμα της Τιμής Αναφοράς του </w:t>
      </w:r>
      <w:r w:rsidR="00C25197">
        <w:rPr>
          <w:rFonts w:ascii="Times New Roman" w:hAnsi="Times New Roman" w:cs="Times New Roman"/>
          <w:lang w:eastAsia="ar-SA"/>
        </w:rPr>
        <w:t>σ</w:t>
      </w:r>
      <w:r w:rsidRPr="00981782">
        <w:rPr>
          <w:rFonts w:ascii="Times New Roman" w:hAnsi="Times New Roman" w:cs="Times New Roman"/>
          <w:lang w:eastAsia="ar-SA"/>
        </w:rPr>
        <w:t xml:space="preserve">ημείου </w:t>
      </w:r>
      <w:r w:rsidR="00C25197">
        <w:rPr>
          <w:rFonts w:ascii="Times New Roman" w:hAnsi="Times New Roman" w:cs="Times New Roman"/>
          <w:lang w:eastAsia="ar-SA"/>
        </w:rPr>
        <w:t>ε</w:t>
      </w:r>
      <w:r w:rsidRPr="00981782">
        <w:rPr>
          <w:rFonts w:ascii="Times New Roman" w:hAnsi="Times New Roman" w:cs="Times New Roman"/>
          <w:lang w:eastAsia="ar-SA"/>
        </w:rPr>
        <w:t xml:space="preserve">ισόδου ΥΦΑ και της Τιμής Αναφοράς της Εγκατάστασης ΥΦΑ. Στην περίπτωση που κατά τη διαδικασία ενοποίησης </w:t>
      </w:r>
      <w:proofErr w:type="spellStart"/>
      <w:r w:rsidRPr="00981782">
        <w:rPr>
          <w:rFonts w:ascii="Times New Roman" w:hAnsi="Times New Roman" w:cs="Times New Roman"/>
          <w:lang w:eastAsia="ar-SA"/>
        </w:rPr>
        <w:t>Δεσμοποιημένης</w:t>
      </w:r>
      <w:proofErr w:type="spellEnd"/>
      <w:r w:rsidRPr="00981782">
        <w:rPr>
          <w:rFonts w:ascii="Times New Roman" w:hAnsi="Times New Roman" w:cs="Times New Roman"/>
          <w:lang w:eastAsia="ar-SA"/>
        </w:rPr>
        <w:t xml:space="preserve"> Δυναμικότητας ΥΦΑ στο πλαίσιο του </w:t>
      </w:r>
      <w:r w:rsidR="00C25197">
        <w:rPr>
          <w:rFonts w:ascii="Times New Roman" w:hAnsi="Times New Roman" w:cs="Times New Roman"/>
          <w:lang w:eastAsia="ar-SA"/>
        </w:rPr>
        <w:t>ε</w:t>
      </w:r>
      <w:r w:rsidRPr="00981782">
        <w:rPr>
          <w:rFonts w:ascii="Times New Roman" w:hAnsi="Times New Roman" w:cs="Times New Roman"/>
          <w:lang w:eastAsia="ar-SA"/>
        </w:rPr>
        <w:t xml:space="preserve">τήσιου </w:t>
      </w:r>
      <w:r w:rsidR="00C25197">
        <w:rPr>
          <w:rFonts w:ascii="Times New Roman" w:hAnsi="Times New Roman" w:cs="Times New Roman"/>
          <w:lang w:eastAsia="ar-SA"/>
        </w:rPr>
        <w:t>π</w:t>
      </w:r>
      <w:r w:rsidRPr="00981782">
        <w:rPr>
          <w:rFonts w:ascii="Times New Roman" w:hAnsi="Times New Roman" w:cs="Times New Roman"/>
          <w:lang w:eastAsia="ar-SA"/>
        </w:rPr>
        <w:t xml:space="preserve">ρογραμματισμού ΥΦΑ, σύμφωνα με τις διατάξεις του Κεφαλαίου 11 του Κώδικα Διαχείρισης ΕΣΦΑ, το σύνολο της </w:t>
      </w:r>
      <w:proofErr w:type="spellStart"/>
      <w:r w:rsidRPr="00981782">
        <w:rPr>
          <w:rFonts w:ascii="Times New Roman" w:hAnsi="Times New Roman" w:cs="Times New Roman"/>
          <w:lang w:eastAsia="ar-SA"/>
        </w:rPr>
        <w:t>Δεσμοποιημένης</w:t>
      </w:r>
      <w:proofErr w:type="spellEnd"/>
      <w:r w:rsidRPr="00981782">
        <w:rPr>
          <w:rFonts w:ascii="Times New Roman" w:hAnsi="Times New Roman" w:cs="Times New Roman"/>
          <w:lang w:eastAsia="ar-SA"/>
        </w:rPr>
        <w:t xml:space="preserve"> Δυναμικότητας ΥΦΑ, που αντιστοιχεί σε Τυποποιημένη Χρονοθυρίδα ΥΦΑ, ενοποιείται σε Συνεχή Δυναμικότητα ΥΦΑ τυχόν προσαύξηση της Οριακής Τιμής που προέκυψε κατά την Α’ Φάση της </w:t>
      </w:r>
      <w:r w:rsidR="00C25197">
        <w:rPr>
          <w:rFonts w:ascii="Times New Roman" w:hAnsi="Times New Roman" w:cs="Times New Roman"/>
          <w:lang w:eastAsia="ar-SA"/>
        </w:rPr>
        <w:t>δ</w:t>
      </w:r>
      <w:r w:rsidRPr="00981782">
        <w:rPr>
          <w:rFonts w:ascii="Times New Roman" w:hAnsi="Times New Roman" w:cs="Times New Roman"/>
          <w:lang w:eastAsia="ar-SA"/>
        </w:rPr>
        <w:t xml:space="preserve">ημοπρασίας για την εν λόγω Χρονοθυρίδα, κατά το τμήμα που αντιστοιχεί στην Υπηρεσία Μεταφοράς, προστίθεται στην προσαύξηση που αντιστοιχεί στη Συνεχή Δυναμικότητα ΥΦΑ του Χρήστη και καταβάλλεται στο Διαχειριστή μέσω της </w:t>
      </w:r>
      <w:r w:rsidR="00C25197">
        <w:rPr>
          <w:rFonts w:ascii="Times New Roman" w:hAnsi="Times New Roman" w:cs="Times New Roman"/>
          <w:lang w:eastAsia="ar-SA"/>
        </w:rPr>
        <w:t>ε</w:t>
      </w:r>
      <w:r w:rsidRPr="00981782">
        <w:rPr>
          <w:rFonts w:ascii="Times New Roman" w:hAnsi="Times New Roman" w:cs="Times New Roman"/>
          <w:lang w:eastAsia="ar-SA"/>
        </w:rPr>
        <w:t xml:space="preserve">γκεκριμένης </w:t>
      </w:r>
      <w:r w:rsidR="00C25197">
        <w:rPr>
          <w:rFonts w:ascii="Times New Roman" w:hAnsi="Times New Roman" w:cs="Times New Roman"/>
          <w:lang w:eastAsia="ar-SA"/>
        </w:rPr>
        <w:t>α</w:t>
      </w:r>
      <w:r w:rsidRPr="00981782">
        <w:rPr>
          <w:rFonts w:ascii="Times New Roman" w:hAnsi="Times New Roman" w:cs="Times New Roman"/>
          <w:lang w:eastAsia="ar-SA"/>
        </w:rPr>
        <w:t xml:space="preserve">ίτησης </w:t>
      </w:r>
      <w:r w:rsidR="00C25197">
        <w:rPr>
          <w:rFonts w:ascii="Times New Roman" w:hAnsi="Times New Roman" w:cs="Times New Roman"/>
          <w:lang w:eastAsia="ar-SA"/>
        </w:rPr>
        <w:t>Α</w:t>
      </w:r>
      <w:r w:rsidRPr="00981782">
        <w:rPr>
          <w:rFonts w:ascii="Times New Roman" w:hAnsi="Times New Roman" w:cs="Times New Roman"/>
          <w:lang w:eastAsia="ar-SA"/>
        </w:rPr>
        <w:t>διάλειπτων Υπηρεσιών Μεταφοράς, με την οποία δεσμεύεται η δυναμικότητα αυτή.</w:t>
      </w:r>
    </w:p>
    <w:p w14:paraId="3B19E903" w14:textId="3B3A9A3B" w:rsidR="00452B11" w:rsidRPr="00981782" w:rsidRDefault="00452B11" w:rsidP="00DA73E6">
      <w:pPr>
        <w:spacing w:after="120" w:line="240" w:lineRule="auto"/>
        <w:ind w:left="3054"/>
        <w:jc w:val="both"/>
        <w:rPr>
          <w:rFonts w:ascii="Times New Roman" w:hAnsi="Times New Roman" w:cs="Times New Roman"/>
          <w:lang w:eastAsia="ar-SA"/>
        </w:rPr>
      </w:pPr>
      <w:r w:rsidRPr="00981782">
        <w:rPr>
          <w:rFonts w:ascii="Times New Roman" w:hAnsi="Times New Roman" w:cs="Times New Roman"/>
          <w:lang w:eastAsia="ar-SA"/>
        </w:rPr>
        <w:t xml:space="preserve">γ. Για τα λοιπά </w:t>
      </w:r>
      <w:r w:rsidR="00C25197">
        <w:rPr>
          <w:rFonts w:ascii="Times New Roman" w:hAnsi="Times New Roman" w:cs="Times New Roman"/>
          <w:lang w:eastAsia="ar-SA"/>
        </w:rPr>
        <w:t>σ</w:t>
      </w:r>
      <w:r w:rsidRPr="00981782">
        <w:rPr>
          <w:rFonts w:ascii="Times New Roman" w:hAnsi="Times New Roman" w:cs="Times New Roman"/>
          <w:lang w:eastAsia="ar-SA"/>
        </w:rPr>
        <w:t xml:space="preserve">ημεία </w:t>
      </w:r>
      <w:r w:rsidR="00C25197">
        <w:rPr>
          <w:rFonts w:ascii="Times New Roman" w:hAnsi="Times New Roman" w:cs="Times New Roman"/>
          <w:lang w:eastAsia="ar-SA"/>
        </w:rPr>
        <w:t>ε</w:t>
      </w:r>
      <w:r w:rsidRPr="00981782">
        <w:rPr>
          <w:rFonts w:ascii="Times New Roman" w:hAnsi="Times New Roman" w:cs="Times New Roman"/>
          <w:lang w:eastAsia="ar-SA"/>
        </w:rPr>
        <w:t>ισόδου η μεταβλητή ΠΔ λαμβάνει τιμή που ισούται με μηδέν (0).</w:t>
      </w:r>
    </w:p>
    <w:p w14:paraId="6C0CFA9E" w14:textId="51EE48E4" w:rsidR="00452B11" w:rsidRPr="00981782" w:rsidRDefault="00452B11" w:rsidP="00DA73E6">
      <w:pPr>
        <w:numPr>
          <w:ilvl w:val="0"/>
          <w:numId w:val="46"/>
        </w:numPr>
        <w:tabs>
          <w:tab w:val="clear" w:pos="360"/>
          <w:tab w:val="num" w:pos="720"/>
        </w:tabs>
        <w:suppressAutoHyphens/>
        <w:spacing w:after="120" w:line="240" w:lineRule="auto"/>
        <w:ind w:left="720"/>
        <w:jc w:val="both"/>
        <w:rPr>
          <w:rFonts w:ascii="Times New Roman" w:hAnsi="Times New Roman" w:cs="Times New Roman"/>
        </w:rPr>
      </w:pPr>
      <w:r w:rsidRPr="00981782">
        <w:rPr>
          <w:rFonts w:ascii="Times New Roman" w:hAnsi="Times New Roman" w:cs="Times New Roman"/>
        </w:rPr>
        <w:t xml:space="preserve">Στην περίπτωση Μακροχρόνιων Εγκεκριμένων Αιτήσεων Αδιάλειπτων Υπηρεσιών Χρήσης της Εγκατάστασης ΥΦΑ η </w:t>
      </w:r>
      <w:r w:rsidR="00C25197">
        <w:rPr>
          <w:rFonts w:ascii="Times New Roman" w:hAnsi="Times New Roman" w:cs="Times New Roman"/>
        </w:rPr>
        <w:t>ε</w:t>
      </w:r>
      <w:r w:rsidRPr="00981782">
        <w:rPr>
          <w:rFonts w:ascii="Times New Roman" w:hAnsi="Times New Roman" w:cs="Times New Roman"/>
        </w:rPr>
        <w:t>τήσια χρέωση για τη χρήση της Εγκατάστασης ΥΦΑ υπολογίζεται σύμφωνα με τον ακόλουθο τύπο:</w:t>
      </w:r>
    </w:p>
    <w:p w14:paraId="48F77A21" w14:textId="77777777" w:rsidR="00452B11" w:rsidRPr="00981782" w:rsidRDefault="00452B11" w:rsidP="00DA73E6">
      <w:pPr>
        <w:spacing w:after="120" w:line="240" w:lineRule="auto"/>
        <w:ind w:left="1636"/>
        <w:jc w:val="both"/>
        <w:rPr>
          <w:rFonts w:ascii="Times New Roman" w:hAnsi="Times New Roman" w:cs="Times New Roman"/>
          <w:b/>
          <w:bCs/>
        </w:rPr>
      </w:pPr>
      <w:r w:rsidRPr="00981782">
        <w:rPr>
          <w:rFonts w:ascii="Times New Roman" w:hAnsi="Times New Roman" w:cs="Times New Roman"/>
          <w:b/>
          <w:bCs/>
        </w:rPr>
        <w:t>ΧΥ = ΣΔΥ x ΔΥ+ΠΔ</w:t>
      </w:r>
      <w:r w:rsidRPr="00981782">
        <w:rPr>
          <w:rFonts w:ascii="Times New Roman" w:hAnsi="Times New Roman" w:cs="Times New Roman"/>
          <w:b/>
          <w:bCs/>
          <w:vertAlign w:val="subscript"/>
        </w:rPr>
        <w:t>ΥΦΑ</w:t>
      </w:r>
      <w:r w:rsidRPr="00981782">
        <w:rPr>
          <w:rFonts w:ascii="Times New Roman" w:hAnsi="Times New Roman" w:cs="Times New Roman"/>
          <w:b/>
          <w:bCs/>
        </w:rPr>
        <w:t xml:space="preserve"> x ΔΥ</w:t>
      </w:r>
    </w:p>
    <w:p w14:paraId="59153235" w14:textId="77777777" w:rsidR="00452B11" w:rsidRPr="00981782" w:rsidRDefault="00452B11" w:rsidP="00DA73E6">
      <w:pPr>
        <w:spacing w:after="120" w:line="240" w:lineRule="auto"/>
        <w:ind w:left="1636"/>
        <w:jc w:val="both"/>
        <w:rPr>
          <w:rFonts w:ascii="Times New Roman" w:hAnsi="Times New Roman" w:cs="Times New Roman"/>
        </w:rPr>
      </w:pPr>
      <w:r w:rsidRPr="00981782">
        <w:rPr>
          <w:rFonts w:ascii="Times New Roman" w:hAnsi="Times New Roman" w:cs="Times New Roman"/>
        </w:rPr>
        <w:t>Όπου:</w:t>
      </w:r>
    </w:p>
    <w:p w14:paraId="1D33FC83" w14:textId="77777777" w:rsidR="00452B11" w:rsidRPr="00981782" w:rsidRDefault="00452B11" w:rsidP="00DA73E6">
      <w:pPr>
        <w:spacing w:after="120" w:line="240" w:lineRule="auto"/>
        <w:ind w:left="3054" w:hanging="1418"/>
        <w:jc w:val="both"/>
        <w:rPr>
          <w:rFonts w:ascii="Times New Roman" w:hAnsi="Times New Roman" w:cs="Times New Roman"/>
          <w:lang w:eastAsia="ar-SA"/>
        </w:rPr>
      </w:pPr>
      <w:r w:rsidRPr="00981782">
        <w:rPr>
          <w:rFonts w:ascii="Times New Roman" w:hAnsi="Times New Roman" w:cs="Times New Roman"/>
          <w:b/>
          <w:bCs/>
          <w:lang w:eastAsia="ar-SA"/>
        </w:rPr>
        <w:t>ΧΥ</w:t>
      </w:r>
      <w:r w:rsidRPr="00981782">
        <w:rPr>
          <w:rFonts w:ascii="Times New Roman" w:hAnsi="Times New Roman" w:cs="Times New Roman"/>
          <w:lang w:eastAsia="ar-SA"/>
        </w:rPr>
        <w:tab/>
        <w:t>Η χρέωση χρήσης της Εγκατάστασης ΥΦΑ, σε €/Έτος.</w:t>
      </w:r>
    </w:p>
    <w:p w14:paraId="6E6AFE96" w14:textId="346BCE61" w:rsidR="00452B11" w:rsidRPr="00981782" w:rsidRDefault="00452B11" w:rsidP="00DA73E6">
      <w:pPr>
        <w:spacing w:after="120" w:line="240" w:lineRule="auto"/>
        <w:ind w:left="3054" w:hanging="1418"/>
        <w:jc w:val="both"/>
        <w:rPr>
          <w:rFonts w:ascii="Times New Roman" w:hAnsi="Times New Roman" w:cs="Times New Roman"/>
          <w:lang w:eastAsia="ar-SA"/>
        </w:rPr>
      </w:pPr>
      <w:r w:rsidRPr="00981782">
        <w:rPr>
          <w:rFonts w:ascii="Times New Roman" w:hAnsi="Times New Roman" w:cs="Times New Roman"/>
          <w:b/>
          <w:bCs/>
          <w:lang w:eastAsia="ar-SA"/>
        </w:rPr>
        <w:t>ΣΔΥ</w:t>
      </w:r>
      <w:r w:rsidRPr="00981782">
        <w:rPr>
          <w:rFonts w:ascii="Times New Roman" w:hAnsi="Times New Roman" w:cs="Times New Roman"/>
          <w:lang w:eastAsia="ar-SA"/>
        </w:rPr>
        <w:tab/>
        <w:t xml:space="preserve">Ο Συντελεστής Χρέωσης Δυναμικότητας </w:t>
      </w:r>
      <w:r w:rsidR="00EA01AB">
        <w:rPr>
          <w:rFonts w:ascii="Times New Roman" w:hAnsi="Times New Roman" w:cs="Times New Roman"/>
          <w:lang w:eastAsia="ar-SA"/>
        </w:rPr>
        <w:t xml:space="preserve">Αεριοποίησης </w:t>
      </w:r>
      <w:r w:rsidRPr="00981782">
        <w:rPr>
          <w:rFonts w:ascii="Times New Roman" w:hAnsi="Times New Roman" w:cs="Times New Roman"/>
          <w:lang w:eastAsia="ar-SA"/>
        </w:rPr>
        <w:t>ΥΦΑ για το έτος υπολογισμού της χρέωσης, σε €/(</w:t>
      </w:r>
      <w:proofErr w:type="spellStart"/>
      <w:r w:rsidRPr="00981782">
        <w:rPr>
          <w:rFonts w:ascii="Times New Roman" w:hAnsi="Times New Roman" w:cs="Times New Roman"/>
          <w:lang w:eastAsia="ar-SA"/>
        </w:rPr>
        <w:t>kWh</w:t>
      </w:r>
      <w:proofErr w:type="spellEnd"/>
      <w:r w:rsidRPr="00981782">
        <w:rPr>
          <w:rFonts w:ascii="Times New Roman" w:hAnsi="Times New Roman" w:cs="Times New Roman"/>
          <w:lang w:eastAsia="ar-SA"/>
        </w:rPr>
        <w:t xml:space="preserve"> ΑΘΔ/Ημέρα)/Έτος.</w:t>
      </w:r>
    </w:p>
    <w:p w14:paraId="19B5A7E5" w14:textId="77777777" w:rsidR="00452B11" w:rsidRPr="00981782" w:rsidRDefault="00452B11" w:rsidP="00DA73E6">
      <w:pPr>
        <w:spacing w:after="120" w:line="240" w:lineRule="auto"/>
        <w:ind w:left="3054" w:hanging="1418"/>
        <w:jc w:val="both"/>
        <w:rPr>
          <w:rFonts w:ascii="Times New Roman" w:hAnsi="Times New Roman" w:cs="Times New Roman"/>
          <w:lang w:eastAsia="ar-SA"/>
        </w:rPr>
      </w:pPr>
      <w:r w:rsidRPr="00981782">
        <w:rPr>
          <w:rFonts w:ascii="Times New Roman" w:hAnsi="Times New Roman" w:cs="Times New Roman"/>
          <w:b/>
          <w:bCs/>
          <w:lang w:eastAsia="ar-SA"/>
        </w:rPr>
        <w:t>ΔΥ</w:t>
      </w:r>
      <w:r w:rsidRPr="00981782">
        <w:rPr>
          <w:rFonts w:ascii="Times New Roman" w:hAnsi="Times New Roman" w:cs="Times New Roman"/>
          <w:lang w:eastAsia="ar-SA"/>
        </w:rPr>
        <w:tab/>
        <w:t>Η Δεσμευμένη Δυναμικότητα Αεριοποίησης, σύμφωνα με τη σχετική Εγκεκριμένη Αίτηση Αδιάλειπτων Υπηρεσιών Χρήσης Εγκατάστασης ΥΦΑ που έχει υπογραφεί μεταξύ Χρήστη και Διαχειριστή εκφραζόμενη σε (</w:t>
      </w:r>
      <w:proofErr w:type="spellStart"/>
      <w:r w:rsidRPr="00981782">
        <w:rPr>
          <w:rFonts w:ascii="Times New Roman" w:hAnsi="Times New Roman" w:cs="Times New Roman"/>
          <w:lang w:eastAsia="ar-SA"/>
        </w:rPr>
        <w:t>kWh</w:t>
      </w:r>
      <w:proofErr w:type="spellEnd"/>
      <w:r w:rsidRPr="00981782">
        <w:rPr>
          <w:rFonts w:ascii="Times New Roman" w:hAnsi="Times New Roman" w:cs="Times New Roman"/>
          <w:lang w:eastAsia="ar-SA"/>
        </w:rPr>
        <w:t xml:space="preserve"> ΑΘΔ). </w:t>
      </w:r>
    </w:p>
    <w:p w14:paraId="68F6C924" w14:textId="7870B0ED" w:rsidR="00452B11" w:rsidRPr="00981782" w:rsidRDefault="00452B11" w:rsidP="00DA73E6">
      <w:pPr>
        <w:spacing w:after="120" w:line="240" w:lineRule="auto"/>
        <w:ind w:left="3054" w:hanging="1418"/>
        <w:jc w:val="both"/>
        <w:rPr>
          <w:rFonts w:ascii="Times New Roman" w:hAnsi="Times New Roman" w:cs="Times New Roman"/>
          <w:lang w:eastAsia="ar-SA"/>
        </w:rPr>
      </w:pPr>
      <w:r w:rsidRPr="00981782">
        <w:rPr>
          <w:rFonts w:ascii="Times New Roman" w:hAnsi="Times New Roman" w:cs="Times New Roman"/>
          <w:b/>
          <w:bCs/>
          <w:lang w:eastAsia="ar-SA"/>
        </w:rPr>
        <w:t>ΠΔ</w:t>
      </w:r>
      <w:r w:rsidRPr="00981782">
        <w:rPr>
          <w:rFonts w:ascii="Times New Roman" w:hAnsi="Times New Roman" w:cs="Times New Roman"/>
          <w:b/>
          <w:bCs/>
          <w:vertAlign w:val="subscript"/>
          <w:lang w:eastAsia="ar-SA"/>
        </w:rPr>
        <w:t>ΥΦΑ</w:t>
      </w:r>
      <w:r w:rsidRPr="00981782">
        <w:rPr>
          <w:rFonts w:ascii="Times New Roman" w:hAnsi="Times New Roman" w:cs="Times New Roman"/>
          <w:lang w:eastAsia="ar-SA"/>
        </w:rPr>
        <w:tab/>
        <w:t xml:space="preserve">Το τμήμα της προσαύξησης της Οριακής Τιμής στο πλαίσιο </w:t>
      </w:r>
      <w:r w:rsidR="00EA01AB">
        <w:rPr>
          <w:rFonts w:ascii="Times New Roman" w:hAnsi="Times New Roman" w:cs="Times New Roman"/>
          <w:lang w:eastAsia="ar-SA"/>
        </w:rPr>
        <w:t>δ</w:t>
      </w:r>
      <w:r w:rsidRPr="00981782">
        <w:rPr>
          <w:rFonts w:ascii="Times New Roman" w:hAnsi="Times New Roman" w:cs="Times New Roman"/>
          <w:lang w:eastAsia="ar-SA"/>
        </w:rPr>
        <w:t xml:space="preserve">ημοπρασίας ΥΦΑ, που αντιστοιχεί στην Υπηρεσία ΥΦΑ. Το ανωτέρω τμήμα της προσαύξησης της Οριακής Τιμής υπολογίζεται ως το γινόμενο της προσαύξησης της Οριακής Τιμής, στο πλαίσιο </w:t>
      </w:r>
      <w:r w:rsidR="00EA01AB">
        <w:rPr>
          <w:rFonts w:ascii="Times New Roman" w:hAnsi="Times New Roman" w:cs="Times New Roman"/>
          <w:lang w:eastAsia="ar-SA"/>
        </w:rPr>
        <w:t>δ</w:t>
      </w:r>
      <w:r w:rsidRPr="00981782">
        <w:rPr>
          <w:rFonts w:ascii="Times New Roman" w:hAnsi="Times New Roman" w:cs="Times New Roman"/>
          <w:lang w:eastAsia="ar-SA"/>
        </w:rPr>
        <w:t xml:space="preserve">ημοπρασίας ΥΦΑ, επί το λόγο της Τιμής Αναφοράς της Εγκατάστασης ΥΦΑ προς το άθροισμα της Τιμής Αναφοράς του </w:t>
      </w:r>
      <w:r w:rsidR="00EA01AB">
        <w:rPr>
          <w:rFonts w:ascii="Times New Roman" w:hAnsi="Times New Roman" w:cs="Times New Roman"/>
          <w:lang w:eastAsia="ar-SA"/>
        </w:rPr>
        <w:t>σ</w:t>
      </w:r>
      <w:r w:rsidRPr="00981782">
        <w:rPr>
          <w:rFonts w:ascii="Times New Roman" w:hAnsi="Times New Roman" w:cs="Times New Roman"/>
          <w:lang w:eastAsia="ar-SA"/>
        </w:rPr>
        <w:t xml:space="preserve">ημείου </w:t>
      </w:r>
      <w:r w:rsidR="00EA01AB">
        <w:rPr>
          <w:rFonts w:ascii="Times New Roman" w:hAnsi="Times New Roman" w:cs="Times New Roman"/>
          <w:lang w:eastAsia="ar-SA"/>
        </w:rPr>
        <w:t>ε</w:t>
      </w:r>
      <w:r w:rsidRPr="00981782">
        <w:rPr>
          <w:rFonts w:ascii="Times New Roman" w:hAnsi="Times New Roman" w:cs="Times New Roman"/>
          <w:lang w:eastAsia="ar-SA"/>
        </w:rPr>
        <w:t xml:space="preserve">ισόδου ΥΦΑ και της Τιμής Αναφοράς της Εγκατάστασης ΥΦΑ. Στην </w:t>
      </w:r>
      <w:r w:rsidRPr="00981782">
        <w:rPr>
          <w:rFonts w:ascii="Times New Roman" w:hAnsi="Times New Roman" w:cs="Times New Roman"/>
          <w:lang w:eastAsia="ar-SA"/>
        </w:rPr>
        <w:lastRenderedPageBreak/>
        <w:t xml:space="preserve">περίπτωση που κατά τη διαδικασία ενοποίησης </w:t>
      </w:r>
      <w:proofErr w:type="spellStart"/>
      <w:r w:rsidRPr="00981782">
        <w:rPr>
          <w:rFonts w:ascii="Times New Roman" w:hAnsi="Times New Roman" w:cs="Times New Roman"/>
          <w:lang w:eastAsia="ar-SA"/>
        </w:rPr>
        <w:t>Δεσμοποιημένης</w:t>
      </w:r>
      <w:proofErr w:type="spellEnd"/>
      <w:r w:rsidRPr="00981782">
        <w:rPr>
          <w:rFonts w:ascii="Times New Roman" w:hAnsi="Times New Roman" w:cs="Times New Roman"/>
          <w:lang w:eastAsia="ar-SA"/>
        </w:rPr>
        <w:t xml:space="preserve"> Δυναμικότητας ΥΦΑ στο πλαίσιο του </w:t>
      </w:r>
      <w:r w:rsidR="00EA01AB">
        <w:rPr>
          <w:rFonts w:ascii="Times New Roman" w:hAnsi="Times New Roman" w:cs="Times New Roman"/>
          <w:lang w:eastAsia="ar-SA"/>
        </w:rPr>
        <w:t>ε</w:t>
      </w:r>
      <w:r w:rsidRPr="00981782">
        <w:rPr>
          <w:rFonts w:ascii="Times New Roman" w:hAnsi="Times New Roman" w:cs="Times New Roman"/>
          <w:lang w:eastAsia="ar-SA"/>
        </w:rPr>
        <w:t xml:space="preserve">τήσιου </w:t>
      </w:r>
      <w:r w:rsidR="00EA01AB">
        <w:rPr>
          <w:rFonts w:ascii="Times New Roman" w:hAnsi="Times New Roman" w:cs="Times New Roman"/>
          <w:lang w:eastAsia="ar-SA"/>
        </w:rPr>
        <w:t>π</w:t>
      </w:r>
      <w:r w:rsidRPr="00981782">
        <w:rPr>
          <w:rFonts w:ascii="Times New Roman" w:hAnsi="Times New Roman" w:cs="Times New Roman"/>
          <w:lang w:eastAsia="ar-SA"/>
        </w:rPr>
        <w:t xml:space="preserve">ρογραμματισμού ΥΦΑ, σύμφωνα με τις διατάξεις του Κεφαλαίου 11 του Κώδικα Διαχείρισης ΕΣΦΑ, το σύνολο της </w:t>
      </w:r>
      <w:proofErr w:type="spellStart"/>
      <w:r w:rsidRPr="00981782">
        <w:rPr>
          <w:rFonts w:ascii="Times New Roman" w:hAnsi="Times New Roman" w:cs="Times New Roman"/>
          <w:lang w:eastAsia="ar-SA"/>
        </w:rPr>
        <w:t>Δεσμοποιημένης</w:t>
      </w:r>
      <w:proofErr w:type="spellEnd"/>
      <w:r w:rsidRPr="00981782">
        <w:rPr>
          <w:rFonts w:ascii="Times New Roman" w:hAnsi="Times New Roman" w:cs="Times New Roman"/>
          <w:lang w:eastAsia="ar-SA"/>
        </w:rPr>
        <w:t xml:space="preserve"> Δυναμικότητας ΥΦΑ που αντιστοιχεί σε Τυποποιημένη Χρονοθυρίδα ΥΦΑ ενοποιείται σε Συνεχή Δυναμικότητα ΥΦΑ, τυχόν προσαύξηση της Οριακής Τιμής που προέκυψε κατά την Α’ Φάση της </w:t>
      </w:r>
      <w:r w:rsidR="00EA01AB">
        <w:rPr>
          <w:rFonts w:ascii="Times New Roman" w:hAnsi="Times New Roman" w:cs="Times New Roman"/>
          <w:lang w:eastAsia="ar-SA"/>
        </w:rPr>
        <w:t>δ</w:t>
      </w:r>
      <w:r w:rsidRPr="00981782">
        <w:rPr>
          <w:rFonts w:ascii="Times New Roman" w:hAnsi="Times New Roman" w:cs="Times New Roman"/>
          <w:lang w:eastAsia="ar-SA"/>
        </w:rPr>
        <w:t>ημοπρασίας για την εν λόγω Χρονοθυρίδα, κατά το τμήμα που αντιστοιχεί στην Υπηρεσία ΥΦΑ, προστίθεται στην προσαύξηση που αντιστοιχεί στη Συνεχή Δυναμικότητα ΥΦΑ του Χρήστη και καταβάλλεται στο Διαχειριστή μέσω της Εγκεκριμένης Αίτησης ΥΦΑ με την οποία δεσμεύεται η δυναμικότητα αυτή.</w:t>
      </w:r>
    </w:p>
    <w:p w14:paraId="5E8F58D2" w14:textId="3EAF82B1" w:rsidR="00452B11" w:rsidRPr="00981782" w:rsidRDefault="00452B11" w:rsidP="00DA73E6">
      <w:pPr>
        <w:numPr>
          <w:ilvl w:val="0"/>
          <w:numId w:val="46"/>
        </w:numPr>
        <w:tabs>
          <w:tab w:val="clear" w:pos="360"/>
          <w:tab w:val="num" w:pos="720"/>
        </w:tabs>
        <w:suppressAutoHyphens/>
        <w:spacing w:after="120" w:line="240" w:lineRule="auto"/>
        <w:ind w:left="720"/>
        <w:jc w:val="both"/>
        <w:rPr>
          <w:rFonts w:ascii="Times New Roman" w:hAnsi="Times New Roman" w:cs="Times New Roman"/>
        </w:rPr>
      </w:pPr>
      <w:r w:rsidRPr="00981782">
        <w:rPr>
          <w:rFonts w:ascii="Times New Roman" w:hAnsi="Times New Roman" w:cs="Times New Roman"/>
        </w:rPr>
        <w:t xml:space="preserve">Σε περίπτωση που η ημερομηνία έναρξης ή λήξης Μακροχρόνιας Εγκεκριμένης Αίτησης Αδιάλειπτων Υπηρεσιών Μεταφοράς ή Μακροχρόνιας Εγκεκριμένης Αίτησης Αδιάλειπτων Υπηρεσιών Χρήσης Εγκατάστασης ΥΦΑ διαφέρει από την ημερομηνία έναρξης ή λήξης </w:t>
      </w:r>
      <w:r w:rsidR="00EA01AB">
        <w:rPr>
          <w:rFonts w:ascii="Times New Roman" w:hAnsi="Times New Roman" w:cs="Times New Roman"/>
        </w:rPr>
        <w:t>έ</w:t>
      </w:r>
      <w:r w:rsidRPr="00981782">
        <w:rPr>
          <w:rFonts w:ascii="Times New Roman" w:hAnsi="Times New Roman" w:cs="Times New Roman"/>
        </w:rPr>
        <w:t>τους, ισχύουν τα ακόλουθα:</w:t>
      </w:r>
    </w:p>
    <w:p w14:paraId="3C4F5BF6" w14:textId="19F9C228" w:rsidR="00452B11" w:rsidRPr="00981782" w:rsidRDefault="00452B11">
      <w:pPr>
        <w:numPr>
          <w:ilvl w:val="1"/>
          <w:numId w:val="106"/>
        </w:numPr>
        <w:suppressAutoHyphens/>
        <w:spacing w:after="120" w:line="240" w:lineRule="auto"/>
        <w:ind w:left="1440"/>
        <w:jc w:val="both"/>
        <w:rPr>
          <w:rFonts w:ascii="Times New Roman" w:hAnsi="Times New Roman" w:cs="Times New Roman"/>
        </w:rPr>
      </w:pPr>
      <w:r w:rsidRPr="00981782">
        <w:rPr>
          <w:rFonts w:ascii="Times New Roman" w:hAnsi="Times New Roman" w:cs="Times New Roman"/>
        </w:rPr>
        <w:t xml:space="preserve">Η χρέωση του Χρήστη υπολογίζεται χωριστά για τα τμήματα της διάρκειας της Μακροχρόνιας Αίτησης πριν και μετά τη μεταβολή του </w:t>
      </w:r>
      <w:r w:rsidR="00EA01AB">
        <w:rPr>
          <w:rFonts w:ascii="Times New Roman" w:hAnsi="Times New Roman" w:cs="Times New Roman"/>
        </w:rPr>
        <w:t>έ</w:t>
      </w:r>
      <w:r w:rsidRPr="00981782">
        <w:rPr>
          <w:rFonts w:ascii="Times New Roman" w:hAnsi="Times New Roman" w:cs="Times New Roman"/>
        </w:rPr>
        <w:t>τους.</w:t>
      </w:r>
    </w:p>
    <w:p w14:paraId="4B87C6E1" w14:textId="1A51BCC4" w:rsidR="00452B11" w:rsidRPr="00981782" w:rsidRDefault="00452B11">
      <w:pPr>
        <w:numPr>
          <w:ilvl w:val="1"/>
          <w:numId w:val="106"/>
        </w:numPr>
        <w:suppressAutoHyphens/>
        <w:spacing w:after="120" w:line="240" w:lineRule="auto"/>
        <w:ind w:left="1440"/>
        <w:jc w:val="both"/>
        <w:rPr>
          <w:rFonts w:ascii="Times New Roman" w:hAnsi="Times New Roman" w:cs="Times New Roman"/>
        </w:rPr>
      </w:pPr>
      <w:r w:rsidRPr="00981782">
        <w:rPr>
          <w:rFonts w:ascii="Times New Roman" w:hAnsi="Times New Roman" w:cs="Times New Roman"/>
        </w:rPr>
        <w:t xml:space="preserve">Οι συντελεστές </w:t>
      </w:r>
      <w:proofErr w:type="spellStart"/>
      <w:r w:rsidRPr="00981782">
        <w:rPr>
          <w:rFonts w:ascii="Times New Roman" w:hAnsi="Times New Roman" w:cs="Times New Roman"/>
        </w:rPr>
        <w:t>ΣΔΜ</w:t>
      </w:r>
      <w:r w:rsidRPr="00981782">
        <w:rPr>
          <w:rFonts w:ascii="Times New Roman" w:hAnsi="Times New Roman" w:cs="Times New Roman"/>
          <w:vertAlign w:val="subscript"/>
        </w:rPr>
        <w:t>i</w:t>
      </w:r>
      <w:proofErr w:type="spellEnd"/>
      <w:r w:rsidRPr="00981782">
        <w:rPr>
          <w:rFonts w:ascii="Times New Roman" w:hAnsi="Times New Roman" w:cs="Times New Roman"/>
        </w:rPr>
        <w:t xml:space="preserve">, </w:t>
      </w:r>
      <w:proofErr w:type="spellStart"/>
      <w:r w:rsidRPr="00981782">
        <w:rPr>
          <w:rFonts w:ascii="Times New Roman" w:hAnsi="Times New Roman" w:cs="Times New Roman"/>
        </w:rPr>
        <w:t>ΣΔΜ</w:t>
      </w:r>
      <w:r w:rsidRPr="00981782">
        <w:rPr>
          <w:rFonts w:ascii="Times New Roman" w:hAnsi="Times New Roman" w:cs="Times New Roman"/>
          <w:vertAlign w:val="subscript"/>
        </w:rPr>
        <w:t>j</w:t>
      </w:r>
      <w:proofErr w:type="spellEnd"/>
      <w:r w:rsidRPr="00981782">
        <w:rPr>
          <w:rFonts w:ascii="Times New Roman" w:hAnsi="Times New Roman" w:cs="Times New Roman"/>
        </w:rPr>
        <w:t xml:space="preserve"> και ΣΔΥ κατά περίπτωση, όπως ισχύουν για το αντίστοιχο </w:t>
      </w:r>
      <w:r w:rsidR="00EA01AB">
        <w:rPr>
          <w:rFonts w:ascii="Times New Roman" w:hAnsi="Times New Roman" w:cs="Times New Roman"/>
        </w:rPr>
        <w:t>έ</w:t>
      </w:r>
      <w:r w:rsidRPr="00981782">
        <w:rPr>
          <w:rFonts w:ascii="Times New Roman" w:hAnsi="Times New Roman" w:cs="Times New Roman"/>
        </w:rPr>
        <w:t xml:space="preserve">τος, εφαρμόζονται αναπροσαρμοσμένοι αναλογικά με τον αριθμό των Ημερών διάρκειας της Μακροχρόνιας Αίτησης πριν και μετά τη μεταβολή του </w:t>
      </w:r>
      <w:r w:rsidR="00EA01AB">
        <w:rPr>
          <w:rFonts w:ascii="Times New Roman" w:hAnsi="Times New Roman" w:cs="Times New Roman"/>
        </w:rPr>
        <w:t>έ</w:t>
      </w:r>
      <w:r w:rsidRPr="00981782">
        <w:rPr>
          <w:rFonts w:ascii="Times New Roman" w:hAnsi="Times New Roman" w:cs="Times New Roman"/>
        </w:rPr>
        <w:t>τους.</w:t>
      </w:r>
    </w:p>
    <w:p w14:paraId="32E58FC3" w14:textId="77777777" w:rsidR="00452B11" w:rsidRPr="00981782" w:rsidRDefault="00452B11">
      <w:pPr>
        <w:numPr>
          <w:ilvl w:val="1"/>
          <w:numId w:val="106"/>
        </w:numPr>
        <w:suppressAutoHyphens/>
        <w:spacing w:after="120" w:line="240" w:lineRule="auto"/>
        <w:ind w:left="1440"/>
        <w:jc w:val="both"/>
        <w:rPr>
          <w:rFonts w:ascii="Times New Roman" w:hAnsi="Times New Roman" w:cs="Times New Roman"/>
        </w:rPr>
      </w:pPr>
      <w:r w:rsidRPr="00981782">
        <w:rPr>
          <w:rFonts w:ascii="Times New Roman" w:hAnsi="Times New Roman" w:cs="Times New Roman"/>
        </w:rPr>
        <w:t xml:space="preserve">Τα μεγέθη </w:t>
      </w:r>
      <w:proofErr w:type="spellStart"/>
      <w:r w:rsidRPr="00981782">
        <w:rPr>
          <w:rFonts w:ascii="Times New Roman" w:hAnsi="Times New Roman" w:cs="Times New Roman"/>
        </w:rPr>
        <w:t>ΔΜ</w:t>
      </w:r>
      <w:r w:rsidRPr="00981782">
        <w:rPr>
          <w:rFonts w:ascii="Times New Roman" w:hAnsi="Times New Roman" w:cs="Times New Roman"/>
          <w:vertAlign w:val="subscript"/>
        </w:rPr>
        <w:t>i</w:t>
      </w:r>
      <w:proofErr w:type="spellEnd"/>
      <w:r w:rsidRPr="00981782">
        <w:rPr>
          <w:rFonts w:ascii="Times New Roman" w:hAnsi="Times New Roman" w:cs="Times New Roman"/>
        </w:rPr>
        <w:t xml:space="preserve">, </w:t>
      </w:r>
      <w:proofErr w:type="spellStart"/>
      <w:r w:rsidRPr="00981782">
        <w:rPr>
          <w:rFonts w:ascii="Times New Roman" w:hAnsi="Times New Roman" w:cs="Times New Roman"/>
        </w:rPr>
        <w:t>ΔΜ</w:t>
      </w:r>
      <w:r w:rsidRPr="00981782">
        <w:rPr>
          <w:rFonts w:ascii="Times New Roman" w:hAnsi="Times New Roman" w:cs="Times New Roman"/>
          <w:vertAlign w:val="subscript"/>
        </w:rPr>
        <w:t>j</w:t>
      </w:r>
      <w:proofErr w:type="spellEnd"/>
      <w:r w:rsidRPr="00981782">
        <w:rPr>
          <w:rFonts w:ascii="Times New Roman" w:hAnsi="Times New Roman" w:cs="Times New Roman"/>
        </w:rPr>
        <w:t>, ΔΥ, κατά περίπτωση, αναφέρονται στη συνολική διάρκεια της Μακροχρόνιας Αίτησης.</w:t>
      </w:r>
    </w:p>
    <w:p w14:paraId="2BC90681" w14:textId="38C8126D" w:rsidR="00452B11" w:rsidRPr="00981782" w:rsidRDefault="00452B11">
      <w:pPr>
        <w:numPr>
          <w:ilvl w:val="1"/>
          <w:numId w:val="106"/>
        </w:numPr>
        <w:suppressAutoHyphens/>
        <w:spacing w:after="120" w:line="240" w:lineRule="auto"/>
        <w:ind w:left="1440"/>
        <w:jc w:val="both"/>
        <w:rPr>
          <w:rFonts w:ascii="Times New Roman" w:hAnsi="Times New Roman" w:cs="Times New Roman"/>
        </w:rPr>
      </w:pPr>
      <w:r w:rsidRPr="00981782">
        <w:rPr>
          <w:rFonts w:ascii="Times New Roman" w:hAnsi="Times New Roman" w:cs="Times New Roman"/>
        </w:rPr>
        <w:t xml:space="preserve">Για τον υπολογισμό των χρεώσεων βάσει του παρόντος </w:t>
      </w:r>
      <w:r w:rsidR="00EA01AB">
        <w:rPr>
          <w:rFonts w:ascii="Times New Roman" w:hAnsi="Times New Roman" w:cs="Times New Roman"/>
        </w:rPr>
        <w:t>ά</w:t>
      </w:r>
      <w:r w:rsidRPr="00981782">
        <w:rPr>
          <w:rFonts w:ascii="Times New Roman" w:hAnsi="Times New Roman" w:cs="Times New Roman"/>
        </w:rPr>
        <w:t xml:space="preserve">ρθρου, το μέγεθος </w:t>
      </w:r>
      <w:proofErr w:type="spellStart"/>
      <w:r w:rsidRPr="00981782">
        <w:rPr>
          <w:rFonts w:ascii="Times New Roman" w:hAnsi="Times New Roman" w:cs="Times New Roman"/>
        </w:rPr>
        <w:t>ΠΜ</w:t>
      </w:r>
      <w:r w:rsidRPr="00981782">
        <w:rPr>
          <w:rFonts w:ascii="Times New Roman" w:hAnsi="Times New Roman" w:cs="Times New Roman"/>
          <w:vertAlign w:val="subscript"/>
        </w:rPr>
        <w:t>j</w:t>
      </w:r>
      <w:proofErr w:type="spellEnd"/>
      <w:r w:rsidRPr="00981782">
        <w:rPr>
          <w:rFonts w:ascii="Times New Roman" w:hAnsi="Times New Roman" w:cs="Times New Roman"/>
        </w:rPr>
        <w:t xml:space="preserve">, αναφέρεται στα τμήματα της διάρκειας της Μακροχρόνιας Αίτησης πριν και μετά τη μεταβολή του </w:t>
      </w:r>
      <w:r w:rsidR="00EA01AB">
        <w:rPr>
          <w:rFonts w:ascii="Times New Roman" w:hAnsi="Times New Roman" w:cs="Times New Roman"/>
        </w:rPr>
        <w:t>έ</w:t>
      </w:r>
      <w:r w:rsidRPr="00981782">
        <w:rPr>
          <w:rFonts w:ascii="Times New Roman" w:hAnsi="Times New Roman" w:cs="Times New Roman"/>
        </w:rPr>
        <w:t xml:space="preserve">τους, και πολλαπλασιάζεται με τον συντελεστή ΣΕΜ, όπως ισχύει για το αντίστοιχο </w:t>
      </w:r>
      <w:r w:rsidR="00EA01AB">
        <w:rPr>
          <w:rFonts w:ascii="Times New Roman" w:hAnsi="Times New Roman" w:cs="Times New Roman"/>
        </w:rPr>
        <w:t>έ</w:t>
      </w:r>
      <w:r w:rsidRPr="00981782">
        <w:rPr>
          <w:rFonts w:ascii="Times New Roman" w:hAnsi="Times New Roman" w:cs="Times New Roman"/>
        </w:rPr>
        <w:t>τος.</w:t>
      </w:r>
    </w:p>
    <w:p w14:paraId="3AB3AB44" w14:textId="77777777" w:rsidR="00566BE0" w:rsidRPr="00981782" w:rsidRDefault="00566BE0" w:rsidP="00DA73E6">
      <w:pPr>
        <w:ind w:left="360"/>
        <w:jc w:val="both"/>
        <w:rPr>
          <w:rFonts w:ascii="Times New Roman" w:hAnsi="Times New Roman" w:cs="Times New Roman"/>
          <w:b/>
        </w:rPr>
      </w:pPr>
    </w:p>
    <w:p w14:paraId="2CCB8802" w14:textId="669706B7" w:rsidR="00566BE0" w:rsidRPr="00981782" w:rsidRDefault="007F4648" w:rsidP="00320FED">
      <w:pPr>
        <w:pStyle w:val="a0"/>
        <w:tabs>
          <w:tab w:val="num" w:pos="2340"/>
        </w:tabs>
        <w:ind w:left="360"/>
        <w:rPr>
          <w:rFonts w:cs="Times New Roman"/>
          <w:sz w:val="24"/>
        </w:rPr>
      </w:pPr>
      <w:bookmarkStart w:id="111" w:name="_Toc121433158"/>
      <w:r w:rsidRPr="00981782">
        <w:rPr>
          <w:rFonts w:cs="Times New Roman"/>
        </w:rPr>
        <w:t xml:space="preserve">- </w:t>
      </w:r>
      <w:r w:rsidRPr="00981782">
        <w:rPr>
          <w:rFonts w:cs="Times New Roman"/>
        </w:rPr>
        <w:br/>
      </w:r>
      <w:r w:rsidR="00566BE0" w:rsidRPr="00981782">
        <w:rPr>
          <w:rFonts w:cs="Times New Roman"/>
        </w:rPr>
        <w:t>Τιμολόγηση χρήσης Σημείου Διασύνδεσης στο πλαίσιο διαδικασίας επαυξημένης δυναμικότητας</w:t>
      </w:r>
      <w:bookmarkEnd w:id="111"/>
    </w:p>
    <w:p w14:paraId="172D8C65" w14:textId="46EFBF22" w:rsidR="00566BE0" w:rsidRPr="00981782" w:rsidRDefault="00566BE0" w:rsidP="00320FED">
      <w:pPr>
        <w:numPr>
          <w:ilvl w:val="0"/>
          <w:numId w:val="47"/>
        </w:numPr>
        <w:tabs>
          <w:tab w:val="clear" w:pos="360"/>
          <w:tab w:val="num" w:pos="720"/>
        </w:tabs>
        <w:suppressAutoHyphens/>
        <w:spacing w:after="120" w:line="240" w:lineRule="auto"/>
        <w:ind w:left="717" w:hanging="357"/>
        <w:jc w:val="both"/>
        <w:rPr>
          <w:rFonts w:ascii="Times New Roman" w:hAnsi="Times New Roman" w:cs="Times New Roman"/>
        </w:rPr>
      </w:pPr>
      <w:r w:rsidRPr="00981782">
        <w:rPr>
          <w:rFonts w:ascii="Times New Roman" w:hAnsi="Times New Roman" w:cs="Times New Roman"/>
        </w:rPr>
        <w:t xml:space="preserve">Για την τιμολόγηση της χρήσης Σημείου Διασύνδεσης στο πλαίσιο διαδικασίας επαυξημένης δυναμικότητας εφαρμόζονται, πέραν των προβλεπόμενων στο άρθρο </w:t>
      </w:r>
      <w:r w:rsidR="00F37726">
        <w:rPr>
          <w:rFonts w:ascii="Times New Roman" w:hAnsi="Times New Roman" w:cs="Times New Roman"/>
        </w:rPr>
        <w:t>30</w:t>
      </w:r>
      <w:r w:rsidRPr="00981782">
        <w:rPr>
          <w:rFonts w:ascii="Times New Roman" w:hAnsi="Times New Roman" w:cs="Times New Roman"/>
        </w:rPr>
        <w:t xml:space="preserve"> και οι διατάξεις του άρθρου 33 του Κανονισμού 2017/460.</w:t>
      </w:r>
    </w:p>
    <w:p w14:paraId="496FC619" w14:textId="77777777" w:rsidR="00566BE0" w:rsidRPr="00981782" w:rsidRDefault="00566BE0" w:rsidP="00320FED">
      <w:pPr>
        <w:numPr>
          <w:ilvl w:val="0"/>
          <w:numId w:val="47"/>
        </w:numPr>
        <w:tabs>
          <w:tab w:val="clear" w:pos="360"/>
          <w:tab w:val="num" w:pos="720"/>
        </w:tabs>
        <w:suppressAutoHyphens/>
        <w:spacing w:after="120" w:line="240" w:lineRule="auto"/>
        <w:ind w:left="717" w:hanging="357"/>
        <w:jc w:val="both"/>
        <w:rPr>
          <w:rFonts w:ascii="Times New Roman" w:hAnsi="Times New Roman" w:cs="Times New Roman"/>
        </w:rPr>
      </w:pPr>
      <w:r w:rsidRPr="00981782">
        <w:rPr>
          <w:rFonts w:ascii="Times New Roman" w:hAnsi="Times New Roman" w:cs="Times New Roman"/>
        </w:rPr>
        <w:t>Με απόφαση της ΡΑΕ, κατόπιν εισήγησης του Διαχειριστή, δύναται, στην περίπτωση προσδιορισμού τιμολογίου για τη χρήση Σημείου Διασύνδεσης στο πλαίσιο της διαδικασίας επαυξημένης δυναμικότητας, να εφαρμόζεται σταθερή τιμή σύμφωνα με το άρθρο 24 περίπτωση (β) του Κανονισμού 2017/460, υπό την προϋπόθεση ότι πληρούνται οι όροι της παρ. 1 περίπτωση (β) του άρθρου 25 του ίδιου Κανονισμού.</w:t>
      </w:r>
    </w:p>
    <w:p w14:paraId="600F8AE4" w14:textId="77777777" w:rsidR="00566BE0" w:rsidRPr="00981782" w:rsidRDefault="00566BE0" w:rsidP="00320FED">
      <w:pPr>
        <w:suppressAutoHyphens/>
        <w:spacing w:after="120" w:line="240" w:lineRule="auto"/>
        <w:ind w:left="717"/>
        <w:jc w:val="both"/>
        <w:rPr>
          <w:rFonts w:ascii="Times New Roman" w:hAnsi="Times New Roman" w:cs="Times New Roman"/>
        </w:rPr>
      </w:pPr>
    </w:p>
    <w:p w14:paraId="5349A460" w14:textId="7BC06FA7" w:rsidR="00566BE0" w:rsidRPr="00981782" w:rsidRDefault="007F4648" w:rsidP="00DA73E6">
      <w:pPr>
        <w:pStyle w:val="a0"/>
        <w:tabs>
          <w:tab w:val="num" w:pos="2340"/>
        </w:tabs>
        <w:ind w:left="360"/>
        <w:rPr>
          <w:rFonts w:cs="Times New Roman"/>
          <w:szCs w:val="28"/>
        </w:rPr>
      </w:pPr>
      <w:bookmarkStart w:id="112" w:name="_Toc121433159"/>
      <w:r w:rsidRPr="00981782">
        <w:rPr>
          <w:rFonts w:cs="Times New Roman"/>
        </w:rPr>
        <w:lastRenderedPageBreak/>
        <w:t xml:space="preserve">- </w:t>
      </w:r>
      <w:r w:rsidRPr="00981782">
        <w:rPr>
          <w:rFonts w:cs="Times New Roman"/>
        </w:rPr>
        <w:br/>
      </w:r>
      <w:r w:rsidR="006A6CB7" w:rsidRPr="00981782">
        <w:rPr>
          <w:rFonts w:cs="Times New Roman"/>
        </w:rPr>
        <w:t>Χρήση προσαυξήσεων από δημοπρασίες δέσμευσης δυναμικότητας</w:t>
      </w:r>
      <w:bookmarkEnd w:id="112"/>
    </w:p>
    <w:p w14:paraId="50650788" w14:textId="00A3DB42" w:rsidR="00566BE0" w:rsidRPr="00981782" w:rsidRDefault="00566BE0">
      <w:pPr>
        <w:numPr>
          <w:ilvl w:val="0"/>
          <w:numId w:val="107"/>
        </w:numPr>
        <w:suppressAutoHyphens/>
        <w:spacing w:after="120" w:line="240" w:lineRule="auto"/>
        <w:ind w:left="720"/>
        <w:jc w:val="both"/>
        <w:rPr>
          <w:rFonts w:ascii="Times New Roman" w:hAnsi="Times New Roman" w:cs="Times New Roman"/>
        </w:rPr>
      </w:pPr>
      <w:r w:rsidRPr="00981782">
        <w:rPr>
          <w:rFonts w:ascii="Times New Roman" w:hAnsi="Times New Roman" w:cs="Times New Roman"/>
        </w:rPr>
        <w:t>Η αποκτηθείσα προσαύξηση δημοπρασίας (</w:t>
      </w:r>
      <w:r w:rsidRPr="00981782">
        <w:rPr>
          <w:rFonts w:ascii="Times New Roman" w:hAnsi="Times New Roman" w:cs="Times New Roman"/>
          <w:lang w:val="en-US"/>
        </w:rPr>
        <w:t>auction</w:t>
      </w:r>
      <w:r w:rsidRPr="00981782">
        <w:rPr>
          <w:rFonts w:ascii="Times New Roman" w:hAnsi="Times New Roman" w:cs="Times New Roman"/>
        </w:rPr>
        <w:t xml:space="preserve"> </w:t>
      </w:r>
      <w:r w:rsidRPr="00981782">
        <w:rPr>
          <w:rFonts w:ascii="Times New Roman" w:hAnsi="Times New Roman" w:cs="Times New Roman"/>
          <w:lang w:val="en-US"/>
        </w:rPr>
        <w:t>premium</w:t>
      </w:r>
      <w:r w:rsidRPr="00981782">
        <w:rPr>
          <w:rFonts w:ascii="Times New Roman" w:hAnsi="Times New Roman" w:cs="Times New Roman"/>
        </w:rPr>
        <w:t>)</w:t>
      </w:r>
      <w:r w:rsidR="005144B9">
        <w:rPr>
          <w:rFonts w:ascii="Times New Roman" w:hAnsi="Times New Roman" w:cs="Times New Roman"/>
        </w:rPr>
        <w:t xml:space="preserve"> που αφορά στην Υπηρεσία Μεταφοράς και η </w:t>
      </w:r>
      <w:r w:rsidR="005144B9" w:rsidRPr="00981782">
        <w:rPr>
          <w:rFonts w:ascii="Times New Roman" w:hAnsi="Times New Roman" w:cs="Times New Roman"/>
        </w:rPr>
        <w:t>αποκτηθείσα προσαύξηση δημοπρασίας</w:t>
      </w:r>
      <w:r w:rsidR="005144B9">
        <w:rPr>
          <w:rFonts w:ascii="Times New Roman" w:hAnsi="Times New Roman" w:cs="Times New Roman"/>
        </w:rPr>
        <w:t xml:space="preserve"> που αφορά στην </w:t>
      </w:r>
      <w:r w:rsidR="005144B9" w:rsidRPr="00981782">
        <w:rPr>
          <w:rFonts w:ascii="Times New Roman" w:eastAsia="Times New Roman" w:hAnsi="Times New Roman" w:cs="Times New Roman"/>
          <w:lang w:eastAsia="ar-SA"/>
        </w:rPr>
        <w:t>Υπηρεσία Εγκατάστασης ΥΦΑ</w:t>
      </w:r>
      <w:r w:rsidRPr="00981782">
        <w:rPr>
          <w:rFonts w:ascii="Times New Roman" w:hAnsi="Times New Roman" w:cs="Times New Roman"/>
        </w:rPr>
        <w:t xml:space="preserve">, </w:t>
      </w:r>
      <w:r w:rsidR="0075115C">
        <w:rPr>
          <w:rFonts w:ascii="Times New Roman" w:hAnsi="Times New Roman" w:cs="Times New Roman"/>
        </w:rPr>
        <w:t xml:space="preserve">εφόσον </w:t>
      </w:r>
      <w:r w:rsidR="005144B9">
        <w:rPr>
          <w:rFonts w:ascii="Times New Roman" w:hAnsi="Times New Roman" w:cs="Times New Roman"/>
        </w:rPr>
        <w:t>υπάρχουν</w:t>
      </w:r>
      <w:r w:rsidR="0075115C">
        <w:rPr>
          <w:rFonts w:ascii="Times New Roman" w:hAnsi="Times New Roman" w:cs="Times New Roman"/>
        </w:rPr>
        <w:t xml:space="preserve">, </w:t>
      </w:r>
      <w:r w:rsidR="005144B9" w:rsidRPr="00981782">
        <w:rPr>
          <w:rFonts w:ascii="Times New Roman" w:hAnsi="Times New Roman" w:cs="Times New Roman"/>
        </w:rPr>
        <w:t>εγγράφ</w:t>
      </w:r>
      <w:r w:rsidR="005144B9">
        <w:rPr>
          <w:rFonts w:ascii="Times New Roman" w:hAnsi="Times New Roman" w:cs="Times New Roman"/>
        </w:rPr>
        <w:t>ονται</w:t>
      </w:r>
      <w:r w:rsidR="005144B9" w:rsidRPr="00981782">
        <w:rPr>
          <w:rFonts w:ascii="Times New Roman" w:hAnsi="Times New Roman" w:cs="Times New Roman"/>
        </w:rPr>
        <w:t xml:space="preserve"> </w:t>
      </w:r>
      <w:r w:rsidRPr="00981782">
        <w:rPr>
          <w:rFonts w:ascii="Times New Roman" w:hAnsi="Times New Roman" w:cs="Times New Roman"/>
        </w:rPr>
        <w:t xml:space="preserve">σε </w:t>
      </w:r>
      <w:r w:rsidR="008F47FD">
        <w:rPr>
          <w:rFonts w:ascii="Times New Roman" w:hAnsi="Times New Roman" w:cs="Times New Roman"/>
        </w:rPr>
        <w:t xml:space="preserve">διακριτούς ανά υπηρεσία </w:t>
      </w:r>
      <w:r w:rsidRPr="00981782">
        <w:rPr>
          <w:rFonts w:ascii="Times New Roman" w:hAnsi="Times New Roman" w:cs="Times New Roman"/>
        </w:rPr>
        <w:t>λογαριασμ</w:t>
      </w:r>
      <w:r w:rsidR="005144B9">
        <w:rPr>
          <w:rFonts w:ascii="Times New Roman" w:hAnsi="Times New Roman" w:cs="Times New Roman"/>
        </w:rPr>
        <w:t>ούς</w:t>
      </w:r>
      <w:r w:rsidR="00B25C3E" w:rsidRPr="00631E2B">
        <w:rPr>
          <w:rFonts w:ascii="Times New Roman" w:hAnsi="Times New Roman" w:cs="Times New Roman"/>
        </w:rPr>
        <w:t xml:space="preserve">. </w:t>
      </w:r>
      <w:r w:rsidR="00B25C3E">
        <w:rPr>
          <w:rFonts w:ascii="Times New Roman" w:hAnsi="Times New Roman" w:cs="Times New Roman"/>
        </w:rPr>
        <w:t>Για την Υπηρεσία Μεταφοράς λαμβάνονται υπόψη οι</w:t>
      </w:r>
      <w:r w:rsidRPr="00981782">
        <w:rPr>
          <w:rFonts w:ascii="Times New Roman" w:hAnsi="Times New Roman" w:cs="Times New Roman"/>
        </w:rPr>
        <w:t xml:space="preserve"> προβλέψεις του Κανονισμού (ΕΕ) 2017/460, και ιδίως της παρ. 5 του άρθρου 19 αυτού</w:t>
      </w:r>
      <w:r w:rsidR="002D5F8B" w:rsidRPr="00981782">
        <w:rPr>
          <w:rFonts w:ascii="Times New Roman" w:hAnsi="Times New Roman" w:cs="Times New Roman"/>
        </w:rPr>
        <w:t>.</w:t>
      </w:r>
    </w:p>
    <w:p w14:paraId="4EDEBD7A" w14:textId="03FE956F" w:rsidR="00566BE0" w:rsidRPr="00981782" w:rsidRDefault="002D5F8B" w:rsidP="00631E2B">
      <w:pPr>
        <w:pStyle w:val="a9"/>
        <w:numPr>
          <w:ilvl w:val="0"/>
          <w:numId w:val="107"/>
        </w:numPr>
        <w:suppressAutoHyphens/>
        <w:spacing w:after="120" w:line="240" w:lineRule="auto"/>
        <w:ind w:left="714" w:hanging="357"/>
        <w:contextualSpacing w:val="0"/>
        <w:jc w:val="both"/>
        <w:rPr>
          <w:rFonts w:cs="Times New Roman"/>
        </w:rPr>
      </w:pPr>
      <w:r w:rsidRPr="00981782">
        <w:rPr>
          <w:rFonts w:cs="Times New Roman"/>
        </w:rPr>
        <w:t>Η ΡΑΕ λαμβάνοντας υπόψη την εισήγηση του Διαχειριστή αποφασίζει για το μέρος των εσόδων από την προσαύξηση δημοπρασίας που πρόκειται να χρησιμοποιηθεί για τη μείωση της συμφόρησης</w:t>
      </w:r>
      <w:r w:rsidR="00B25C3E">
        <w:rPr>
          <w:rFonts w:cs="Times New Roman"/>
        </w:rPr>
        <w:t xml:space="preserve"> </w:t>
      </w:r>
      <w:r w:rsidRPr="00981782">
        <w:rPr>
          <w:rFonts w:cs="Times New Roman"/>
        </w:rPr>
        <w:t xml:space="preserve">ή για το μέρος που πρόκειται να ληφθεί υπόψη στον καθορισμό των τιμολογίων. </w:t>
      </w:r>
    </w:p>
    <w:p w14:paraId="78ED5221" w14:textId="4282A845" w:rsidR="00566BE0" w:rsidRPr="00F30387" w:rsidRDefault="00566BE0" w:rsidP="0091104E">
      <w:pPr>
        <w:pStyle w:val="a9"/>
        <w:numPr>
          <w:ilvl w:val="0"/>
          <w:numId w:val="107"/>
        </w:numPr>
        <w:suppressAutoHyphens/>
        <w:spacing w:after="120" w:line="240" w:lineRule="auto"/>
        <w:ind w:left="720"/>
        <w:jc w:val="both"/>
        <w:rPr>
          <w:rFonts w:cs="Times New Roman"/>
        </w:rPr>
      </w:pPr>
      <w:r w:rsidRPr="00981782">
        <w:rPr>
          <w:rFonts w:cs="Times New Roman"/>
        </w:rPr>
        <w:t>Τ</w:t>
      </w:r>
      <w:r w:rsidR="0075115C">
        <w:rPr>
          <w:rFonts w:cs="Times New Roman"/>
        </w:rPr>
        <w:t>α έσοδα</w:t>
      </w:r>
      <w:r w:rsidRPr="00981782">
        <w:rPr>
          <w:rFonts w:cs="Times New Roman"/>
        </w:rPr>
        <w:t xml:space="preserve"> </w:t>
      </w:r>
      <w:r w:rsidR="00617057" w:rsidRPr="00981782">
        <w:rPr>
          <w:rFonts w:cs="Times New Roman"/>
        </w:rPr>
        <w:t>από την προσαύξηση δημοπρασ</w:t>
      </w:r>
      <w:r w:rsidR="00DA5920">
        <w:rPr>
          <w:rFonts w:cs="Times New Roman"/>
        </w:rPr>
        <w:t>ίας</w:t>
      </w:r>
      <w:r w:rsidR="00617057" w:rsidRPr="00981782">
        <w:rPr>
          <w:rFonts w:cs="Times New Roman"/>
        </w:rPr>
        <w:t xml:space="preserve"> </w:t>
      </w:r>
      <w:r w:rsidR="000B064E" w:rsidRPr="00981782">
        <w:rPr>
          <w:rFonts w:cs="Times New Roman"/>
        </w:rPr>
        <w:t>(</w:t>
      </w:r>
      <w:r w:rsidR="000B064E" w:rsidRPr="00981782">
        <w:rPr>
          <w:rFonts w:cs="Times New Roman"/>
          <w:lang w:val="en-US"/>
        </w:rPr>
        <w:t>auction</w:t>
      </w:r>
      <w:r w:rsidR="000B064E" w:rsidRPr="00981782">
        <w:rPr>
          <w:rFonts w:cs="Times New Roman"/>
        </w:rPr>
        <w:t xml:space="preserve"> </w:t>
      </w:r>
      <w:r w:rsidR="000B064E" w:rsidRPr="00981782">
        <w:rPr>
          <w:rFonts w:cs="Times New Roman"/>
          <w:lang w:val="en-US"/>
        </w:rPr>
        <w:t>premium</w:t>
      </w:r>
      <w:r w:rsidR="000B064E" w:rsidRPr="00981782">
        <w:rPr>
          <w:rFonts w:cs="Times New Roman"/>
        </w:rPr>
        <w:t xml:space="preserve">) </w:t>
      </w:r>
      <w:r w:rsidR="0075115C">
        <w:rPr>
          <w:rFonts w:cs="Times New Roman"/>
        </w:rPr>
        <w:t xml:space="preserve">που έχουν εγκριθεί από τη ΡΑΕ </w:t>
      </w:r>
      <w:r w:rsidR="00B25C3E">
        <w:rPr>
          <w:rFonts w:cs="Times New Roman"/>
        </w:rPr>
        <w:t xml:space="preserve">προκειμένου </w:t>
      </w:r>
      <w:r w:rsidR="0075115C">
        <w:rPr>
          <w:rFonts w:cs="Times New Roman"/>
        </w:rPr>
        <w:t>να χρησιμοποιηθούν για τη μείωση της συμφόρησης</w:t>
      </w:r>
      <w:r w:rsidR="00B25C3E">
        <w:rPr>
          <w:rFonts w:cs="Times New Roman"/>
        </w:rPr>
        <w:t xml:space="preserve"> (αποθεματικά), </w:t>
      </w:r>
      <w:r w:rsidR="0075115C">
        <w:rPr>
          <w:rFonts w:cs="Times New Roman"/>
        </w:rPr>
        <w:t>τηρούνται</w:t>
      </w:r>
      <w:r w:rsidR="0075115C" w:rsidRPr="00981782">
        <w:rPr>
          <w:rFonts w:cs="Times New Roman"/>
        </w:rPr>
        <w:t xml:space="preserve"> </w:t>
      </w:r>
      <w:r w:rsidRPr="00981782">
        <w:rPr>
          <w:rFonts w:cs="Times New Roman"/>
        </w:rPr>
        <w:t>σ</w:t>
      </w:r>
      <w:r w:rsidR="00B25C3E">
        <w:rPr>
          <w:rFonts w:cs="Times New Roman"/>
        </w:rPr>
        <w:t>τους</w:t>
      </w:r>
      <w:r w:rsidRPr="00981782">
        <w:rPr>
          <w:rFonts w:cs="Times New Roman"/>
        </w:rPr>
        <w:t xml:space="preserve"> </w:t>
      </w:r>
      <w:r w:rsidR="001A112F">
        <w:rPr>
          <w:rFonts w:cs="Times New Roman"/>
        </w:rPr>
        <w:t xml:space="preserve">διακριτούς </w:t>
      </w:r>
      <w:r w:rsidRPr="00981782">
        <w:rPr>
          <w:rFonts w:cs="Times New Roman"/>
        </w:rPr>
        <w:t>λογαριασμ</w:t>
      </w:r>
      <w:r w:rsidR="001A112F">
        <w:rPr>
          <w:rFonts w:cs="Times New Roman"/>
        </w:rPr>
        <w:t>ούς</w:t>
      </w:r>
      <w:r w:rsidR="00B25C3E">
        <w:rPr>
          <w:rFonts w:cs="Times New Roman"/>
        </w:rPr>
        <w:t xml:space="preserve"> της παρ. 1 του παρόντος άρθρου.</w:t>
      </w:r>
      <w:r w:rsidR="00BA101E">
        <w:rPr>
          <w:rFonts w:cs="Times New Roman"/>
        </w:rPr>
        <w:t xml:space="preserve"> </w:t>
      </w:r>
      <w:r w:rsidR="000B064E" w:rsidRPr="00981782">
        <w:rPr>
          <w:rFonts w:cs="Times New Roman"/>
        </w:rPr>
        <w:t xml:space="preserve">Ο Διαχειριστής ενημερώνει τη ΡΑΕ σε ετήσια βάση για το υπόλοιπο </w:t>
      </w:r>
      <w:r w:rsidR="00B603C5" w:rsidRPr="00981782">
        <w:rPr>
          <w:rFonts w:cs="Times New Roman"/>
        </w:rPr>
        <w:t>τ</w:t>
      </w:r>
      <w:r w:rsidR="00B603C5">
        <w:rPr>
          <w:rFonts w:cs="Times New Roman"/>
        </w:rPr>
        <w:t>ων</w:t>
      </w:r>
      <w:r w:rsidR="00B603C5" w:rsidRPr="00981782">
        <w:rPr>
          <w:rFonts w:cs="Times New Roman"/>
        </w:rPr>
        <w:t xml:space="preserve"> </w:t>
      </w:r>
      <w:r w:rsidR="000B064E" w:rsidRPr="00981782">
        <w:rPr>
          <w:rFonts w:cs="Times New Roman"/>
        </w:rPr>
        <w:t xml:space="preserve">εν λόγω </w:t>
      </w:r>
      <w:r w:rsidR="001A112F" w:rsidRPr="00981782">
        <w:rPr>
          <w:rFonts w:cs="Times New Roman"/>
        </w:rPr>
        <w:t>λογαριασμ</w:t>
      </w:r>
      <w:r w:rsidR="001A112F">
        <w:rPr>
          <w:rFonts w:cs="Times New Roman"/>
        </w:rPr>
        <w:t>ών</w:t>
      </w:r>
      <w:r w:rsidR="00DA5920">
        <w:rPr>
          <w:rFonts w:cs="Times New Roman"/>
        </w:rPr>
        <w:t>,</w:t>
      </w:r>
      <w:r w:rsidR="001A112F" w:rsidRPr="00981782">
        <w:rPr>
          <w:rFonts w:cs="Times New Roman"/>
        </w:rPr>
        <w:t xml:space="preserve"> </w:t>
      </w:r>
      <w:r w:rsidR="000B064E" w:rsidRPr="00981782">
        <w:rPr>
          <w:rFonts w:cs="Times New Roman"/>
        </w:rPr>
        <w:t xml:space="preserve">προκειμένου η </w:t>
      </w:r>
      <w:r w:rsidR="001F00CA" w:rsidRPr="00981782">
        <w:rPr>
          <w:rFonts w:cs="Times New Roman"/>
        </w:rPr>
        <w:t>Αρχή</w:t>
      </w:r>
      <w:r w:rsidR="000B064E" w:rsidRPr="00981782">
        <w:rPr>
          <w:rFonts w:cs="Times New Roman"/>
        </w:rPr>
        <w:t xml:space="preserve"> να αποφασίσει για τη </w:t>
      </w:r>
      <w:r w:rsidR="001F00CA" w:rsidRPr="00981782">
        <w:rPr>
          <w:rFonts w:cs="Times New Roman"/>
        </w:rPr>
        <w:t xml:space="preserve">διατήρηση των </w:t>
      </w:r>
      <w:r w:rsidR="0075115C">
        <w:rPr>
          <w:rFonts w:cs="Times New Roman"/>
        </w:rPr>
        <w:t xml:space="preserve">εν λόγω </w:t>
      </w:r>
      <w:r w:rsidR="001F00CA" w:rsidRPr="00981782">
        <w:rPr>
          <w:rFonts w:cs="Times New Roman"/>
        </w:rPr>
        <w:t xml:space="preserve">εσόδων </w:t>
      </w:r>
      <w:r w:rsidR="001A112F" w:rsidRPr="00981782">
        <w:rPr>
          <w:rFonts w:cs="Times New Roman"/>
        </w:rPr>
        <w:t>στ</w:t>
      </w:r>
      <w:r w:rsidR="001A112F">
        <w:rPr>
          <w:rFonts w:cs="Times New Roman"/>
        </w:rPr>
        <w:t>α</w:t>
      </w:r>
      <w:r w:rsidR="001A112F" w:rsidRPr="00981782">
        <w:rPr>
          <w:rFonts w:cs="Times New Roman"/>
        </w:rPr>
        <w:t xml:space="preserve"> αποθεματικ</w:t>
      </w:r>
      <w:r w:rsidR="001A112F">
        <w:rPr>
          <w:rFonts w:cs="Times New Roman"/>
        </w:rPr>
        <w:t>ά</w:t>
      </w:r>
      <w:r w:rsidR="001A112F" w:rsidRPr="00981782">
        <w:rPr>
          <w:rFonts w:cs="Times New Roman"/>
        </w:rPr>
        <w:t xml:space="preserve"> </w:t>
      </w:r>
      <w:r w:rsidR="001F00CA" w:rsidRPr="00981782">
        <w:rPr>
          <w:rFonts w:cs="Times New Roman"/>
        </w:rPr>
        <w:t xml:space="preserve">ή για τη χρήση </w:t>
      </w:r>
      <w:r w:rsidR="001F00CA" w:rsidRPr="00B603C5">
        <w:rPr>
          <w:rFonts w:cs="Times New Roman"/>
        </w:rPr>
        <w:t>αυτών</w:t>
      </w:r>
      <w:r w:rsidR="00B25C3E">
        <w:rPr>
          <w:rFonts w:cs="Times New Roman"/>
        </w:rPr>
        <w:t xml:space="preserve"> </w:t>
      </w:r>
      <w:r w:rsidR="001F00CA" w:rsidRPr="00981782">
        <w:rPr>
          <w:rFonts w:cs="Times New Roman"/>
        </w:rPr>
        <w:t>κατά τον υπολογισμό του Απαιτούμενου Εσόδου του ΕΣΦΑ και των σχετικών Τιμολογίων.</w:t>
      </w:r>
    </w:p>
    <w:p w14:paraId="6DD51308" w14:textId="7C0803CB" w:rsidR="00566BE0" w:rsidRPr="00981782" w:rsidRDefault="007F4648" w:rsidP="00DA73E6">
      <w:pPr>
        <w:pStyle w:val="a0"/>
        <w:tabs>
          <w:tab w:val="num" w:pos="2340"/>
        </w:tabs>
        <w:ind w:left="360"/>
        <w:rPr>
          <w:rFonts w:cs="Times New Roman"/>
        </w:rPr>
      </w:pPr>
      <w:bookmarkStart w:id="113" w:name="_Ref109991925"/>
      <w:bookmarkStart w:id="114" w:name="_Toc121433160"/>
      <w:r w:rsidRPr="00981782">
        <w:rPr>
          <w:rFonts w:cs="Times New Roman"/>
        </w:rPr>
        <w:t xml:space="preserve">- </w:t>
      </w:r>
      <w:r w:rsidRPr="00981782">
        <w:rPr>
          <w:rFonts w:cs="Times New Roman"/>
        </w:rPr>
        <w:br/>
      </w:r>
      <w:bookmarkEnd w:id="113"/>
      <w:r w:rsidR="00566BE0" w:rsidRPr="00981782">
        <w:rPr>
          <w:rFonts w:cs="Times New Roman"/>
        </w:rPr>
        <w:t>Χρέωση χρήσης του ΕΣΦΑ για Βραχυχρόνιες Αιτήσεις Αδιάλειπτων Υπηρεσιών</w:t>
      </w:r>
      <w:bookmarkEnd w:id="114"/>
    </w:p>
    <w:p w14:paraId="22480D26" w14:textId="77777777" w:rsidR="00566BE0" w:rsidRPr="00981782" w:rsidRDefault="00566BE0" w:rsidP="00DA73E6">
      <w:pPr>
        <w:numPr>
          <w:ilvl w:val="0"/>
          <w:numId w:val="48"/>
        </w:numPr>
        <w:tabs>
          <w:tab w:val="clear" w:pos="360"/>
          <w:tab w:val="num" w:pos="720"/>
        </w:tabs>
        <w:suppressAutoHyphens/>
        <w:spacing w:after="120" w:line="240" w:lineRule="auto"/>
        <w:ind w:left="720"/>
        <w:jc w:val="both"/>
        <w:rPr>
          <w:rFonts w:ascii="Times New Roman" w:hAnsi="Times New Roman" w:cs="Times New Roman"/>
        </w:rPr>
      </w:pPr>
      <w:r w:rsidRPr="00981782">
        <w:rPr>
          <w:rFonts w:ascii="Times New Roman" w:hAnsi="Times New Roman" w:cs="Times New Roman"/>
        </w:rPr>
        <w:t>Για τον υπολογισμό της χρέωσης χρήσης του ΕΣΦΑ στην περίπτωση Βραχυχρόνιας Αίτησης Μεταφοράς ή Χρήσης Εγκατάστασης ΥΦΑ σε αδιάλειπτη βάση, ορίζεται Συντελεστής Χρέωσης Βραχυχρόνιας Χρήσης ΕΣΦΑ (Πολλαπλασιαστής Β), ο οποίος διαφοροποιείται αναλόγως της διάρκειας της Βραχυχρόνιας Αίτησης.</w:t>
      </w:r>
    </w:p>
    <w:p w14:paraId="412D2C5E" w14:textId="33BBA125" w:rsidR="00566BE0" w:rsidRPr="00546CEB" w:rsidRDefault="00566BE0" w:rsidP="00DA73E6">
      <w:pPr>
        <w:numPr>
          <w:ilvl w:val="0"/>
          <w:numId w:val="48"/>
        </w:numPr>
        <w:tabs>
          <w:tab w:val="clear" w:pos="360"/>
          <w:tab w:val="num" w:pos="720"/>
        </w:tabs>
        <w:suppressAutoHyphens/>
        <w:spacing w:after="120" w:line="240" w:lineRule="auto"/>
        <w:ind w:left="720"/>
        <w:jc w:val="both"/>
        <w:rPr>
          <w:rFonts w:ascii="Times New Roman" w:hAnsi="Times New Roman" w:cs="Times New Roman"/>
        </w:rPr>
      </w:pPr>
      <w:r w:rsidRPr="00981782">
        <w:rPr>
          <w:rFonts w:ascii="Times New Roman" w:hAnsi="Times New Roman" w:cs="Times New Roman"/>
        </w:rPr>
        <w:t>Η τιμή του Πολλαπλασιαστή Β σε Σημεία Διασύνδεσης για τα τυποποιημένα προϊόντα δυναμικότητας καθορίζεται, εντός των ορίων της παρ. 1 του άρθρου 13 του Κανονισμού 2017/460,</w:t>
      </w:r>
      <w:r w:rsidR="00546CEB">
        <w:rPr>
          <w:rFonts w:ascii="Times New Roman" w:hAnsi="Times New Roman" w:cs="Times New Roman"/>
        </w:rPr>
        <w:t xml:space="preserve"> </w:t>
      </w:r>
      <w:r w:rsidRPr="00981782">
        <w:rPr>
          <w:rFonts w:ascii="Times New Roman" w:hAnsi="Times New Roman" w:cs="Times New Roman"/>
        </w:rPr>
        <w:t>ύστερα από Δημόσια Διαβούλευση κατά τις διατάξεις του άρθρου 28 του Κανονισμού 2017</w:t>
      </w:r>
      <w:r w:rsidRPr="00546CEB">
        <w:rPr>
          <w:rFonts w:ascii="Times New Roman" w:hAnsi="Times New Roman" w:cs="Times New Roman"/>
        </w:rPr>
        <w:t>/460.</w:t>
      </w:r>
    </w:p>
    <w:p w14:paraId="7D0BE983" w14:textId="5D8F3C04" w:rsidR="00566BE0" w:rsidRPr="00546CEB" w:rsidRDefault="00566BE0" w:rsidP="00DA73E6">
      <w:pPr>
        <w:numPr>
          <w:ilvl w:val="0"/>
          <w:numId w:val="48"/>
        </w:numPr>
        <w:tabs>
          <w:tab w:val="clear" w:pos="360"/>
          <w:tab w:val="num" w:pos="720"/>
        </w:tabs>
        <w:suppressAutoHyphens/>
        <w:spacing w:after="120" w:line="240" w:lineRule="auto"/>
        <w:ind w:left="720"/>
        <w:jc w:val="both"/>
        <w:rPr>
          <w:rFonts w:ascii="Times New Roman" w:hAnsi="Times New Roman" w:cs="Times New Roman"/>
        </w:rPr>
      </w:pPr>
      <w:r w:rsidRPr="00546CEB">
        <w:rPr>
          <w:rFonts w:ascii="Times New Roman" w:hAnsi="Times New Roman" w:cs="Times New Roman"/>
        </w:rPr>
        <w:t xml:space="preserve">H τιμή του Πολλαπλασιαστή Β στα Σημεία Διασύνδεσης, στο </w:t>
      </w:r>
      <w:r w:rsidR="00546CEB">
        <w:rPr>
          <w:rFonts w:ascii="Times New Roman" w:hAnsi="Times New Roman" w:cs="Times New Roman"/>
        </w:rPr>
        <w:t>σ</w:t>
      </w:r>
      <w:r w:rsidRPr="00546CEB">
        <w:rPr>
          <w:rFonts w:ascii="Times New Roman" w:hAnsi="Times New Roman" w:cs="Times New Roman"/>
        </w:rPr>
        <w:t xml:space="preserve">ημείο </w:t>
      </w:r>
      <w:r w:rsidR="00546CEB">
        <w:rPr>
          <w:rFonts w:ascii="Times New Roman" w:hAnsi="Times New Roman" w:cs="Times New Roman"/>
        </w:rPr>
        <w:t>ε</w:t>
      </w:r>
      <w:r w:rsidRPr="00546CEB">
        <w:rPr>
          <w:rFonts w:ascii="Times New Roman" w:hAnsi="Times New Roman" w:cs="Times New Roman"/>
        </w:rPr>
        <w:t xml:space="preserve">ισόδου Αγία Τριάδα και στις </w:t>
      </w:r>
      <w:r w:rsidR="00546CEB">
        <w:rPr>
          <w:rFonts w:ascii="Times New Roman" w:hAnsi="Times New Roman" w:cs="Times New Roman"/>
        </w:rPr>
        <w:t>ε</w:t>
      </w:r>
      <w:r w:rsidRPr="00546CEB">
        <w:rPr>
          <w:rFonts w:ascii="Times New Roman" w:hAnsi="Times New Roman" w:cs="Times New Roman"/>
        </w:rPr>
        <w:t>ξόδους</w:t>
      </w:r>
      <w:r w:rsidR="00546CEB" w:rsidRPr="00546CEB">
        <w:rPr>
          <w:rFonts w:ascii="Times New Roman" w:hAnsi="Times New Roman" w:cs="Times New Roman"/>
        </w:rPr>
        <w:t>, καθορίζεται ύστερα από μελέτη τιμών πολλαπλασιαστή Β</w:t>
      </w:r>
      <w:r w:rsidRPr="00546CEB">
        <w:rPr>
          <w:rFonts w:ascii="Times New Roman" w:hAnsi="Times New Roman" w:cs="Times New Roman"/>
        </w:rPr>
        <w:t>.</w:t>
      </w:r>
    </w:p>
    <w:p w14:paraId="4D0A3ED9" w14:textId="145973B1" w:rsidR="00566BE0" w:rsidRPr="00981782" w:rsidRDefault="00546CEB" w:rsidP="00DA73E6">
      <w:pPr>
        <w:numPr>
          <w:ilvl w:val="0"/>
          <w:numId w:val="48"/>
        </w:numPr>
        <w:tabs>
          <w:tab w:val="clear" w:pos="360"/>
          <w:tab w:val="num" w:pos="720"/>
        </w:tabs>
        <w:suppressAutoHyphens/>
        <w:spacing w:after="120" w:line="240" w:lineRule="auto"/>
        <w:ind w:left="720"/>
        <w:jc w:val="both"/>
        <w:rPr>
          <w:rFonts w:ascii="Times New Roman" w:hAnsi="Times New Roman" w:cs="Times New Roman"/>
        </w:rPr>
      </w:pPr>
      <w:r>
        <w:rPr>
          <w:rFonts w:ascii="Times New Roman" w:hAnsi="Times New Roman" w:cs="Times New Roman"/>
        </w:rPr>
        <w:t xml:space="preserve">Κατά την εκπόνηση της μελέτης </w:t>
      </w:r>
      <w:r w:rsidR="00566BE0" w:rsidRPr="00546CEB">
        <w:rPr>
          <w:rFonts w:ascii="Times New Roman" w:hAnsi="Times New Roman" w:cs="Times New Roman"/>
        </w:rPr>
        <w:t>ο Διαχειριστής διασφαλίζει</w:t>
      </w:r>
      <w:r w:rsidR="00566BE0" w:rsidRPr="00981782">
        <w:rPr>
          <w:rFonts w:ascii="Times New Roman" w:hAnsi="Times New Roman" w:cs="Times New Roman"/>
        </w:rPr>
        <w:t xml:space="preserve"> ότι:</w:t>
      </w:r>
    </w:p>
    <w:p w14:paraId="1D19F934" w14:textId="218CDB67" w:rsidR="00566BE0" w:rsidRPr="00981782" w:rsidRDefault="00566BE0">
      <w:pPr>
        <w:numPr>
          <w:ilvl w:val="1"/>
          <w:numId w:val="108"/>
        </w:numPr>
        <w:suppressAutoHyphens/>
        <w:spacing w:after="120" w:line="240" w:lineRule="auto"/>
        <w:ind w:left="1440"/>
        <w:jc w:val="both"/>
        <w:rPr>
          <w:rFonts w:ascii="Times New Roman" w:hAnsi="Times New Roman" w:cs="Times New Roman"/>
        </w:rPr>
      </w:pPr>
      <w:r w:rsidRPr="00981782">
        <w:rPr>
          <w:rFonts w:ascii="Times New Roman" w:hAnsi="Times New Roman" w:cs="Times New Roman"/>
        </w:rPr>
        <w:t xml:space="preserve">Δεν εισάγονται διακρίσεις μεταξύ </w:t>
      </w:r>
      <w:r w:rsidR="00546CEB">
        <w:rPr>
          <w:rFonts w:ascii="Times New Roman" w:hAnsi="Times New Roman" w:cs="Times New Roman"/>
        </w:rPr>
        <w:t>σ</w:t>
      </w:r>
      <w:r w:rsidRPr="00981782">
        <w:rPr>
          <w:rFonts w:ascii="Times New Roman" w:hAnsi="Times New Roman" w:cs="Times New Roman"/>
        </w:rPr>
        <w:t xml:space="preserve">ημείων </w:t>
      </w:r>
      <w:r w:rsidR="00546CEB">
        <w:rPr>
          <w:rFonts w:ascii="Times New Roman" w:hAnsi="Times New Roman" w:cs="Times New Roman"/>
        </w:rPr>
        <w:t>ε</w:t>
      </w:r>
      <w:r w:rsidRPr="00981782">
        <w:rPr>
          <w:rFonts w:ascii="Times New Roman" w:hAnsi="Times New Roman" w:cs="Times New Roman"/>
        </w:rPr>
        <w:t>ισόδου.</w:t>
      </w:r>
    </w:p>
    <w:p w14:paraId="087A08BA" w14:textId="306AFA54" w:rsidR="00566BE0" w:rsidRPr="00981782" w:rsidRDefault="00566BE0">
      <w:pPr>
        <w:numPr>
          <w:ilvl w:val="1"/>
          <w:numId w:val="108"/>
        </w:numPr>
        <w:suppressAutoHyphens/>
        <w:spacing w:after="120" w:line="240" w:lineRule="auto"/>
        <w:ind w:left="1440"/>
        <w:jc w:val="both"/>
        <w:rPr>
          <w:rFonts w:ascii="Times New Roman" w:hAnsi="Times New Roman" w:cs="Times New Roman"/>
        </w:rPr>
      </w:pPr>
      <w:r w:rsidRPr="00981782">
        <w:rPr>
          <w:rFonts w:ascii="Times New Roman" w:hAnsi="Times New Roman" w:cs="Times New Roman"/>
        </w:rPr>
        <w:t xml:space="preserve">Η τιμή του Πολλαπλασιαστή Β σε </w:t>
      </w:r>
      <w:r w:rsidR="00546CEB">
        <w:rPr>
          <w:rFonts w:ascii="Times New Roman" w:hAnsi="Times New Roman" w:cs="Times New Roman"/>
        </w:rPr>
        <w:t>ε</w:t>
      </w:r>
      <w:r w:rsidRPr="00981782">
        <w:rPr>
          <w:rFonts w:ascii="Times New Roman" w:hAnsi="Times New Roman" w:cs="Times New Roman"/>
        </w:rPr>
        <w:t xml:space="preserve">ισόδους και </w:t>
      </w:r>
      <w:r w:rsidR="00546CEB">
        <w:rPr>
          <w:rFonts w:ascii="Times New Roman" w:hAnsi="Times New Roman" w:cs="Times New Roman"/>
        </w:rPr>
        <w:t>ε</w:t>
      </w:r>
      <w:r w:rsidRPr="00981782">
        <w:rPr>
          <w:rFonts w:ascii="Times New Roman" w:hAnsi="Times New Roman" w:cs="Times New Roman"/>
        </w:rPr>
        <w:t>ξόδους δεν αποτελεί εμπόδιο στην σύναψη βραχυχρόνιων Συμβάσεων Μεταφοράς.</w:t>
      </w:r>
    </w:p>
    <w:p w14:paraId="4CAD69F6" w14:textId="77777777" w:rsidR="00566BE0" w:rsidRPr="00981782" w:rsidRDefault="00566BE0">
      <w:pPr>
        <w:numPr>
          <w:ilvl w:val="1"/>
          <w:numId w:val="108"/>
        </w:numPr>
        <w:suppressAutoHyphens/>
        <w:spacing w:after="120" w:line="240" w:lineRule="auto"/>
        <w:ind w:left="1440"/>
        <w:jc w:val="both"/>
        <w:rPr>
          <w:rFonts w:ascii="Times New Roman" w:hAnsi="Times New Roman" w:cs="Times New Roman"/>
        </w:rPr>
      </w:pPr>
      <w:r w:rsidRPr="00981782">
        <w:rPr>
          <w:rFonts w:ascii="Times New Roman" w:hAnsi="Times New Roman" w:cs="Times New Roman"/>
        </w:rPr>
        <w:t>Η τιμή του Πολλαπλασιαστή Β εξαρτάται από τη διάρκεια της Βραχυχρόνιας Αίτησης.</w:t>
      </w:r>
    </w:p>
    <w:p w14:paraId="33C6EA85" w14:textId="5D2EAC39" w:rsidR="00566BE0" w:rsidRPr="00981782" w:rsidRDefault="00566BE0" w:rsidP="00DA73E6">
      <w:pPr>
        <w:numPr>
          <w:ilvl w:val="0"/>
          <w:numId w:val="48"/>
        </w:numPr>
        <w:tabs>
          <w:tab w:val="clear" w:pos="360"/>
          <w:tab w:val="num" w:pos="720"/>
        </w:tabs>
        <w:suppressAutoHyphens/>
        <w:spacing w:after="120" w:line="240" w:lineRule="auto"/>
        <w:ind w:left="720"/>
        <w:jc w:val="both"/>
        <w:rPr>
          <w:rFonts w:ascii="Times New Roman" w:hAnsi="Times New Roman" w:cs="Times New Roman"/>
        </w:rPr>
      </w:pPr>
      <w:r w:rsidRPr="00981782">
        <w:rPr>
          <w:rFonts w:ascii="Times New Roman" w:hAnsi="Times New Roman" w:cs="Times New Roman"/>
        </w:rPr>
        <w:t>Σε περίπτωση Βραχυχρόνιας Αίτησης Μεταφοράς ή Χρήσης Εγκατάστασης ΥΦΑ σε αδιάλειπτη βάση διάρκειας από 1 έως και 364 ημέρες, η συνολική χρέωση του Χρήστη υπολογίζεται σύμφωνα με τις παρ. 1 ή 2 αντίστοιχα του άρθρου</w:t>
      </w:r>
      <w:r w:rsidR="00272705">
        <w:rPr>
          <w:rFonts w:ascii="Times New Roman" w:hAnsi="Times New Roman" w:cs="Times New Roman"/>
        </w:rPr>
        <w:t xml:space="preserve"> 30</w:t>
      </w:r>
      <w:r w:rsidRPr="00981782">
        <w:rPr>
          <w:rFonts w:ascii="Times New Roman" w:hAnsi="Times New Roman" w:cs="Times New Roman"/>
        </w:rPr>
        <w:t>, με τις εξής προσαρμογές:</w:t>
      </w:r>
    </w:p>
    <w:p w14:paraId="711FB639" w14:textId="77777777" w:rsidR="00566BE0" w:rsidRPr="00981782" w:rsidRDefault="00566BE0" w:rsidP="00DA73E6">
      <w:pPr>
        <w:numPr>
          <w:ilvl w:val="1"/>
          <w:numId w:val="49"/>
        </w:numPr>
        <w:suppressAutoHyphens/>
        <w:spacing w:after="120" w:line="240" w:lineRule="auto"/>
        <w:ind w:left="1440"/>
        <w:jc w:val="both"/>
        <w:rPr>
          <w:rFonts w:ascii="Times New Roman" w:hAnsi="Times New Roman" w:cs="Times New Roman"/>
        </w:rPr>
      </w:pPr>
      <w:r w:rsidRPr="00981782">
        <w:rPr>
          <w:rFonts w:ascii="Times New Roman" w:hAnsi="Times New Roman" w:cs="Times New Roman"/>
        </w:rPr>
        <w:t xml:space="preserve">Οι συντελεστές </w:t>
      </w:r>
      <w:proofErr w:type="spellStart"/>
      <w:r w:rsidRPr="00981782">
        <w:rPr>
          <w:rFonts w:ascii="Times New Roman" w:hAnsi="Times New Roman" w:cs="Times New Roman"/>
        </w:rPr>
        <w:t>ΣΔΜ</w:t>
      </w:r>
      <w:r w:rsidRPr="00981782">
        <w:rPr>
          <w:rFonts w:ascii="Times New Roman" w:hAnsi="Times New Roman" w:cs="Times New Roman"/>
          <w:vertAlign w:val="subscript"/>
        </w:rPr>
        <w:t>i</w:t>
      </w:r>
      <w:proofErr w:type="spellEnd"/>
      <w:r w:rsidRPr="00981782">
        <w:rPr>
          <w:rFonts w:ascii="Times New Roman" w:hAnsi="Times New Roman" w:cs="Times New Roman"/>
        </w:rPr>
        <w:t xml:space="preserve">, </w:t>
      </w:r>
      <w:proofErr w:type="spellStart"/>
      <w:r w:rsidRPr="00981782">
        <w:rPr>
          <w:rFonts w:ascii="Times New Roman" w:hAnsi="Times New Roman" w:cs="Times New Roman"/>
        </w:rPr>
        <w:t>ΣΔΜ</w:t>
      </w:r>
      <w:r w:rsidRPr="00981782">
        <w:rPr>
          <w:rFonts w:ascii="Times New Roman" w:hAnsi="Times New Roman" w:cs="Times New Roman"/>
          <w:vertAlign w:val="subscript"/>
        </w:rPr>
        <w:t>j</w:t>
      </w:r>
      <w:proofErr w:type="spellEnd"/>
      <w:r w:rsidRPr="00981782">
        <w:rPr>
          <w:rFonts w:ascii="Times New Roman" w:hAnsi="Times New Roman" w:cs="Times New Roman"/>
        </w:rPr>
        <w:t>, ΣΔΔΥ και ΣΔΥ εφαρμόζονται αναπροσαρμοσμένοι κατ’ αναλογία του αριθμού των Ημερών του τμήματος του Έτους κατά το οποίο η Αίτηση του Χρήστη είναι σε ισχύ και πολλαπλασιάζονται επί τον πολλαπλασιαστή Β που αντιστοιχεί στη συνολική διάρκεια της Αίτησης (οριακή τιμή μη ετήσιου τυποποιημένου προϊόντος).</w:t>
      </w:r>
    </w:p>
    <w:p w14:paraId="689E949A" w14:textId="77777777" w:rsidR="00566BE0" w:rsidRPr="00981782" w:rsidRDefault="00566BE0" w:rsidP="00DA73E6">
      <w:pPr>
        <w:spacing w:after="120" w:line="240" w:lineRule="auto"/>
        <w:ind w:left="1440"/>
        <w:jc w:val="both"/>
        <w:rPr>
          <w:rFonts w:ascii="Times New Roman" w:hAnsi="Times New Roman" w:cs="Times New Roman"/>
        </w:rPr>
      </w:pPr>
      <w:r w:rsidRPr="00981782">
        <w:rPr>
          <w:rFonts w:ascii="Times New Roman" w:hAnsi="Times New Roman" w:cs="Times New Roman"/>
        </w:rPr>
        <w:lastRenderedPageBreak/>
        <w:t>Ειδικά στην περίπτωση Εγκεκριμένης Αίτησης Αδιάλειπτων Υπηρεσιών και Εγκεκριμένης Αίτησης ΥΦΑ που αντιστοιχεί σε Τυποποιημένη Χρονοθυρίδα ΥΦΑ για την οποία ο Χρήστης πλειοδότησε κατά την Α’ Φάση Δημοπρασίας ΥΦΑ, στο πλαίσιο Ετήσιου Προγραμματισμού ΥΦΑ, για τον υπολογισμό της συνολικής χρέωσης του Χρήστη για την αντίστοιχη Εγκεκριμένη Αίτηση η αναπροσαρμογή των ως άνω συντελεστών και ο υπολογισμός του πολλαπλασιαστή Β γίνεται με βάση χρονικό διάστημα ίσο με το άθροισμα της Ημέρας Εκφόρτωσης ΥΦΑ και της Περιόδου Προσωρινής Αποθήκευσης της εν λόγω Τυποποιημένης Χρονοθυρίδας ΥΦΑ, ανεξαρτήτως της χρονικής διάρκειας της Εγκεκριμένης Αίτησης.</w:t>
      </w:r>
    </w:p>
    <w:p w14:paraId="26B7C75E" w14:textId="77777777" w:rsidR="00566BE0" w:rsidRPr="00981782" w:rsidRDefault="00566BE0" w:rsidP="00DA73E6">
      <w:pPr>
        <w:numPr>
          <w:ilvl w:val="1"/>
          <w:numId w:val="49"/>
        </w:numPr>
        <w:suppressAutoHyphens/>
        <w:spacing w:after="120" w:line="240" w:lineRule="auto"/>
        <w:ind w:left="1440"/>
        <w:jc w:val="both"/>
        <w:rPr>
          <w:rFonts w:ascii="Times New Roman" w:hAnsi="Times New Roman" w:cs="Times New Roman"/>
        </w:rPr>
      </w:pPr>
      <w:r w:rsidRPr="00981782">
        <w:rPr>
          <w:rFonts w:ascii="Times New Roman" w:hAnsi="Times New Roman" w:cs="Times New Roman"/>
        </w:rPr>
        <w:t xml:space="preserve">Τα μεγέθη </w:t>
      </w:r>
      <w:proofErr w:type="spellStart"/>
      <w:r w:rsidRPr="00981782">
        <w:rPr>
          <w:rFonts w:ascii="Times New Roman" w:hAnsi="Times New Roman" w:cs="Times New Roman"/>
        </w:rPr>
        <w:t>ΔΜ</w:t>
      </w:r>
      <w:r w:rsidRPr="00981782">
        <w:rPr>
          <w:rFonts w:ascii="Times New Roman" w:hAnsi="Times New Roman" w:cs="Times New Roman"/>
          <w:vertAlign w:val="subscript"/>
        </w:rPr>
        <w:t>i</w:t>
      </w:r>
      <w:proofErr w:type="spellEnd"/>
      <w:r w:rsidRPr="00981782">
        <w:rPr>
          <w:rFonts w:ascii="Times New Roman" w:hAnsi="Times New Roman" w:cs="Times New Roman"/>
        </w:rPr>
        <w:t xml:space="preserve">, </w:t>
      </w:r>
      <w:proofErr w:type="spellStart"/>
      <w:r w:rsidRPr="00981782">
        <w:rPr>
          <w:rFonts w:ascii="Times New Roman" w:hAnsi="Times New Roman" w:cs="Times New Roman"/>
        </w:rPr>
        <w:t>ΔΜ</w:t>
      </w:r>
      <w:r w:rsidRPr="00981782">
        <w:rPr>
          <w:rFonts w:ascii="Times New Roman" w:hAnsi="Times New Roman" w:cs="Times New Roman"/>
          <w:vertAlign w:val="subscript"/>
        </w:rPr>
        <w:t>j</w:t>
      </w:r>
      <w:proofErr w:type="spellEnd"/>
      <w:r w:rsidRPr="00981782">
        <w:rPr>
          <w:rFonts w:ascii="Times New Roman" w:hAnsi="Times New Roman" w:cs="Times New Roman"/>
        </w:rPr>
        <w:t xml:space="preserve">, ΔΥ και </w:t>
      </w:r>
      <w:proofErr w:type="spellStart"/>
      <w:r w:rsidRPr="00981782">
        <w:rPr>
          <w:rFonts w:ascii="Times New Roman" w:hAnsi="Times New Roman" w:cs="Times New Roman"/>
        </w:rPr>
        <w:t>ΠΜ</w:t>
      </w:r>
      <w:r w:rsidRPr="00981782">
        <w:rPr>
          <w:rFonts w:ascii="Times New Roman" w:hAnsi="Times New Roman" w:cs="Times New Roman"/>
          <w:vertAlign w:val="subscript"/>
        </w:rPr>
        <w:t>j</w:t>
      </w:r>
      <w:proofErr w:type="spellEnd"/>
      <w:r w:rsidRPr="00981782">
        <w:rPr>
          <w:rFonts w:ascii="Times New Roman" w:hAnsi="Times New Roman" w:cs="Times New Roman"/>
        </w:rPr>
        <w:t xml:space="preserve"> κατά περίπτωση, αναφέρονται στη συνολική διάρκεια της Βραχυχρόνιας Αίτησης. Στην περίπτωση ενοποίησης </w:t>
      </w:r>
      <w:proofErr w:type="spellStart"/>
      <w:r w:rsidRPr="00981782">
        <w:rPr>
          <w:rFonts w:ascii="Times New Roman" w:hAnsi="Times New Roman" w:cs="Times New Roman"/>
        </w:rPr>
        <w:t>Δεσμοποιημένης</w:t>
      </w:r>
      <w:proofErr w:type="spellEnd"/>
      <w:r w:rsidRPr="00981782">
        <w:rPr>
          <w:rFonts w:ascii="Times New Roman" w:hAnsi="Times New Roman" w:cs="Times New Roman"/>
        </w:rPr>
        <w:t xml:space="preserve"> Δυναμικότητας ΥΦΑ στο πλαίσιο του Ετήσιου Προγραμματισμού ΥΦΑ, σύμφωνα με τις διατάξεις του Κεφαλαίου 11 του Κώδικα Διαχείρισης ΕΣΦΑ:</w:t>
      </w:r>
    </w:p>
    <w:p w14:paraId="73681871" w14:textId="77777777" w:rsidR="00566BE0" w:rsidRPr="00981782" w:rsidRDefault="00566BE0">
      <w:pPr>
        <w:pStyle w:val="a9"/>
        <w:numPr>
          <w:ilvl w:val="0"/>
          <w:numId w:val="109"/>
        </w:numPr>
        <w:tabs>
          <w:tab w:val="clear" w:pos="1440"/>
          <w:tab w:val="num" w:pos="1800"/>
        </w:tabs>
        <w:spacing w:after="120" w:line="240" w:lineRule="auto"/>
        <w:ind w:left="1800"/>
        <w:contextualSpacing w:val="0"/>
        <w:jc w:val="both"/>
        <w:rPr>
          <w:rFonts w:cs="Times New Roman"/>
        </w:rPr>
      </w:pPr>
      <w:r w:rsidRPr="00981782">
        <w:rPr>
          <w:rFonts w:cs="Times New Roman"/>
        </w:rPr>
        <w:t xml:space="preserve">Το μέγεθος </w:t>
      </w:r>
      <w:proofErr w:type="spellStart"/>
      <w:r w:rsidRPr="00981782">
        <w:rPr>
          <w:rFonts w:cs="Times New Roman"/>
        </w:rPr>
        <w:t>ΔΜ</w:t>
      </w:r>
      <w:r w:rsidRPr="00981782">
        <w:rPr>
          <w:rFonts w:cs="Times New Roman"/>
          <w:vertAlign w:val="subscript"/>
        </w:rPr>
        <w:t>i</w:t>
      </w:r>
      <w:proofErr w:type="spellEnd"/>
      <w:r w:rsidRPr="00981782">
        <w:rPr>
          <w:rFonts w:cs="Times New Roman"/>
        </w:rPr>
        <w:t xml:space="preserve"> για το Σημείο Εισόδου ΥΦΑ υπολογίζεται ως ο αριθμητικός μέσος όρος της Μεταφορικής Ικανότητας Παράδοσης η οποία δεσμεύεται στο Σημείο Εισόδου ΥΦΑ κάθε Ημέρα κατά τη χρονική διάρκεια ισχύος της Εγκεκριμένης Αίτησης Αδιάλειπτων Υπηρεσιών που αντιστοιχεί σε κάθε Τυποποιημένη Χρονοθυρίδα ΥΦΑ, εκφραζόμενη σε (</w:t>
      </w:r>
      <w:proofErr w:type="spellStart"/>
      <w:r w:rsidRPr="00981782">
        <w:rPr>
          <w:rFonts w:cs="Times New Roman"/>
        </w:rPr>
        <w:t>kWh</w:t>
      </w:r>
      <w:proofErr w:type="spellEnd"/>
      <w:r w:rsidRPr="00981782">
        <w:rPr>
          <w:rFonts w:cs="Times New Roman"/>
        </w:rPr>
        <w:t xml:space="preserve"> ΑΘΔ)/Ημέρα. </w:t>
      </w:r>
    </w:p>
    <w:p w14:paraId="7B7EA933" w14:textId="77777777" w:rsidR="00566BE0" w:rsidRPr="00981782" w:rsidRDefault="00566BE0">
      <w:pPr>
        <w:pStyle w:val="a9"/>
        <w:numPr>
          <w:ilvl w:val="0"/>
          <w:numId w:val="109"/>
        </w:numPr>
        <w:tabs>
          <w:tab w:val="clear" w:pos="1440"/>
          <w:tab w:val="num" w:pos="1800"/>
        </w:tabs>
        <w:spacing w:after="120" w:line="240" w:lineRule="auto"/>
        <w:ind w:left="1800"/>
        <w:contextualSpacing w:val="0"/>
        <w:jc w:val="both"/>
        <w:rPr>
          <w:rFonts w:cs="Times New Roman"/>
        </w:rPr>
      </w:pPr>
      <w:r w:rsidRPr="00981782">
        <w:rPr>
          <w:rFonts w:cs="Times New Roman"/>
        </w:rPr>
        <w:t>Το μέγεθος ΔΥ υπολογίζεται ως ο αριθμητικός μέσος όρος της Δυναμικότητας Αεριοποίησης ΥΦΑ η οποία δεσμεύεται κάθε Ημέρα κατά τη χρονική διάρκεια ισχύος της Εγκεκριμένης Αίτησης ΥΦΑ που αντιστοιχεί σε κάθε Τυποποιημένη Χρονοθυρίδα ΥΦΑ, εκφραζόμενη σε (</w:t>
      </w:r>
      <w:proofErr w:type="spellStart"/>
      <w:r w:rsidRPr="00981782">
        <w:rPr>
          <w:rFonts w:cs="Times New Roman"/>
        </w:rPr>
        <w:t>kWh</w:t>
      </w:r>
      <w:proofErr w:type="spellEnd"/>
      <w:r w:rsidRPr="00981782">
        <w:rPr>
          <w:rFonts w:cs="Times New Roman"/>
        </w:rPr>
        <w:t xml:space="preserve"> ΑΘΔ)/Ημέρα.</w:t>
      </w:r>
    </w:p>
    <w:p w14:paraId="452DF6FF" w14:textId="77777777" w:rsidR="00566BE0" w:rsidRPr="00981782" w:rsidRDefault="00566BE0" w:rsidP="00DA73E6">
      <w:pPr>
        <w:numPr>
          <w:ilvl w:val="0"/>
          <w:numId w:val="48"/>
        </w:numPr>
        <w:tabs>
          <w:tab w:val="clear" w:pos="360"/>
          <w:tab w:val="num" w:pos="720"/>
        </w:tabs>
        <w:suppressAutoHyphens/>
        <w:spacing w:after="240" w:line="240" w:lineRule="auto"/>
        <w:ind w:left="720"/>
        <w:jc w:val="both"/>
        <w:rPr>
          <w:rFonts w:ascii="Times New Roman" w:hAnsi="Times New Roman" w:cs="Times New Roman"/>
        </w:rPr>
      </w:pPr>
      <w:r w:rsidRPr="00981782">
        <w:rPr>
          <w:rFonts w:ascii="Times New Roman" w:hAnsi="Times New Roman" w:cs="Times New Roman"/>
        </w:rPr>
        <w:t>Σε περίπτωση Βραχυχρόνιας Αίτησης Μεταφοράς σε αδιάλειπτη βάση διάρκειας μικρότερης της Ημέρας σε Σημείο Διασύνδεσης, η συνολική χρέωση του Χρήστη υπολογίζεται σύμφωνα με τον ακόλουθο τύπο:</w:t>
      </w:r>
    </w:p>
    <w:p w14:paraId="0F697D04" w14:textId="77777777" w:rsidR="00566BE0" w:rsidRPr="00981782" w:rsidRDefault="00566BE0" w:rsidP="00DA73E6">
      <w:pPr>
        <w:spacing w:after="120" w:line="240" w:lineRule="auto"/>
        <w:ind w:left="1636"/>
        <w:jc w:val="both"/>
        <w:rPr>
          <w:rFonts w:ascii="Times New Roman" w:hAnsi="Times New Roman" w:cs="Times New Roman"/>
          <w:b/>
          <w:bCs/>
        </w:rPr>
      </w:pPr>
      <w:proofErr w:type="spellStart"/>
      <w:r w:rsidRPr="00981782">
        <w:rPr>
          <w:rFonts w:ascii="Times New Roman" w:hAnsi="Times New Roman" w:cs="Times New Roman"/>
          <w:b/>
          <w:bCs/>
        </w:rPr>
        <w:t>ΧΜ</w:t>
      </w:r>
      <w:r w:rsidRPr="00981782">
        <w:rPr>
          <w:rFonts w:ascii="Times New Roman" w:hAnsi="Times New Roman" w:cs="Times New Roman"/>
          <w:b/>
          <w:bCs/>
          <w:vertAlign w:val="subscript"/>
        </w:rPr>
        <w:t>i</w:t>
      </w:r>
      <w:proofErr w:type="spellEnd"/>
      <w:r w:rsidRPr="00981782">
        <w:rPr>
          <w:rFonts w:ascii="Times New Roman" w:hAnsi="Times New Roman" w:cs="Times New Roman"/>
          <w:b/>
          <w:bCs/>
        </w:rPr>
        <w:t xml:space="preserve"> = </w:t>
      </w:r>
      <w:proofErr w:type="spellStart"/>
      <w:r w:rsidRPr="00981782">
        <w:rPr>
          <w:rFonts w:ascii="Times New Roman" w:hAnsi="Times New Roman" w:cs="Times New Roman"/>
          <w:b/>
          <w:bCs/>
        </w:rPr>
        <w:t>ΣΔΜ</w:t>
      </w:r>
      <w:r w:rsidRPr="00981782">
        <w:rPr>
          <w:rFonts w:ascii="Times New Roman" w:hAnsi="Times New Roman" w:cs="Times New Roman"/>
          <w:b/>
          <w:bCs/>
          <w:vertAlign w:val="subscript"/>
        </w:rPr>
        <w:t>i</w:t>
      </w:r>
      <w:proofErr w:type="spellEnd"/>
      <w:r w:rsidRPr="00981782">
        <w:rPr>
          <w:rFonts w:ascii="Times New Roman" w:hAnsi="Times New Roman" w:cs="Times New Roman"/>
          <w:b/>
          <w:bCs/>
        </w:rPr>
        <w:t xml:space="preserve">΄ x </w:t>
      </w:r>
      <w:proofErr w:type="spellStart"/>
      <w:r w:rsidRPr="00981782">
        <w:rPr>
          <w:rFonts w:ascii="Times New Roman" w:hAnsi="Times New Roman" w:cs="Times New Roman"/>
          <w:b/>
          <w:bCs/>
        </w:rPr>
        <w:t>ΔΜ</w:t>
      </w:r>
      <w:r w:rsidRPr="00981782">
        <w:rPr>
          <w:rFonts w:ascii="Times New Roman" w:hAnsi="Times New Roman" w:cs="Times New Roman"/>
          <w:b/>
          <w:bCs/>
          <w:vertAlign w:val="subscript"/>
        </w:rPr>
        <w:t>i</w:t>
      </w:r>
      <w:proofErr w:type="spellEnd"/>
      <w:r w:rsidRPr="00981782">
        <w:rPr>
          <w:rFonts w:ascii="Times New Roman" w:hAnsi="Times New Roman" w:cs="Times New Roman"/>
          <w:b/>
          <w:bCs/>
        </w:rPr>
        <w:t xml:space="preserve">΄ +ΠΔ x </w:t>
      </w:r>
      <w:proofErr w:type="spellStart"/>
      <w:r w:rsidRPr="00981782">
        <w:rPr>
          <w:rFonts w:ascii="Times New Roman" w:hAnsi="Times New Roman" w:cs="Times New Roman"/>
          <w:b/>
          <w:bCs/>
        </w:rPr>
        <w:t>ΔΜ</w:t>
      </w:r>
      <w:r w:rsidRPr="00981782">
        <w:rPr>
          <w:rFonts w:ascii="Times New Roman" w:hAnsi="Times New Roman" w:cs="Times New Roman"/>
          <w:b/>
          <w:bCs/>
          <w:vertAlign w:val="subscript"/>
        </w:rPr>
        <w:t>i</w:t>
      </w:r>
      <w:proofErr w:type="spellEnd"/>
      <w:r w:rsidRPr="00981782">
        <w:rPr>
          <w:rFonts w:ascii="Times New Roman" w:hAnsi="Times New Roman" w:cs="Times New Roman"/>
          <w:b/>
          <w:bCs/>
        </w:rPr>
        <w:t>΄</w:t>
      </w:r>
    </w:p>
    <w:p w14:paraId="5CEDB6E7" w14:textId="3D17D8C3" w:rsidR="00566BE0" w:rsidRPr="00981782" w:rsidRDefault="00A67E0B" w:rsidP="00A67E0B">
      <w:pPr>
        <w:spacing w:after="120" w:line="240" w:lineRule="auto"/>
        <w:jc w:val="both"/>
        <w:rPr>
          <w:rFonts w:ascii="Times New Roman" w:hAnsi="Times New Roman" w:cs="Times New Roman"/>
        </w:rPr>
      </w:pPr>
      <w:r w:rsidRPr="005B653C">
        <w:rPr>
          <w:rFonts w:ascii="Times New Roman" w:hAnsi="Times New Roman" w:cs="Times New Roman"/>
        </w:rPr>
        <w:t xml:space="preserve">             </w:t>
      </w:r>
      <w:r w:rsidR="00566BE0" w:rsidRPr="00981782">
        <w:rPr>
          <w:rFonts w:ascii="Times New Roman" w:hAnsi="Times New Roman" w:cs="Times New Roman"/>
        </w:rPr>
        <w:t>Όπου:</w:t>
      </w:r>
    </w:p>
    <w:p w14:paraId="268E9B74" w14:textId="77D1EE6F" w:rsidR="00566BE0" w:rsidRPr="00981782" w:rsidRDefault="00566BE0" w:rsidP="00DA73E6">
      <w:pPr>
        <w:spacing w:after="120" w:line="240" w:lineRule="auto"/>
        <w:ind w:left="3054" w:hanging="1418"/>
        <w:jc w:val="both"/>
        <w:rPr>
          <w:rFonts w:ascii="Times New Roman" w:hAnsi="Times New Roman" w:cs="Times New Roman"/>
          <w:lang w:eastAsia="ar-SA"/>
        </w:rPr>
      </w:pPr>
      <w:proofErr w:type="spellStart"/>
      <w:r w:rsidRPr="00981782">
        <w:rPr>
          <w:rFonts w:ascii="Times New Roman" w:hAnsi="Times New Roman" w:cs="Times New Roman"/>
          <w:b/>
          <w:bCs/>
          <w:lang w:eastAsia="ar-SA"/>
        </w:rPr>
        <w:t>ΔΜ</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b/>
          <w:bCs/>
          <w:lang w:eastAsia="ar-SA"/>
        </w:rPr>
        <w:t>΄</w:t>
      </w:r>
      <w:r w:rsidRPr="00981782">
        <w:rPr>
          <w:rFonts w:ascii="Times New Roman" w:hAnsi="Times New Roman" w:cs="Times New Roman"/>
          <w:lang w:eastAsia="ar-SA"/>
        </w:rPr>
        <w:tab/>
        <w:t xml:space="preserve">Η Δεσμευμένη Μεταφορική Ικανότητα Παράδοσης ή Παραλαβής, σύμφωνα με τη σχετική Εγκεκριμένη Αίτηση Αδιάλειπτων Υπηρεσιών διάρκειας μικρότερης της Ημέρας για το </w:t>
      </w:r>
      <w:r w:rsidR="003B3B6E">
        <w:rPr>
          <w:rFonts w:ascii="Times New Roman" w:hAnsi="Times New Roman" w:cs="Times New Roman"/>
          <w:lang w:eastAsia="ar-SA"/>
        </w:rPr>
        <w:t>σ</w:t>
      </w:r>
      <w:r w:rsidRPr="00981782">
        <w:rPr>
          <w:rFonts w:ascii="Times New Roman" w:hAnsi="Times New Roman" w:cs="Times New Roman"/>
          <w:lang w:eastAsia="ar-SA"/>
        </w:rPr>
        <w:t xml:space="preserve">ημείο </w:t>
      </w:r>
      <w:r w:rsidR="003B3B6E">
        <w:rPr>
          <w:rFonts w:ascii="Times New Roman" w:hAnsi="Times New Roman" w:cs="Times New Roman"/>
          <w:lang w:eastAsia="ar-SA"/>
        </w:rPr>
        <w:t>ε</w:t>
      </w:r>
      <w:r w:rsidRPr="00981782">
        <w:rPr>
          <w:rFonts w:ascii="Times New Roman" w:hAnsi="Times New Roman" w:cs="Times New Roman"/>
          <w:lang w:eastAsia="ar-SA"/>
        </w:rPr>
        <w:t>ισόδου i για το διάστημα της Ημέρας που αφορά τη δέσμευση, σε (</w:t>
      </w:r>
      <w:proofErr w:type="spellStart"/>
      <w:r w:rsidRPr="00981782">
        <w:rPr>
          <w:rFonts w:ascii="Times New Roman" w:hAnsi="Times New Roman" w:cs="Times New Roman"/>
          <w:lang w:eastAsia="ar-SA"/>
        </w:rPr>
        <w:t>kWh</w:t>
      </w:r>
      <w:proofErr w:type="spellEnd"/>
      <w:r w:rsidRPr="00981782">
        <w:rPr>
          <w:rFonts w:ascii="Times New Roman" w:hAnsi="Times New Roman" w:cs="Times New Roman"/>
          <w:lang w:eastAsia="ar-SA"/>
        </w:rPr>
        <w:t xml:space="preserve"> ΑΘΔ)/Ημέρα.</w:t>
      </w:r>
    </w:p>
    <w:p w14:paraId="47EE7B52" w14:textId="77777777" w:rsidR="00566BE0" w:rsidRPr="00083881" w:rsidRDefault="00566BE0" w:rsidP="00DA73E6">
      <w:pPr>
        <w:spacing w:after="120" w:line="240" w:lineRule="auto"/>
        <w:ind w:left="3054" w:hanging="1418"/>
        <w:jc w:val="both"/>
        <w:rPr>
          <w:rFonts w:ascii="Times New Roman" w:hAnsi="Times New Roman" w:cs="Times New Roman"/>
          <w:lang w:eastAsia="ar-SA"/>
        </w:rPr>
      </w:pPr>
      <w:proofErr w:type="spellStart"/>
      <w:r w:rsidRPr="00981782">
        <w:rPr>
          <w:rFonts w:ascii="Times New Roman" w:hAnsi="Times New Roman" w:cs="Times New Roman"/>
          <w:b/>
          <w:bCs/>
          <w:lang w:eastAsia="ar-SA"/>
        </w:rPr>
        <w:t>ΣΔΜ</w:t>
      </w:r>
      <w:r w:rsidRPr="00981782">
        <w:rPr>
          <w:rFonts w:ascii="Times New Roman" w:hAnsi="Times New Roman" w:cs="Times New Roman"/>
          <w:b/>
          <w:bCs/>
          <w:vertAlign w:val="subscript"/>
          <w:lang w:eastAsia="ar-SA"/>
        </w:rPr>
        <w:t>i</w:t>
      </w:r>
      <w:proofErr w:type="spellEnd"/>
      <w:r w:rsidRPr="00981782">
        <w:rPr>
          <w:rFonts w:ascii="Times New Roman" w:hAnsi="Times New Roman" w:cs="Times New Roman"/>
          <w:b/>
          <w:bCs/>
          <w:lang w:eastAsia="ar-SA"/>
        </w:rPr>
        <w:t>΄</w:t>
      </w:r>
      <w:r w:rsidRPr="00981782">
        <w:rPr>
          <w:rFonts w:ascii="Times New Roman" w:hAnsi="Times New Roman" w:cs="Times New Roman"/>
          <w:lang w:eastAsia="ar-SA"/>
        </w:rPr>
        <w:tab/>
        <w:t xml:space="preserve">Η οριακή τιμή για το </w:t>
      </w:r>
      <w:proofErr w:type="spellStart"/>
      <w:r w:rsidRPr="00981782">
        <w:rPr>
          <w:rFonts w:ascii="Times New Roman" w:hAnsi="Times New Roman" w:cs="Times New Roman"/>
          <w:lang w:eastAsia="ar-SA"/>
        </w:rPr>
        <w:t>ενδοημερήσιο</w:t>
      </w:r>
      <w:proofErr w:type="spellEnd"/>
      <w:r w:rsidRPr="00981782">
        <w:rPr>
          <w:rFonts w:ascii="Times New Roman" w:hAnsi="Times New Roman" w:cs="Times New Roman"/>
          <w:lang w:eastAsia="ar-SA"/>
        </w:rPr>
        <w:t xml:space="preserve"> τυποποιημένο προϊόν </w:t>
      </w:r>
      <w:r w:rsidRPr="00083881">
        <w:rPr>
          <w:rFonts w:ascii="Times New Roman" w:hAnsi="Times New Roman" w:cs="Times New Roman"/>
          <w:lang w:eastAsia="ar-SA"/>
        </w:rPr>
        <w:t>δυναμικότητας όπως υπολογίζεται από τον ακόλουθο τύπο:</w:t>
      </w:r>
    </w:p>
    <w:p w14:paraId="22FDCBE3" w14:textId="69595427" w:rsidR="00566BE0" w:rsidRPr="007B79DC" w:rsidRDefault="001A4243" w:rsidP="00DA73E6">
      <w:pPr>
        <w:spacing w:after="120" w:line="240" w:lineRule="auto"/>
        <w:ind w:left="3054"/>
        <w:jc w:val="both"/>
        <w:rPr>
          <w:rFonts w:ascii="Times New Roman" w:hAnsi="Times New Roman" w:cs="Times New Roman"/>
          <w:b/>
          <w:bCs/>
          <w:lang w:eastAsia="ar-SA"/>
        </w:rPr>
      </w:pPr>
      <w:proofErr w:type="spellStart"/>
      <w:r w:rsidRPr="00083881">
        <w:rPr>
          <w:rFonts w:ascii="Times New Roman" w:hAnsi="Times New Roman" w:cs="Times New Roman"/>
          <w:b/>
          <w:bCs/>
          <w:lang w:eastAsia="ar-SA"/>
        </w:rPr>
        <w:t>ΣΔΜ</w:t>
      </w:r>
      <w:r w:rsidRPr="00083881">
        <w:rPr>
          <w:rFonts w:ascii="Times New Roman" w:hAnsi="Times New Roman" w:cs="Times New Roman"/>
          <w:b/>
          <w:bCs/>
          <w:vertAlign w:val="subscript"/>
          <w:lang w:eastAsia="ar-SA"/>
        </w:rPr>
        <w:t>i</w:t>
      </w:r>
      <w:proofErr w:type="spellEnd"/>
      <w:r w:rsidRPr="00083881">
        <w:rPr>
          <w:rFonts w:ascii="Times New Roman" w:hAnsi="Times New Roman" w:cs="Times New Roman"/>
          <w:b/>
          <w:bCs/>
          <w:lang w:eastAsia="ar-SA"/>
        </w:rPr>
        <w:t>΄</w:t>
      </w:r>
      <w:r w:rsidRPr="00083881">
        <w:rPr>
          <w:rFonts w:ascii="Times New Roman" w:hAnsi="Times New Roman" w:cs="Times New Roman"/>
          <w:lang w:eastAsia="ar-SA"/>
        </w:rPr>
        <w:t>=</w:t>
      </w:r>
      <w:r w:rsidR="00566BE0" w:rsidRPr="007B79DC">
        <w:rPr>
          <w:rFonts w:ascii="Times New Roman" w:hAnsi="Times New Roman" w:cs="Times New Roman"/>
          <w:b/>
          <w:bCs/>
          <w:lang w:eastAsia="ar-SA"/>
        </w:rPr>
        <w:t>(</w:t>
      </w:r>
      <w:proofErr w:type="spellStart"/>
      <w:r w:rsidR="00566BE0" w:rsidRPr="00083881">
        <w:rPr>
          <w:rFonts w:ascii="Times New Roman" w:hAnsi="Times New Roman" w:cs="Times New Roman"/>
          <w:b/>
          <w:bCs/>
          <w:lang w:eastAsia="ar-SA"/>
        </w:rPr>
        <w:t>Β</w:t>
      </w:r>
      <w:r w:rsidR="00566BE0" w:rsidRPr="00083881">
        <w:rPr>
          <w:rFonts w:ascii="Times New Roman" w:hAnsi="Times New Roman" w:cs="Times New Roman"/>
          <w:b/>
          <w:bCs/>
          <w:vertAlign w:val="subscript"/>
          <w:lang w:eastAsia="ar-SA"/>
        </w:rPr>
        <w:t>ενδ</w:t>
      </w:r>
      <w:proofErr w:type="spellEnd"/>
      <w:r w:rsidR="00566BE0" w:rsidRPr="007B79DC">
        <w:rPr>
          <w:rFonts w:ascii="Times New Roman" w:hAnsi="Times New Roman" w:cs="Times New Roman"/>
          <w:b/>
          <w:bCs/>
          <w:vertAlign w:val="subscript"/>
          <w:lang w:eastAsia="ar-SA"/>
        </w:rPr>
        <w:t>.</w:t>
      </w:r>
      <w:r w:rsidR="00566BE0" w:rsidRPr="007B79DC">
        <w:rPr>
          <w:rFonts w:ascii="Times New Roman" w:hAnsi="Times New Roman" w:cs="Times New Roman"/>
          <w:b/>
          <w:bCs/>
          <w:lang w:eastAsia="ar-SA"/>
        </w:rPr>
        <w:t xml:space="preserve"> </w:t>
      </w:r>
      <w:r w:rsidR="00566BE0" w:rsidRPr="00083881">
        <w:rPr>
          <w:rFonts w:ascii="Times New Roman" w:hAnsi="Times New Roman" w:cs="Times New Roman"/>
          <w:b/>
          <w:bCs/>
          <w:lang w:val="pt-PT" w:eastAsia="ar-SA"/>
        </w:rPr>
        <w:t>x</w:t>
      </w:r>
      <w:r w:rsidR="00566BE0" w:rsidRPr="007B79DC">
        <w:rPr>
          <w:rFonts w:ascii="Times New Roman" w:hAnsi="Times New Roman" w:cs="Times New Roman"/>
          <w:b/>
          <w:bCs/>
          <w:lang w:eastAsia="ar-SA"/>
        </w:rPr>
        <w:t xml:space="preserve"> </w:t>
      </w:r>
      <w:r w:rsidR="00566BE0" w:rsidRPr="00083881">
        <w:rPr>
          <w:rFonts w:ascii="Times New Roman" w:hAnsi="Times New Roman" w:cs="Times New Roman"/>
          <w:b/>
          <w:bCs/>
          <w:lang w:eastAsia="ar-SA"/>
        </w:rPr>
        <w:t>ΣΔΜ</w:t>
      </w:r>
      <w:r w:rsidR="00566BE0" w:rsidRPr="00083881">
        <w:rPr>
          <w:rFonts w:ascii="Times New Roman" w:hAnsi="Times New Roman" w:cs="Times New Roman"/>
          <w:b/>
          <w:bCs/>
          <w:vertAlign w:val="subscript"/>
          <w:lang w:val="pt-PT" w:eastAsia="ar-SA"/>
        </w:rPr>
        <w:t>i</w:t>
      </w:r>
      <w:r w:rsidR="00566BE0" w:rsidRPr="007B79DC">
        <w:rPr>
          <w:rFonts w:ascii="Times New Roman" w:hAnsi="Times New Roman" w:cs="Times New Roman"/>
          <w:b/>
          <w:bCs/>
          <w:lang w:eastAsia="ar-SA"/>
        </w:rPr>
        <w:t xml:space="preserve"> </w:t>
      </w:r>
      <w:r w:rsidR="00566BE0" w:rsidRPr="00083881">
        <w:rPr>
          <w:rFonts w:ascii="Times New Roman" w:hAnsi="Times New Roman" w:cs="Times New Roman"/>
          <w:b/>
          <w:bCs/>
          <w:lang w:val="pt-PT" w:eastAsia="ar-SA"/>
        </w:rPr>
        <w:t>x</w:t>
      </w:r>
      <w:r w:rsidR="00566BE0" w:rsidRPr="007B79DC">
        <w:rPr>
          <w:rFonts w:ascii="Times New Roman" w:hAnsi="Times New Roman" w:cs="Times New Roman"/>
          <w:b/>
          <w:bCs/>
          <w:lang w:eastAsia="ar-SA"/>
        </w:rPr>
        <w:t xml:space="preserve"> </w:t>
      </w:r>
      <w:r w:rsidR="00566BE0" w:rsidRPr="00083881">
        <w:rPr>
          <w:rFonts w:ascii="Times New Roman" w:hAnsi="Times New Roman" w:cs="Times New Roman"/>
          <w:b/>
          <w:bCs/>
          <w:lang w:val="pt-PT" w:eastAsia="ar-SA"/>
        </w:rPr>
        <w:t>H</w:t>
      </w:r>
      <w:r w:rsidR="00566BE0" w:rsidRPr="007B79DC">
        <w:rPr>
          <w:rFonts w:ascii="Times New Roman" w:hAnsi="Times New Roman" w:cs="Times New Roman"/>
          <w:b/>
          <w:bCs/>
          <w:lang w:eastAsia="ar-SA"/>
        </w:rPr>
        <w:t xml:space="preserve"> / 8760)</w:t>
      </w:r>
    </w:p>
    <w:p w14:paraId="7D8387CC" w14:textId="77777777" w:rsidR="00566BE0" w:rsidRPr="00981782" w:rsidRDefault="00566BE0" w:rsidP="00625F04">
      <w:pPr>
        <w:spacing w:after="120" w:line="240" w:lineRule="auto"/>
        <w:ind w:left="2694" w:hanging="993"/>
        <w:jc w:val="both"/>
        <w:rPr>
          <w:rFonts w:ascii="Times New Roman" w:hAnsi="Times New Roman" w:cs="Times New Roman"/>
          <w:lang w:eastAsia="ar-SA"/>
        </w:rPr>
      </w:pPr>
      <w:r w:rsidRPr="00981782">
        <w:rPr>
          <w:rFonts w:ascii="Times New Roman" w:hAnsi="Times New Roman" w:cs="Times New Roman"/>
          <w:lang w:eastAsia="ar-SA"/>
        </w:rPr>
        <w:t>Όπου:</w:t>
      </w:r>
    </w:p>
    <w:p w14:paraId="39FD9020" w14:textId="56B2D43C" w:rsidR="00566BE0" w:rsidRDefault="00566BE0" w:rsidP="00625F04">
      <w:pPr>
        <w:spacing w:after="120" w:line="240" w:lineRule="auto"/>
        <w:ind w:left="2977" w:hanging="1134"/>
        <w:jc w:val="both"/>
        <w:rPr>
          <w:rFonts w:ascii="Times New Roman" w:hAnsi="Times New Roman" w:cs="Times New Roman"/>
          <w:lang w:eastAsia="ar-SA"/>
        </w:rPr>
      </w:pPr>
      <w:r w:rsidRPr="00083881">
        <w:rPr>
          <w:rFonts w:ascii="Times New Roman" w:hAnsi="Times New Roman" w:cs="Times New Roman"/>
          <w:b/>
          <w:bCs/>
          <w:lang w:eastAsia="ar-SA"/>
        </w:rPr>
        <w:t>Η</w:t>
      </w:r>
      <w:r w:rsidRPr="00981782">
        <w:rPr>
          <w:rFonts w:ascii="Times New Roman" w:hAnsi="Times New Roman" w:cs="Times New Roman"/>
          <w:lang w:eastAsia="ar-SA"/>
        </w:rPr>
        <w:tab/>
        <w:t xml:space="preserve">Η διάρκεια του </w:t>
      </w:r>
      <w:proofErr w:type="spellStart"/>
      <w:r w:rsidRPr="00981782">
        <w:rPr>
          <w:rFonts w:ascii="Times New Roman" w:hAnsi="Times New Roman" w:cs="Times New Roman"/>
          <w:lang w:eastAsia="ar-SA"/>
        </w:rPr>
        <w:t>Eνδοημερήσιου</w:t>
      </w:r>
      <w:proofErr w:type="spellEnd"/>
      <w:r w:rsidRPr="00981782">
        <w:rPr>
          <w:rFonts w:ascii="Times New Roman" w:hAnsi="Times New Roman" w:cs="Times New Roman"/>
          <w:lang w:eastAsia="ar-SA"/>
        </w:rPr>
        <w:t xml:space="preserve"> Προϊόντος Μεταφορικής Ικανότητας εκφρασμένη σε ώρες.</w:t>
      </w:r>
    </w:p>
    <w:p w14:paraId="2584F6D6" w14:textId="658D90AF" w:rsidR="00083881" w:rsidRPr="00083881" w:rsidRDefault="00083881" w:rsidP="00625F04">
      <w:pPr>
        <w:spacing w:after="120" w:line="240" w:lineRule="auto"/>
        <w:ind w:left="2977" w:hanging="1134"/>
        <w:jc w:val="both"/>
        <w:rPr>
          <w:rFonts w:ascii="Times New Roman" w:hAnsi="Times New Roman" w:cs="Times New Roman"/>
          <w:lang w:eastAsia="ar-SA"/>
        </w:rPr>
      </w:pPr>
      <w:r w:rsidRPr="00083881">
        <w:rPr>
          <w:rFonts w:ascii="Times New Roman" w:hAnsi="Times New Roman" w:cs="Times New Roman"/>
          <w:b/>
          <w:bCs/>
          <w:lang w:eastAsia="ar-SA"/>
        </w:rPr>
        <w:t>ΣΔΜ</w:t>
      </w:r>
      <w:r w:rsidRPr="00083881">
        <w:rPr>
          <w:rFonts w:ascii="Times New Roman" w:hAnsi="Times New Roman" w:cs="Times New Roman"/>
          <w:b/>
          <w:bCs/>
          <w:vertAlign w:val="subscript"/>
          <w:lang w:val="pt-PT" w:eastAsia="ar-SA"/>
        </w:rPr>
        <w:t>i</w:t>
      </w:r>
      <w:r w:rsidRPr="007B79DC">
        <w:rPr>
          <w:rFonts w:ascii="Times New Roman" w:hAnsi="Times New Roman" w:cs="Times New Roman"/>
          <w:b/>
          <w:bCs/>
          <w:lang w:eastAsia="ar-SA"/>
        </w:rPr>
        <w:tab/>
      </w:r>
      <w:r w:rsidRPr="00083881">
        <w:rPr>
          <w:rFonts w:ascii="Times New Roman" w:hAnsi="Times New Roman" w:cs="Times New Roman"/>
          <w:lang w:eastAsia="ar-SA"/>
        </w:rPr>
        <w:t>Ο</w:t>
      </w:r>
      <w:r>
        <w:rPr>
          <w:rFonts w:ascii="Times New Roman" w:hAnsi="Times New Roman" w:cs="Times New Roman"/>
          <w:b/>
          <w:bCs/>
          <w:lang w:eastAsia="ar-SA"/>
        </w:rPr>
        <w:t xml:space="preserve"> </w:t>
      </w:r>
      <w:r>
        <w:rPr>
          <w:rFonts w:ascii="Times New Roman" w:hAnsi="Times New Roman" w:cs="Times New Roman"/>
          <w:lang w:eastAsia="ar-SA"/>
        </w:rPr>
        <w:t xml:space="preserve">Συντελεστής Χρέωσης Δυναμικότητας Μεταφοράς για το σημείο εισόδου </w:t>
      </w:r>
      <w:proofErr w:type="spellStart"/>
      <w:r>
        <w:rPr>
          <w:rFonts w:ascii="Times New Roman" w:hAnsi="Times New Roman" w:cs="Times New Roman"/>
          <w:lang w:val="en-US" w:eastAsia="ar-SA"/>
        </w:rPr>
        <w:t>i</w:t>
      </w:r>
      <w:proofErr w:type="spellEnd"/>
      <w:r w:rsidR="00DC75D9" w:rsidRPr="00DC75D9">
        <w:rPr>
          <w:rFonts w:ascii="Times New Roman" w:hAnsi="Times New Roman" w:cs="Times New Roman"/>
          <w:lang w:eastAsia="ar-SA"/>
        </w:rPr>
        <w:t xml:space="preserve"> </w:t>
      </w:r>
      <w:r w:rsidR="00DC75D9">
        <w:rPr>
          <w:rFonts w:ascii="Times New Roman" w:hAnsi="Times New Roman" w:cs="Times New Roman"/>
          <w:lang w:eastAsia="ar-SA"/>
        </w:rPr>
        <w:t xml:space="preserve">΄κατά το έτος υπολογισμού της χρέωσης, </w:t>
      </w:r>
      <w:r w:rsidR="00DC75D9" w:rsidRPr="00981782">
        <w:rPr>
          <w:rFonts w:ascii="Times New Roman" w:hAnsi="Times New Roman" w:cs="Times New Roman"/>
          <w:lang w:eastAsia="ar-SA"/>
        </w:rPr>
        <w:t>σε €/ (</w:t>
      </w:r>
      <w:proofErr w:type="spellStart"/>
      <w:r w:rsidR="00DC75D9" w:rsidRPr="00981782">
        <w:rPr>
          <w:rFonts w:ascii="Times New Roman" w:hAnsi="Times New Roman" w:cs="Times New Roman"/>
          <w:lang w:eastAsia="ar-SA"/>
        </w:rPr>
        <w:t>kWh</w:t>
      </w:r>
      <w:proofErr w:type="spellEnd"/>
      <w:r w:rsidR="00DC75D9" w:rsidRPr="00981782">
        <w:rPr>
          <w:rFonts w:ascii="Times New Roman" w:hAnsi="Times New Roman" w:cs="Times New Roman"/>
          <w:lang w:eastAsia="ar-SA"/>
        </w:rPr>
        <w:t xml:space="preserve"> ΑΘΔ)/Ημέρα/Έτος.</w:t>
      </w:r>
    </w:p>
    <w:p w14:paraId="4F8EEE92" w14:textId="77777777" w:rsidR="00566BE0" w:rsidRPr="00981782" w:rsidRDefault="00566BE0" w:rsidP="00625F04">
      <w:pPr>
        <w:spacing w:after="120" w:line="240" w:lineRule="auto"/>
        <w:ind w:left="2977" w:hanging="1134"/>
        <w:jc w:val="both"/>
        <w:rPr>
          <w:rFonts w:ascii="Times New Roman" w:hAnsi="Times New Roman" w:cs="Times New Roman"/>
          <w:lang w:eastAsia="ar-SA"/>
        </w:rPr>
      </w:pPr>
      <w:proofErr w:type="spellStart"/>
      <w:r w:rsidRPr="00083881">
        <w:rPr>
          <w:rFonts w:ascii="Times New Roman" w:hAnsi="Times New Roman" w:cs="Times New Roman"/>
          <w:b/>
          <w:bCs/>
          <w:lang w:eastAsia="ar-SA"/>
        </w:rPr>
        <w:t>Β</w:t>
      </w:r>
      <w:r w:rsidRPr="00083881">
        <w:rPr>
          <w:rFonts w:ascii="Times New Roman" w:hAnsi="Times New Roman" w:cs="Times New Roman"/>
          <w:b/>
          <w:bCs/>
          <w:vertAlign w:val="subscript"/>
          <w:lang w:eastAsia="ar-SA"/>
        </w:rPr>
        <w:t>ενδ</w:t>
      </w:r>
      <w:proofErr w:type="spellEnd"/>
      <w:r w:rsidRPr="00083881">
        <w:rPr>
          <w:rFonts w:ascii="Times New Roman" w:hAnsi="Times New Roman" w:cs="Times New Roman"/>
          <w:b/>
          <w:bCs/>
          <w:lang w:eastAsia="ar-SA"/>
        </w:rPr>
        <w:t xml:space="preserve"> </w:t>
      </w:r>
      <w:r w:rsidRPr="00981782">
        <w:rPr>
          <w:rFonts w:ascii="Times New Roman" w:hAnsi="Times New Roman" w:cs="Times New Roman"/>
          <w:lang w:eastAsia="ar-SA"/>
        </w:rPr>
        <w:tab/>
        <w:t xml:space="preserve">Η τιμή του Πολλαπλασιαστή Β για </w:t>
      </w:r>
      <w:proofErr w:type="spellStart"/>
      <w:r w:rsidRPr="00981782">
        <w:rPr>
          <w:rFonts w:ascii="Times New Roman" w:hAnsi="Times New Roman" w:cs="Times New Roman"/>
          <w:lang w:eastAsia="ar-SA"/>
        </w:rPr>
        <w:t>Eνδοημερήσιο</w:t>
      </w:r>
      <w:proofErr w:type="spellEnd"/>
      <w:r w:rsidRPr="00981782">
        <w:rPr>
          <w:rFonts w:ascii="Times New Roman" w:hAnsi="Times New Roman" w:cs="Times New Roman"/>
          <w:lang w:eastAsia="ar-SA"/>
        </w:rPr>
        <w:t xml:space="preserve"> Προϊόν Μεταφορικής Ικανότητας. Το </w:t>
      </w:r>
      <w:proofErr w:type="spellStart"/>
      <w:r w:rsidRPr="00981782">
        <w:rPr>
          <w:rFonts w:ascii="Times New Roman" w:hAnsi="Times New Roman" w:cs="Times New Roman"/>
          <w:lang w:eastAsia="ar-SA"/>
        </w:rPr>
        <w:t>Β</w:t>
      </w:r>
      <w:r w:rsidRPr="00981782">
        <w:rPr>
          <w:rFonts w:ascii="Times New Roman" w:hAnsi="Times New Roman" w:cs="Times New Roman"/>
          <w:vertAlign w:val="subscript"/>
          <w:lang w:eastAsia="ar-SA"/>
        </w:rPr>
        <w:t>ενδ</w:t>
      </w:r>
      <w:proofErr w:type="spellEnd"/>
      <w:r w:rsidRPr="00981782">
        <w:rPr>
          <w:rFonts w:ascii="Times New Roman" w:hAnsi="Times New Roman" w:cs="Times New Roman"/>
          <w:lang w:eastAsia="ar-SA"/>
        </w:rPr>
        <w:t xml:space="preserve"> ισούται με τον ημερήσιο Πολλαπλασιαστή Β.</w:t>
      </w:r>
    </w:p>
    <w:p w14:paraId="396333CD" w14:textId="77777777" w:rsidR="00566BE0" w:rsidRPr="00981782" w:rsidRDefault="00566BE0" w:rsidP="00DA73E6">
      <w:pPr>
        <w:spacing w:after="120" w:line="240" w:lineRule="auto"/>
        <w:ind w:left="3054"/>
        <w:jc w:val="both"/>
        <w:rPr>
          <w:rFonts w:ascii="Times New Roman" w:hAnsi="Times New Roman" w:cs="Times New Roman"/>
        </w:rPr>
      </w:pPr>
      <w:r w:rsidRPr="00981782">
        <w:rPr>
          <w:rFonts w:ascii="Times New Roman" w:hAnsi="Times New Roman" w:cs="Times New Roman"/>
        </w:rPr>
        <w:lastRenderedPageBreak/>
        <w:t>Για τα δίσεκτα έτη, ο τύπος προσαρμόζεται ώστε ο αριθμός 8760 να αντικαθίσταται από τον αριθμό 8784.</w:t>
      </w:r>
    </w:p>
    <w:p w14:paraId="2DC7145E" w14:textId="77777777" w:rsidR="00566BE0" w:rsidRPr="00981782" w:rsidRDefault="00566BE0" w:rsidP="00DA73E6">
      <w:pPr>
        <w:numPr>
          <w:ilvl w:val="0"/>
          <w:numId w:val="48"/>
        </w:numPr>
        <w:tabs>
          <w:tab w:val="clear" w:pos="360"/>
          <w:tab w:val="num" w:pos="720"/>
        </w:tabs>
        <w:suppressAutoHyphens/>
        <w:spacing w:after="120" w:line="240" w:lineRule="auto"/>
        <w:ind w:left="717" w:hanging="357"/>
        <w:jc w:val="both"/>
        <w:rPr>
          <w:rFonts w:ascii="Times New Roman" w:hAnsi="Times New Roman" w:cs="Times New Roman"/>
        </w:rPr>
      </w:pPr>
      <w:r w:rsidRPr="00981782">
        <w:rPr>
          <w:rFonts w:ascii="Times New Roman" w:hAnsi="Times New Roman" w:cs="Times New Roman"/>
        </w:rPr>
        <w:t>Σε περίπτωση Βραχυχρόνιας Αίτησης Μεταφοράς σε αδιάλειπτη βάση διάρκειας μικρότερης της Ημέρας στο Σημείο Εισόδου Αγία Τριάδα, η συνολική χρέωση του Χρήστη υπολογίζεται σύμφωνα με τον ακόλουθο τύπο:</w:t>
      </w:r>
    </w:p>
    <w:p w14:paraId="49652C45" w14:textId="77777777" w:rsidR="00566BE0" w:rsidRPr="00981782" w:rsidRDefault="00566BE0" w:rsidP="00DA73E6">
      <w:pPr>
        <w:spacing w:after="120" w:line="240" w:lineRule="auto"/>
        <w:ind w:left="1636"/>
        <w:jc w:val="both"/>
        <w:rPr>
          <w:rFonts w:ascii="Times New Roman" w:hAnsi="Times New Roman" w:cs="Times New Roman"/>
          <w:b/>
          <w:bCs/>
        </w:rPr>
      </w:pPr>
      <w:r w:rsidRPr="00981782">
        <w:rPr>
          <w:rFonts w:ascii="Times New Roman" w:hAnsi="Times New Roman" w:cs="Times New Roman"/>
          <w:b/>
          <w:bCs/>
        </w:rPr>
        <w:t>ΧΜ = ΣΔΜ' x ΔΜ'</w:t>
      </w:r>
    </w:p>
    <w:p w14:paraId="49602FE7" w14:textId="77777777" w:rsidR="00566BE0" w:rsidRPr="00981782" w:rsidRDefault="00566BE0" w:rsidP="00DA73E6">
      <w:pPr>
        <w:spacing w:after="120" w:line="240" w:lineRule="auto"/>
        <w:ind w:left="1636"/>
        <w:jc w:val="both"/>
        <w:rPr>
          <w:rFonts w:ascii="Times New Roman" w:hAnsi="Times New Roman" w:cs="Times New Roman"/>
        </w:rPr>
      </w:pPr>
      <w:r w:rsidRPr="00981782">
        <w:rPr>
          <w:rFonts w:ascii="Times New Roman" w:hAnsi="Times New Roman" w:cs="Times New Roman"/>
        </w:rPr>
        <w:t>Όπου:</w:t>
      </w:r>
    </w:p>
    <w:p w14:paraId="0A1A8CC9" w14:textId="77777777" w:rsidR="00566BE0" w:rsidRPr="00981782" w:rsidRDefault="00566BE0" w:rsidP="00DA73E6">
      <w:pPr>
        <w:spacing w:after="120" w:line="240" w:lineRule="auto"/>
        <w:ind w:left="3054" w:hanging="1418"/>
        <w:jc w:val="both"/>
        <w:rPr>
          <w:rFonts w:ascii="Times New Roman" w:hAnsi="Times New Roman" w:cs="Times New Roman"/>
          <w:lang w:eastAsia="ar-SA"/>
        </w:rPr>
      </w:pPr>
      <w:r w:rsidRPr="00981782">
        <w:rPr>
          <w:rFonts w:ascii="Times New Roman" w:hAnsi="Times New Roman" w:cs="Times New Roman"/>
          <w:b/>
          <w:bCs/>
          <w:lang w:eastAsia="ar-SA"/>
        </w:rPr>
        <w:t>ΔΜ'</w:t>
      </w:r>
      <w:r w:rsidRPr="00981782">
        <w:rPr>
          <w:rFonts w:ascii="Times New Roman" w:hAnsi="Times New Roman" w:cs="Times New Roman"/>
          <w:lang w:eastAsia="ar-SA"/>
        </w:rPr>
        <w:tab/>
        <w:t>Η Δεσμευμένη Μεταφορική Ικανότητα Παράδοσης, σύμφωνα με τη σχετική Εγκεκριμένη Αίτηση Αδιάλειπτων Υπηρεσιών διάρκειας μικρότερης της Ημέρας για το Σημείο Εισόδου Αγία Τριάδα για το διάστημα της Ημέρας που αφορά τη δέσμευση εκφραζόμενη σε (</w:t>
      </w:r>
      <w:proofErr w:type="spellStart"/>
      <w:r w:rsidRPr="00981782">
        <w:rPr>
          <w:rFonts w:ascii="Times New Roman" w:hAnsi="Times New Roman" w:cs="Times New Roman"/>
          <w:lang w:eastAsia="ar-SA"/>
        </w:rPr>
        <w:t>kWh</w:t>
      </w:r>
      <w:proofErr w:type="spellEnd"/>
      <w:r w:rsidRPr="00981782">
        <w:rPr>
          <w:rFonts w:ascii="Times New Roman" w:hAnsi="Times New Roman" w:cs="Times New Roman"/>
          <w:lang w:eastAsia="ar-SA"/>
        </w:rPr>
        <w:t xml:space="preserve"> ΑΘΔ)/Ημέρα.</w:t>
      </w:r>
    </w:p>
    <w:p w14:paraId="3797A2A8" w14:textId="77777777" w:rsidR="00566BE0" w:rsidRPr="00981782" w:rsidRDefault="00566BE0" w:rsidP="00DA73E6">
      <w:pPr>
        <w:spacing w:after="120" w:line="240" w:lineRule="auto"/>
        <w:ind w:left="3054" w:hanging="1418"/>
        <w:jc w:val="both"/>
        <w:rPr>
          <w:rFonts w:ascii="Times New Roman" w:hAnsi="Times New Roman" w:cs="Times New Roman"/>
          <w:lang w:eastAsia="ar-SA"/>
        </w:rPr>
      </w:pPr>
      <w:r w:rsidRPr="00981782">
        <w:rPr>
          <w:rFonts w:ascii="Times New Roman" w:hAnsi="Times New Roman" w:cs="Times New Roman"/>
          <w:b/>
          <w:bCs/>
          <w:lang w:eastAsia="ar-SA"/>
        </w:rPr>
        <w:t>ΣΔΜ'</w:t>
      </w:r>
      <w:r w:rsidRPr="00981782">
        <w:rPr>
          <w:rFonts w:ascii="Times New Roman" w:hAnsi="Times New Roman" w:cs="Times New Roman"/>
          <w:lang w:eastAsia="ar-SA"/>
        </w:rPr>
        <w:tab/>
        <w:t xml:space="preserve">Η οριακή τιμή για την </w:t>
      </w:r>
      <w:proofErr w:type="spellStart"/>
      <w:r w:rsidRPr="00981782">
        <w:rPr>
          <w:rFonts w:ascii="Times New Roman" w:hAnsi="Times New Roman" w:cs="Times New Roman"/>
          <w:lang w:eastAsia="ar-SA"/>
        </w:rPr>
        <w:t>ενδοημερήσια</w:t>
      </w:r>
      <w:proofErr w:type="spellEnd"/>
      <w:r w:rsidRPr="00981782">
        <w:rPr>
          <w:rFonts w:ascii="Times New Roman" w:hAnsi="Times New Roman" w:cs="Times New Roman"/>
          <w:lang w:eastAsia="ar-SA"/>
        </w:rPr>
        <w:t xml:space="preserve"> δέσμευση δυναμικότητας όπως υπολογίζεται από τον ακόλουθο τύπο:</w:t>
      </w:r>
    </w:p>
    <w:p w14:paraId="4F47E43E" w14:textId="77777777" w:rsidR="00566BE0" w:rsidRPr="00981782" w:rsidRDefault="00566BE0" w:rsidP="00DA73E6">
      <w:pPr>
        <w:spacing w:after="120" w:line="240" w:lineRule="auto"/>
        <w:ind w:left="3054"/>
        <w:jc w:val="both"/>
        <w:rPr>
          <w:rFonts w:ascii="Times New Roman" w:hAnsi="Times New Roman" w:cs="Times New Roman"/>
          <w:b/>
          <w:bCs/>
          <w:lang w:eastAsia="ar-SA"/>
        </w:rPr>
      </w:pPr>
      <w:r w:rsidRPr="00981782">
        <w:rPr>
          <w:rFonts w:ascii="Times New Roman" w:hAnsi="Times New Roman" w:cs="Times New Roman"/>
          <w:b/>
          <w:bCs/>
          <w:lang w:eastAsia="ar-SA"/>
        </w:rPr>
        <w:t>ΣΔΜ' = (</w:t>
      </w:r>
      <w:proofErr w:type="spellStart"/>
      <w:r w:rsidRPr="00981782">
        <w:rPr>
          <w:rFonts w:ascii="Times New Roman" w:hAnsi="Times New Roman" w:cs="Times New Roman"/>
          <w:b/>
          <w:lang w:eastAsia="ar-SA"/>
        </w:rPr>
        <w:t>B</w:t>
      </w:r>
      <w:r w:rsidRPr="00981782">
        <w:rPr>
          <w:rFonts w:ascii="Times New Roman" w:hAnsi="Times New Roman" w:cs="Times New Roman"/>
          <w:b/>
          <w:bCs/>
          <w:vertAlign w:val="subscript"/>
          <w:lang w:eastAsia="ar-SA"/>
        </w:rPr>
        <w:t>ενδ</w:t>
      </w:r>
      <w:proofErr w:type="spellEnd"/>
      <w:r w:rsidRPr="00981782">
        <w:rPr>
          <w:rFonts w:ascii="Times New Roman" w:hAnsi="Times New Roman" w:cs="Times New Roman"/>
          <w:b/>
          <w:bCs/>
          <w:vertAlign w:val="subscript"/>
          <w:lang w:eastAsia="ar-SA"/>
        </w:rPr>
        <w:t xml:space="preserve"> </w:t>
      </w:r>
      <w:proofErr w:type="spellStart"/>
      <w:r w:rsidRPr="00981782">
        <w:rPr>
          <w:rFonts w:ascii="Times New Roman" w:hAnsi="Times New Roman" w:cs="Times New Roman"/>
          <w:b/>
          <w:bCs/>
          <w:vertAlign w:val="subscript"/>
          <w:lang w:eastAsia="ar-SA"/>
        </w:rPr>
        <w:t>Αγ.Τριάδα</w:t>
      </w:r>
      <w:proofErr w:type="spellEnd"/>
      <w:r w:rsidRPr="00981782">
        <w:rPr>
          <w:rFonts w:ascii="Times New Roman" w:hAnsi="Times New Roman" w:cs="Times New Roman"/>
          <w:b/>
          <w:bCs/>
          <w:lang w:eastAsia="ar-SA"/>
        </w:rPr>
        <w:t xml:space="preserve"> x ΣΔΜ x Η / 8760)</w:t>
      </w:r>
    </w:p>
    <w:p w14:paraId="140BF6DE" w14:textId="77777777" w:rsidR="00566BE0" w:rsidRPr="00981782" w:rsidRDefault="00566BE0" w:rsidP="00DA73E6">
      <w:pPr>
        <w:spacing w:after="120" w:line="240" w:lineRule="auto"/>
        <w:ind w:left="3054"/>
        <w:jc w:val="both"/>
        <w:rPr>
          <w:rFonts w:ascii="Times New Roman" w:hAnsi="Times New Roman" w:cs="Times New Roman"/>
        </w:rPr>
      </w:pPr>
      <w:r w:rsidRPr="00981782">
        <w:rPr>
          <w:rFonts w:ascii="Times New Roman" w:hAnsi="Times New Roman" w:cs="Times New Roman"/>
          <w:lang w:eastAsia="ar-SA"/>
        </w:rPr>
        <w:t>Όπου:</w:t>
      </w:r>
    </w:p>
    <w:p w14:paraId="2A0A5C0C" w14:textId="77777777" w:rsidR="00566BE0" w:rsidRPr="00981782" w:rsidRDefault="00566BE0" w:rsidP="00DA73E6">
      <w:pPr>
        <w:spacing w:after="120" w:line="240" w:lineRule="auto"/>
        <w:ind w:left="3762" w:hanging="709"/>
        <w:jc w:val="both"/>
        <w:rPr>
          <w:rFonts w:ascii="Times New Roman" w:hAnsi="Times New Roman" w:cs="Times New Roman"/>
          <w:lang w:eastAsia="ar-SA"/>
        </w:rPr>
      </w:pPr>
      <w:r w:rsidRPr="00981782">
        <w:rPr>
          <w:rFonts w:ascii="Times New Roman" w:hAnsi="Times New Roman" w:cs="Times New Roman"/>
          <w:b/>
          <w:bCs/>
          <w:lang w:eastAsia="ar-SA"/>
        </w:rPr>
        <w:t>Η</w:t>
      </w:r>
      <w:r w:rsidRPr="00981782">
        <w:rPr>
          <w:rFonts w:ascii="Times New Roman" w:hAnsi="Times New Roman" w:cs="Times New Roman"/>
          <w:lang w:eastAsia="ar-SA"/>
        </w:rPr>
        <w:tab/>
        <w:t xml:space="preserve">Η διάρκεια της </w:t>
      </w:r>
      <w:proofErr w:type="spellStart"/>
      <w:r w:rsidRPr="00981782">
        <w:rPr>
          <w:rFonts w:ascii="Times New Roman" w:hAnsi="Times New Roman" w:cs="Times New Roman"/>
          <w:lang w:eastAsia="ar-SA"/>
        </w:rPr>
        <w:t>ενδοημερήσιας</w:t>
      </w:r>
      <w:proofErr w:type="spellEnd"/>
      <w:r w:rsidRPr="00981782">
        <w:rPr>
          <w:rFonts w:ascii="Times New Roman" w:hAnsi="Times New Roman" w:cs="Times New Roman"/>
          <w:lang w:eastAsia="ar-SA"/>
        </w:rPr>
        <w:t xml:space="preserve"> δέσμευσης μεταφορικής Ικανότητας εκφρασμένη σε ώρες.</w:t>
      </w:r>
    </w:p>
    <w:p w14:paraId="6A79F114" w14:textId="77777777" w:rsidR="00566BE0" w:rsidRPr="00981782" w:rsidRDefault="00566BE0" w:rsidP="00DA73E6">
      <w:pPr>
        <w:spacing w:after="120" w:line="240" w:lineRule="auto"/>
        <w:ind w:left="3762" w:hanging="709"/>
        <w:jc w:val="both"/>
        <w:rPr>
          <w:rFonts w:ascii="Times New Roman" w:hAnsi="Times New Roman" w:cs="Times New Roman"/>
          <w:lang w:eastAsia="ar-SA"/>
        </w:rPr>
      </w:pPr>
      <w:r w:rsidRPr="00981782">
        <w:rPr>
          <w:rFonts w:ascii="Times New Roman" w:hAnsi="Times New Roman" w:cs="Times New Roman"/>
          <w:b/>
          <w:bCs/>
          <w:lang w:eastAsia="ar-SA"/>
        </w:rPr>
        <w:t>ΣΔΜ</w:t>
      </w:r>
      <w:r w:rsidRPr="00981782">
        <w:rPr>
          <w:rFonts w:ascii="Times New Roman" w:hAnsi="Times New Roman" w:cs="Times New Roman"/>
          <w:lang w:eastAsia="ar-SA"/>
        </w:rPr>
        <w:tab/>
        <w:t>Ο Συντελεστής Χρέωσης Δυναμικότητας Μεταφοράς για την Είσοδο Αγία Τριάδα του Συστήματος Μεταφοράς, για το Έτος υπολογισμού της χρέωσης, σε €/ (</w:t>
      </w:r>
      <w:proofErr w:type="spellStart"/>
      <w:r w:rsidRPr="00981782">
        <w:rPr>
          <w:rFonts w:ascii="Times New Roman" w:hAnsi="Times New Roman" w:cs="Times New Roman"/>
          <w:lang w:eastAsia="ar-SA"/>
        </w:rPr>
        <w:t>kWh</w:t>
      </w:r>
      <w:proofErr w:type="spellEnd"/>
      <w:r w:rsidRPr="00981782">
        <w:rPr>
          <w:rFonts w:ascii="Times New Roman" w:hAnsi="Times New Roman" w:cs="Times New Roman"/>
          <w:lang w:eastAsia="ar-SA"/>
        </w:rPr>
        <w:t xml:space="preserve"> ΑΘΔ)/Ημέρα/Έτος.</w:t>
      </w:r>
    </w:p>
    <w:p w14:paraId="6322795C" w14:textId="77777777" w:rsidR="00566BE0" w:rsidRPr="00981782" w:rsidRDefault="00566BE0" w:rsidP="00DA73E6">
      <w:pPr>
        <w:spacing w:after="120" w:line="240" w:lineRule="auto"/>
        <w:ind w:left="3762" w:hanging="709"/>
        <w:jc w:val="both"/>
        <w:rPr>
          <w:rFonts w:ascii="Times New Roman" w:hAnsi="Times New Roman" w:cs="Times New Roman"/>
          <w:lang w:eastAsia="ar-SA"/>
        </w:rPr>
      </w:pPr>
      <w:proofErr w:type="spellStart"/>
      <w:r w:rsidRPr="00981782">
        <w:rPr>
          <w:rFonts w:ascii="Times New Roman" w:hAnsi="Times New Roman" w:cs="Times New Roman"/>
          <w:b/>
          <w:bCs/>
          <w:lang w:eastAsia="ar-SA"/>
        </w:rPr>
        <w:t>B</w:t>
      </w:r>
      <w:r w:rsidRPr="00981782">
        <w:rPr>
          <w:rFonts w:ascii="Times New Roman" w:hAnsi="Times New Roman" w:cs="Times New Roman"/>
          <w:b/>
          <w:bCs/>
          <w:vertAlign w:val="subscript"/>
          <w:lang w:eastAsia="ar-SA"/>
        </w:rPr>
        <w:t>ενδ.Αγ.Τριάδα</w:t>
      </w:r>
      <w:proofErr w:type="spellEnd"/>
      <w:r w:rsidRPr="00981782">
        <w:rPr>
          <w:rFonts w:ascii="Times New Roman" w:hAnsi="Times New Roman" w:cs="Times New Roman"/>
          <w:lang w:eastAsia="ar-SA"/>
        </w:rPr>
        <w:tab/>
        <w:t xml:space="preserve">Η τιμή του Πολλαπλασιαστή Β για </w:t>
      </w:r>
      <w:proofErr w:type="spellStart"/>
      <w:r w:rsidRPr="00981782">
        <w:rPr>
          <w:rFonts w:ascii="Times New Roman" w:hAnsi="Times New Roman" w:cs="Times New Roman"/>
          <w:lang w:eastAsia="ar-SA"/>
        </w:rPr>
        <w:t>ενδοημερήσια</w:t>
      </w:r>
      <w:proofErr w:type="spellEnd"/>
      <w:r w:rsidRPr="00981782">
        <w:rPr>
          <w:rFonts w:ascii="Times New Roman" w:hAnsi="Times New Roman" w:cs="Times New Roman"/>
          <w:lang w:eastAsia="ar-SA"/>
        </w:rPr>
        <w:t xml:space="preserve"> δέσμευσης Μεταφορικής Ικανότητας. Το </w:t>
      </w:r>
      <w:proofErr w:type="spellStart"/>
      <w:r w:rsidRPr="00981782">
        <w:rPr>
          <w:rFonts w:ascii="Times New Roman" w:hAnsi="Times New Roman" w:cs="Times New Roman"/>
          <w:lang w:eastAsia="ar-SA"/>
        </w:rPr>
        <w:t>Β</w:t>
      </w:r>
      <w:r w:rsidRPr="00981782">
        <w:rPr>
          <w:rFonts w:ascii="Times New Roman" w:hAnsi="Times New Roman" w:cs="Times New Roman"/>
          <w:vertAlign w:val="subscript"/>
          <w:lang w:eastAsia="ar-SA"/>
        </w:rPr>
        <w:t>ενδ</w:t>
      </w:r>
      <w:proofErr w:type="spellEnd"/>
      <w:r w:rsidRPr="00981782">
        <w:rPr>
          <w:rFonts w:ascii="Times New Roman" w:hAnsi="Times New Roman" w:cs="Times New Roman"/>
          <w:vertAlign w:val="subscript"/>
          <w:lang w:eastAsia="ar-SA"/>
        </w:rPr>
        <w:t xml:space="preserve"> </w:t>
      </w:r>
      <w:proofErr w:type="spellStart"/>
      <w:r w:rsidRPr="00981782">
        <w:rPr>
          <w:rFonts w:ascii="Times New Roman" w:hAnsi="Times New Roman" w:cs="Times New Roman"/>
          <w:vertAlign w:val="subscript"/>
          <w:lang w:eastAsia="ar-SA"/>
        </w:rPr>
        <w:t>Αγ.Τριάδα</w:t>
      </w:r>
      <w:proofErr w:type="spellEnd"/>
      <w:r w:rsidRPr="00981782">
        <w:rPr>
          <w:rFonts w:ascii="Times New Roman" w:hAnsi="Times New Roman" w:cs="Times New Roman"/>
          <w:lang w:eastAsia="ar-SA"/>
        </w:rPr>
        <w:t xml:space="preserve"> ισούται με τον ημερήσιο Πολλαπλασιαστή Β για την Δεσμευμένη Μεταφορική Ικανότητα Παράδοσης στην Αγία Τριάδα.</w:t>
      </w:r>
    </w:p>
    <w:p w14:paraId="3C96AA3F" w14:textId="77777777" w:rsidR="00566BE0" w:rsidRPr="00981782" w:rsidRDefault="00566BE0" w:rsidP="00DA73E6">
      <w:pPr>
        <w:spacing w:after="120" w:line="240" w:lineRule="auto"/>
        <w:ind w:left="3054"/>
        <w:jc w:val="both"/>
        <w:rPr>
          <w:rFonts w:ascii="Times New Roman" w:hAnsi="Times New Roman" w:cs="Times New Roman"/>
        </w:rPr>
      </w:pPr>
      <w:r w:rsidRPr="00981782">
        <w:rPr>
          <w:rFonts w:ascii="Times New Roman" w:hAnsi="Times New Roman" w:cs="Times New Roman"/>
        </w:rPr>
        <w:t>Για τα δίσεκτα Έτη, ο τύπος προσαρμόζεται ώστε ο αριθμός 8760 να αντικαθίσταται από τον αριθμό 8784.</w:t>
      </w:r>
    </w:p>
    <w:p w14:paraId="7B0DF4F8" w14:textId="77777777" w:rsidR="00566BE0" w:rsidRPr="00981782" w:rsidRDefault="00566BE0" w:rsidP="00A20631">
      <w:pPr>
        <w:spacing w:after="120" w:line="240" w:lineRule="auto"/>
        <w:ind w:left="709"/>
        <w:jc w:val="both"/>
        <w:rPr>
          <w:rFonts w:ascii="Times New Roman" w:hAnsi="Times New Roman" w:cs="Times New Roman"/>
        </w:rPr>
      </w:pPr>
      <w:r w:rsidRPr="00981782">
        <w:rPr>
          <w:rFonts w:ascii="Times New Roman" w:hAnsi="Times New Roman" w:cs="Times New Roman"/>
        </w:rPr>
        <w:t>Η εν λόγω παράγραφος τίθεται σε εφαρμογή εφόσον προσφέρεται το αντίστοιχο προϊόν σύμφωνα με τον Κώδικα Διαχείρισης ΕΣΦΑ.</w:t>
      </w:r>
    </w:p>
    <w:p w14:paraId="617BD63D" w14:textId="77777777" w:rsidR="00566BE0" w:rsidRPr="00981782" w:rsidRDefault="00566BE0" w:rsidP="00DA73E6">
      <w:pPr>
        <w:numPr>
          <w:ilvl w:val="0"/>
          <w:numId w:val="48"/>
        </w:numPr>
        <w:tabs>
          <w:tab w:val="clear" w:pos="360"/>
          <w:tab w:val="num" w:pos="720"/>
        </w:tabs>
        <w:suppressAutoHyphens/>
        <w:spacing w:after="120" w:line="240" w:lineRule="auto"/>
        <w:ind w:left="717" w:hanging="357"/>
        <w:jc w:val="both"/>
        <w:rPr>
          <w:rFonts w:ascii="Times New Roman" w:hAnsi="Times New Roman" w:cs="Times New Roman"/>
        </w:rPr>
      </w:pPr>
      <w:r w:rsidRPr="00981782">
        <w:rPr>
          <w:rFonts w:ascii="Times New Roman" w:hAnsi="Times New Roman" w:cs="Times New Roman"/>
        </w:rPr>
        <w:t>Σε περίπτωση Βραχυχρόνιας Αίτησης Χρήσης Εγκατάστασης ΥΦΑ σε αδιάλειπτη βάση διάρκειας μικρότερης της Ημέρας, η συνολική χρέωση του Χρήστη υπολογίζεται σύμφωνα με τον ακόλουθο τύπο:</w:t>
      </w:r>
    </w:p>
    <w:p w14:paraId="66D6BDA5" w14:textId="77777777" w:rsidR="00566BE0" w:rsidRPr="00981782" w:rsidRDefault="00566BE0" w:rsidP="00DA73E6">
      <w:pPr>
        <w:spacing w:after="120" w:line="240" w:lineRule="auto"/>
        <w:ind w:left="1636"/>
        <w:jc w:val="both"/>
        <w:rPr>
          <w:rFonts w:ascii="Times New Roman" w:hAnsi="Times New Roman" w:cs="Times New Roman"/>
          <w:b/>
          <w:bCs/>
        </w:rPr>
      </w:pPr>
      <w:r w:rsidRPr="00981782">
        <w:rPr>
          <w:rFonts w:ascii="Times New Roman" w:hAnsi="Times New Roman" w:cs="Times New Roman"/>
          <w:b/>
          <w:bCs/>
        </w:rPr>
        <w:t>ΧΥ=ΣΔΥ</w:t>
      </w:r>
      <w:r w:rsidRPr="00981782">
        <w:rPr>
          <w:rFonts w:ascii="Times New Roman" w:hAnsi="Times New Roman" w:cs="Times New Roman"/>
          <w:b/>
          <w:bCs/>
          <w:lang w:eastAsia="ar-SA"/>
        </w:rPr>
        <w:t>'</w:t>
      </w:r>
      <w:r w:rsidRPr="00981782">
        <w:rPr>
          <w:rFonts w:ascii="Times New Roman" w:hAnsi="Times New Roman" w:cs="Times New Roman"/>
          <w:b/>
          <w:bCs/>
        </w:rPr>
        <w:t>+ΔΥ</w:t>
      </w:r>
      <w:r w:rsidRPr="00981782">
        <w:rPr>
          <w:rFonts w:ascii="Times New Roman" w:hAnsi="Times New Roman" w:cs="Times New Roman"/>
          <w:b/>
          <w:bCs/>
          <w:lang w:eastAsia="ar-SA"/>
        </w:rPr>
        <w:t>'</w:t>
      </w:r>
    </w:p>
    <w:p w14:paraId="57365AD3" w14:textId="77777777" w:rsidR="00566BE0" w:rsidRPr="00981782" w:rsidRDefault="00566BE0" w:rsidP="00DA73E6">
      <w:pPr>
        <w:spacing w:after="120" w:line="240" w:lineRule="auto"/>
        <w:ind w:left="1636"/>
        <w:jc w:val="both"/>
        <w:rPr>
          <w:rFonts w:ascii="Times New Roman" w:hAnsi="Times New Roman" w:cs="Times New Roman"/>
        </w:rPr>
      </w:pPr>
      <w:r w:rsidRPr="00981782">
        <w:rPr>
          <w:rFonts w:ascii="Times New Roman" w:hAnsi="Times New Roman" w:cs="Times New Roman"/>
        </w:rPr>
        <w:t>Όπου:</w:t>
      </w:r>
    </w:p>
    <w:p w14:paraId="5B474278" w14:textId="77777777" w:rsidR="00566BE0" w:rsidRPr="00981782" w:rsidRDefault="00566BE0" w:rsidP="00DA73E6">
      <w:pPr>
        <w:spacing w:after="120" w:line="240" w:lineRule="auto"/>
        <w:ind w:left="3054" w:hanging="1418"/>
        <w:jc w:val="both"/>
        <w:rPr>
          <w:rFonts w:ascii="Times New Roman" w:hAnsi="Times New Roman" w:cs="Times New Roman"/>
          <w:lang w:eastAsia="ar-SA"/>
        </w:rPr>
      </w:pPr>
      <w:r w:rsidRPr="00981782">
        <w:rPr>
          <w:rFonts w:ascii="Times New Roman" w:hAnsi="Times New Roman" w:cs="Times New Roman"/>
          <w:b/>
          <w:bCs/>
          <w:lang w:eastAsia="ar-SA"/>
        </w:rPr>
        <w:t>ΔΥ'</w:t>
      </w:r>
      <w:r w:rsidRPr="00981782">
        <w:rPr>
          <w:rFonts w:ascii="Times New Roman" w:hAnsi="Times New Roman" w:cs="Times New Roman"/>
          <w:lang w:eastAsia="ar-SA"/>
        </w:rPr>
        <w:tab/>
        <w:t>Η Δεσμευμένη Δυναμικότητα Αεριοποίησης, σύμφωνα με τη σχετική Εγκεκριμένη Αίτηση Αδιάλειπτων Υπηρεσιών Χρήσης Εγκατάστασης ΥΦΑ διάρκειας μικρότερης της Ημέρας για το διάστημα της Ημέρας που αφορά τη δέσμευση εκφραζόμενη, σε (</w:t>
      </w:r>
      <w:proofErr w:type="spellStart"/>
      <w:r w:rsidRPr="00981782">
        <w:rPr>
          <w:rFonts w:ascii="Times New Roman" w:hAnsi="Times New Roman" w:cs="Times New Roman"/>
          <w:lang w:eastAsia="ar-SA"/>
        </w:rPr>
        <w:t>kWh</w:t>
      </w:r>
      <w:proofErr w:type="spellEnd"/>
      <w:r w:rsidRPr="00981782">
        <w:rPr>
          <w:rFonts w:ascii="Times New Roman" w:hAnsi="Times New Roman" w:cs="Times New Roman"/>
          <w:lang w:eastAsia="ar-SA"/>
        </w:rPr>
        <w:t xml:space="preserve"> ΑΘΔ)/Ημέρα.</w:t>
      </w:r>
    </w:p>
    <w:p w14:paraId="57CDCC0F" w14:textId="77777777" w:rsidR="00566BE0" w:rsidRPr="00981782" w:rsidRDefault="00566BE0" w:rsidP="00DA73E6">
      <w:pPr>
        <w:spacing w:after="120" w:line="240" w:lineRule="auto"/>
        <w:ind w:left="3054" w:hanging="1418"/>
        <w:jc w:val="both"/>
        <w:rPr>
          <w:rFonts w:ascii="Times New Roman" w:hAnsi="Times New Roman" w:cs="Times New Roman"/>
          <w:lang w:eastAsia="ar-SA"/>
        </w:rPr>
      </w:pPr>
      <w:r w:rsidRPr="00981782">
        <w:rPr>
          <w:rFonts w:ascii="Times New Roman" w:hAnsi="Times New Roman" w:cs="Times New Roman"/>
          <w:b/>
          <w:bCs/>
          <w:lang w:eastAsia="ar-SA"/>
        </w:rPr>
        <w:t>ΣΔΥ'</w:t>
      </w:r>
      <w:r w:rsidRPr="00981782">
        <w:rPr>
          <w:rFonts w:ascii="Times New Roman" w:hAnsi="Times New Roman" w:cs="Times New Roman"/>
          <w:lang w:eastAsia="ar-SA"/>
        </w:rPr>
        <w:t xml:space="preserve"> </w:t>
      </w:r>
      <w:r w:rsidRPr="00981782">
        <w:rPr>
          <w:rFonts w:ascii="Times New Roman" w:hAnsi="Times New Roman" w:cs="Times New Roman"/>
          <w:lang w:eastAsia="ar-SA"/>
        </w:rPr>
        <w:tab/>
        <w:t>Η οριακή τιμή για την Ενδοημερήσια Δέσμευση Δυναμικότητας ΥΦΑ όπως υπολογίζεται από τον ακόλουθο τύπο:</w:t>
      </w:r>
    </w:p>
    <w:p w14:paraId="0D1A4CD2" w14:textId="77777777" w:rsidR="00566BE0" w:rsidRPr="00981782" w:rsidRDefault="00566BE0" w:rsidP="00DA73E6">
      <w:pPr>
        <w:spacing w:after="120" w:line="240" w:lineRule="auto"/>
        <w:ind w:left="3054"/>
        <w:jc w:val="both"/>
        <w:rPr>
          <w:rFonts w:ascii="Times New Roman" w:hAnsi="Times New Roman" w:cs="Times New Roman"/>
          <w:b/>
          <w:bCs/>
          <w:lang w:eastAsia="ar-SA"/>
        </w:rPr>
      </w:pPr>
      <w:r w:rsidRPr="00981782">
        <w:rPr>
          <w:rFonts w:ascii="Times New Roman" w:hAnsi="Times New Roman" w:cs="Times New Roman"/>
          <w:b/>
          <w:bCs/>
          <w:lang w:eastAsia="ar-SA"/>
        </w:rPr>
        <w:t>ΣΔΥ' =(</w:t>
      </w:r>
      <w:proofErr w:type="spellStart"/>
      <w:r w:rsidRPr="00981782">
        <w:rPr>
          <w:rFonts w:ascii="Times New Roman" w:hAnsi="Times New Roman" w:cs="Times New Roman"/>
          <w:b/>
          <w:bCs/>
          <w:lang w:eastAsia="ar-SA"/>
        </w:rPr>
        <w:t>Β</w:t>
      </w:r>
      <w:r w:rsidRPr="00981782">
        <w:rPr>
          <w:rFonts w:ascii="Times New Roman" w:hAnsi="Times New Roman" w:cs="Times New Roman"/>
          <w:b/>
          <w:bCs/>
          <w:vertAlign w:val="subscript"/>
          <w:lang w:eastAsia="ar-SA"/>
        </w:rPr>
        <w:t>ενδ.ΥΦΑ</w:t>
      </w:r>
      <w:proofErr w:type="spellEnd"/>
      <w:r w:rsidRPr="00981782">
        <w:rPr>
          <w:rFonts w:ascii="Times New Roman" w:hAnsi="Times New Roman" w:cs="Times New Roman"/>
          <w:b/>
          <w:bCs/>
          <w:lang w:eastAsia="ar-SA"/>
        </w:rPr>
        <w:t xml:space="preserve"> x ΣΔΥ  </w:t>
      </w:r>
      <w:r w:rsidRPr="00981782">
        <w:rPr>
          <w:rFonts w:ascii="Times New Roman" w:hAnsi="Times New Roman" w:cs="Times New Roman"/>
          <w:b/>
          <w:bCs/>
          <w:lang w:val="en-US" w:eastAsia="ar-SA"/>
        </w:rPr>
        <w:t>x</w:t>
      </w:r>
      <w:r w:rsidRPr="00981782">
        <w:rPr>
          <w:rFonts w:ascii="Times New Roman" w:hAnsi="Times New Roman" w:cs="Times New Roman"/>
          <w:b/>
          <w:bCs/>
          <w:lang w:eastAsia="ar-SA"/>
        </w:rPr>
        <w:t xml:space="preserve"> Η / 8760) </w:t>
      </w:r>
    </w:p>
    <w:p w14:paraId="4501C0F2" w14:textId="77777777" w:rsidR="00566BE0" w:rsidRPr="00981782" w:rsidRDefault="00566BE0" w:rsidP="00DA73E6">
      <w:pPr>
        <w:spacing w:after="120" w:line="240" w:lineRule="auto"/>
        <w:ind w:left="1636"/>
        <w:jc w:val="both"/>
        <w:rPr>
          <w:rFonts w:ascii="Times New Roman" w:hAnsi="Times New Roman" w:cs="Times New Roman"/>
        </w:rPr>
      </w:pPr>
      <w:r w:rsidRPr="00981782">
        <w:rPr>
          <w:rFonts w:ascii="Times New Roman" w:hAnsi="Times New Roman" w:cs="Times New Roman"/>
        </w:rPr>
        <w:lastRenderedPageBreak/>
        <w:t>Όπου:</w:t>
      </w:r>
    </w:p>
    <w:p w14:paraId="6F53E7A4" w14:textId="77777777" w:rsidR="00566BE0" w:rsidRPr="00981782" w:rsidRDefault="00566BE0" w:rsidP="00DA73E6">
      <w:pPr>
        <w:spacing w:after="120" w:line="240" w:lineRule="auto"/>
        <w:ind w:left="3762" w:hanging="709"/>
        <w:jc w:val="both"/>
        <w:rPr>
          <w:rFonts w:ascii="Times New Roman" w:hAnsi="Times New Roman" w:cs="Times New Roman"/>
          <w:lang w:eastAsia="ar-SA"/>
        </w:rPr>
      </w:pPr>
      <w:r w:rsidRPr="00981782">
        <w:rPr>
          <w:rFonts w:ascii="Times New Roman" w:hAnsi="Times New Roman" w:cs="Times New Roman"/>
          <w:b/>
          <w:bCs/>
          <w:lang w:eastAsia="ar-SA"/>
        </w:rPr>
        <w:t>Η</w:t>
      </w:r>
      <w:r w:rsidRPr="00981782">
        <w:rPr>
          <w:rFonts w:ascii="Times New Roman" w:hAnsi="Times New Roman" w:cs="Times New Roman"/>
          <w:lang w:eastAsia="ar-SA"/>
        </w:rPr>
        <w:tab/>
        <w:t>Η διάρκεια της Ενδοημερήσιας Δέσμευσης Δυναμικότητας Αεριοποίησης εκφρασμένη σε ώρες.</w:t>
      </w:r>
    </w:p>
    <w:p w14:paraId="00EA75B8" w14:textId="111505FF" w:rsidR="00566BE0" w:rsidRPr="00981782" w:rsidRDefault="00566BE0" w:rsidP="00DA73E6">
      <w:pPr>
        <w:spacing w:after="120" w:line="240" w:lineRule="auto"/>
        <w:ind w:left="3762" w:hanging="709"/>
        <w:jc w:val="both"/>
        <w:rPr>
          <w:rFonts w:ascii="Times New Roman" w:hAnsi="Times New Roman" w:cs="Times New Roman"/>
          <w:lang w:eastAsia="ar-SA"/>
        </w:rPr>
      </w:pPr>
      <w:r w:rsidRPr="00981782">
        <w:rPr>
          <w:rFonts w:ascii="Times New Roman" w:hAnsi="Times New Roman" w:cs="Times New Roman"/>
          <w:b/>
          <w:bCs/>
          <w:lang w:eastAsia="ar-SA"/>
        </w:rPr>
        <w:t>ΣΔΥ</w:t>
      </w:r>
      <w:r w:rsidRPr="00981782">
        <w:rPr>
          <w:rFonts w:ascii="Times New Roman" w:hAnsi="Times New Roman" w:cs="Times New Roman"/>
          <w:lang w:eastAsia="ar-SA"/>
        </w:rPr>
        <w:tab/>
        <w:t xml:space="preserve">Ο Συντελεστής Χρέωσης Δυναμικότητας </w:t>
      </w:r>
      <w:r w:rsidR="00D60D03">
        <w:rPr>
          <w:rFonts w:ascii="Times New Roman" w:hAnsi="Times New Roman" w:cs="Times New Roman"/>
          <w:lang w:eastAsia="ar-SA"/>
        </w:rPr>
        <w:t xml:space="preserve">Αεριοποίησης </w:t>
      </w:r>
      <w:r w:rsidRPr="00981782">
        <w:rPr>
          <w:rFonts w:ascii="Times New Roman" w:hAnsi="Times New Roman" w:cs="Times New Roman"/>
          <w:lang w:eastAsia="ar-SA"/>
        </w:rPr>
        <w:t>ΥΦΑ για το έτος υπολογισμού της χρέωσης, σε €/(</w:t>
      </w:r>
      <w:proofErr w:type="spellStart"/>
      <w:r w:rsidRPr="00981782">
        <w:rPr>
          <w:rFonts w:ascii="Times New Roman" w:hAnsi="Times New Roman" w:cs="Times New Roman"/>
          <w:lang w:eastAsia="ar-SA"/>
        </w:rPr>
        <w:t>kWh</w:t>
      </w:r>
      <w:proofErr w:type="spellEnd"/>
      <w:r w:rsidRPr="00981782">
        <w:rPr>
          <w:rFonts w:ascii="Times New Roman" w:hAnsi="Times New Roman" w:cs="Times New Roman"/>
          <w:lang w:eastAsia="ar-SA"/>
        </w:rPr>
        <w:t xml:space="preserve"> ΑΘΔ/</w:t>
      </w:r>
      <w:proofErr w:type="spellStart"/>
      <w:r w:rsidRPr="00981782">
        <w:rPr>
          <w:rFonts w:ascii="Times New Roman" w:hAnsi="Times New Roman" w:cs="Times New Roman"/>
          <w:lang w:eastAsia="ar-SA"/>
        </w:rPr>
        <w:t>Ωρα</w:t>
      </w:r>
      <w:proofErr w:type="spellEnd"/>
      <w:r w:rsidRPr="00981782">
        <w:rPr>
          <w:rFonts w:ascii="Times New Roman" w:hAnsi="Times New Roman" w:cs="Times New Roman"/>
          <w:lang w:eastAsia="ar-SA"/>
        </w:rPr>
        <w:t>)/Έτος.</w:t>
      </w:r>
    </w:p>
    <w:p w14:paraId="3DB2C020" w14:textId="77777777" w:rsidR="00566BE0" w:rsidRPr="00981782" w:rsidRDefault="00566BE0" w:rsidP="00DA73E6">
      <w:pPr>
        <w:spacing w:after="120" w:line="240" w:lineRule="auto"/>
        <w:ind w:left="3762" w:hanging="709"/>
        <w:jc w:val="both"/>
        <w:rPr>
          <w:rFonts w:ascii="Times New Roman" w:hAnsi="Times New Roman" w:cs="Times New Roman"/>
          <w:lang w:eastAsia="ar-SA"/>
        </w:rPr>
      </w:pPr>
      <w:proofErr w:type="spellStart"/>
      <w:r w:rsidRPr="00981782">
        <w:rPr>
          <w:rFonts w:ascii="Times New Roman" w:hAnsi="Times New Roman" w:cs="Times New Roman"/>
          <w:b/>
          <w:bCs/>
          <w:lang w:eastAsia="ar-SA"/>
        </w:rPr>
        <w:t>B</w:t>
      </w:r>
      <w:r w:rsidRPr="007843E7">
        <w:rPr>
          <w:rFonts w:ascii="Times New Roman" w:hAnsi="Times New Roman" w:cs="Times New Roman"/>
          <w:b/>
          <w:bCs/>
          <w:vertAlign w:val="subscript"/>
          <w:lang w:eastAsia="ar-SA"/>
        </w:rPr>
        <w:t>ενδ.ΥΦΑ</w:t>
      </w:r>
      <w:proofErr w:type="spellEnd"/>
      <w:r w:rsidRPr="007843E7">
        <w:rPr>
          <w:rFonts w:ascii="Times New Roman" w:hAnsi="Times New Roman" w:cs="Times New Roman"/>
          <w:vertAlign w:val="subscript"/>
          <w:lang w:eastAsia="ar-SA"/>
        </w:rPr>
        <w:t xml:space="preserve"> </w:t>
      </w:r>
      <w:r w:rsidRPr="00981782">
        <w:rPr>
          <w:rFonts w:ascii="Times New Roman" w:hAnsi="Times New Roman" w:cs="Times New Roman"/>
          <w:lang w:eastAsia="ar-SA"/>
        </w:rPr>
        <w:t xml:space="preserve">Η τιμή του Πολλαπλασιαστή Β για </w:t>
      </w:r>
      <w:proofErr w:type="spellStart"/>
      <w:r w:rsidRPr="00981782">
        <w:rPr>
          <w:rFonts w:ascii="Times New Roman" w:hAnsi="Times New Roman" w:cs="Times New Roman"/>
          <w:lang w:eastAsia="ar-SA"/>
        </w:rPr>
        <w:t>ενδοημερήσια</w:t>
      </w:r>
      <w:proofErr w:type="spellEnd"/>
      <w:r w:rsidRPr="00981782">
        <w:rPr>
          <w:rFonts w:ascii="Times New Roman" w:hAnsi="Times New Roman" w:cs="Times New Roman"/>
          <w:lang w:eastAsia="ar-SA"/>
        </w:rPr>
        <w:t xml:space="preserve"> δέσμευση Δυναμικότητας Αεριοποίησης. Το </w:t>
      </w:r>
      <w:proofErr w:type="spellStart"/>
      <w:r w:rsidRPr="00981782">
        <w:rPr>
          <w:rFonts w:ascii="Times New Roman" w:hAnsi="Times New Roman" w:cs="Times New Roman"/>
          <w:lang w:eastAsia="ar-SA"/>
        </w:rPr>
        <w:t>Β</w:t>
      </w:r>
      <w:r w:rsidRPr="00981782">
        <w:rPr>
          <w:rFonts w:ascii="Times New Roman" w:hAnsi="Times New Roman" w:cs="Times New Roman"/>
          <w:vertAlign w:val="subscript"/>
          <w:lang w:eastAsia="ar-SA"/>
        </w:rPr>
        <w:t>ενδ</w:t>
      </w:r>
      <w:proofErr w:type="spellEnd"/>
      <w:r w:rsidRPr="00981782">
        <w:rPr>
          <w:rFonts w:ascii="Times New Roman" w:hAnsi="Times New Roman" w:cs="Times New Roman"/>
          <w:vertAlign w:val="subscript"/>
          <w:lang w:eastAsia="ar-SA"/>
        </w:rPr>
        <w:t xml:space="preserve"> ΥΦΑ</w:t>
      </w:r>
      <w:r w:rsidRPr="00981782">
        <w:rPr>
          <w:rFonts w:ascii="Times New Roman" w:hAnsi="Times New Roman" w:cs="Times New Roman"/>
          <w:lang w:eastAsia="ar-SA"/>
        </w:rPr>
        <w:t xml:space="preserve"> ισούται με τον ημερήσιο Πολλαπλασιαστή Β για τη Δεσμευμένη Δυναμικότητα Αεριοποίησης στην Εγκατάσταση ΥΦΑ.</w:t>
      </w:r>
    </w:p>
    <w:p w14:paraId="0D8172E1" w14:textId="77777777" w:rsidR="00566BE0" w:rsidRPr="00981782" w:rsidRDefault="00566BE0" w:rsidP="00DA73E6">
      <w:pPr>
        <w:spacing w:after="120" w:line="240" w:lineRule="auto"/>
        <w:ind w:left="3054"/>
        <w:jc w:val="both"/>
        <w:rPr>
          <w:rFonts w:ascii="Times New Roman" w:hAnsi="Times New Roman" w:cs="Times New Roman"/>
        </w:rPr>
      </w:pPr>
      <w:r w:rsidRPr="00981782">
        <w:rPr>
          <w:rFonts w:ascii="Times New Roman" w:hAnsi="Times New Roman" w:cs="Times New Roman"/>
        </w:rPr>
        <w:t>Για τα δίσεκτα Έτη, ο τύπος προσαρμόζεται ώστε ο αριθμός 8760 να αντικαθίσταται από τον αριθμό 8784.</w:t>
      </w:r>
    </w:p>
    <w:p w14:paraId="3A20EC38" w14:textId="4442DA28" w:rsidR="00566BE0" w:rsidRPr="00981782" w:rsidRDefault="00566BE0" w:rsidP="00DA73E6">
      <w:pPr>
        <w:spacing w:after="120" w:line="240" w:lineRule="auto"/>
        <w:ind w:left="3054"/>
        <w:jc w:val="both"/>
        <w:rPr>
          <w:rFonts w:ascii="Times New Roman" w:hAnsi="Times New Roman" w:cs="Times New Roman"/>
        </w:rPr>
      </w:pPr>
      <w:r w:rsidRPr="00981782">
        <w:rPr>
          <w:rFonts w:ascii="Times New Roman" w:hAnsi="Times New Roman" w:cs="Times New Roman"/>
        </w:rPr>
        <w:t xml:space="preserve">Η εν λόγω </w:t>
      </w:r>
      <w:r w:rsidR="00F6573C">
        <w:rPr>
          <w:rFonts w:ascii="Times New Roman" w:hAnsi="Times New Roman" w:cs="Times New Roman"/>
        </w:rPr>
        <w:t>π</w:t>
      </w:r>
      <w:r w:rsidRPr="00981782">
        <w:rPr>
          <w:rFonts w:ascii="Times New Roman" w:hAnsi="Times New Roman" w:cs="Times New Roman"/>
        </w:rPr>
        <w:t>αράγραφος τίθεται σε εφαρμογή εφόσον προσφέρεται το αντίστοιχο προϊόν σύμφωνα με τον Κώδικα Διαχείρισης ΕΣΦΑ.</w:t>
      </w:r>
    </w:p>
    <w:p w14:paraId="1C12E8F4" w14:textId="77777777" w:rsidR="00566BE0" w:rsidRPr="00981782" w:rsidRDefault="00566BE0" w:rsidP="00DA73E6">
      <w:pPr>
        <w:numPr>
          <w:ilvl w:val="0"/>
          <w:numId w:val="48"/>
        </w:numPr>
        <w:tabs>
          <w:tab w:val="clear" w:pos="360"/>
          <w:tab w:val="num" w:pos="720"/>
        </w:tabs>
        <w:suppressAutoHyphens/>
        <w:spacing w:after="120" w:line="240" w:lineRule="auto"/>
        <w:ind w:left="720" w:hanging="357"/>
        <w:jc w:val="both"/>
        <w:rPr>
          <w:rFonts w:ascii="Times New Roman" w:hAnsi="Times New Roman" w:cs="Times New Roman"/>
        </w:rPr>
      </w:pPr>
      <w:r w:rsidRPr="00981782">
        <w:rPr>
          <w:rFonts w:ascii="Times New Roman" w:hAnsi="Times New Roman" w:cs="Times New Roman"/>
        </w:rPr>
        <w:t>Σε περίπτωση που η συνολική διάρκεια Βραχυχρόνιας Αίτησης Μεταφοράς ή Χρήσης Εγκατάστασης ΥΦΑ σε αδιάλειπτη βάση περιλαμβάνει χρονικές περιόδους σε δύο διαδοχικά Έτη, ισχύουν τα ακόλουθα:</w:t>
      </w:r>
    </w:p>
    <w:p w14:paraId="1C7F8C7E" w14:textId="77777777" w:rsidR="00566BE0" w:rsidRPr="00981782" w:rsidRDefault="00566BE0">
      <w:pPr>
        <w:numPr>
          <w:ilvl w:val="1"/>
          <w:numId w:val="110"/>
        </w:numPr>
        <w:suppressAutoHyphens/>
        <w:spacing w:after="120" w:line="240" w:lineRule="auto"/>
        <w:ind w:left="1440"/>
        <w:jc w:val="both"/>
        <w:rPr>
          <w:rFonts w:ascii="Times New Roman" w:hAnsi="Times New Roman" w:cs="Times New Roman"/>
        </w:rPr>
      </w:pPr>
      <w:r w:rsidRPr="00981782">
        <w:rPr>
          <w:rFonts w:ascii="Times New Roman" w:hAnsi="Times New Roman" w:cs="Times New Roman"/>
        </w:rPr>
        <w:t>Η χρέωση του Χρήστη υπολογίζεται χωριστά για τα τμήματα της διάρκειας της Βραχυχρόνιας Αίτησης πριν και μετά τη μεταβολή του Έτους.</w:t>
      </w:r>
    </w:p>
    <w:p w14:paraId="643D8BEC" w14:textId="77777777" w:rsidR="00566BE0" w:rsidRPr="00981782" w:rsidRDefault="00566BE0">
      <w:pPr>
        <w:numPr>
          <w:ilvl w:val="1"/>
          <w:numId w:val="110"/>
        </w:numPr>
        <w:suppressAutoHyphens/>
        <w:spacing w:after="120" w:line="240" w:lineRule="auto"/>
        <w:ind w:left="1440"/>
        <w:jc w:val="both"/>
        <w:rPr>
          <w:rFonts w:ascii="Times New Roman" w:hAnsi="Times New Roman" w:cs="Times New Roman"/>
        </w:rPr>
      </w:pPr>
      <w:r w:rsidRPr="00981782">
        <w:rPr>
          <w:rFonts w:ascii="Times New Roman" w:hAnsi="Times New Roman" w:cs="Times New Roman"/>
        </w:rPr>
        <w:t xml:space="preserve">Οι συντελεστές </w:t>
      </w:r>
      <w:proofErr w:type="spellStart"/>
      <w:r w:rsidRPr="00981782">
        <w:rPr>
          <w:rFonts w:ascii="Times New Roman" w:hAnsi="Times New Roman" w:cs="Times New Roman"/>
        </w:rPr>
        <w:t>ΣΔΜ</w:t>
      </w:r>
      <w:r w:rsidRPr="00981782">
        <w:rPr>
          <w:rFonts w:ascii="Times New Roman" w:hAnsi="Times New Roman" w:cs="Times New Roman"/>
          <w:vertAlign w:val="subscript"/>
        </w:rPr>
        <w:t>i</w:t>
      </w:r>
      <w:proofErr w:type="spellEnd"/>
      <w:r w:rsidRPr="00981782">
        <w:rPr>
          <w:rFonts w:ascii="Times New Roman" w:hAnsi="Times New Roman" w:cs="Times New Roman"/>
        </w:rPr>
        <w:t xml:space="preserve">, </w:t>
      </w:r>
      <w:proofErr w:type="spellStart"/>
      <w:r w:rsidRPr="00981782">
        <w:rPr>
          <w:rFonts w:ascii="Times New Roman" w:hAnsi="Times New Roman" w:cs="Times New Roman"/>
        </w:rPr>
        <w:t>ΣΔΜ</w:t>
      </w:r>
      <w:r w:rsidRPr="00981782">
        <w:rPr>
          <w:rFonts w:ascii="Times New Roman" w:hAnsi="Times New Roman" w:cs="Times New Roman"/>
          <w:vertAlign w:val="subscript"/>
        </w:rPr>
        <w:t>j</w:t>
      </w:r>
      <w:proofErr w:type="spellEnd"/>
      <w:r w:rsidRPr="00981782">
        <w:rPr>
          <w:rFonts w:ascii="Times New Roman" w:hAnsi="Times New Roman" w:cs="Times New Roman"/>
        </w:rPr>
        <w:t>, ΣΔΔΥ και ΣΔΥ κατά περίπτωση, όπως ισχύουν για το αντίστοιχο Έτος, εφαρμόζονται αναπροσαρμοσμένοι αναλογικά με τον αριθμό των Ημερών διάρκειας της Βραχυχρόνιας Αίτησης πριν και μετά τη μεταβολή του Έτους.</w:t>
      </w:r>
    </w:p>
    <w:p w14:paraId="282DC7E2" w14:textId="77777777" w:rsidR="00566BE0" w:rsidRPr="00981782" w:rsidRDefault="00566BE0">
      <w:pPr>
        <w:numPr>
          <w:ilvl w:val="1"/>
          <w:numId w:val="110"/>
        </w:numPr>
        <w:suppressAutoHyphens/>
        <w:spacing w:after="120" w:line="240" w:lineRule="auto"/>
        <w:ind w:left="1440"/>
        <w:jc w:val="both"/>
        <w:rPr>
          <w:rFonts w:ascii="Times New Roman" w:hAnsi="Times New Roman" w:cs="Times New Roman"/>
        </w:rPr>
      </w:pPr>
      <w:r w:rsidRPr="00981782">
        <w:rPr>
          <w:rFonts w:ascii="Times New Roman" w:hAnsi="Times New Roman" w:cs="Times New Roman"/>
        </w:rPr>
        <w:t xml:space="preserve">Τα μεγέθη </w:t>
      </w:r>
      <w:proofErr w:type="spellStart"/>
      <w:r w:rsidRPr="00981782">
        <w:rPr>
          <w:rFonts w:ascii="Times New Roman" w:hAnsi="Times New Roman" w:cs="Times New Roman"/>
        </w:rPr>
        <w:t>ΔΜ</w:t>
      </w:r>
      <w:r w:rsidRPr="00981782">
        <w:rPr>
          <w:rFonts w:ascii="Times New Roman" w:hAnsi="Times New Roman" w:cs="Times New Roman"/>
          <w:vertAlign w:val="subscript"/>
        </w:rPr>
        <w:t>i</w:t>
      </w:r>
      <w:proofErr w:type="spellEnd"/>
      <w:r w:rsidRPr="00981782">
        <w:rPr>
          <w:rFonts w:ascii="Times New Roman" w:hAnsi="Times New Roman" w:cs="Times New Roman"/>
        </w:rPr>
        <w:t xml:space="preserve">, </w:t>
      </w:r>
      <w:proofErr w:type="spellStart"/>
      <w:r w:rsidRPr="00981782">
        <w:rPr>
          <w:rFonts w:ascii="Times New Roman" w:hAnsi="Times New Roman" w:cs="Times New Roman"/>
        </w:rPr>
        <w:t>ΔΜ</w:t>
      </w:r>
      <w:r w:rsidRPr="00981782">
        <w:rPr>
          <w:rFonts w:ascii="Times New Roman" w:hAnsi="Times New Roman" w:cs="Times New Roman"/>
          <w:vertAlign w:val="subscript"/>
        </w:rPr>
        <w:t>j</w:t>
      </w:r>
      <w:proofErr w:type="spellEnd"/>
      <w:r w:rsidRPr="00981782">
        <w:rPr>
          <w:rFonts w:ascii="Times New Roman" w:hAnsi="Times New Roman" w:cs="Times New Roman"/>
        </w:rPr>
        <w:t>, ΔΥ, κατά περίπτωση, αναφέρονται στη συνολική διάρκεια της Βραχυχρόνιας Αίτησης.</w:t>
      </w:r>
    </w:p>
    <w:p w14:paraId="7F59F932" w14:textId="77777777" w:rsidR="00566BE0" w:rsidRPr="00981782" w:rsidRDefault="00566BE0">
      <w:pPr>
        <w:numPr>
          <w:ilvl w:val="1"/>
          <w:numId w:val="110"/>
        </w:numPr>
        <w:suppressAutoHyphens/>
        <w:spacing w:after="120" w:line="240" w:lineRule="auto"/>
        <w:ind w:left="1440"/>
        <w:jc w:val="both"/>
        <w:rPr>
          <w:rFonts w:ascii="Times New Roman" w:hAnsi="Times New Roman" w:cs="Times New Roman"/>
        </w:rPr>
      </w:pPr>
      <w:r w:rsidRPr="00981782">
        <w:rPr>
          <w:rFonts w:ascii="Times New Roman" w:hAnsi="Times New Roman" w:cs="Times New Roman"/>
        </w:rPr>
        <w:t>Ο Πολλαπλασιαστής Β αναφέρεται στη συνολική διάρκεια της Βραχυχρόνιας Αίτησης.</w:t>
      </w:r>
    </w:p>
    <w:p w14:paraId="39B9FA09" w14:textId="77777777" w:rsidR="00566BE0" w:rsidRPr="00981782" w:rsidRDefault="00566BE0">
      <w:pPr>
        <w:numPr>
          <w:ilvl w:val="1"/>
          <w:numId w:val="110"/>
        </w:numPr>
        <w:suppressAutoHyphens/>
        <w:spacing w:after="120" w:line="240" w:lineRule="auto"/>
        <w:ind w:left="1440"/>
        <w:jc w:val="both"/>
        <w:rPr>
          <w:rFonts w:ascii="Times New Roman" w:hAnsi="Times New Roman" w:cs="Times New Roman"/>
        </w:rPr>
      </w:pPr>
      <w:r w:rsidRPr="00981782">
        <w:rPr>
          <w:rFonts w:ascii="Times New Roman" w:hAnsi="Times New Roman" w:cs="Times New Roman"/>
        </w:rPr>
        <w:t xml:space="preserve">Για τον υπολογισμό των χρεώσεων βάσει του παρόντος άρθρου, το μέγεθος </w:t>
      </w:r>
      <w:proofErr w:type="spellStart"/>
      <w:r w:rsidRPr="00981782">
        <w:rPr>
          <w:rFonts w:ascii="Times New Roman" w:hAnsi="Times New Roman" w:cs="Times New Roman"/>
        </w:rPr>
        <w:t>ΠΜ</w:t>
      </w:r>
      <w:r w:rsidRPr="00981782">
        <w:rPr>
          <w:rFonts w:ascii="Times New Roman" w:hAnsi="Times New Roman" w:cs="Times New Roman"/>
          <w:vertAlign w:val="subscript"/>
        </w:rPr>
        <w:t>j</w:t>
      </w:r>
      <w:proofErr w:type="spellEnd"/>
      <w:r w:rsidRPr="00981782">
        <w:rPr>
          <w:rFonts w:ascii="Times New Roman" w:hAnsi="Times New Roman" w:cs="Times New Roman"/>
        </w:rPr>
        <w:t xml:space="preserve"> αναφέρεται στα τμήματα της διάρκειας της Βραχυχρόνιας Αίτησης πριν και μετά τη μεταβολή του Έτους, και πολλαπλασιάζεται με τον συντελεστή ΣΕΜ όπως ισχύει για το αντίστοιχο Έτος.</w:t>
      </w:r>
    </w:p>
    <w:p w14:paraId="2EBA0350" w14:textId="77777777" w:rsidR="00566BE0" w:rsidRPr="00981782" w:rsidRDefault="00566BE0" w:rsidP="00DA73E6">
      <w:pPr>
        <w:ind w:left="360"/>
        <w:jc w:val="center"/>
        <w:rPr>
          <w:rFonts w:ascii="Times New Roman" w:hAnsi="Times New Roman" w:cs="Times New Roman"/>
          <w:b/>
        </w:rPr>
      </w:pPr>
    </w:p>
    <w:p w14:paraId="60F24E7B" w14:textId="125F7FBB" w:rsidR="00566BE0" w:rsidRPr="00981782" w:rsidRDefault="007F4648" w:rsidP="00320FED">
      <w:pPr>
        <w:pStyle w:val="a0"/>
        <w:tabs>
          <w:tab w:val="num" w:pos="2340"/>
        </w:tabs>
        <w:ind w:left="360"/>
        <w:rPr>
          <w:rFonts w:cs="Times New Roman"/>
        </w:rPr>
      </w:pPr>
      <w:bookmarkStart w:id="115" w:name="_Toc121433161"/>
      <w:r w:rsidRPr="00981782">
        <w:rPr>
          <w:rFonts w:cs="Times New Roman"/>
        </w:rPr>
        <w:t xml:space="preserve">- </w:t>
      </w:r>
      <w:r w:rsidRPr="00981782">
        <w:rPr>
          <w:rFonts w:cs="Times New Roman"/>
        </w:rPr>
        <w:br/>
      </w:r>
      <w:r w:rsidR="00566BE0" w:rsidRPr="00981782">
        <w:rPr>
          <w:rFonts w:cs="Times New Roman"/>
        </w:rPr>
        <w:t>Χρέωση Δέσμευσης Δυναμικότητας στις περιπτώσεις Αποδέσμευσης, Εκχώρησης, Επιστροφής Μεταφορικής Ικανότητας ή Δυναμικότητας Αεριοποίησης ΥΦΑ ή στην περίπτωση Μετατροπής Μεταφορικής Ικανότητας</w:t>
      </w:r>
      <w:bookmarkEnd w:id="115"/>
    </w:p>
    <w:p w14:paraId="4AB9B048" w14:textId="005E89AD" w:rsidR="00566BE0" w:rsidRPr="00981782" w:rsidRDefault="00566BE0" w:rsidP="00320FED">
      <w:pPr>
        <w:numPr>
          <w:ilvl w:val="0"/>
          <w:numId w:val="50"/>
        </w:numPr>
        <w:tabs>
          <w:tab w:val="clear" w:pos="360"/>
          <w:tab w:val="num" w:pos="720"/>
        </w:tabs>
        <w:suppressAutoHyphens/>
        <w:spacing w:after="120" w:line="240" w:lineRule="auto"/>
        <w:ind w:left="720"/>
        <w:jc w:val="both"/>
        <w:rPr>
          <w:rFonts w:ascii="Times New Roman" w:hAnsi="Times New Roman" w:cs="Times New Roman"/>
        </w:rPr>
      </w:pPr>
      <w:r w:rsidRPr="00981782">
        <w:rPr>
          <w:rFonts w:ascii="Times New Roman" w:hAnsi="Times New Roman" w:cs="Times New Roman"/>
        </w:rPr>
        <w:t xml:space="preserve">Στην περίπτωση Αποδέσμευσης Μεταφορικής Ικανότητας Παράδοσης/Παραλαβής ή Δυναμικότητας Αεριοποίησης ΥΦΑ για ορισμένο χρονικό διάστημα σύμφωνα με τις διατάξεις του Κώδικα Διαχείρισης ΕΣΦΑ, ο Χρήστης από τον οποίο έγινε η Αποδέσμευση απαλλάσσεται από τη χρέωση δυναμικότητας που αντιστοιχεί στην </w:t>
      </w:r>
      <w:proofErr w:type="spellStart"/>
      <w:r w:rsidRPr="00981782">
        <w:rPr>
          <w:rFonts w:ascii="Times New Roman" w:hAnsi="Times New Roman" w:cs="Times New Roman"/>
        </w:rPr>
        <w:t>αποδεσμευθείσα</w:t>
      </w:r>
      <w:proofErr w:type="spellEnd"/>
      <w:r w:rsidRPr="00981782">
        <w:rPr>
          <w:rFonts w:ascii="Times New Roman" w:hAnsi="Times New Roman" w:cs="Times New Roman"/>
        </w:rPr>
        <w:t xml:space="preserve"> δυναμικότητα πολλαπλασιασμένη με τον συντελεστή </w:t>
      </w:r>
      <w:proofErr w:type="spellStart"/>
      <w:r w:rsidRPr="00981782">
        <w:rPr>
          <w:rFonts w:ascii="Times New Roman" w:hAnsi="Times New Roman" w:cs="Times New Roman"/>
        </w:rPr>
        <w:t>ΣΔΜ</w:t>
      </w:r>
      <w:r w:rsidRPr="00981782">
        <w:rPr>
          <w:rFonts w:ascii="Times New Roman" w:hAnsi="Times New Roman" w:cs="Times New Roman"/>
          <w:vertAlign w:val="subscript"/>
        </w:rPr>
        <w:t>i</w:t>
      </w:r>
      <w:proofErr w:type="spellEnd"/>
      <w:r w:rsidRPr="00981782">
        <w:rPr>
          <w:rFonts w:ascii="Times New Roman" w:hAnsi="Times New Roman" w:cs="Times New Roman"/>
        </w:rPr>
        <w:t xml:space="preserve"> / </w:t>
      </w:r>
      <w:proofErr w:type="spellStart"/>
      <w:r w:rsidRPr="00981782">
        <w:rPr>
          <w:rFonts w:ascii="Times New Roman" w:hAnsi="Times New Roman" w:cs="Times New Roman"/>
        </w:rPr>
        <w:t>ΣΔΜ</w:t>
      </w:r>
      <w:r w:rsidRPr="00981782">
        <w:rPr>
          <w:rFonts w:ascii="Times New Roman" w:hAnsi="Times New Roman" w:cs="Times New Roman"/>
          <w:vertAlign w:val="subscript"/>
        </w:rPr>
        <w:t>j</w:t>
      </w:r>
      <w:proofErr w:type="spellEnd"/>
      <w:r w:rsidRPr="00981782">
        <w:rPr>
          <w:rFonts w:ascii="Times New Roman" w:hAnsi="Times New Roman" w:cs="Times New Roman"/>
        </w:rPr>
        <w:t xml:space="preserve"> / ΣΔΔΥ / ΣΔΥ αναπροσαρμοσμένο αναλογικά με τον αριθμό των Ημερών διάρκειας της </w:t>
      </w:r>
      <w:r w:rsidRPr="00981782">
        <w:rPr>
          <w:rFonts w:ascii="Times New Roman" w:hAnsi="Times New Roman" w:cs="Times New Roman"/>
        </w:rPr>
        <w:lastRenderedPageBreak/>
        <w:t xml:space="preserve">Αποδέσμευσης δυναμικότητας και τον Πολλαπλασιαστή Β που αφορά στην εγκεκριμένη αίτησή του. Ο Χρήστης υπέρ του οποίου γίνεται η αποδέσμευση υπογράφει διακριτή αίτηση για την εν λόγω δυναμικότητα και τιμολογείται σύμφωνα με τα άρθρα </w:t>
      </w:r>
      <w:r w:rsidR="00B96054">
        <w:rPr>
          <w:rFonts w:ascii="Times New Roman" w:hAnsi="Times New Roman" w:cs="Times New Roman"/>
        </w:rPr>
        <w:t>30</w:t>
      </w:r>
      <w:r w:rsidRPr="00981782">
        <w:rPr>
          <w:rFonts w:ascii="Times New Roman" w:hAnsi="Times New Roman" w:cs="Times New Roman"/>
        </w:rPr>
        <w:t xml:space="preserve"> και </w:t>
      </w:r>
      <w:r w:rsidR="00B96054">
        <w:rPr>
          <w:rFonts w:ascii="Times New Roman" w:hAnsi="Times New Roman" w:cs="Times New Roman"/>
        </w:rPr>
        <w:t>33</w:t>
      </w:r>
      <w:r w:rsidRPr="00981782">
        <w:rPr>
          <w:rFonts w:ascii="Times New Roman" w:hAnsi="Times New Roman" w:cs="Times New Roman"/>
        </w:rPr>
        <w:t xml:space="preserve"> κατά περίπτωση.</w:t>
      </w:r>
    </w:p>
    <w:p w14:paraId="50AC8DB3" w14:textId="71ED0ADD" w:rsidR="00566BE0" w:rsidRPr="00981782" w:rsidRDefault="00566BE0" w:rsidP="00320FED">
      <w:pPr>
        <w:numPr>
          <w:ilvl w:val="0"/>
          <w:numId w:val="50"/>
        </w:numPr>
        <w:tabs>
          <w:tab w:val="clear" w:pos="360"/>
          <w:tab w:val="num" w:pos="720"/>
        </w:tabs>
        <w:suppressAutoHyphens/>
        <w:spacing w:after="120" w:line="240" w:lineRule="auto"/>
        <w:ind w:left="720"/>
        <w:jc w:val="both"/>
        <w:rPr>
          <w:rFonts w:ascii="Times New Roman" w:hAnsi="Times New Roman" w:cs="Times New Roman"/>
        </w:rPr>
      </w:pPr>
      <w:r w:rsidRPr="00981782">
        <w:rPr>
          <w:rFonts w:ascii="Times New Roman" w:hAnsi="Times New Roman" w:cs="Times New Roman"/>
        </w:rPr>
        <w:t xml:space="preserve">Στην περίπτωση Εκχώρησης Μεταφορικής Ικανότητας Παράδοσης/Παραλαβής ή Δυναμικότητας Αεριοποίησης ΥΦΑ για ορισμένο χρονικό διάστημα σύμφωνα με τις διατάξεις του Κώδικα Διαχείρισης ΕΣΦΑ, ο </w:t>
      </w:r>
      <w:proofErr w:type="spellStart"/>
      <w:r w:rsidR="00413D0D">
        <w:rPr>
          <w:rFonts w:ascii="Times New Roman" w:hAnsi="Times New Roman" w:cs="Times New Roman"/>
        </w:rPr>
        <w:t>ε</w:t>
      </w:r>
      <w:r w:rsidRPr="00981782">
        <w:rPr>
          <w:rFonts w:ascii="Times New Roman" w:hAnsi="Times New Roman" w:cs="Times New Roman"/>
        </w:rPr>
        <w:t>κχωρών</w:t>
      </w:r>
      <w:proofErr w:type="spellEnd"/>
      <w:r w:rsidRPr="00981782">
        <w:rPr>
          <w:rFonts w:ascii="Times New Roman" w:hAnsi="Times New Roman" w:cs="Times New Roman"/>
        </w:rPr>
        <w:t xml:space="preserve"> Χρήστης απαλλάσσεται από τη χρέωση δυναμικότητας που αντιστοιχεί στην δυναμικότητα που εκχωρήθηκε πολλαπλασιασμένη με τον συντελεστή </w:t>
      </w:r>
      <w:proofErr w:type="spellStart"/>
      <w:r w:rsidRPr="00981782">
        <w:rPr>
          <w:rFonts w:ascii="Times New Roman" w:hAnsi="Times New Roman" w:cs="Times New Roman"/>
        </w:rPr>
        <w:t>ΣΔΜ</w:t>
      </w:r>
      <w:r w:rsidRPr="00981782">
        <w:rPr>
          <w:rFonts w:ascii="Times New Roman" w:hAnsi="Times New Roman" w:cs="Times New Roman"/>
          <w:vertAlign w:val="subscript"/>
        </w:rPr>
        <w:t>i</w:t>
      </w:r>
      <w:proofErr w:type="spellEnd"/>
      <w:r w:rsidRPr="00981782">
        <w:rPr>
          <w:rFonts w:ascii="Times New Roman" w:hAnsi="Times New Roman" w:cs="Times New Roman"/>
        </w:rPr>
        <w:t xml:space="preserve"> / </w:t>
      </w:r>
      <w:proofErr w:type="spellStart"/>
      <w:r w:rsidRPr="00981782">
        <w:rPr>
          <w:rFonts w:ascii="Times New Roman" w:hAnsi="Times New Roman" w:cs="Times New Roman"/>
        </w:rPr>
        <w:t>ΣΔΜ</w:t>
      </w:r>
      <w:r w:rsidRPr="00981782">
        <w:rPr>
          <w:rFonts w:ascii="Times New Roman" w:hAnsi="Times New Roman" w:cs="Times New Roman"/>
          <w:vertAlign w:val="subscript"/>
        </w:rPr>
        <w:t>j</w:t>
      </w:r>
      <w:proofErr w:type="spellEnd"/>
      <w:r w:rsidRPr="00981782">
        <w:rPr>
          <w:rFonts w:ascii="Times New Roman" w:hAnsi="Times New Roman" w:cs="Times New Roman"/>
        </w:rPr>
        <w:t xml:space="preserve"> /</w:t>
      </w:r>
      <w:r w:rsidR="0014059C" w:rsidRPr="0014059C">
        <w:rPr>
          <w:rFonts w:ascii="Times New Roman" w:hAnsi="Times New Roman" w:cs="Times New Roman"/>
        </w:rPr>
        <w:t xml:space="preserve"> </w:t>
      </w:r>
      <w:r w:rsidRPr="00981782">
        <w:rPr>
          <w:rFonts w:ascii="Times New Roman" w:hAnsi="Times New Roman" w:cs="Times New Roman"/>
        </w:rPr>
        <w:t xml:space="preserve">ΣΔΔΥ / ΣΔΥ αναπροσαρμοσμένο αναλογικά με τον αριθμό των </w:t>
      </w:r>
      <w:r w:rsidR="00413D0D">
        <w:rPr>
          <w:rFonts w:ascii="Times New Roman" w:hAnsi="Times New Roman" w:cs="Times New Roman"/>
        </w:rPr>
        <w:t>η</w:t>
      </w:r>
      <w:r w:rsidRPr="00981782">
        <w:rPr>
          <w:rFonts w:ascii="Times New Roman" w:hAnsi="Times New Roman" w:cs="Times New Roman"/>
        </w:rPr>
        <w:t xml:space="preserve">μερών διάρκειας της </w:t>
      </w:r>
      <w:r w:rsidR="00413D0D">
        <w:rPr>
          <w:rFonts w:ascii="Times New Roman" w:hAnsi="Times New Roman" w:cs="Times New Roman"/>
        </w:rPr>
        <w:t>ε</w:t>
      </w:r>
      <w:r w:rsidRPr="00981782">
        <w:rPr>
          <w:rFonts w:ascii="Times New Roman" w:hAnsi="Times New Roman" w:cs="Times New Roman"/>
        </w:rPr>
        <w:t xml:space="preserve">κχώρησης δυναμικότητας και τον Πολλαπλασιαστή Β που αφορά στην εγκεκριμένη αίτησή του. Ο </w:t>
      </w:r>
      <w:proofErr w:type="spellStart"/>
      <w:r w:rsidR="00413D0D">
        <w:rPr>
          <w:rFonts w:ascii="Times New Roman" w:hAnsi="Times New Roman" w:cs="Times New Roman"/>
        </w:rPr>
        <w:t>ε</w:t>
      </w:r>
      <w:r w:rsidRPr="00981782">
        <w:rPr>
          <w:rFonts w:ascii="Times New Roman" w:hAnsi="Times New Roman" w:cs="Times New Roman"/>
        </w:rPr>
        <w:t>κδοχέας</w:t>
      </w:r>
      <w:proofErr w:type="spellEnd"/>
      <w:r w:rsidRPr="00981782">
        <w:rPr>
          <w:rFonts w:ascii="Times New Roman" w:hAnsi="Times New Roman" w:cs="Times New Roman"/>
        </w:rPr>
        <w:t xml:space="preserve"> Χρήστης υπογράφει διακριτή αίτηση για την εν λόγω δυναμικότητα και τιμολογείται με τις ίδιες ως άνω παραμέτρους.</w:t>
      </w:r>
    </w:p>
    <w:p w14:paraId="06C4FA2D" w14:textId="283261CA" w:rsidR="00566BE0" w:rsidRPr="00981782" w:rsidRDefault="00566BE0" w:rsidP="00320FED">
      <w:pPr>
        <w:numPr>
          <w:ilvl w:val="0"/>
          <w:numId w:val="50"/>
        </w:numPr>
        <w:tabs>
          <w:tab w:val="clear" w:pos="360"/>
          <w:tab w:val="num" w:pos="720"/>
        </w:tabs>
        <w:suppressAutoHyphens/>
        <w:spacing w:after="120" w:line="240" w:lineRule="auto"/>
        <w:ind w:left="720"/>
        <w:jc w:val="both"/>
        <w:rPr>
          <w:rFonts w:ascii="Times New Roman" w:hAnsi="Times New Roman" w:cs="Times New Roman"/>
        </w:rPr>
      </w:pPr>
      <w:r w:rsidRPr="00981782">
        <w:rPr>
          <w:rFonts w:ascii="Times New Roman" w:hAnsi="Times New Roman" w:cs="Times New Roman"/>
        </w:rPr>
        <w:t xml:space="preserve">Στην περίπτωση Επιστροφής Δεσμευμένης Μεταφορικής Ικανότητας, Παράδοσης/Παραλαβής ο Παρέχων Χρήστης απαλλάσσεται από τη χρέωση δυναμικότητας η οποία υπολογίζεται ως το γινόμενο του τμήματος της Επιστρεφόμενης Μεταφορικής Ικανότητας που δεσμεύθηκε από άλλον Χρήστη Μεταφοράς, επί τον συντελεστή </w:t>
      </w:r>
      <w:proofErr w:type="spellStart"/>
      <w:r w:rsidRPr="00981782">
        <w:rPr>
          <w:rFonts w:ascii="Times New Roman" w:hAnsi="Times New Roman" w:cs="Times New Roman"/>
        </w:rPr>
        <w:t>ΣΔΜ</w:t>
      </w:r>
      <w:r w:rsidRPr="00981782">
        <w:rPr>
          <w:rFonts w:ascii="Times New Roman" w:hAnsi="Times New Roman" w:cs="Times New Roman"/>
          <w:vertAlign w:val="subscript"/>
        </w:rPr>
        <w:t>i</w:t>
      </w:r>
      <w:proofErr w:type="spellEnd"/>
      <w:r w:rsidRPr="00981782">
        <w:rPr>
          <w:rFonts w:ascii="Times New Roman" w:hAnsi="Times New Roman" w:cs="Times New Roman"/>
        </w:rPr>
        <w:t xml:space="preserve"> / </w:t>
      </w:r>
      <w:proofErr w:type="spellStart"/>
      <w:r w:rsidRPr="00981782">
        <w:rPr>
          <w:rFonts w:ascii="Times New Roman" w:hAnsi="Times New Roman" w:cs="Times New Roman"/>
        </w:rPr>
        <w:t>ΣΔΜ</w:t>
      </w:r>
      <w:r w:rsidRPr="00981782">
        <w:rPr>
          <w:rFonts w:ascii="Times New Roman" w:hAnsi="Times New Roman" w:cs="Times New Roman"/>
          <w:vertAlign w:val="subscript"/>
        </w:rPr>
        <w:t>j</w:t>
      </w:r>
      <w:proofErr w:type="spellEnd"/>
      <w:r w:rsidRPr="00981782">
        <w:rPr>
          <w:rFonts w:ascii="Times New Roman" w:hAnsi="Times New Roman" w:cs="Times New Roman"/>
        </w:rPr>
        <w:t xml:space="preserve"> /ΣΔΔΥ αναπροσαρμοσμένο αναλογικά με τον αριθμό των </w:t>
      </w:r>
      <w:r w:rsidR="00413D0D">
        <w:rPr>
          <w:rFonts w:ascii="Times New Roman" w:hAnsi="Times New Roman" w:cs="Times New Roman"/>
        </w:rPr>
        <w:t>η</w:t>
      </w:r>
      <w:r w:rsidRPr="00981782">
        <w:rPr>
          <w:rFonts w:ascii="Times New Roman" w:hAnsi="Times New Roman" w:cs="Times New Roman"/>
        </w:rPr>
        <w:t xml:space="preserve">μερών διάρκειας της Επιστροφής Μεταφορικής Ικανότητας και τον Πολλαπλασιαστή Β που αφορά στην εγκεκριμένη αίτησή του. Στην περίπτωση αυτή, η τιμολόγηση στον άλλο Χρήστη της Μεταφορικής Ικανότητας αυτής γίνεται σύμφωνα με τα </w:t>
      </w:r>
      <w:r w:rsidR="00413D0D">
        <w:rPr>
          <w:rFonts w:ascii="Times New Roman" w:hAnsi="Times New Roman" w:cs="Times New Roman"/>
        </w:rPr>
        <w:t>ά</w:t>
      </w:r>
      <w:r w:rsidRPr="00981782">
        <w:rPr>
          <w:rFonts w:ascii="Times New Roman" w:hAnsi="Times New Roman" w:cs="Times New Roman"/>
        </w:rPr>
        <w:t xml:space="preserve">ρθρα </w:t>
      </w:r>
      <w:r w:rsidR="00413D0D">
        <w:rPr>
          <w:rFonts w:ascii="Times New Roman" w:hAnsi="Times New Roman" w:cs="Times New Roman"/>
        </w:rPr>
        <w:t xml:space="preserve">30 </w:t>
      </w:r>
      <w:r w:rsidRPr="00981782">
        <w:rPr>
          <w:rFonts w:ascii="Times New Roman" w:hAnsi="Times New Roman" w:cs="Times New Roman"/>
        </w:rPr>
        <w:t xml:space="preserve">και </w:t>
      </w:r>
      <w:r w:rsidR="00413D0D">
        <w:rPr>
          <w:rFonts w:ascii="Times New Roman" w:hAnsi="Times New Roman" w:cs="Times New Roman"/>
        </w:rPr>
        <w:t>33</w:t>
      </w:r>
      <w:r w:rsidRPr="00981782">
        <w:rPr>
          <w:rFonts w:ascii="Times New Roman" w:hAnsi="Times New Roman" w:cs="Times New Roman"/>
        </w:rPr>
        <w:t xml:space="preserve"> κατά περίπτωση.</w:t>
      </w:r>
    </w:p>
    <w:p w14:paraId="4DBE4446" w14:textId="72B0FFF7" w:rsidR="00566BE0" w:rsidRPr="00981782" w:rsidRDefault="00566BE0" w:rsidP="00320FED">
      <w:pPr>
        <w:numPr>
          <w:ilvl w:val="0"/>
          <w:numId w:val="50"/>
        </w:numPr>
        <w:tabs>
          <w:tab w:val="clear" w:pos="360"/>
          <w:tab w:val="num" w:pos="720"/>
        </w:tabs>
        <w:suppressAutoHyphens/>
        <w:spacing w:after="120" w:line="240" w:lineRule="auto"/>
        <w:ind w:left="720"/>
        <w:jc w:val="both"/>
        <w:rPr>
          <w:rFonts w:ascii="Times New Roman" w:hAnsi="Times New Roman" w:cs="Times New Roman"/>
        </w:rPr>
      </w:pPr>
      <w:r w:rsidRPr="00981782">
        <w:rPr>
          <w:rFonts w:ascii="Times New Roman" w:hAnsi="Times New Roman" w:cs="Times New Roman"/>
        </w:rPr>
        <w:t xml:space="preserve">Ειδικά στις περιπτώσεις </w:t>
      </w:r>
      <w:r w:rsidR="00E34775">
        <w:rPr>
          <w:rFonts w:ascii="Times New Roman" w:hAnsi="Times New Roman" w:cs="Times New Roman"/>
        </w:rPr>
        <w:t>σ</w:t>
      </w:r>
      <w:r w:rsidRPr="00981782">
        <w:rPr>
          <w:rFonts w:ascii="Times New Roman" w:hAnsi="Times New Roman" w:cs="Times New Roman"/>
        </w:rPr>
        <w:t xml:space="preserve">ημείων </w:t>
      </w:r>
      <w:r w:rsidR="00E34775">
        <w:rPr>
          <w:rFonts w:ascii="Times New Roman" w:hAnsi="Times New Roman" w:cs="Times New Roman"/>
        </w:rPr>
        <w:t>δ</w:t>
      </w:r>
      <w:r w:rsidRPr="00981782">
        <w:rPr>
          <w:rFonts w:ascii="Times New Roman" w:hAnsi="Times New Roman" w:cs="Times New Roman"/>
        </w:rPr>
        <w:t xml:space="preserve">ημοπράτησης, ο </w:t>
      </w:r>
      <w:proofErr w:type="spellStart"/>
      <w:r w:rsidR="008D57FE">
        <w:rPr>
          <w:rFonts w:ascii="Times New Roman" w:hAnsi="Times New Roman" w:cs="Times New Roman"/>
        </w:rPr>
        <w:t>ε</w:t>
      </w:r>
      <w:r w:rsidRPr="00981782">
        <w:rPr>
          <w:rFonts w:ascii="Times New Roman" w:hAnsi="Times New Roman" w:cs="Times New Roman"/>
        </w:rPr>
        <w:t>κχωρών</w:t>
      </w:r>
      <w:proofErr w:type="spellEnd"/>
      <w:r w:rsidRPr="00981782">
        <w:rPr>
          <w:rFonts w:ascii="Times New Roman" w:hAnsi="Times New Roman" w:cs="Times New Roman"/>
        </w:rPr>
        <w:t xml:space="preserve"> Χρήστης και ο </w:t>
      </w:r>
      <w:r w:rsidR="008D57FE">
        <w:rPr>
          <w:rFonts w:ascii="Times New Roman" w:hAnsi="Times New Roman" w:cs="Times New Roman"/>
        </w:rPr>
        <w:t>π</w:t>
      </w:r>
      <w:r w:rsidRPr="00981782">
        <w:rPr>
          <w:rFonts w:ascii="Times New Roman" w:hAnsi="Times New Roman" w:cs="Times New Roman"/>
        </w:rPr>
        <w:t xml:space="preserve">αρέχων Χρήστης απαλλάσσονται, πέραν των αναφερομένων στις παρ. 1 έως 3 του παρόντος άρθρου, και από τη χρέωση που τυχόν αντιστοιχεί σε προσαύξηση δημοπρασίας (ΠΔ) για την εν λόγω δυναμικότητα σύμφωνα με τα οριζόμενα στο </w:t>
      </w:r>
      <w:r w:rsidR="008D57FE">
        <w:rPr>
          <w:rFonts w:ascii="Times New Roman" w:hAnsi="Times New Roman" w:cs="Times New Roman"/>
        </w:rPr>
        <w:t>ά</w:t>
      </w:r>
      <w:r w:rsidRPr="00981782">
        <w:rPr>
          <w:rFonts w:ascii="Times New Roman" w:hAnsi="Times New Roman" w:cs="Times New Roman"/>
        </w:rPr>
        <w:t xml:space="preserve">ρθρο </w:t>
      </w:r>
      <w:r w:rsidR="008D57FE">
        <w:rPr>
          <w:rFonts w:ascii="Times New Roman" w:hAnsi="Times New Roman" w:cs="Times New Roman"/>
        </w:rPr>
        <w:t>30</w:t>
      </w:r>
      <w:r w:rsidRPr="00981782">
        <w:rPr>
          <w:rFonts w:ascii="Times New Roman" w:hAnsi="Times New Roman" w:cs="Times New Roman"/>
        </w:rPr>
        <w:t xml:space="preserve">. Στην περίπτωση της </w:t>
      </w:r>
      <w:r w:rsidR="008D57FE">
        <w:rPr>
          <w:rFonts w:ascii="Times New Roman" w:hAnsi="Times New Roman" w:cs="Times New Roman"/>
        </w:rPr>
        <w:t>ε</w:t>
      </w:r>
      <w:r w:rsidRPr="00981782">
        <w:rPr>
          <w:rFonts w:ascii="Times New Roman" w:hAnsi="Times New Roman" w:cs="Times New Roman"/>
        </w:rPr>
        <w:t xml:space="preserve">κχώρησης η εν λόγω προσαύξηση δημοπρασίας επιβαρύνει κατ’ αντιστοιχία τον </w:t>
      </w:r>
      <w:proofErr w:type="spellStart"/>
      <w:r w:rsidR="008D57FE">
        <w:rPr>
          <w:rFonts w:ascii="Times New Roman" w:hAnsi="Times New Roman" w:cs="Times New Roman"/>
        </w:rPr>
        <w:t>ε</w:t>
      </w:r>
      <w:r w:rsidRPr="00981782">
        <w:rPr>
          <w:rFonts w:ascii="Times New Roman" w:hAnsi="Times New Roman" w:cs="Times New Roman"/>
        </w:rPr>
        <w:t>κδοχέα</w:t>
      </w:r>
      <w:proofErr w:type="spellEnd"/>
      <w:r w:rsidRPr="00981782">
        <w:rPr>
          <w:rFonts w:ascii="Times New Roman" w:hAnsi="Times New Roman" w:cs="Times New Roman"/>
        </w:rPr>
        <w:t xml:space="preserve"> Χρήστη.</w:t>
      </w:r>
    </w:p>
    <w:p w14:paraId="174E068D" w14:textId="036C7429" w:rsidR="00566BE0" w:rsidRPr="00981782" w:rsidRDefault="00566BE0" w:rsidP="00320FED">
      <w:pPr>
        <w:numPr>
          <w:ilvl w:val="0"/>
          <w:numId w:val="50"/>
        </w:numPr>
        <w:tabs>
          <w:tab w:val="clear" w:pos="360"/>
          <w:tab w:val="num" w:pos="720"/>
        </w:tabs>
        <w:suppressAutoHyphens/>
        <w:spacing w:after="120" w:line="240" w:lineRule="auto"/>
        <w:ind w:left="720"/>
        <w:jc w:val="both"/>
        <w:rPr>
          <w:rFonts w:ascii="Times New Roman" w:hAnsi="Times New Roman" w:cs="Times New Roman"/>
        </w:rPr>
      </w:pPr>
      <w:r w:rsidRPr="00981782">
        <w:rPr>
          <w:rFonts w:ascii="Times New Roman" w:hAnsi="Times New Roman" w:cs="Times New Roman"/>
        </w:rPr>
        <w:t xml:space="preserve">Ειδικά στην περίπτωση </w:t>
      </w:r>
      <w:r w:rsidR="00E34775">
        <w:rPr>
          <w:rFonts w:ascii="Times New Roman" w:hAnsi="Times New Roman" w:cs="Times New Roman"/>
        </w:rPr>
        <w:t>σ</w:t>
      </w:r>
      <w:r w:rsidRPr="00981782">
        <w:rPr>
          <w:rFonts w:ascii="Times New Roman" w:hAnsi="Times New Roman" w:cs="Times New Roman"/>
        </w:rPr>
        <w:t xml:space="preserve">ημείου </w:t>
      </w:r>
      <w:r w:rsidR="00E34775">
        <w:rPr>
          <w:rFonts w:ascii="Times New Roman" w:hAnsi="Times New Roman" w:cs="Times New Roman"/>
        </w:rPr>
        <w:t>δ</w:t>
      </w:r>
      <w:r w:rsidRPr="00981782">
        <w:rPr>
          <w:rFonts w:ascii="Times New Roman" w:hAnsi="Times New Roman" w:cs="Times New Roman"/>
        </w:rPr>
        <w:t xml:space="preserve">ημοπράτησης στο οποίο λαμβάνει χώρα Μετατροπή Μεταφορικής Ικανότητας ο εν λόγω Χρήστης επιβαρύνεται για το ύψος και κατά τη χρονική διάρκεια της Μετατροπής με το άθροισμα της χρέωσης της Μετατρεπόμενης Μεταφορικής Ικανότητας που προκύπτει από την Εγκεκριμένη Αίτηση Αδιάλειπτων Υπηρεσιών με την οποία δεσμεύθηκε η Μετατρεπόμενη Μεταφορική Ικανότητα και της χρέωσης που τυχόν αντιστοιχεί στην προσαύξηση δημοπρασίας του Τυποποιημένου Προϊόντος της </w:t>
      </w:r>
      <w:proofErr w:type="spellStart"/>
      <w:r w:rsidRPr="00981782">
        <w:rPr>
          <w:rFonts w:ascii="Times New Roman" w:hAnsi="Times New Roman" w:cs="Times New Roman"/>
        </w:rPr>
        <w:t>Δεσμοποιημένης</w:t>
      </w:r>
      <w:proofErr w:type="spellEnd"/>
      <w:r w:rsidRPr="00981782">
        <w:rPr>
          <w:rFonts w:ascii="Times New Roman" w:hAnsi="Times New Roman" w:cs="Times New Roman"/>
        </w:rPr>
        <w:t xml:space="preserve"> Μεταφορικής Ικανότητας με την οποία πραγματοποιήθηκε η Μετατροπή.</w:t>
      </w:r>
    </w:p>
    <w:p w14:paraId="275E0FE3" w14:textId="77777777" w:rsidR="00566BE0" w:rsidRPr="00981782" w:rsidRDefault="00566BE0" w:rsidP="00320FED">
      <w:pPr>
        <w:ind w:left="360"/>
        <w:jc w:val="center"/>
        <w:rPr>
          <w:rFonts w:ascii="Times New Roman" w:hAnsi="Times New Roman" w:cs="Times New Roman"/>
          <w:b/>
        </w:rPr>
      </w:pPr>
    </w:p>
    <w:p w14:paraId="79989F2C" w14:textId="09CD067E" w:rsidR="00566BE0" w:rsidRPr="00981782" w:rsidRDefault="007F4648" w:rsidP="00320FED">
      <w:pPr>
        <w:pStyle w:val="a0"/>
        <w:tabs>
          <w:tab w:val="num" w:pos="2340"/>
        </w:tabs>
        <w:ind w:left="360"/>
        <w:rPr>
          <w:rFonts w:cs="Times New Roman"/>
          <w:sz w:val="24"/>
        </w:rPr>
      </w:pPr>
      <w:bookmarkStart w:id="116" w:name="_Toc121433162"/>
      <w:r w:rsidRPr="00981782">
        <w:rPr>
          <w:rFonts w:cs="Times New Roman"/>
        </w:rPr>
        <w:t xml:space="preserve">- </w:t>
      </w:r>
      <w:r w:rsidRPr="00981782">
        <w:rPr>
          <w:rFonts w:cs="Times New Roman"/>
        </w:rPr>
        <w:br/>
      </w:r>
      <w:r w:rsidR="00566BE0" w:rsidRPr="00981782">
        <w:rPr>
          <w:rFonts w:cs="Times New Roman"/>
        </w:rPr>
        <w:t>Χρέωση για Δέσμευση Δυναμικότητας σε Διακοπτόμενη Βάση</w:t>
      </w:r>
      <w:bookmarkEnd w:id="116"/>
    </w:p>
    <w:p w14:paraId="6F1F44C8" w14:textId="69CB289B" w:rsidR="00566BE0" w:rsidRPr="00981782" w:rsidRDefault="00566BE0">
      <w:pPr>
        <w:numPr>
          <w:ilvl w:val="0"/>
          <w:numId w:val="111"/>
        </w:numPr>
        <w:suppressAutoHyphens/>
        <w:spacing w:after="120" w:line="240" w:lineRule="auto"/>
        <w:ind w:left="720"/>
        <w:jc w:val="both"/>
        <w:rPr>
          <w:rFonts w:ascii="Times New Roman" w:hAnsi="Times New Roman" w:cs="Times New Roman"/>
        </w:rPr>
      </w:pPr>
      <w:r w:rsidRPr="00981782">
        <w:rPr>
          <w:rFonts w:ascii="Times New Roman" w:hAnsi="Times New Roman" w:cs="Times New Roman"/>
        </w:rPr>
        <w:t xml:space="preserve">Σε περίπτωση που, σύμφωνα με τον Κώδικα Διαχείρισης ΕΣΦΑ, επιτρέπεται δέσμευση Μεταφορικής Ικανότητας ή Δυναμικότητας Αεριοποίησης ΥΦΑ, ανάλογα με την περίπτωση, σε διακοπτόμενη βάση, σύμφωνα με τη διάταξη της παρ. 2 του Άρθρου 71 του Νόμου, η χρέωση για τη χρήση του ΕΣΦΑ υπολογίζεται κατά τα οριζόμενα στα </w:t>
      </w:r>
      <w:r w:rsidR="005879AC">
        <w:rPr>
          <w:rFonts w:ascii="Times New Roman" w:hAnsi="Times New Roman" w:cs="Times New Roman"/>
        </w:rPr>
        <w:t>ά</w:t>
      </w:r>
      <w:r w:rsidRPr="00981782">
        <w:rPr>
          <w:rFonts w:ascii="Times New Roman" w:hAnsi="Times New Roman" w:cs="Times New Roman"/>
        </w:rPr>
        <w:t xml:space="preserve">ρθρα </w:t>
      </w:r>
      <w:r w:rsidR="005879AC">
        <w:rPr>
          <w:rFonts w:ascii="Times New Roman" w:hAnsi="Times New Roman" w:cs="Times New Roman"/>
        </w:rPr>
        <w:t>30</w:t>
      </w:r>
      <w:r w:rsidRPr="00981782">
        <w:rPr>
          <w:rFonts w:ascii="Times New Roman" w:hAnsi="Times New Roman" w:cs="Times New Roman"/>
        </w:rPr>
        <w:t xml:space="preserve"> και 3</w:t>
      </w:r>
      <w:r w:rsidR="005879AC">
        <w:rPr>
          <w:rFonts w:ascii="Times New Roman" w:hAnsi="Times New Roman" w:cs="Times New Roman"/>
        </w:rPr>
        <w:t>3</w:t>
      </w:r>
      <w:r w:rsidRPr="00981782">
        <w:rPr>
          <w:rFonts w:ascii="Times New Roman" w:hAnsi="Times New Roman" w:cs="Times New Roman"/>
        </w:rPr>
        <w:t xml:space="preserve">  κατά περίπτωση, όπου οι συντελεστές χρέωσης δυναμικότητας πολλαπλασιάζονται με τον συντελεστή (100% - </w:t>
      </w:r>
      <w:proofErr w:type="spellStart"/>
      <w:r w:rsidRPr="00981782">
        <w:rPr>
          <w:rFonts w:ascii="Times New Roman" w:hAnsi="Times New Roman" w:cs="Times New Roman"/>
        </w:rPr>
        <w:t>Di</w:t>
      </w:r>
      <w:r w:rsidRPr="00320FED">
        <w:rPr>
          <w:rFonts w:ascii="Times New Roman" w:hAnsi="Times New Roman" w:cs="Times New Roman"/>
          <w:vertAlign w:val="subscript"/>
        </w:rPr>
        <w:t>ex-ante</w:t>
      </w:r>
      <w:proofErr w:type="spellEnd"/>
      <w:r w:rsidRPr="00981782">
        <w:rPr>
          <w:rFonts w:ascii="Times New Roman" w:hAnsi="Times New Roman" w:cs="Times New Roman"/>
        </w:rPr>
        <w:t xml:space="preserve">). </w:t>
      </w:r>
      <w:r w:rsidR="00320FED" w:rsidRPr="00981782">
        <w:rPr>
          <w:rFonts w:ascii="Times New Roman" w:hAnsi="Times New Roman" w:cs="Times New Roman"/>
        </w:rPr>
        <w:t>Ως</w:t>
      </w:r>
      <w:r w:rsidRPr="00981782">
        <w:rPr>
          <w:rFonts w:ascii="Times New Roman" w:hAnsi="Times New Roman" w:cs="Times New Roman"/>
        </w:rPr>
        <w:t xml:space="preserve"> </w:t>
      </w:r>
      <w:proofErr w:type="spellStart"/>
      <w:r w:rsidRPr="00981782">
        <w:rPr>
          <w:rFonts w:ascii="Times New Roman" w:hAnsi="Times New Roman" w:cs="Times New Roman"/>
        </w:rPr>
        <w:t>Di</w:t>
      </w:r>
      <w:r w:rsidRPr="00320FED">
        <w:rPr>
          <w:rFonts w:ascii="Times New Roman" w:hAnsi="Times New Roman" w:cs="Times New Roman"/>
          <w:vertAlign w:val="subscript"/>
        </w:rPr>
        <w:t>ex-ante</w:t>
      </w:r>
      <w:proofErr w:type="spellEnd"/>
      <w:r w:rsidRPr="00320FED">
        <w:rPr>
          <w:rFonts w:ascii="Times New Roman" w:hAnsi="Times New Roman" w:cs="Times New Roman"/>
          <w:vertAlign w:val="subscript"/>
        </w:rPr>
        <w:t xml:space="preserve"> </w:t>
      </w:r>
      <w:r w:rsidRPr="00981782">
        <w:rPr>
          <w:rFonts w:ascii="Times New Roman" w:hAnsi="Times New Roman" w:cs="Times New Roman"/>
        </w:rPr>
        <w:t xml:space="preserve">νοείται η πιθανότητα διακοπής από τον Διαχειριστή της δεσμευμένης δυναμικότητας, όπως αυτή υπολογίζεται και δημοσιεύεται από τον Διαχειριστή κατά τα ειδικότερα οριζόμενα στον Κώδικα Διαχείρισης ΕΣΦΑ. Ο συντελεστής </w:t>
      </w:r>
      <w:proofErr w:type="spellStart"/>
      <w:r w:rsidRPr="00981782">
        <w:rPr>
          <w:rFonts w:ascii="Times New Roman" w:hAnsi="Times New Roman" w:cs="Times New Roman"/>
        </w:rPr>
        <w:t>Di</w:t>
      </w:r>
      <w:r w:rsidRPr="00320FED">
        <w:rPr>
          <w:rFonts w:ascii="Times New Roman" w:hAnsi="Times New Roman" w:cs="Times New Roman"/>
          <w:vertAlign w:val="subscript"/>
        </w:rPr>
        <w:t>ex-ante</w:t>
      </w:r>
      <w:proofErr w:type="spellEnd"/>
      <w:r w:rsidRPr="00320FED">
        <w:rPr>
          <w:rFonts w:ascii="Times New Roman" w:hAnsi="Times New Roman" w:cs="Times New Roman"/>
          <w:vertAlign w:val="subscript"/>
        </w:rPr>
        <w:t xml:space="preserve"> </w:t>
      </w:r>
      <w:r w:rsidRPr="00981782">
        <w:rPr>
          <w:rFonts w:ascii="Times New Roman" w:hAnsi="Times New Roman" w:cs="Times New Roman"/>
        </w:rPr>
        <w:t>λαμβάνει τιμές μεγαλύτερες του μηδενός και μικρότερες του εκατό τοις εκατό (100%).</w:t>
      </w:r>
    </w:p>
    <w:p w14:paraId="1D9E98C8" w14:textId="415B39A3" w:rsidR="00566BE0" w:rsidRPr="00981782" w:rsidRDefault="00566BE0">
      <w:pPr>
        <w:numPr>
          <w:ilvl w:val="0"/>
          <w:numId w:val="111"/>
        </w:numPr>
        <w:suppressAutoHyphens/>
        <w:spacing w:after="120" w:line="240" w:lineRule="auto"/>
        <w:ind w:left="720"/>
        <w:jc w:val="both"/>
        <w:rPr>
          <w:rFonts w:ascii="Times New Roman" w:hAnsi="Times New Roman" w:cs="Times New Roman"/>
        </w:rPr>
      </w:pPr>
      <w:r w:rsidRPr="00981782">
        <w:rPr>
          <w:rFonts w:ascii="Times New Roman" w:hAnsi="Times New Roman" w:cs="Times New Roman"/>
        </w:rPr>
        <w:lastRenderedPageBreak/>
        <w:t xml:space="preserve">Για τον υπολογισμό του </w:t>
      </w:r>
      <w:proofErr w:type="spellStart"/>
      <w:r w:rsidRPr="00981782">
        <w:rPr>
          <w:rFonts w:ascii="Times New Roman" w:hAnsi="Times New Roman" w:cs="Times New Roman"/>
        </w:rPr>
        <w:t>Di</w:t>
      </w:r>
      <w:r w:rsidRPr="00320FED">
        <w:rPr>
          <w:rFonts w:ascii="Times New Roman" w:hAnsi="Times New Roman" w:cs="Times New Roman"/>
          <w:vertAlign w:val="subscript"/>
        </w:rPr>
        <w:t>ex-ante</w:t>
      </w:r>
      <w:proofErr w:type="spellEnd"/>
      <w:r w:rsidRPr="00320FED">
        <w:rPr>
          <w:rFonts w:ascii="Times New Roman" w:hAnsi="Times New Roman" w:cs="Times New Roman"/>
          <w:vertAlign w:val="subscript"/>
        </w:rPr>
        <w:t xml:space="preserve"> </w:t>
      </w:r>
      <w:r w:rsidRPr="00981782">
        <w:rPr>
          <w:rFonts w:ascii="Times New Roman" w:hAnsi="Times New Roman" w:cs="Times New Roman"/>
        </w:rPr>
        <w:t xml:space="preserve">ακολουθούνται τα οριζόμενα στο </w:t>
      </w:r>
      <w:r w:rsidR="005879AC">
        <w:rPr>
          <w:rFonts w:ascii="Times New Roman" w:hAnsi="Times New Roman" w:cs="Times New Roman"/>
        </w:rPr>
        <w:t>κ</w:t>
      </w:r>
      <w:r w:rsidRPr="00981782">
        <w:rPr>
          <w:rFonts w:ascii="Times New Roman" w:hAnsi="Times New Roman" w:cs="Times New Roman"/>
        </w:rPr>
        <w:t>εφάλαιο ΙΙΙ του Κανονισμού 2017/460.</w:t>
      </w:r>
    </w:p>
    <w:p w14:paraId="6857E853" w14:textId="77777777" w:rsidR="00566BE0" w:rsidRPr="00981782" w:rsidRDefault="00566BE0">
      <w:pPr>
        <w:numPr>
          <w:ilvl w:val="0"/>
          <w:numId w:val="111"/>
        </w:numPr>
        <w:suppressAutoHyphens/>
        <w:spacing w:after="120" w:line="240" w:lineRule="auto"/>
        <w:ind w:left="720"/>
        <w:jc w:val="both"/>
        <w:rPr>
          <w:rFonts w:ascii="Times New Roman" w:hAnsi="Times New Roman" w:cs="Times New Roman"/>
        </w:rPr>
      </w:pPr>
      <w:r w:rsidRPr="00981782">
        <w:rPr>
          <w:rFonts w:ascii="Times New Roman" w:hAnsi="Times New Roman" w:cs="Times New Roman"/>
        </w:rPr>
        <w:t>Η προαναφερθείσα έκπτωση στη χρέωση για δέσμευση σε Διακοπτόμενη Βάση δύναται να επανυπολογίζεται εντός του Έτους σύμφωνα με τα οριζόμενα στην παρ. 3 περίπτωση (α) του άρθρου 12 του Κανονισμού 2017/460.</w:t>
      </w:r>
    </w:p>
    <w:p w14:paraId="0F78B6C9" w14:textId="77777777" w:rsidR="00566BE0" w:rsidRPr="00981782" w:rsidRDefault="00566BE0" w:rsidP="00320FED">
      <w:pPr>
        <w:ind w:left="360"/>
        <w:jc w:val="center"/>
        <w:rPr>
          <w:rFonts w:ascii="Times New Roman" w:hAnsi="Times New Roman" w:cs="Times New Roman"/>
          <w:b/>
        </w:rPr>
      </w:pPr>
    </w:p>
    <w:p w14:paraId="62D6CB9E" w14:textId="459DC36F" w:rsidR="00566BE0" w:rsidRPr="00981782" w:rsidRDefault="007F4648" w:rsidP="00320FED">
      <w:pPr>
        <w:pStyle w:val="a0"/>
        <w:tabs>
          <w:tab w:val="num" w:pos="2340"/>
        </w:tabs>
        <w:ind w:left="360"/>
        <w:rPr>
          <w:rFonts w:cs="Times New Roman"/>
        </w:rPr>
      </w:pPr>
      <w:bookmarkStart w:id="117" w:name="_Toc121433163"/>
      <w:r w:rsidRPr="00981782">
        <w:rPr>
          <w:rFonts w:cs="Times New Roman"/>
        </w:rPr>
        <w:t xml:space="preserve">- </w:t>
      </w:r>
      <w:r w:rsidRPr="00981782">
        <w:rPr>
          <w:rFonts w:cs="Times New Roman"/>
        </w:rPr>
        <w:br/>
      </w:r>
      <w:r w:rsidR="00566BE0" w:rsidRPr="00981782">
        <w:rPr>
          <w:rFonts w:cs="Times New Roman"/>
        </w:rPr>
        <w:t>Χρέωση για τη χρήση Συζευγμένης Μεταφορικής Ικανότητας και Συσχετισμένης Μεταφορικής Ικανότητας</w:t>
      </w:r>
      <w:bookmarkEnd w:id="117"/>
    </w:p>
    <w:p w14:paraId="654E591E" w14:textId="386F18C3" w:rsidR="00566BE0" w:rsidRPr="00981782" w:rsidRDefault="00566BE0" w:rsidP="00320FED">
      <w:pPr>
        <w:numPr>
          <w:ilvl w:val="0"/>
          <w:numId w:val="51"/>
        </w:numPr>
        <w:tabs>
          <w:tab w:val="clear" w:pos="360"/>
          <w:tab w:val="num" w:pos="720"/>
        </w:tabs>
        <w:suppressAutoHyphens/>
        <w:spacing w:after="240" w:line="240" w:lineRule="auto"/>
        <w:ind w:left="720"/>
        <w:jc w:val="both"/>
        <w:rPr>
          <w:rFonts w:ascii="Times New Roman" w:hAnsi="Times New Roman" w:cs="Times New Roman"/>
        </w:rPr>
      </w:pPr>
      <w:r w:rsidRPr="00981782">
        <w:rPr>
          <w:rFonts w:ascii="Times New Roman" w:hAnsi="Times New Roman" w:cs="Times New Roman"/>
        </w:rPr>
        <w:t xml:space="preserve">Σε περίπτωση που, κατά τα οριζόμενα στον Κώδικα Διαχείρισης ΕΣΦΑ, διατίθεται Συζευγμένη Μεταφορική Ικανότητα Παράδοσης, Παραλαβής, η οποία προσφέρεται επί πλέον τυχόν Μεταφορικής Ικανότητας Παράδοσης, Παραλαβής σε αδιάλειπτη βάση στο ίδιο Σημείο Εισόδου, Σημείο Εξόδου αντίστοιχα, η χρέωση χρήσης της Συζευγμένης αυτής Μεταφορικής Ικανότητας για κάθε σημείο του Ζεύγους Συζευγμένων Σημείων υπολογίζεται σύμφωνα με τα </w:t>
      </w:r>
      <w:r w:rsidR="00B31C11">
        <w:rPr>
          <w:rFonts w:ascii="Times New Roman" w:hAnsi="Times New Roman" w:cs="Times New Roman"/>
        </w:rPr>
        <w:t>ά</w:t>
      </w:r>
      <w:r w:rsidRPr="00981782">
        <w:rPr>
          <w:rFonts w:ascii="Times New Roman" w:hAnsi="Times New Roman" w:cs="Times New Roman"/>
        </w:rPr>
        <w:t xml:space="preserve">ρθρα </w:t>
      </w:r>
      <w:r w:rsidR="00B31C11">
        <w:rPr>
          <w:rFonts w:ascii="Times New Roman" w:hAnsi="Times New Roman" w:cs="Times New Roman"/>
        </w:rPr>
        <w:t>30</w:t>
      </w:r>
      <w:r w:rsidRPr="00981782">
        <w:rPr>
          <w:rFonts w:ascii="Times New Roman" w:hAnsi="Times New Roman" w:cs="Times New Roman"/>
        </w:rPr>
        <w:t xml:space="preserve"> και 3</w:t>
      </w:r>
      <w:r w:rsidR="00B31C11">
        <w:rPr>
          <w:rFonts w:ascii="Times New Roman" w:hAnsi="Times New Roman" w:cs="Times New Roman"/>
        </w:rPr>
        <w:t>3</w:t>
      </w:r>
      <w:r w:rsidRPr="00981782">
        <w:rPr>
          <w:rFonts w:ascii="Times New Roman" w:hAnsi="Times New Roman" w:cs="Times New Roman"/>
        </w:rPr>
        <w:t>, όπου ο Συντελεστής Χρέωσης Δυναμικότητας Μεταφοράς για την Είσοδο (</w:t>
      </w:r>
      <w:proofErr w:type="spellStart"/>
      <w:r w:rsidRPr="00981782">
        <w:rPr>
          <w:rFonts w:ascii="Times New Roman" w:hAnsi="Times New Roman" w:cs="Times New Roman"/>
        </w:rPr>
        <w:t>ΣΔΜ</w:t>
      </w:r>
      <w:r w:rsidRPr="00981782">
        <w:rPr>
          <w:rFonts w:ascii="Times New Roman" w:hAnsi="Times New Roman" w:cs="Times New Roman"/>
          <w:vertAlign w:val="subscript"/>
        </w:rPr>
        <w:t>i</w:t>
      </w:r>
      <w:proofErr w:type="spellEnd"/>
      <w:r w:rsidRPr="00981782">
        <w:rPr>
          <w:rFonts w:ascii="Times New Roman" w:hAnsi="Times New Roman" w:cs="Times New Roman"/>
        </w:rPr>
        <w:t>) ή Έξοδο (</w:t>
      </w:r>
      <w:proofErr w:type="spellStart"/>
      <w:r w:rsidRPr="00981782">
        <w:rPr>
          <w:rFonts w:ascii="Times New Roman" w:hAnsi="Times New Roman" w:cs="Times New Roman"/>
        </w:rPr>
        <w:t>ΣΔΜ</w:t>
      </w:r>
      <w:r w:rsidRPr="00981782">
        <w:rPr>
          <w:rFonts w:ascii="Times New Roman" w:hAnsi="Times New Roman" w:cs="Times New Roman"/>
          <w:vertAlign w:val="subscript"/>
        </w:rPr>
        <w:t>j</w:t>
      </w:r>
      <w:proofErr w:type="spellEnd"/>
      <w:r w:rsidRPr="00981782">
        <w:rPr>
          <w:rFonts w:ascii="Times New Roman" w:hAnsi="Times New Roman" w:cs="Times New Roman"/>
        </w:rPr>
        <w:t>) πολλαπλασιάζεται με το ποσοστό (100%-</w:t>
      </w:r>
      <w:proofErr w:type="spellStart"/>
      <w:r w:rsidRPr="00981782">
        <w:rPr>
          <w:rFonts w:ascii="Times New Roman" w:hAnsi="Times New Roman" w:cs="Times New Roman"/>
        </w:rPr>
        <w:t>B</w:t>
      </w:r>
      <w:r w:rsidRPr="004C609E">
        <w:rPr>
          <w:rFonts w:ascii="Times New Roman" w:hAnsi="Times New Roman" w:cs="Times New Roman"/>
          <w:vertAlign w:val="subscript"/>
        </w:rPr>
        <w:t>exante</w:t>
      </w:r>
      <w:proofErr w:type="spellEnd"/>
      <w:r w:rsidRPr="00981782">
        <w:rPr>
          <w:rFonts w:ascii="Times New Roman" w:hAnsi="Times New Roman" w:cs="Times New Roman"/>
        </w:rPr>
        <w:t xml:space="preserve">). Ο όρος </w:t>
      </w:r>
      <w:proofErr w:type="spellStart"/>
      <w:r w:rsidRPr="00981782">
        <w:rPr>
          <w:rFonts w:ascii="Times New Roman" w:hAnsi="Times New Roman" w:cs="Times New Roman"/>
        </w:rPr>
        <w:t>B</w:t>
      </w:r>
      <w:r w:rsidRPr="004C609E">
        <w:rPr>
          <w:rFonts w:ascii="Times New Roman" w:hAnsi="Times New Roman" w:cs="Times New Roman"/>
          <w:vertAlign w:val="subscript"/>
        </w:rPr>
        <w:t>exante</w:t>
      </w:r>
      <w:proofErr w:type="spellEnd"/>
      <w:r w:rsidRPr="00981782">
        <w:rPr>
          <w:rFonts w:ascii="Times New Roman" w:hAnsi="Times New Roman" w:cs="Times New Roman"/>
        </w:rPr>
        <w:t xml:space="preserve"> ισούται με 10% και δύναται να αναθεωρηθεί μετά από αιτιολογημένη εισήγηση του Διαχειριστή και έγκριση της ΡΑΕ.</w:t>
      </w:r>
    </w:p>
    <w:p w14:paraId="09BDC33F" w14:textId="6C59663D" w:rsidR="00566BE0" w:rsidRPr="00981782" w:rsidRDefault="00566BE0" w:rsidP="00320FED">
      <w:pPr>
        <w:numPr>
          <w:ilvl w:val="0"/>
          <w:numId w:val="51"/>
        </w:numPr>
        <w:tabs>
          <w:tab w:val="clear" w:pos="360"/>
          <w:tab w:val="num" w:pos="720"/>
        </w:tabs>
        <w:suppressAutoHyphens/>
        <w:spacing w:after="120" w:line="240" w:lineRule="auto"/>
        <w:ind w:left="717" w:hanging="357"/>
        <w:jc w:val="both"/>
        <w:rPr>
          <w:rFonts w:ascii="Times New Roman" w:hAnsi="Times New Roman" w:cs="Times New Roman"/>
        </w:rPr>
      </w:pPr>
      <w:r w:rsidRPr="00981782">
        <w:rPr>
          <w:rFonts w:ascii="Times New Roman" w:hAnsi="Times New Roman" w:cs="Times New Roman"/>
        </w:rPr>
        <w:t xml:space="preserve">(α) Σε περίπτωση που, κατά τα οριζόμενα στον Κώδικα Διαχείρισης ΕΣΦΑ, διατίθεται Συσχετισμένη Μεταφορική Ικανότητα Παράδοσης σε </w:t>
      </w:r>
      <w:r w:rsidR="00DC513F">
        <w:rPr>
          <w:rFonts w:ascii="Times New Roman" w:hAnsi="Times New Roman" w:cs="Times New Roman"/>
        </w:rPr>
        <w:t>σ</w:t>
      </w:r>
      <w:r w:rsidRPr="00981782">
        <w:rPr>
          <w:rFonts w:ascii="Times New Roman" w:hAnsi="Times New Roman" w:cs="Times New Roman"/>
        </w:rPr>
        <w:t xml:space="preserve">ημείο </w:t>
      </w:r>
      <w:r w:rsidR="00DC513F">
        <w:rPr>
          <w:rFonts w:ascii="Times New Roman" w:hAnsi="Times New Roman" w:cs="Times New Roman"/>
        </w:rPr>
        <w:t>ε</w:t>
      </w:r>
      <w:r w:rsidRPr="00981782">
        <w:rPr>
          <w:rFonts w:ascii="Times New Roman" w:hAnsi="Times New Roman" w:cs="Times New Roman"/>
        </w:rPr>
        <w:t xml:space="preserve">ισόδου, Παραλαβής σε </w:t>
      </w:r>
      <w:r w:rsidR="00DC513F">
        <w:rPr>
          <w:rFonts w:ascii="Times New Roman" w:hAnsi="Times New Roman" w:cs="Times New Roman"/>
        </w:rPr>
        <w:t>σ</w:t>
      </w:r>
      <w:r w:rsidRPr="00981782">
        <w:rPr>
          <w:rFonts w:ascii="Times New Roman" w:hAnsi="Times New Roman" w:cs="Times New Roman"/>
        </w:rPr>
        <w:t xml:space="preserve">ημείο </w:t>
      </w:r>
      <w:r w:rsidR="00DC513F">
        <w:rPr>
          <w:rFonts w:ascii="Times New Roman" w:hAnsi="Times New Roman" w:cs="Times New Roman"/>
        </w:rPr>
        <w:t>ε</w:t>
      </w:r>
      <w:r w:rsidRPr="00981782">
        <w:rPr>
          <w:rFonts w:ascii="Times New Roman" w:hAnsi="Times New Roman" w:cs="Times New Roman"/>
        </w:rPr>
        <w:t xml:space="preserve">ξόδου, η οποία προσφέρεται επί πλέον τυχόν Μεταφορικής Ικανότητας σε αδιάλειπτη βάση στο ίδιο </w:t>
      </w:r>
      <w:r w:rsidR="00DC513F">
        <w:rPr>
          <w:rFonts w:ascii="Times New Roman" w:hAnsi="Times New Roman" w:cs="Times New Roman"/>
        </w:rPr>
        <w:t>σ</w:t>
      </w:r>
      <w:r w:rsidRPr="00981782">
        <w:rPr>
          <w:rFonts w:ascii="Times New Roman" w:hAnsi="Times New Roman" w:cs="Times New Roman"/>
        </w:rPr>
        <w:t xml:space="preserve">ημείο, η χρέωση για τη χρήση της Μεταφορικής Ικανότητας αυτής στο </w:t>
      </w:r>
      <w:r w:rsidR="00DC513F">
        <w:rPr>
          <w:rFonts w:ascii="Times New Roman" w:hAnsi="Times New Roman" w:cs="Times New Roman"/>
        </w:rPr>
        <w:t>σ</w:t>
      </w:r>
      <w:r w:rsidRPr="00981782">
        <w:rPr>
          <w:rFonts w:ascii="Times New Roman" w:hAnsi="Times New Roman" w:cs="Times New Roman"/>
        </w:rPr>
        <w:t xml:space="preserve">ημείο όπου διατίθεται, υπολογίζεται κατά τα οριζόμενα στα άρθρα </w:t>
      </w:r>
      <w:r w:rsidR="00DC513F">
        <w:rPr>
          <w:rFonts w:ascii="Times New Roman" w:hAnsi="Times New Roman" w:cs="Times New Roman"/>
        </w:rPr>
        <w:t>30</w:t>
      </w:r>
      <w:r w:rsidRPr="00981782">
        <w:rPr>
          <w:rFonts w:ascii="Times New Roman" w:hAnsi="Times New Roman" w:cs="Times New Roman"/>
        </w:rPr>
        <w:t xml:space="preserve"> και </w:t>
      </w:r>
      <w:r w:rsidR="00DC513F">
        <w:rPr>
          <w:rFonts w:ascii="Times New Roman" w:hAnsi="Times New Roman" w:cs="Times New Roman"/>
        </w:rPr>
        <w:t>33</w:t>
      </w:r>
      <w:r w:rsidRPr="00981782">
        <w:rPr>
          <w:rFonts w:ascii="Times New Roman" w:hAnsi="Times New Roman" w:cs="Times New Roman"/>
        </w:rPr>
        <w:t xml:space="preserve"> αντιστοίχως, όπου ο Συντελεστής Χρέωσης Δυναμικότητας Μεταφοράς για την </w:t>
      </w:r>
      <w:r w:rsidR="00DC513F">
        <w:rPr>
          <w:rFonts w:ascii="Times New Roman" w:hAnsi="Times New Roman" w:cs="Times New Roman"/>
        </w:rPr>
        <w:t>ε</w:t>
      </w:r>
      <w:r w:rsidRPr="00981782">
        <w:rPr>
          <w:rFonts w:ascii="Times New Roman" w:hAnsi="Times New Roman" w:cs="Times New Roman"/>
        </w:rPr>
        <w:t>ίσοδο (</w:t>
      </w:r>
      <w:proofErr w:type="spellStart"/>
      <w:r w:rsidRPr="00981782">
        <w:rPr>
          <w:rFonts w:ascii="Times New Roman" w:hAnsi="Times New Roman" w:cs="Times New Roman"/>
        </w:rPr>
        <w:t>ΣΔΜ</w:t>
      </w:r>
      <w:r w:rsidRPr="00981782">
        <w:rPr>
          <w:rFonts w:ascii="Times New Roman" w:hAnsi="Times New Roman" w:cs="Times New Roman"/>
          <w:vertAlign w:val="subscript"/>
        </w:rPr>
        <w:t>i</w:t>
      </w:r>
      <w:proofErr w:type="spellEnd"/>
      <w:r w:rsidRPr="00981782">
        <w:rPr>
          <w:rFonts w:ascii="Times New Roman" w:hAnsi="Times New Roman" w:cs="Times New Roman"/>
        </w:rPr>
        <w:t xml:space="preserve">) ή </w:t>
      </w:r>
      <w:r w:rsidR="00DC513F">
        <w:rPr>
          <w:rFonts w:ascii="Times New Roman" w:hAnsi="Times New Roman" w:cs="Times New Roman"/>
        </w:rPr>
        <w:t>έ</w:t>
      </w:r>
      <w:r w:rsidRPr="00981782">
        <w:rPr>
          <w:rFonts w:ascii="Times New Roman" w:hAnsi="Times New Roman" w:cs="Times New Roman"/>
        </w:rPr>
        <w:t>ξοδο (</w:t>
      </w:r>
      <w:proofErr w:type="spellStart"/>
      <w:r w:rsidRPr="00981782">
        <w:rPr>
          <w:rFonts w:ascii="Times New Roman" w:hAnsi="Times New Roman" w:cs="Times New Roman"/>
        </w:rPr>
        <w:t>ΣΔΜ</w:t>
      </w:r>
      <w:r w:rsidRPr="00981782">
        <w:rPr>
          <w:rFonts w:ascii="Times New Roman" w:hAnsi="Times New Roman" w:cs="Times New Roman"/>
          <w:vertAlign w:val="subscript"/>
        </w:rPr>
        <w:t>j</w:t>
      </w:r>
      <w:proofErr w:type="spellEnd"/>
      <w:r w:rsidRPr="00981782">
        <w:rPr>
          <w:rFonts w:ascii="Times New Roman" w:hAnsi="Times New Roman" w:cs="Times New Roman"/>
        </w:rPr>
        <w:t>) πολλαπλασιάζεται με το ποσοστό (100%-</w:t>
      </w:r>
      <w:proofErr w:type="spellStart"/>
      <w:r w:rsidRPr="00981782">
        <w:rPr>
          <w:rFonts w:ascii="Times New Roman" w:hAnsi="Times New Roman" w:cs="Times New Roman"/>
        </w:rPr>
        <w:t>C</w:t>
      </w:r>
      <w:r w:rsidRPr="004C609E">
        <w:rPr>
          <w:rFonts w:ascii="Times New Roman" w:hAnsi="Times New Roman" w:cs="Times New Roman"/>
          <w:vertAlign w:val="subscript"/>
        </w:rPr>
        <w:t>exante</w:t>
      </w:r>
      <w:proofErr w:type="spellEnd"/>
      <w:r w:rsidRPr="00981782">
        <w:rPr>
          <w:rFonts w:ascii="Times New Roman" w:hAnsi="Times New Roman" w:cs="Times New Roman"/>
        </w:rPr>
        <w:t xml:space="preserve">). Ο όρος </w:t>
      </w:r>
      <w:proofErr w:type="spellStart"/>
      <w:r w:rsidRPr="00981782">
        <w:rPr>
          <w:rFonts w:ascii="Times New Roman" w:hAnsi="Times New Roman" w:cs="Times New Roman"/>
        </w:rPr>
        <w:t>C</w:t>
      </w:r>
      <w:r w:rsidRPr="004C609E">
        <w:rPr>
          <w:rFonts w:ascii="Times New Roman" w:hAnsi="Times New Roman" w:cs="Times New Roman"/>
          <w:vertAlign w:val="subscript"/>
        </w:rPr>
        <w:t>exante</w:t>
      </w:r>
      <w:proofErr w:type="spellEnd"/>
      <w:r w:rsidRPr="00981782">
        <w:rPr>
          <w:rFonts w:ascii="Times New Roman" w:hAnsi="Times New Roman" w:cs="Times New Roman"/>
        </w:rPr>
        <w:t xml:space="preserve"> ισούται με την ποσοστιαία πιθανότητα, μερικού η ολικού, περιορισμού χρήσης της Συσχετισμένης Μεταφορικής Ικανότητας, η οποία υπολογίζεται στατιστικά από τον Διαχειριστή από ιστορικά στοιχεία τουλάχιστον ενός έτους, εξαιρουμένων περιόδων Κρίσης ή Προγραμματισμένης Συντήρησης του ΕΣΦΑ στην περίπτωση που τα γεγονότα αυτά επηρεάζουν τη ροή αερίου στο εν λόγω σημείο, με τις αναγκαίες προσαρμογές που προκύπτουν από εκτιμήσεις του Διαχειριστή βασισμένες σε τυχόν πρόσφατες ή αναμενόμενες εξελίξεις στην αγορά φυσικού αερίου, επεκτάσεις του ΕΣΦΑ ή των συνδεδεμένων με αυτό συστημάτων, ή οποιονδήποτε άλλο παράγοντα μπορεί να επηρεάσει τις συνθήκες υπό τις οποίες προσφέρεται η Συσχετισμένη Μεταφορική Ικανότητα στο συγκεκριμένο </w:t>
      </w:r>
      <w:r w:rsidR="00DC513F">
        <w:rPr>
          <w:rFonts w:ascii="Times New Roman" w:hAnsi="Times New Roman" w:cs="Times New Roman"/>
        </w:rPr>
        <w:t>σ</w:t>
      </w:r>
      <w:r w:rsidRPr="00981782">
        <w:rPr>
          <w:rFonts w:ascii="Times New Roman" w:hAnsi="Times New Roman" w:cs="Times New Roman"/>
        </w:rPr>
        <w:t xml:space="preserve">ημείο, συμπεριλαμβανομένων πληροφοριών που μπορεί να παρέχουν οι Χρήστες σχετικά με τις αναμενόμενες μελλοντικές ροές φυσικού αερίου. Σε περίπτωση απουσίας ιστορικών δεδομένων, εφαρμόζεται η ελάχιστη τιμή του όρου </w:t>
      </w:r>
      <w:proofErr w:type="spellStart"/>
      <w:r w:rsidRPr="00981782">
        <w:rPr>
          <w:rFonts w:ascii="Times New Roman" w:hAnsi="Times New Roman" w:cs="Times New Roman"/>
        </w:rPr>
        <w:t>C</w:t>
      </w:r>
      <w:r w:rsidRPr="004C609E">
        <w:rPr>
          <w:rFonts w:ascii="Times New Roman" w:hAnsi="Times New Roman" w:cs="Times New Roman"/>
          <w:vertAlign w:val="subscript"/>
        </w:rPr>
        <w:t>exante</w:t>
      </w:r>
      <w:proofErr w:type="spellEnd"/>
      <w:r w:rsidRPr="00981782">
        <w:rPr>
          <w:rFonts w:ascii="Times New Roman" w:hAnsi="Times New Roman" w:cs="Times New Roman"/>
        </w:rPr>
        <w:t>, όπως ορίζεται κατωτέρω.</w:t>
      </w:r>
    </w:p>
    <w:p w14:paraId="4FF7F837" w14:textId="77777777" w:rsidR="00566BE0" w:rsidRPr="00981782" w:rsidRDefault="00566BE0" w:rsidP="00320FED">
      <w:pPr>
        <w:suppressAutoHyphens/>
        <w:spacing w:after="240" w:line="240" w:lineRule="auto"/>
        <w:ind w:left="786"/>
        <w:jc w:val="both"/>
        <w:rPr>
          <w:rFonts w:ascii="Times New Roman" w:hAnsi="Times New Roman" w:cs="Times New Roman"/>
        </w:rPr>
      </w:pPr>
      <w:r w:rsidRPr="00981782">
        <w:rPr>
          <w:rFonts w:ascii="Times New Roman" w:hAnsi="Times New Roman" w:cs="Times New Roman"/>
        </w:rPr>
        <w:t xml:space="preserve">(β) Ο όρος </w:t>
      </w:r>
      <w:proofErr w:type="spellStart"/>
      <w:r w:rsidRPr="00981782">
        <w:rPr>
          <w:rFonts w:ascii="Times New Roman" w:hAnsi="Times New Roman" w:cs="Times New Roman"/>
        </w:rPr>
        <w:t>C</w:t>
      </w:r>
      <w:r w:rsidRPr="004C609E">
        <w:rPr>
          <w:rFonts w:ascii="Times New Roman" w:hAnsi="Times New Roman" w:cs="Times New Roman"/>
          <w:vertAlign w:val="subscript"/>
        </w:rPr>
        <w:t>exante</w:t>
      </w:r>
      <w:proofErr w:type="spellEnd"/>
      <w:r w:rsidRPr="00981782">
        <w:rPr>
          <w:rFonts w:ascii="Times New Roman" w:hAnsi="Times New Roman" w:cs="Times New Roman"/>
        </w:rPr>
        <w:t xml:space="preserve"> δεν μπορεί να είναι μικρότερος του 10%.</w:t>
      </w:r>
    </w:p>
    <w:p w14:paraId="76FA35E3" w14:textId="77777777" w:rsidR="00566BE0" w:rsidRPr="00981782" w:rsidRDefault="00566BE0" w:rsidP="00DA73E6">
      <w:pPr>
        <w:suppressAutoHyphens/>
        <w:spacing w:after="240" w:line="240" w:lineRule="auto"/>
        <w:ind w:left="786"/>
        <w:jc w:val="both"/>
        <w:rPr>
          <w:rFonts w:ascii="Times New Roman" w:hAnsi="Times New Roman" w:cs="Times New Roman"/>
        </w:rPr>
      </w:pPr>
      <w:r w:rsidRPr="00981782">
        <w:rPr>
          <w:rFonts w:ascii="Times New Roman" w:hAnsi="Times New Roman" w:cs="Times New Roman"/>
        </w:rPr>
        <w:t xml:space="preserve">(γ) Η αριθμητική τιμή του όρου </w:t>
      </w:r>
      <w:proofErr w:type="spellStart"/>
      <w:r w:rsidRPr="00981782">
        <w:rPr>
          <w:rFonts w:ascii="Times New Roman" w:hAnsi="Times New Roman" w:cs="Times New Roman"/>
        </w:rPr>
        <w:t>C</w:t>
      </w:r>
      <w:r w:rsidRPr="004C609E">
        <w:rPr>
          <w:rFonts w:ascii="Times New Roman" w:hAnsi="Times New Roman" w:cs="Times New Roman"/>
          <w:vertAlign w:val="subscript"/>
        </w:rPr>
        <w:t>exante</w:t>
      </w:r>
      <w:proofErr w:type="spellEnd"/>
      <w:r w:rsidRPr="00981782">
        <w:rPr>
          <w:rFonts w:ascii="Times New Roman" w:hAnsi="Times New Roman" w:cs="Times New Roman"/>
        </w:rPr>
        <w:t xml:space="preserve"> ανά επίπεδο της προσφερόμενης Συσχετισμένης Μεταφορικής Ικανότητας εγκρίνεται από τη ΡΑΕ κατόπιν εισήγησης του Διαχειριστή.</w:t>
      </w:r>
    </w:p>
    <w:p w14:paraId="2187A3FA" w14:textId="6A0FEB1D" w:rsidR="00566BE0" w:rsidRPr="00981782" w:rsidRDefault="007F4648" w:rsidP="00DA73E6">
      <w:pPr>
        <w:pStyle w:val="a0"/>
        <w:tabs>
          <w:tab w:val="num" w:pos="2340"/>
        </w:tabs>
        <w:ind w:left="360"/>
        <w:rPr>
          <w:rFonts w:cs="Times New Roman"/>
          <w:sz w:val="22"/>
          <w:szCs w:val="22"/>
        </w:rPr>
      </w:pPr>
      <w:bookmarkStart w:id="118" w:name="_Toc121433164"/>
      <w:r w:rsidRPr="00981782">
        <w:rPr>
          <w:rFonts w:cs="Times New Roman"/>
        </w:rPr>
        <w:t xml:space="preserve">- </w:t>
      </w:r>
      <w:r w:rsidRPr="00981782">
        <w:rPr>
          <w:rFonts w:cs="Times New Roman"/>
        </w:rPr>
        <w:br/>
      </w:r>
      <w:r w:rsidR="00566BE0" w:rsidRPr="00981782">
        <w:rPr>
          <w:rFonts w:cs="Times New Roman"/>
        </w:rPr>
        <w:t>Χρέωση Εξόδου του Συστήματος Μεταφοράς για Λογαριασμό νέου Πελάτη</w:t>
      </w:r>
      <w:bookmarkEnd w:id="118"/>
    </w:p>
    <w:p w14:paraId="388E7B0C" w14:textId="77777777" w:rsidR="00CC4AFC" w:rsidRPr="00DC513F" w:rsidRDefault="00CC4AFC">
      <w:pPr>
        <w:pStyle w:val="a9"/>
        <w:numPr>
          <w:ilvl w:val="0"/>
          <w:numId w:val="112"/>
        </w:numPr>
        <w:suppressAutoHyphens/>
        <w:spacing w:after="120" w:line="240" w:lineRule="auto"/>
        <w:ind w:left="644"/>
        <w:jc w:val="both"/>
        <w:rPr>
          <w:rFonts w:cs="Times New Roman"/>
        </w:rPr>
      </w:pPr>
      <w:r w:rsidRPr="00DC513F">
        <w:rPr>
          <w:rFonts w:cs="Times New Roman"/>
        </w:rPr>
        <w:t xml:space="preserve">Για την τροφοδότηση Εγκατάστασης Απόληψης Φυσικού Αερίου νέου Πελάτη που συνδέεται με το Σύστημα Μεταφοράς σε συγκεκριμένο Σημείο Εξόδου, και για τους </w:t>
      </w:r>
      <w:r w:rsidRPr="00DC513F">
        <w:rPr>
          <w:rFonts w:cs="Times New Roman"/>
        </w:rPr>
        <w:lastRenderedPageBreak/>
        <w:t>πρώτους έξι (6) Μήνες λειτουργίας της εγκατάστασης, συμπεριλαμβανομένου του Μήνα κατά τον οποίο πραγματοποιήθηκε η πρώτη παράδοση και παραλαβή φυσικού αερίου (Περίοδος Δοκιμαστικής Λειτουργίας), το τιμολόγιο για τη χρήση του εν λόγω Σημείου Εξόδου του Συστήματος Μεταφοράς περιλαμβάνει μόνο χρέωση αναλογική της Ποσότητας Φυσικού Αερίου όπως αυτή κατανέμεται αποκλειστικά για το νέο Πελάτη στον αντίστοιχο Χρήστη Μεταφοράς .</w:t>
      </w:r>
    </w:p>
    <w:p w14:paraId="4D134F94" w14:textId="52278E74" w:rsidR="00CC4AFC" w:rsidRPr="00DC513F" w:rsidRDefault="00CC4AFC">
      <w:pPr>
        <w:pStyle w:val="a9"/>
        <w:numPr>
          <w:ilvl w:val="0"/>
          <w:numId w:val="112"/>
        </w:numPr>
        <w:suppressAutoHyphens/>
        <w:spacing w:after="120" w:line="240" w:lineRule="auto"/>
        <w:ind w:left="644"/>
        <w:jc w:val="both"/>
        <w:rPr>
          <w:rFonts w:cs="Times New Roman"/>
        </w:rPr>
      </w:pPr>
      <w:r w:rsidRPr="00DC513F">
        <w:rPr>
          <w:rFonts w:cs="Times New Roman"/>
        </w:rPr>
        <w:t xml:space="preserve">Ο σχετικός συντελεστής χρέωσης για το </w:t>
      </w:r>
      <w:r w:rsidR="00DC513F">
        <w:rPr>
          <w:rFonts w:cs="Times New Roman"/>
        </w:rPr>
        <w:t>έ</w:t>
      </w:r>
      <w:r w:rsidRPr="00DC513F">
        <w:rPr>
          <w:rFonts w:cs="Times New Roman"/>
        </w:rPr>
        <w:t>τος που αφορά το τιμολόγιο ορίζεται σύμφωνα με τον ακόλουθο τύπο:</w:t>
      </w:r>
    </w:p>
    <w:p w14:paraId="78E0C0E5" w14:textId="3BC5DD2D" w:rsidR="00CC4AFC" w:rsidRPr="00981782" w:rsidRDefault="00CC4AFC" w:rsidP="00320FED">
      <w:pPr>
        <w:spacing w:after="120" w:line="240" w:lineRule="auto"/>
        <w:ind w:left="1636"/>
        <w:jc w:val="both"/>
        <w:rPr>
          <w:rFonts w:ascii="Times New Roman" w:hAnsi="Times New Roman" w:cs="Times New Roman"/>
          <w:b/>
        </w:rPr>
      </w:pPr>
      <w:r w:rsidRPr="00981782">
        <w:rPr>
          <w:rFonts w:ascii="Times New Roman" w:hAnsi="Times New Roman" w:cs="Times New Roman"/>
          <w:b/>
        </w:rPr>
        <w:t>ΧΝΠ = (RRΥΜΕ</w:t>
      </w:r>
      <w:r w:rsidR="00DC513F">
        <w:rPr>
          <w:rFonts w:ascii="Times New Roman" w:hAnsi="Times New Roman" w:cs="Times New Roman"/>
          <w:b/>
        </w:rPr>
        <w:t>_</w:t>
      </w:r>
      <w:r w:rsidRPr="00981782">
        <w:rPr>
          <w:rFonts w:ascii="Times New Roman" w:hAnsi="Times New Roman" w:cs="Times New Roman"/>
          <w:b/>
        </w:rPr>
        <w:t>Ε</w:t>
      </w:r>
      <w:r w:rsidR="00DC513F">
        <w:rPr>
          <w:rFonts w:ascii="Times New Roman" w:hAnsi="Times New Roman" w:cs="Times New Roman"/>
          <w:b/>
          <w:lang w:val="en-US"/>
        </w:rPr>
        <w:t>x</w:t>
      </w:r>
      <w:r w:rsidRPr="00981782">
        <w:rPr>
          <w:rFonts w:ascii="Times New Roman" w:hAnsi="Times New Roman" w:cs="Times New Roman"/>
          <w:b/>
          <w:vertAlign w:val="superscript"/>
        </w:rPr>
        <w:t>Α</w:t>
      </w:r>
      <w:r w:rsidRPr="00981782">
        <w:rPr>
          <w:rFonts w:ascii="Times New Roman" w:hAnsi="Times New Roman" w:cs="Times New Roman"/>
          <w:b/>
        </w:rPr>
        <w:t xml:space="preserve">+ </w:t>
      </w:r>
      <w:r w:rsidRPr="00981782">
        <w:rPr>
          <w:rFonts w:ascii="Times New Roman" w:hAnsi="Times New Roman" w:cs="Times New Roman"/>
          <w:b/>
          <w:lang w:val="en-US"/>
        </w:rPr>
        <w:t>net</w:t>
      </w:r>
      <w:r w:rsidRPr="00981782">
        <w:rPr>
          <w:rFonts w:ascii="Times New Roman" w:hAnsi="Times New Roman" w:cs="Times New Roman"/>
          <w:b/>
        </w:rPr>
        <w:t>ORD) / COMT</w:t>
      </w:r>
      <w:r w:rsidR="00DC513F" w:rsidRPr="00DC513F">
        <w:rPr>
          <w:rFonts w:ascii="Times New Roman" w:hAnsi="Times New Roman" w:cs="Times New Roman"/>
          <w:b/>
        </w:rPr>
        <w:t>_</w:t>
      </w:r>
      <w:r w:rsidRPr="00981782">
        <w:rPr>
          <w:rFonts w:ascii="Times New Roman" w:hAnsi="Times New Roman" w:cs="Times New Roman"/>
          <w:b/>
        </w:rPr>
        <w:t>Ε</w:t>
      </w:r>
      <w:r w:rsidRPr="00981782">
        <w:rPr>
          <w:rFonts w:ascii="Times New Roman" w:hAnsi="Times New Roman" w:cs="Times New Roman"/>
          <w:b/>
          <w:lang w:val="en-US"/>
        </w:rPr>
        <w:t>x</w:t>
      </w:r>
    </w:p>
    <w:p w14:paraId="6155131E" w14:textId="77777777" w:rsidR="00CC4AFC" w:rsidRPr="00981782" w:rsidRDefault="00CC4AFC" w:rsidP="00320FED">
      <w:pPr>
        <w:spacing w:after="120" w:line="240" w:lineRule="auto"/>
        <w:ind w:left="1636"/>
        <w:jc w:val="both"/>
        <w:rPr>
          <w:rFonts w:ascii="Times New Roman" w:hAnsi="Times New Roman" w:cs="Times New Roman"/>
        </w:rPr>
      </w:pPr>
      <w:r w:rsidRPr="00981782">
        <w:rPr>
          <w:rFonts w:ascii="Times New Roman" w:hAnsi="Times New Roman" w:cs="Times New Roman"/>
        </w:rPr>
        <w:t>Όπου:</w:t>
      </w:r>
    </w:p>
    <w:p w14:paraId="17CB3E8B" w14:textId="4047FB25" w:rsidR="00CC4AFC" w:rsidRPr="00981782" w:rsidRDefault="00CC4AFC" w:rsidP="00320FED">
      <w:pPr>
        <w:spacing w:after="120" w:line="240" w:lineRule="auto"/>
        <w:ind w:left="3054" w:hanging="1418"/>
        <w:jc w:val="both"/>
        <w:rPr>
          <w:rFonts w:ascii="Times New Roman" w:hAnsi="Times New Roman" w:cs="Times New Roman"/>
          <w:lang w:eastAsia="ar-SA"/>
        </w:rPr>
      </w:pPr>
      <w:r w:rsidRPr="00981782">
        <w:rPr>
          <w:rFonts w:ascii="Times New Roman" w:hAnsi="Times New Roman" w:cs="Times New Roman"/>
          <w:b/>
          <w:bCs/>
          <w:lang w:eastAsia="ar-SA"/>
        </w:rPr>
        <w:t>ΧΝΠ</w:t>
      </w:r>
      <w:r w:rsidRPr="00981782">
        <w:rPr>
          <w:rFonts w:ascii="Times New Roman" w:hAnsi="Times New Roman" w:cs="Times New Roman"/>
        </w:rPr>
        <w:tab/>
      </w:r>
      <w:r w:rsidRPr="00981782">
        <w:rPr>
          <w:rFonts w:ascii="Times New Roman" w:hAnsi="Times New Roman" w:cs="Times New Roman"/>
          <w:lang w:eastAsia="ar-SA"/>
        </w:rPr>
        <w:t xml:space="preserve">Η Χρέωση νέου Πελάτη για την τροφοδότηση εγκατάστασης απόληψης φυσικού αερίου για την Περίοδο Δοκιμαστικής Λειτουργίας το </w:t>
      </w:r>
      <w:r w:rsidR="00DC513F">
        <w:rPr>
          <w:rFonts w:ascii="Times New Roman" w:hAnsi="Times New Roman" w:cs="Times New Roman"/>
          <w:lang w:eastAsia="ar-SA"/>
        </w:rPr>
        <w:t>έ</w:t>
      </w:r>
      <w:r w:rsidRPr="00981782">
        <w:rPr>
          <w:rFonts w:ascii="Times New Roman" w:hAnsi="Times New Roman" w:cs="Times New Roman"/>
          <w:lang w:eastAsia="ar-SA"/>
        </w:rPr>
        <w:t>τος που αφορά το τιμολόγιο σε €/(</w:t>
      </w:r>
      <w:proofErr w:type="spellStart"/>
      <w:r w:rsidRPr="00981782">
        <w:rPr>
          <w:rFonts w:ascii="Times New Roman" w:hAnsi="Times New Roman" w:cs="Times New Roman"/>
          <w:lang w:eastAsia="ar-SA"/>
        </w:rPr>
        <w:t>kWh</w:t>
      </w:r>
      <w:proofErr w:type="spellEnd"/>
      <w:r w:rsidRPr="00981782">
        <w:rPr>
          <w:rFonts w:ascii="Times New Roman" w:hAnsi="Times New Roman" w:cs="Times New Roman"/>
          <w:lang w:eastAsia="ar-SA"/>
        </w:rPr>
        <w:t xml:space="preserve"> ΑΘΔ).</w:t>
      </w:r>
    </w:p>
    <w:p w14:paraId="6B2B0966" w14:textId="00D05579" w:rsidR="00CC4AFC" w:rsidRPr="00981782" w:rsidRDefault="00CC4AFC" w:rsidP="00320FED">
      <w:pPr>
        <w:spacing w:after="120" w:line="240" w:lineRule="auto"/>
        <w:ind w:left="3054" w:hanging="1418"/>
        <w:jc w:val="both"/>
        <w:rPr>
          <w:rFonts w:ascii="Times New Roman" w:hAnsi="Times New Roman" w:cs="Times New Roman"/>
          <w:lang w:eastAsia="ar-SA"/>
        </w:rPr>
      </w:pPr>
      <w:r w:rsidRPr="00981782">
        <w:rPr>
          <w:rFonts w:ascii="Times New Roman" w:hAnsi="Times New Roman" w:cs="Times New Roman"/>
          <w:b/>
          <w:bCs/>
        </w:rPr>
        <w:t>RRΥΜΕ</w:t>
      </w:r>
      <w:r w:rsidR="00DC513F">
        <w:rPr>
          <w:rFonts w:ascii="Times New Roman" w:hAnsi="Times New Roman" w:cs="Times New Roman"/>
          <w:b/>
          <w:bCs/>
        </w:rPr>
        <w:t>_</w:t>
      </w:r>
      <w:r w:rsidRPr="00981782">
        <w:rPr>
          <w:rFonts w:ascii="Times New Roman" w:hAnsi="Times New Roman" w:cs="Times New Roman"/>
          <w:b/>
          <w:bCs/>
        </w:rPr>
        <w:t>Ε</w:t>
      </w:r>
      <w:r w:rsidR="00DC513F">
        <w:rPr>
          <w:rFonts w:ascii="Times New Roman" w:hAnsi="Times New Roman" w:cs="Times New Roman"/>
          <w:b/>
          <w:bCs/>
          <w:lang w:val="en-US"/>
        </w:rPr>
        <w:t>x</w:t>
      </w:r>
      <w:r w:rsidRPr="00981782">
        <w:rPr>
          <w:rFonts w:ascii="Times New Roman" w:hAnsi="Times New Roman" w:cs="Times New Roman"/>
          <w:b/>
          <w:bCs/>
          <w:vertAlign w:val="superscript"/>
        </w:rPr>
        <w:t>Α</w:t>
      </w:r>
      <w:r w:rsidRPr="00981782">
        <w:rPr>
          <w:rFonts w:ascii="Times New Roman" w:hAnsi="Times New Roman" w:cs="Times New Roman"/>
        </w:rPr>
        <w:tab/>
      </w:r>
      <w:r w:rsidRPr="00981782">
        <w:rPr>
          <w:rFonts w:ascii="Times New Roman" w:hAnsi="Times New Roman" w:cs="Times New Roman"/>
          <w:lang w:eastAsia="ar-SA"/>
        </w:rPr>
        <w:t xml:space="preserve">Το συνολικό Απαιτούμενο Έσοδο της Υπηρεσίας Μεταφοράς στα </w:t>
      </w:r>
      <w:r w:rsidR="00DC513F">
        <w:rPr>
          <w:rFonts w:ascii="Times New Roman" w:hAnsi="Times New Roman" w:cs="Times New Roman"/>
          <w:lang w:eastAsia="ar-SA"/>
        </w:rPr>
        <w:t>σ</w:t>
      </w:r>
      <w:r w:rsidRPr="00981782">
        <w:rPr>
          <w:rFonts w:ascii="Times New Roman" w:hAnsi="Times New Roman" w:cs="Times New Roman"/>
          <w:lang w:eastAsia="ar-SA"/>
        </w:rPr>
        <w:t xml:space="preserve">ημεία </w:t>
      </w:r>
      <w:r w:rsidR="00DC513F">
        <w:rPr>
          <w:rFonts w:ascii="Times New Roman" w:hAnsi="Times New Roman" w:cs="Times New Roman"/>
          <w:lang w:eastAsia="ar-SA"/>
        </w:rPr>
        <w:t>ε</w:t>
      </w:r>
      <w:r w:rsidRPr="00981782">
        <w:rPr>
          <w:rFonts w:ascii="Times New Roman" w:hAnsi="Times New Roman" w:cs="Times New Roman"/>
          <w:lang w:eastAsia="ar-SA"/>
        </w:rPr>
        <w:t xml:space="preserve">ξόδου του Συστήματος Μεταφοράς (μέρος Α)  κατά το </w:t>
      </w:r>
      <w:r w:rsidR="00DC513F">
        <w:rPr>
          <w:rFonts w:ascii="Times New Roman" w:hAnsi="Times New Roman" w:cs="Times New Roman"/>
          <w:lang w:eastAsia="ar-SA"/>
        </w:rPr>
        <w:t>έ</w:t>
      </w:r>
      <w:r w:rsidRPr="00981782">
        <w:rPr>
          <w:rFonts w:ascii="Times New Roman" w:hAnsi="Times New Roman" w:cs="Times New Roman"/>
          <w:lang w:eastAsia="ar-SA"/>
        </w:rPr>
        <w:t>τος που αφορά το τιμολόγιο και το οποίο υπολογίζεται σύμφωνα με τα</w:t>
      </w:r>
      <w:r w:rsidRPr="00DC513F">
        <w:rPr>
          <w:rFonts w:ascii="Times New Roman" w:hAnsi="Times New Roman" w:cs="Times New Roman"/>
          <w:lang w:eastAsia="ar-SA"/>
        </w:rPr>
        <w:t xml:space="preserve"> </w:t>
      </w:r>
      <w:r w:rsidR="00DC513F">
        <w:rPr>
          <w:rFonts w:ascii="Times New Roman" w:hAnsi="Times New Roman" w:cs="Times New Roman"/>
          <w:lang w:eastAsia="ar-SA"/>
        </w:rPr>
        <w:t>ά</w:t>
      </w:r>
      <w:r w:rsidRPr="00DC513F">
        <w:rPr>
          <w:rFonts w:ascii="Times New Roman" w:hAnsi="Times New Roman" w:cs="Times New Roman"/>
          <w:lang w:eastAsia="ar-SA"/>
        </w:rPr>
        <w:t>ρθρα</w:t>
      </w:r>
      <w:r w:rsidRPr="00981782">
        <w:rPr>
          <w:rFonts w:ascii="Times New Roman" w:hAnsi="Times New Roman" w:cs="Times New Roman"/>
          <w:lang w:eastAsia="ar-SA"/>
        </w:rPr>
        <w:t xml:space="preserve"> 2</w:t>
      </w:r>
      <w:r w:rsidR="00DC513F">
        <w:rPr>
          <w:rFonts w:ascii="Times New Roman" w:hAnsi="Times New Roman" w:cs="Times New Roman"/>
          <w:lang w:eastAsia="ar-SA"/>
        </w:rPr>
        <w:t>2</w:t>
      </w:r>
      <w:r w:rsidRPr="00981782">
        <w:rPr>
          <w:rFonts w:ascii="Times New Roman" w:hAnsi="Times New Roman" w:cs="Times New Roman"/>
          <w:lang w:eastAsia="ar-SA"/>
        </w:rPr>
        <w:t xml:space="preserve"> και </w:t>
      </w:r>
      <w:r w:rsidR="00DC513F">
        <w:rPr>
          <w:rFonts w:ascii="Times New Roman" w:hAnsi="Times New Roman" w:cs="Times New Roman"/>
          <w:lang w:eastAsia="ar-SA"/>
        </w:rPr>
        <w:t>25</w:t>
      </w:r>
      <w:r w:rsidRPr="00981782">
        <w:rPr>
          <w:rFonts w:ascii="Times New Roman" w:hAnsi="Times New Roman" w:cs="Times New Roman"/>
          <w:lang w:eastAsia="ar-SA"/>
        </w:rPr>
        <w:t xml:space="preserve">. </w:t>
      </w:r>
    </w:p>
    <w:p w14:paraId="6D148304" w14:textId="4DBAE696" w:rsidR="00CC4AFC" w:rsidRPr="00981782" w:rsidRDefault="00CC4AFC" w:rsidP="00320FED">
      <w:pPr>
        <w:spacing w:after="120" w:line="240" w:lineRule="auto"/>
        <w:ind w:left="3054" w:hanging="1418"/>
        <w:jc w:val="both"/>
        <w:rPr>
          <w:rFonts w:ascii="Times New Roman" w:hAnsi="Times New Roman" w:cs="Times New Roman"/>
          <w:lang w:eastAsia="ar-SA"/>
        </w:rPr>
      </w:pPr>
      <w:r w:rsidRPr="00981782">
        <w:rPr>
          <w:rFonts w:ascii="Times New Roman" w:hAnsi="Times New Roman" w:cs="Times New Roman"/>
          <w:b/>
          <w:bCs/>
          <w:lang w:val="en-US"/>
        </w:rPr>
        <w:t>net</w:t>
      </w:r>
      <w:r w:rsidRPr="00981782">
        <w:rPr>
          <w:rFonts w:ascii="Times New Roman" w:hAnsi="Times New Roman" w:cs="Times New Roman"/>
          <w:b/>
          <w:bCs/>
        </w:rPr>
        <w:t>ORD</w:t>
      </w:r>
      <w:r w:rsidRPr="00981782">
        <w:rPr>
          <w:rFonts w:ascii="Times New Roman" w:hAnsi="Times New Roman" w:cs="Times New Roman"/>
          <w:lang w:eastAsia="ar-SA"/>
        </w:rPr>
        <w:t xml:space="preserve"> </w:t>
      </w:r>
      <w:r w:rsidRPr="00981782">
        <w:rPr>
          <w:rFonts w:ascii="Times New Roman" w:hAnsi="Times New Roman" w:cs="Times New Roman"/>
        </w:rPr>
        <w:tab/>
      </w:r>
      <w:r w:rsidRPr="00981782">
        <w:rPr>
          <w:rFonts w:ascii="Times New Roman" w:hAnsi="Times New Roman" w:cs="Times New Roman"/>
          <w:lang w:eastAsia="ar-SA"/>
        </w:rPr>
        <w:t xml:space="preserve">Το Απαιτούμενο Έσοδο της Υπηρεσίας Μεταφοράς στα </w:t>
      </w:r>
      <w:r w:rsidR="00DC513F">
        <w:rPr>
          <w:rFonts w:ascii="Times New Roman" w:hAnsi="Times New Roman" w:cs="Times New Roman"/>
          <w:lang w:eastAsia="ar-SA"/>
        </w:rPr>
        <w:t>σ</w:t>
      </w:r>
      <w:r w:rsidRPr="00981782">
        <w:rPr>
          <w:rFonts w:ascii="Times New Roman" w:hAnsi="Times New Roman" w:cs="Times New Roman"/>
          <w:lang w:eastAsia="ar-SA"/>
        </w:rPr>
        <w:t xml:space="preserve">ημεία </w:t>
      </w:r>
      <w:r w:rsidR="00DC513F">
        <w:rPr>
          <w:rFonts w:ascii="Times New Roman" w:hAnsi="Times New Roman" w:cs="Times New Roman"/>
          <w:lang w:eastAsia="ar-SA"/>
        </w:rPr>
        <w:t>ε</w:t>
      </w:r>
      <w:r w:rsidRPr="00981782">
        <w:rPr>
          <w:rFonts w:ascii="Times New Roman" w:hAnsi="Times New Roman" w:cs="Times New Roman"/>
          <w:lang w:eastAsia="ar-SA"/>
        </w:rPr>
        <w:t xml:space="preserve">ξόδου του Συστήματος Μεταφοράς κατά το </w:t>
      </w:r>
      <w:r w:rsidR="00DC513F">
        <w:rPr>
          <w:rFonts w:ascii="Times New Roman" w:hAnsi="Times New Roman" w:cs="Times New Roman"/>
          <w:lang w:eastAsia="ar-SA"/>
        </w:rPr>
        <w:t>έ</w:t>
      </w:r>
      <w:r w:rsidRPr="00981782">
        <w:rPr>
          <w:rFonts w:ascii="Times New Roman" w:hAnsi="Times New Roman" w:cs="Times New Roman"/>
          <w:lang w:eastAsia="ar-SA"/>
        </w:rPr>
        <w:t xml:space="preserve">τος που αφορά το τιμολόγιο και το οποίο υπολογίζεται σύμφωνα με τα </w:t>
      </w:r>
      <w:r w:rsidR="00DC513F">
        <w:rPr>
          <w:rFonts w:ascii="Times New Roman" w:hAnsi="Times New Roman" w:cs="Times New Roman"/>
          <w:lang w:eastAsia="ar-SA"/>
        </w:rPr>
        <w:t>ά</w:t>
      </w:r>
      <w:r w:rsidRPr="00DC513F">
        <w:rPr>
          <w:rFonts w:ascii="Times New Roman" w:hAnsi="Times New Roman" w:cs="Times New Roman"/>
          <w:lang w:eastAsia="ar-SA"/>
        </w:rPr>
        <w:t>ρθρα</w:t>
      </w:r>
      <w:r w:rsidRPr="00981782">
        <w:rPr>
          <w:rFonts w:ascii="Times New Roman" w:hAnsi="Times New Roman" w:cs="Times New Roman"/>
          <w:lang w:eastAsia="ar-SA"/>
        </w:rPr>
        <w:t xml:space="preserve"> </w:t>
      </w:r>
      <w:r w:rsidR="00DC513F">
        <w:rPr>
          <w:rFonts w:ascii="Times New Roman" w:hAnsi="Times New Roman" w:cs="Times New Roman"/>
        </w:rPr>
        <w:t>10</w:t>
      </w:r>
      <w:r w:rsidRPr="00981782">
        <w:rPr>
          <w:rFonts w:ascii="Times New Roman" w:hAnsi="Times New Roman" w:cs="Times New Roman"/>
        </w:rPr>
        <w:t>, 2</w:t>
      </w:r>
      <w:r w:rsidR="00DC513F">
        <w:rPr>
          <w:rFonts w:ascii="Times New Roman" w:hAnsi="Times New Roman" w:cs="Times New Roman"/>
        </w:rPr>
        <w:t>2</w:t>
      </w:r>
      <w:r w:rsidRPr="00981782">
        <w:rPr>
          <w:rFonts w:ascii="Times New Roman" w:hAnsi="Times New Roman" w:cs="Times New Roman"/>
        </w:rPr>
        <w:t xml:space="preserve"> και 2</w:t>
      </w:r>
      <w:r w:rsidR="00DC513F">
        <w:rPr>
          <w:rFonts w:ascii="Times New Roman" w:hAnsi="Times New Roman" w:cs="Times New Roman"/>
        </w:rPr>
        <w:t>5</w:t>
      </w:r>
      <w:r w:rsidRPr="00981782">
        <w:rPr>
          <w:rFonts w:ascii="Times New Roman" w:hAnsi="Times New Roman" w:cs="Times New Roman"/>
        </w:rPr>
        <w:t>.</w:t>
      </w:r>
    </w:p>
    <w:p w14:paraId="46F31F1F" w14:textId="62528DF6" w:rsidR="00CC4AFC" w:rsidRPr="00981782" w:rsidRDefault="00CC4AFC" w:rsidP="00320FED">
      <w:pPr>
        <w:spacing w:after="120" w:line="240" w:lineRule="auto"/>
        <w:ind w:left="3054" w:hanging="1418"/>
        <w:jc w:val="both"/>
        <w:rPr>
          <w:rFonts w:ascii="Times New Roman" w:hAnsi="Times New Roman" w:cs="Times New Roman"/>
          <w:lang w:eastAsia="ar-SA"/>
        </w:rPr>
      </w:pPr>
      <w:r w:rsidRPr="00981782">
        <w:rPr>
          <w:rFonts w:ascii="Times New Roman" w:hAnsi="Times New Roman" w:cs="Times New Roman"/>
          <w:b/>
          <w:bCs/>
          <w:lang w:eastAsia="ar-SA"/>
        </w:rPr>
        <w:t>COMT</w:t>
      </w:r>
      <w:r w:rsidR="00012E9F">
        <w:rPr>
          <w:rFonts w:ascii="Times New Roman" w:hAnsi="Times New Roman" w:cs="Times New Roman"/>
          <w:b/>
          <w:bCs/>
          <w:lang w:eastAsia="ar-SA"/>
        </w:rPr>
        <w:t>_</w:t>
      </w:r>
      <w:r w:rsidRPr="00981782">
        <w:rPr>
          <w:rFonts w:ascii="Times New Roman" w:hAnsi="Times New Roman" w:cs="Times New Roman"/>
          <w:b/>
          <w:bCs/>
          <w:lang w:eastAsia="ar-SA"/>
        </w:rPr>
        <w:t>Ε</w:t>
      </w:r>
      <w:r w:rsidRPr="00981782">
        <w:rPr>
          <w:rFonts w:ascii="Times New Roman" w:hAnsi="Times New Roman" w:cs="Times New Roman"/>
          <w:b/>
          <w:bCs/>
          <w:lang w:val="en-US" w:eastAsia="ar-SA"/>
        </w:rPr>
        <w:t>x</w:t>
      </w:r>
      <w:r w:rsidRPr="00981782">
        <w:rPr>
          <w:rFonts w:ascii="Times New Roman" w:hAnsi="Times New Roman" w:cs="Times New Roman"/>
        </w:rPr>
        <w:tab/>
      </w:r>
      <w:r w:rsidRPr="00981782">
        <w:rPr>
          <w:rFonts w:ascii="Times New Roman" w:hAnsi="Times New Roman" w:cs="Times New Roman"/>
          <w:lang w:eastAsia="ar-SA"/>
        </w:rPr>
        <w:t xml:space="preserve">Το άθροισμα των Ποσοτήτων Φυσικού Αερίου που παραλαμβάνονται από κάθε </w:t>
      </w:r>
      <w:r w:rsidR="00012E9F">
        <w:rPr>
          <w:rFonts w:ascii="Times New Roman" w:hAnsi="Times New Roman" w:cs="Times New Roman"/>
          <w:lang w:eastAsia="ar-SA"/>
        </w:rPr>
        <w:t>σ</w:t>
      </w:r>
      <w:r w:rsidRPr="00981782">
        <w:rPr>
          <w:rFonts w:ascii="Times New Roman" w:hAnsi="Times New Roman" w:cs="Times New Roman"/>
          <w:lang w:eastAsia="ar-SA"/>
        </w:rPr>
        <w:t xml:space="preserve">ημείο </w:t>
      </w:r>
      <w:r w:rsidR="00012E9F">
        <w:rPr>
          <w:rFonts w:ascii="Times New Roman" w:hAnsi="Times New Roman" w:cs="Times New Roman"/>
          <w:lang w:eastAsia="ar-SA"/>
        </w:rPr>
        <w:t>ε</w:t>
      </w:r>
      <w:r w:rsidRPr="00981782">
        <w:rPr>
          <w:rFonts w:ascii="Times New Roman" w:hAnsi="Times New Roman" w:cs="Times New Roman"/>
          <w:lang w:eastAsia="ar-SA"/>
        </w:rPr>
        <w:t xml:space="preserve">ξόδου  κατά το </w:t>
      </w:r>
      <w:r w:rsidR="00012E9F">
        <w:rPr>
          <w:rFonts w:ascii="Times New Roman" w:hAnsi="Times New Roman" w:cs="Times New Roman"/>
          <w:lang w:eastAsia="ar-SA"/>
        </w:rPr>
        <w:t>έ</w:t>
      </w:r>
      <w:r w:rsidRPr="00981782">
        <w:rPr>
          <w:rFonts w:ascii="Times New Roman" w:hAnsi="Times New Roman" w:cs="Times New Roman"/>
          <w:lang w:eastAsia="ar-SA"/>
        </w:rPr>
        <w:t>τος που αφορά το τιμολόγιο.</w:t>
      </w:r>
    </w:p>
    <w:p w14:paraId="77FDCD0A" w14:textId="11A0DFC0" w:rsidR="00CC4AFC" w:rsidRPr="00F3227F" w:rsidRDefault="00CC4AFC">
      <w:pPr>
        <w:pStyle w:val="a9"/>
        <w:numPr>
          <w:ilvl w:val="0"/>
          <w:numId w:val="112"/>
        </w:numPr>
        <w:suppressAutoHyphens/>
        <w:spacing w:after="120" w:line="240" w:lineRule="auto"/>
        <w:ind w:left="644"/>
        <w:jc w:val="both"/>
        <w:rPr>
          <w:rFonts w:cs="Times New Roman"/>
        </w:rPr>
      </w:pPr>
      <w:r w:rsidRPr="00F3227F">
        <w:rPr>
          <w:rFonts w:cs="Times New Roman"/>
        </w:rPr>
        <w:t xml:space="preserve">Ο συντελεστής ΧΝΠ ορίζεται με την Απόφαση Έγκρισης Απαιτούμενου </w:t>
      </w:r>
      <w:r w:rsidR="00BA0755">
        <w:rPr>
          <w:rFonts w:cs="Times New Roman"/>
        </w:rPr>
        <w:t>ε</w:t>
      </w:r>
      <w:r w:rsidRPr="00F3227F">
        <w:rPr>
          <w:rFonts w:cs="Times New Roman"/>
        </w:rPr>
        <w:t xml:space="preserve">σόδου και Τιμολογίων για το πρώτο έτος της Ρυθμιστικής Περιόδου και σε κάθε αναθεώρηση τιμολογίων με την Απόφαση Αναπροσαρμογής Τιμολογίων σύμφωνα με τα </w:t>
      </w:r>
      <w:r w:rsidR="00BA0755">
        <w:rPr>
          <w:rFonts w:cs="Times New Roman"/>
        </w:rPr>
        <w:t>ά</w:t>
      </w:r>
      <w:r w:rsidRPr="00F3227F">
        <w:rPr>
          <w:rFonts w:cs="Times New Roman"/>
        </w:rPr>
        <w:t>ρθρα 4</w:t>
      </w:r>
      <w:r w:rsidR="0091104E" w:rsidRPr="0091104E">
        <w:rPr>
          <w:rFonts w:cs="Times New Roman"/>
        </w:rPr>
        <w:t>3</w:t>
      </w:r>
      <w:r w:rsidRPr="00F3227F">
        <w:rPr>
          <w:rFonts w:cs="Times New Roman"/>
        </w:rPr>
        <w:t xml:space="preserve"> και 4</w:t>
      </w:r>
      <w:r w:rsidR="0091104E" w:rsidRPr="0091104E">
        <w:rPr>
          <w:rFonts w:cs="Times New Roman"/>
        </w:rPr>
        <w:t>4</w:t>
      </w:r>
      <w:r w:rsidRPr="00F3227F">
        <w:rPr>
          <w:rFonts w:cs="Times New Roman"/>
        </w:rPr>
        <w:t xml:space="preserve"> αντίστοιχα.</w:t>
      </w:r>
    </w:p>
    <w:p w14:paraId="5EAFDE3C" w14:textId="4B3160C0" w:rsidR="00CC4AFC" w:rsidRPr="00F3227F" w:rsidRDefault="00CC4AFC">
      <w:pPr>
        <w:pStyle w:val="a9"/>
        <w:numPr>
          <w:ilvl w:val="0"/>
          <w:numId w:val="112"/>
        </w:numPr>
        <w:suppressAutoHyphens/>
        <w:spacing w:after="120" w:line="240" w:lineRule="auto"/>
        <w:ind w:left="644"/>
        <w:jc w:val="both"/>
        <w:rPr>
          <w:rFonts w:cs="Times New Roman"/>
        </w:rPr>
      </w:pPr>
      <w:r w:rsidRPr="00F3227F">
        <w:rPr>
          <w:rFonts w:cs="Times New Roman"/>
        </w:rPr>
        <w:t xml:space="preserve">Μετά τη λήξη της Περιόδου Δοκιμαστικής Λειτουργίας, για τη χρήση του </w:t>
      </w:r>
      <w:r w:rsidR="00BA0755">
        <w:rPr>
          <w:rFonts w:cs="Times New Roman"/>
        </w:rPr>
        <w:t>σ</w:t>
      </w:r>
      <w:r w:rsidRPr="00F3227F">
        <w:rPr>
          <w:rFonts w:cs="Times New Roman"/>
        </w:rPr>
        <w:t xml:space="preserve">ημείου </w:t>
      </w:r>
      <w:r w:rsidR="00BA0755">
        <w:rPr>
          <w:rFonts w:cs="Times New Roman"/>
        </w:rPr>
        <w:t>ε</w:t>
      </w:r>
      <w:r w:rsidRPr="00F3227F">
        <w:rPr>
          <w:rFonts w:cs="Times New Roman"/>
        </w:rPr>
        <w:t>ξόδου εφαρμόζονται κανονικά οι χρεώσεις του Τιμολογίου Μεταφοράς.</w:t>
      </w:r>
    </w:p>
    <w:p w14:paraId="1BED8954" w14:textId="6D43B6B8" w:rsidR="00CC4AFC" w:rsidRPr="00F3227F" w:rsidRDefault="00CC4AFC">
      <w:pPr>
        <w:pStyle w:val="a9"/>
        <w:numPr>
          <w:ilvl w:val="0"/>
          <w:numId w:val="112"/>
        </w:numPr>
        <w:suppressAutoHyphens/>
        <w:spacing w:after="120" w:line="240" w:lineRule="auto"/>
        <w:ind w:left="644"/>
        <w:jc w:val="both"/>
        <w:rPr>
          <w:rFonts w:cs="Times New Roman"/>
        </w:rPr>
      </w:pPr>
      <w:r w:rsidRPr="00F3227F">
        <w:rPr>
          <w:rFonts w:cs="Times New Roman"/>
        </w:rPr>
        <w:t xml:space="preserve">Ειδικά για το </w:t>
      </w:r>
      <w:r w:rsidR="00B43253">
        <w:rPr>
          <w:rFonts w:cs="Times New Roman"/>
        </w:rPr>
        <w:t>έ</w:t>
      </w:r>
      <w:r w:rsidRPr="00F3227F">
        <w:rPr>
          <w:rFonts w:cs="Times New Roman"/>
        </w:rPr>
        <w:t xml:space="preserve">τος εντός του οποίου λήγει η Περίοδος Δοκιμαστικής Λειτουργίας, ο συντελεστής </w:t>
      </w:r>
      <w:proofErr w:type="spellStart"/>
      <w:r w:rsidRPr="00F3227F">
        <w:rPr>
          <w:rFonts w:cs="Times New Roman"/>
        </w:rPr>
        <w:t>ΣΔΜ</w:t>
      </w:r>
      <w:r w:rsidRPr="00F3227F">
        <w:rPr>
          <w:rFonts w:cs="Times New Roman"/>
          <w:vertAlign w:val="subscript"/>
        </w:rPr>
        <w:t>j</w:t>
      </w:r>
      <w:proofErr w:type="spellEnd"/>
      <w:r w:rsidRPr="00F3227F">
        <w:rPr>
          <w:rFonts w:cs="Times New Roman"/>
        </w:rPr>
        <w:t xml:space="preserve"> υπολογίζεται αναλογικά με το υπολειπόμενο, μετά τη λήξη της Περιόδου Δοκιμαστικής Λειτουργίας, τμήμα της Αίτησης Μεταφοράς εντός του </w:t>
      </w:r>
      <w:r w:rsidR="00BA0755">
        <w:rPr>
          <w:rFonts w:cs="Times New Roman"/>
        </w:rPr>
        <w:t>έ</w:t>
      </w:r>
      <w:r w:rsidRPr="00F3227F">
        <w:rPr>
          <w:rFonts w:cs="Times New Roman"/>
        </w:rPr>
        <w:t xml:space="preserve">τους, υπολογιζόμενο με βάση </w:t>
      </w:r>
      <w:r w:rsidR="00BA0755">
        <w:rPr>
          <w:rFonts w:cs="Times New Roman"/>
        </w:rPr>
        <w:t>η</w:t>
      </w:r>
      <w:r w:rsidRPr="00F3227F">
        <w:rPr>
          <w:rFonts w:cs="Times New Roman"/>
        </w:rPr>
        <w:t>μέρες.</w:t>
      </w:r>
    </w:p>
    <w:p w14:paraId="11FC1DBA" w14:textId="77777777" w:rsidR="00566BE0" w:rsidRPr="00981782" w:rsidRDefault="00566BE0" w:rsidP="00320FED">
      <w:pPr>
        <w:ind w:left="360"/>
        <w:jc w:val="center"/>
        <w:rPr>
          <w:rFonts w:ascii="Times New Roman" w:hAnsi="Times New Roman" w:cs="Times New Roman"/>
          <w:b/>
        </w:rPr>
      </w:pPr>
    </w:p>
    <w:p w14:paraId="62B4A1A0" w14:textId="43925F8F" w:rsidR="00566BE0" w:rsidRPr="00981782" w:rsidRDefault="007F4648" w:rsidP="00320FED">
      <w:pPr>
        <w:pStyle w:val="a0"/>
        <w:tabs>
          <w:tab w:val="num" w:pos="2340"/>
        </w:tabs>
        <w:ind w:left="360"/>
        <w:rPr>
          <w:rFonts w:cs="Times New Roman"/>
        </w:rPr>
      </w:pPr>
      <w:bookmarkStart w:id="119" w:name="_Toc121433165"/>
      <w:r w:rsidRPr="00981782">
        <w:rPr>
          <w:rFonts w:cs="Times New Roman"/>
        </w:rPr>
        <w:t xml:space="preserve">- </w:t>
      </w:r>
      <w:r w:rsidRPr="00981782">
        <w:rPr>
          <w:rFonts w:cs="Times New Roman"/>
        </w:rPr>
        <w:br/>
      </w:r>
      <w:r w:rsidR="00566BE0" w:rsidRPr="00981782">
        <w:rPr>
          <w:rFonts w:cs="Times New Roman"/>
        </w:rPr>
        <w:t>Χρεώσεις Υπερβάσεων</w:t>
      </w:r>
      <w:bookmarkEnd w:id="119"/>
    </w:p>
    <w:p w14:paraId="46A95130" w14:textId="74A01701" w:rsidR="00566BE0" w:rsidRPr="00981782" w:rsidRDefault="00566BE0" w:rsidP="008919BA">
      <w:pPr>
        <w:numPr>
          <w:ilvl w:val="0"/>
          <w:numId w:val="129"/>
        </w:numPr>
        <w:suppressAutoHyphens/>
        <w:spacing w:after="120" w:line="240" w:lineRule="auto"/>
        <w:ind w:left="720"/>
        <w:jc w:val="both"/>
        <w:rPr>
          <w:rFonts w:ascii="Times New Roman" w:hAnsi="Times New Roman" w:cs="Times New Roman"/>
        </w:rPr>
      </w:pPr>
      <w:r w:rsidRPr="00981782">
        <w:rPr>
          <w:rFonts w:ascii="Times New Roman" w:hAnsi="Times New Roman" w:cs="Times New Roman"/>
        </w:rPr>
        <w:t xml:space="preserve">Στην περίπτωση όπου η </w:t>
      </w:r>
      <w:r w:rsidR="00B50CC1">
        <w:rPr>
          <w:rFonts w:ascii="Times New Roman" w:hAnsi="Times New Roman" w:cs="Times New Roman"/>
        </w:rPr>
        <w:t>π</w:t>
      </w:r>
      <w:r w:rsidRPr="00981782">
        <w:rPr>
          <w:rFonts w:ascii="Times New Roman" w:hAnsi="Times New Roman" w:cs="Times New Roman"/>
        </w:rPr>
        <w:t xml:space="preserve">οσότητα </w:t>
      </w:r>
      <w:r w:rsidR="00B50CC1">
        <w:rPr>
          <w:rFonts w:ascii="Times New Roman" w:hAnsi="Times New Roman" w:cs="Times New Roman"/>
        </w:rPr>
        <w:t>φ</w:t>
      </w:r>
      <w:r w:rsidRPr="00981782">
        <w:rPr>
          <w:rFonts w:ascii="Times New Roman" w:hAnsi="Times New Roman" w:cs="Times New Roman"/>
        </w:rPr>
        <w:t xml:space="preserve">υσικού </w:t>
      </w:r>
      <w:r w:rsidR="00B50CC1">
        <w:rPr>
          <w:rFonts w:ascii="Times New Roman" w:hAnsi="Times New Roman" w:cs="Times New Roman"/>
        </w:rPr>
        <w:t>α</w:t>
      </w:r>
      <w:r w:rsidRPr="00981782">
        <w:rPr>
          <w:rFonts w:ascii="Times New Roman" w:hAnsi="Times New Roman" w:cs="Times New Roman"/>
        </w:rPr>
        <w:t xml:space="preserve">ερίου που κατανεμήθηκε σε Χρήστη Μεταφοράς, την </w:t>
      </w:r>
      <w:r w:rsidR="00B50CC1">
        <w:rPr>
          <w:rFonts w:ascii="Times New Roman" w:hAnsi="Times New Roman" w:cs="Times New Roman"/>
        </w:rPr>
        <w:t>η</w:t>
      </w:r>
      <w:r w:rsidRPr="00981782">
        <w:rPr>
          <w:rFonts w:ascii="Times New Roman" w:hAnsi="Times New Roman" w:cs="Times New Roman"/>
        </w:rPr>
        <w:t xml:space="preserve">μέρα d, στο </w:t>
      </w:r>
      <w:r w:rsidR="00B50CC1">
        <w:rPr>
          <w:rFonts w:ascii="Times New Roman" w:hAnsi="Times New Roman" w:cs="Times New Roman"/>
        </w:rPr>
        <w:t>σ</w:t>
      </w:r>
      <w:r w:rsidRPr="00981782">
        <w:rPr>
          <w:rFonts w:ascii="Times New Roman" w:hAnsi="Times New Roman" w:cs="Times New Roman"/>
        </w:rPr>
        <w:t xml:space="preserve">ημείο </w:t>
      </w:r>
      <w:r w:rsidR="00B50CC1">
        <w:rPr>
          <w:rFonts w:ascii="Times New Roman" w:hAnsi="Times New Roman" w:cs="Times New Roman"/>
        </w:rPr>
        <w:t>ε</w:t>
      </w:r>
      <w:r w:rsidRPr="00981782">
        <w:rPr>
          <w:rFonts w:ascii="Times New Roman" w:hAnsi="Times New Roman" w:cs="Times New Roman"/>
        </w:rPr>
        <w:t xml:space="preserve">ισόδου ή </w:t>
      </w:r>
      <w:r w:rsidR="00B50CC1">
        <w:rPr>
          <w:rFonts w:ascii="Times New Roman" w:hAnsi="Times New Roman" w:cs="Times New Roman"/>
        </w:rPr>
        <w:t>σ</w:t>
      </w:r>
      <w:r w:rsidRPr="00981782">
        <w:rPr>
          <w:rFonts w:ascii="Times New Roman" w:hAnsi="Times New Roman" w:cs="Times New Roman"/>
        </w:rPr>
        <w:t xml:space="preserve">ημείο </w:t>
      </w:r>
      <w:r w:rsidR="00B50CC1">
        <w:rPr>
          <w:rFonts w:ascii="Times New Roman" w:hAnsi="Times New Roman" w:cs="Times New Roman"/>
        </w:rPr>
        <w:t>ε</w:t>
      </w:r>
      <w:r w:rsidRPr="00981782">
        <w:rPr>
          <w:rFonts w:ascii="Times New Roman" w:hAnsi="Times New Roman" w:cs="Times New Roman"/>
        </w:rPr>
        <w:t>ξόδου του Συστήματος Μεταφοράς σύμφωνα με τις διατάξεις του Κώδικα Διαχείρισης ΕΣΦΑ και της/των εγκεκριμένης/ων Αίτησης/</w:t>
      </w:r>
      <w:proofErr w:type="spellStart"/>
      <w:r w:rsidRPr="00981782">
        <w:rPr>
          <w:rFonts w:ascii="Times New Roman" w:hAnsi="Times New Roman" w:cs="Times New Roman"/>
        </w:rPr>
        <w:t>εων</w:t>
      </w:r>
      <w:proofErr w:type="spellEnd"/>
      <w:r w:rsidRPr="00981782">
        <w:rPr>
          <w:rFonts w:ascii="Times New Roman" w:hAnsi="Times New Roman" w:cs="Times New Roman"/>
        </w:rPr>
        <w:t xml:space="preserve">, υπερβαίνει το σύνολο της Μεταφορικής Ικανότητας Παράδοσης ή Παραλαβής αντιστοίχως, που ο εν λόγω Χρήστης είχε δεσμεύσει στο </w:t>
      </w:r>
      <w:r w:rsidR="00B50CC1">
        <w:rPr>
          <w:rFonts w:ascii="Times New Roman" w:hAnsi="Times New Roman" w:cs="Times New Roman"/>
        </w:rPr>
        <w:t>σ</w:t>
      </w:r>
      <w:r w:rsidRPr="00981782">
        <w:rPr>
          <w:rFonts w:ascii="Times New Roman" w:hAnsi="Times New Roman" w:cs="Times New Roman"/>
        </w:rPr>
        <w:t xml:space="preserve">ημείο </w:t>
      </w:r>
      <w:r w:rsidR="00B50CC1">
        <w:rPr>
          <w:rFonts w:ascii="Times New Roman" w:hAnsi="Times New Roman" w:cs="Times New Roman"/>
        </w:rPr>
        <w:t>ε</w:t>
      </w:r>
      <w:r w:rsidRPr="00981782">
        <w:rPr>
          <w:rFonts w:ascii="Times New Roman" w:hAnsi="Times New Roman" w:cs="Times New Roman"/>
        </w:rPr>
        <w:t xml:space="preserve">ισόδου ή </w:t>
      </w:r>
      <w:r w:rsidR="00B50CC1">
        <w:rPr>
          <w:rFonts w:ascii="Times New Roman" w:hAnsi="Times New Roman" w:cs="Times New Roman"/>
        </w:rPr>
        <w:t>σ</w:t>
      </w:r>
      <w:r w:rsidRPr="00981782">
        <w:rPr>
          <w:rFonts w:ascii="Times New Roman" w:hAnsi="Times New Roman" w:cs="Times New Roman"/>
        </w:rPr>
        <w:t xml:space="preserve">ημείο </w:t>
      </w:r>
      <w:r w:rsidR="00B50CC1">
        <w:rPr>
          <w:rFonts w:ascii="Times New Roman" w:hAnsi="Times New Roman" w:cs="Times New Roman"/>
        </w:rPr>
        <w:t>ε</w:t>
      </w:r>
      <w:r w:rsidRPr="00981782">
        <w:rPr>
          <w:rFonts w:ascii="Times New Roman" w:hAnsi="Times New Roman" w:cs="Times New Roman"/>
        </w:rPr>
        <w:t xml:space="preserve">ξόδου αυτό την ίδια </w:t>
      </w:r>
      <w:r w:rsidR="00B50CC1">
        <w:rPr>
          <w:rFonts w:ascii="Times New Roman" w:hAnsi="Times New Roman" w:cs="Times New Roman"/>
        </w:rPr>
        <w:t>η</w:t>
      </w:r>
      <w:r w:rsidRPr="00981782">
        <w:rPr>
          <w:rFonts w:ascii="Times New Roman" w:hAnsi="Times New Roman" w:cs="Times New Roman"/>
        </w:rPr>
        <w:t xml:space="preserve">μέρα d, ο Χρήστης καταβάλλει στο Διαχειριστή χρέωση υπέρβασης δεσμευμένης Μεταφορικής Ικανότητας. Η χρέωση υπέρβασης δεσμευμένης Μεταφορικής Ικανότητας υπολογίζεται ως το γινόμενο της διαφοράς μεταξύ της </w:t>
      </w:r>
      <w:r w:rsidR="00097319">
        <w:rPr>
          <w:rFonts w:ascii="Times New Roman" w:hAnsi="Times New Roman" w:cs="Times New Roman"/>
        </w:rPr>
        <w:t>π</w:t>
      </w:r>
      <w:r w:rsidRPr="00981782">
        <w:rPr>
          <w:rFonts w:ascii="Times New Roman" w:hAnsi="Times New Roman" w:cs="Times New Roman"/>
        </w:rPr>
        <w:t xml:space="preserve">οσότητας </w:t>
      </w:r>
      <w:r w:rsidR="00097319">
        <w:rPr>
          <w:rFonts w:ascii="Times New Roman" w:hAnsi="Times New Roman" w:cs="Times New Roman"/>
        </w:rPr>
        <w:t>φ</w:t>
      </w:r>
      <w:r w:rsidRPr="00981782">
        <w:rPr>
          <w:rFonts w:ascii="Times New Roman" w:hAnsi="Times New Roman" w:cs="Times New Roman"/>
        </w:rPr>
        <w:t xml:space="preserve">υσικού </w:t>
      </w:r>
      <w:r w:rsidR="00097319">
        <w:rPr>
          <w:rFonts w:ascii="Times New Roman" w:hAnsi="Times New Roman" w:cs="Times New Roman"/>
        </w:rPr>
        <w:t>α</w:t>
      </w:r>
      <w:r w:rsidRPr="00981782">
        <w:rPr>
          <w:rFonts w:ascii="Times New Roman" w:hAnsi="Times New Roman" w:cs="Times New Roman"/>
        </w:rPr>
        <w:t xml:space="preserve">ερίου που κατανεμήθηκε στο Χρήστη την </w:t>
      </w:r>
      <w:r w:rsidR="00097319">
        <w:rPr>
          <w:rFonts w:ascii="Times New Roman" w:hAnsi="Times New Roman" w:cs="Times New Roman"/>
        </w:rPr>
        <w:t>η</w:t>
      </w:r>
      <w:r w:rsidRPr="00981782">
        <w:rPr>
          <w:rFonts w:ascii="Times New Roman" w:hAnsi="Times New Roman" w:cs="Times New Roman"/>
        </w:rPr>
        <w:t xml:space="preserve">μέρα d στο </w:t>
      </w:r>
      <w:r w:rsidR="00097319">
        <w:rPr>
          <w:rFonts w:ascii="Times New Roman" w:hAnsi="Times New Roman" w:cs="Times New Roman"/>
        </w:rPr>
        <w:t>σ</w:t>
      </w:r>
      <w:r w:rsidRPr="00981782">
        <w:rPr>
          <w:rFonts w:ascii="Times New Roman" w:hAnsi="Times New Roman" w:cs="Times New Roman"/>
        </w:rPr>
        <w:t xml:space="preserve">ημείο </w:t>
      </w:r>
      <w:r w:rsidR="00097319">
        <w:rPr>
          <w:rFonts w:ascii="Times New Roman" w:hAnsi="Times New Roman" w:cs="Times New Roman"/>
        </w:rPr>
        <w:t>ε</w:t>
      </w:r>
      <w:r w:rsidRPr="00981782">
        <w:rPr>
          <w:rFonts w:ascii="Times New Roman" w:hAnsi="Times New Roman" w:cs="Times New Roman"/>
        </w:rPr>
        <w:t xml:space="preserve">ισόδου ή </w:t>
      </w:r>
      <w:r w:rsidR="00097319">
        <w:rPr>
          <w:rFonts w:ascii="Times New Roman" w:hAnsi="Times New Roman" w:cs="Times New Roman"/>
        </w:rPr>
        <w:t>σ</w:t>
      </w:r>
      <w:r w:rsidRPr="00981782">
        <w:rPr>
          <w:rFonts w:ascii="Times New Roman" w:hAnsi="Times New Roman" w:cs="Times New Roman"/>
        </w:rPr>
        <w:t xml:space="preserve">ημείο </w:t>
      </w:r>
      <w:r w:rsidR="00097319">
        <w:rPr>
          <w:rFonts w:ascii="Times New Roman" w:hAnsi="Times New Roman" w:cs="Times New Roman"/>
        </w:rPr>
        <w:t>ε</w:t>
      </w:r>
      <w:r w:rsidRPr="00981782">
        <w:rPr>
          <w:rFonts w:ascii="Times New Roman" w:hAnsi="Times New Roman" w:cs="Times New Roman"/>
        </w:rPr>
        <w:t xml:space="preserve">ξόδου μείον το σύνολο της Μεταφορικής Ικανότητας που ο ίδιος Χρήστης είχε δεσμεύσει την ίδια </w:t>
      </w:r>
      <w:r w:rsidR="00097319">
        <w:rPr>
          <w:rFonts w:ascii="Times New Roman" w:hAnsi="Times New Roman" w:cs="Times New Roman"/>
        </w:rPr>
        <w:t>η</w:t>
      </w:r>
      <w:r w:rsidRPr="00981782">
        <w:rPr>
          <w:rFonts w:ascii="Times New Roman" w:hAnsi="Times New Roman" w:cs="Times New Roman"/>
        </w:rPr>
        <w:t xml:space="preserve">μέρα d στο εν λόγω </w:t>
      </w:r>
      <w:r w:rsidR="00097319">
        <w:rPr>
          <w:rFonts w:ascii="Times New Roman" w:hAnsi="Times New Roman" w:cs="Times New Roman"/>
        </w:rPr>
        <w:t>σ</w:t>
      </w:r>
      <w:r w:rsidRPr="00981782">
        <w:rPr>
          <w:rFonts w:ascii="Times New Roman" w:hAnsi="Times New Roman" w:cs="Times New Roman"/>
        </w:rPr>
        <w:t xml:space="preserve">ημείο </w:t>
      </w:r>
      <w:r w:rsidR="00097319">
        <w:rPr>
          <w:rFonts w:ascii="Times New Roman" w:hAnsi="Times New Roman" w:cs="Times New Roman"/>
        </w:rPr>
        <w:lastRenderedPageBreak/>
        <w:t>ε</w:t>
      </w:r>
      <w:r w:rsidRPr="00981782">
        <w:rPr>
          <w:rFonts w:ascii="Times New Roman" w:hAnsi="Times New Roman" w:cs="Times New Roman"/>
        </w:rPr>
        <w:t xml:space="preserve">ισόδου ή </w:t>
      </w:r>
      <w:r w:rsidR="00097319">
        <w:rPr>
          <w:rFonts w:ascii="Times New Roman" w:hAnsi="Times New Roman" w:cs="Times New Roman"/>
        </w:rPr>
        <w:t>σ</w:t>
      </w:r>
      <w:r w:rsidRPr="00981782">
        <w:rPr>
          <w:rFonts w:ascii="Times New Roman" w:hAnsi="Times New Roman" w:cs="Times New Roman"/>
        </w:rPr>
        <w:t xml:space="preserve">ημείο </w:t>
      </w:r>
      <w:r w:rsidR="00097319">
        <w:rPr>
          <w:rFonts w:ascii="Times New Roman" w:hAnsi="Times New Roman" w:cs="Times New Roman"/>
        </w:rPr>
        <w:t>ε</w:t>
      </w:r>
      <w:r w:rsidRPr="00981782">
        <w:rPr>
          <w:rFonts w:ascii="Times New Roman" w:hAnsi="Times New Roman" w:cs="Times New Roman"/>
        </w:rPr>
        <w:t>ξόδου, επί τους αντίστοιχους συντελεστές ΣΔΜ και ΣΔΔΥ, διαιρούμενο με 8760 και πολλαπλασιαζόμενο με τον Πολλαπλασιαστή Β που αντιστοιχεί σε Βραχυχρόνια δέσμευση Μεταφορικής Ικανότητας διάρκειας μιας (1) Ημέρας, προσαυξημένο κατά ποσοστό p (%).</w:t>
      </w:r>
    </w:p>
    <w:p w14:paraId="689C8503" w14:textId="1FF0C0EF" w:rsidR="00566BE0" w:rsidRPr="00981782" w:rsidRDefault="00566BE0" w:rsidP="008919BA">
      <w:pPr>
        <w:numPr>
          <w:ilvl w:val="0"/>
          <w:numId w:val="129"/>
        </w:numPr>
        <w:suppressAutoHyphens/>
        <w:spacing w:after="120" w:line="240" w:lineRule="auto"/>
        <w:ind w:left="720"/>
        <w:jc w:val="both"/>
        <w:rPr>
          <w:rFonts w:ascii="Times New Roman" w:hAnsi="Times New Roman" w:cs="Times New Roman"/>
        </w:rPr>
      </w:pPr>
      <w:r w:rsidRPr="00981782">
        <w:rPr>
          <w:rFonts w:ascii="Times New Roman" w:hAnsi="Times New Roman" w:cs="Times New Roman"/>
        </w:rPr>
        <w:t>Στην περίπτωση όπου σύμφωνα με τις διατάξεις του Κώδικα Διαχείρισης ΕΣΦΑ και της/των εγκεκριμένης/ων Αίτησης/</w:t>
      </w:r>
      <w:proofErr w:type="spellStart"/>
      <w:r w:rsidRPr="00981782">
        <w:rPr>
          <w:rFonts w:ascii="Times New Roman" w:hAnsi="Times New Roman" w:cs="Times New Roman"/>
        </w:rPr>
        <w:t>εων</w:t>
      </w:r>
      <w:proofErr w:type="spellEnd"/>
      <w:r w:rsidRPr="00981782">
        <w:rPr>
          <w:rFonts w:ascii="Times New Roman" w:hAnsi="Times New Roman" w:cs="Times New Roman"/>
        </w:rPr>
        <w:t xml:space="preserve"> ΥΦΑ, η Ποσότητα ΥΦΑ που αεριοποιήθηκε για λογαριασμό Χρήστη ΥΦΑ την Ημέρα d υπερβαίνει το σύνολο της Δυναμικότητας Αεριοποίησης ΥΦΑ που ο εν λόγω Χρήστης ΥΦΑ είχε δεσμεύσει την ίδια Ημέρα d,  ο Χρήστης ΥΦΑ καταβάλλει στο Διαχειριστή χρέωση υπέρβασης δεσμευμένης Δυναμικότητας Αεριοποίησης ΥΦΑ. Η χρέωση υπέρβασης δεσμευμένης Δυναμικότητας Αεριοποίησης υπολογίζεται ως το γινόμενο της διαφοράς μεταξύ της </w:t>
      </w:r>
      <w:r w:rsidR="00097319">
        <w:rPr>
          <w:rFonts w:ascii="Times New Roman" w:hAnsi="Times New Roman" w:cs="Times New Roman"/>
        </w:rPr>
        <w:t>π</w:t>
      </w:r>
      <w:r w:rsidRPr="00981782">
        <w:rPr>
          <w:rFonts w:ascii="Times New Roman" w:hAnsi="Times New Roman" w:cs="Times New Roman"/>
        </w:rPr>
        <w:t xml:space="preserve">οσότητας </w:t>
      </w:r>
      <w:r w:rsidR="00097319">
        <w:rPr>
          <w:rFonts w:ascii="Times New Roman" w:hAnsi="Times New Roman" w:cs="Times New Roman"/>
        </w:rPr>
        <w:t>φ</w:t>
      </w:r>
      <w:r w:rsidRPr="00981782">
        <w:rPr>
          <w:rFonts w:ascii="Times New Roman" w:hAnsi="Times New Roman" w:cs="Times New Roman"/>
        </w:rPr>
        <w:t xml:space="preserve">υσικού </w:t>
      </w:r>
      <w:r w:rsidR="00097319">
        <w:rPr>
          <w:rFonts w:ascii="Times New Roman" w:hAnsi="Times New Roman" w:cs="Times New Roman"/>
        </w:rPr>
        <w:t>α</w:t>
      </w:r>
      <w:r w:rsidRPr="00981782">
        <w:rPr>
          <w:rFonts w:ascii="Times New Roman" w:hAnsi="Times New Roman" w:cs="Times New Roman"/>
        </w:rPr>
        <w:t xml:space="preserve">ερίου που αεριοποιήθηκε για λογαριασμό του Χρήστη ΥΦΑ την </w:t>
      </w:r>
      <w:r w:rsidR="00097319">
        <w:rPr>
          <w:rFonts w:ascii="Times New Roman" w:hAnsi="Times New Roman" w:cs="Times New Roman"/>
        </w:rPr>
        <w:t>η</w:t>
      </w:r>
      <w:r w:rsidRPr="00981782">
        <w:rPr>
          <w:rFonts w:ascii="Times New Roman" w:hAnsi="Times New Roman" w:cs="Times New Roman"/>
        </w:rPr>
        <w:t xml:space="preserve">μέρα d, μείον το σύνολο της Δυναμικότητας Αεριοποίησης που ο Χρήστης αυτός είχε δεσμεύσει την ίδια </w:t>
      </w:r>
      <w:r w:rsidR="00097319">
        <w:rPr>
          <w:rFonts w:ascii="Times New Roman" w:hAnsi="Times New Roman" w:cs="Times New Roman"/>
        </w:rPr>
        <w:t>η</w:t>
      </w:r>
      <w:r w:rsidRPr="00981782">
        <w:rPr>
          <w:rFonts w:ascii="Times New Roman" w:hAnsi="Times New Roman" w:cs="Times New Roman"/>
        </w:rPr>
        <w:t xml:space="preserve">μέρα d, επί το συντελεστή ΣΔΥ διαιρούμενο με 8760 και πολλαπλασιαζόμενο με τον Πολλαπλασιαστή Β που αντιστοιχεί σε Βραχυχρόνια δέσμευση Δυναμικότητας Αεριοποίησης διάρκειας μιας (1) </w:t>
      </w:r>
      <w:r w:rsidR="00327D11">
        <w:rPr>
          <w:rFonts w:ascii="Times New Roman" w:hAnsi="Times New Roman" w:cs="Times New Roman"/>
        </w:rPr>
        <w:t>η</w:t>
      </w:r>
      <w:r w:rsidRPr="00981782">
        <w:rPr>
          <w:rFonts w:ascii="Times New Roman" w:hAnsi="Times New Roman" w:cs="Times New Roman"/>
        </w:rPr>
        <w:t>μέρας, προσαυξημένο κατά ποσοστό p (%).</w:t>
      </w:r>
    </w:p>
    <w:p w14:paraId="57A7B77A" w14:textId="0C05D16F" w:rsidR="00566BE0" w:rsidRPr="00981782" w:rsidRDefault="00566BE0" w:rsidP="008919BA">
      <w:pPr>
        <w:numPr>
          <w:ilvl w:val="0"/>
          <w:numId w:val="129"/>
        </w:numPr>
        <w:suppressAutoHyphens/>
        <w:spacing w:after="120" w:line="240" w:lineRule="auto"/>
        <w:ind w:left="720"/>
        <w:jc w:val="both"/>
        <w:rPr>
          <w:rFonts w:ascii="Times New Roman" w:hAnsi="Times New Roman" w:cs="Times New Roman"/>
        </w:rPr>
      </w:pPr>
      <w:r w:rsidRPr="00981782">
        <w:rPr>
          <w:rFonts w:ascii="Times New Roman" w:hAnsi="Times New Roman" w:cs="Times New Roman"/>
        </w:rPr>
        <w:t>Στις περιπτώσεις 1, 2 και 3 του άρθρου 3</w:t>
      </w:r>
      <w:r w:rsidR="005710BB">
        <w:rPr>
          <w:rFonts w:ascii="Times New Roman" w:hAnsi="Times New Roman" w:cs="Times New Roman"/>
        </w:rPr>
        <w:t>4</w:t>
      </w:r>
      <w:r w:rsidRPr="00981782">
        <w:rPr>
          <w:rFonts w:ascii="Times New Roman" w:hAnsi="Times New Roman" w:cs="Times New Roman"/>
        </w:rPr>
        <w:t xml:space="preserve"> και για τον υπολογισμό της ημερήσιας υπέρβασης Χρήστη, ως Δεσμευμένη Μεταφορική Ικανότητα Παράδοσης / Παραλαβής ή Δεσμευμένη Δυναμικότητα Αεριοποίησης ΥΦΑ νοείται αυτή προ της εφαρμογής των περιπτώσεων του άρθρου 3</w:t>
      </w:r>
      <w:r w:rsidR="00BF56F5">
        <w:rPr>
          <w:rFonts w:ascii="Times New Roman" w:hAnsi="Times New Roman" w:cs="Times New Roman"/>
        </w:rPr>
        <w:t>4</w:t>
      </w:r>
      <w:r w:rsidRPr="00981782">
        <w:rPr>
          <w:rFonts w:ascii="Times New Roman" w:hAnsi="Times New Roman" w:cs="Times New Roman"/>
        </w:rPr>
        <w:t xml:space="preserve">, </w:t>
      </w:r>
      <w:proofErr w:type="spellStart"/>
      <w:r w:rsidRPr="00981782">
        <w:rPr>
          <w:rFonts w:ascii="Times New Roman" w:hAnsi="Times New Roman" w:cs="Times New Roman"/>
        </w:rPr>
        <w:t>απομειωμένη</w:t>
      </w:r>
      <w:proofErr w:type="spellEnd"/>
      <w:r w:rsidRPr="00981782">
        <w:rPr>
          <w:rFonts w:ascii="Times New Roman" w:hAnsi="Times New Roman" w:cs="Times New Roman"/>
        </w:rPr>
        <w:t xml:space="preserve"> κατά τη δυναμικότητα για την οποία υπάρχει απαλλαγή χρεώσεων σύμφωνα με το ίδιο άρθρο.</w:t>
      </w:r>
    </w:p>
    <w:p w14:paraId="5836B908" w14:textId="77777777" w:rsidR="00566BE0" w:rsidRPr="00981782" w:rsidRDefault="00566BE0" w:rsidP="008919BA">
      <w:pPr>
        <w:numPr>
          <w:ilvl w:val="0"/>
          <w:numId w:val="129"/>
        </w:numPr>
        <w:suppressAutoHyphens/>
        <w:spacing w:after="120" w:line="240" w:lineRule="auto"/>
        <w:ind w:left="720"/>
        <w:jc w:val="both"/>
        <w:rPr>
          <w:rFonts w:ascii="Times New Roman" w:hAnsi="Times New Roman" w:cs="Times New Roman"/>
        </w:rPr>
      </w:pPr>
      <w:r w:rsidRPr="00981782">
        <w:rPr>
          <w:rFonts w:ascii="Times New Roman" w:hAnsi="Times New Roman" w:cs="Times New Roman"/>
        </w:rPr>
        <w:t>Το ποσοστό p (%) ορίζεται με την Απόφαση Έγκρισης Απαιτούμενου Εσόδου και Τιμολογίων σε κάθε  αναθεώρηση των τιμολογίων ή με την Απόφαση Αναπροσαρμογής Τιμολογίων.</w:t>
      </w:r>
    </w:p>
    <w:p w14:paraId="46654F75" w14:textId="77777777" w:rsidR="00566BE0" w:rsidRPr="00981782" w:rsidRDefault="00566BE0" w:rsidP="00320FED">
      <w:pPr>
        <w:ind w:left="360"/>
        <w:jc w:val="center"/>
        <w:rPr>
          <w:rFonts w:ascii="Times New Roman" w:hAnsi="Times New Roman" w:cs="Times New Roman"/>
          <w:b/>
        </w:rPr>
      </w:pPr>
    </w:p>
    <w:p w14:paraId="79B5E0D4" w14:textId="165709B7" w:rsidR="00566BE0" w:rsidRPr="00981782" w:rsidRDefault="007F4648" w:rsidP="00002B78">
      <w:pPr>
        <w:pStyle w:val="a0"/>
        <w:tabs>
          <w:tab w:val="num" w:pos="2340"/>
        </w:tabs>
        <w:ind w:left="709"/>
        <w:rPr>
          <w:rFonts w:cs="Times New Roman"/>
        </w:rPr>
      </w:pPr>
      <w:bookmarkStart w:id="120" w:name="_Toc121433166"/>
      <w:r w:rsidRPr="00981782">
        <w:rPr>
          <w:rFonts w:cs="Times New Roman"/>
        </w:rPr>
        <w:t xml:space="preserve">- </w:t>
      </w:r>
      <w:r w:rsidRPr="00981782">
        <w:rPr>
          <w:rFonts w:cs="Times New Roman"/>
        </w:rPr>
        <w:br/>
      </w:r>
      <w:r w:rsidR="00566BE0" w:rsidRPr="00981782">
        <w:rPr>
          <w:rFonts w:cs="Times New Roman"/>
        </w:rPr>
        <w:t>Τιμολόγηση της Χρήσης του ΕΣΦΑ</w:t>
      </w:r>
      <w:bookmarkEnd w:id="120"/>
    </w:p>
    <w:p w14:paraId="517F1170" w14:textId="77777777" w:rsidR="00566BE0" w:rsidRPr="00981782" w:rsidRDefault="00566BE0" w:rsidP="00002B78">
      <w:pPr>
        <w:numPr>
          <w:ilvl w:val="0"/>
          <w:numId w:val="113"/>
        </w:numPr>
        <w:suppressAutoHyphens/>
        <w:spacing w:after="120" w:line="240" w:lineRule="auto"/>
        <w:ind w:left="709"/>
        <w:jc w:val="both"/>
        <w:rPr>
          <w:rFonts w:ascii="Times New Roman" w:hAnsi="Times New Roman" w:cs="Times New Roman"/>
        </w:rPr>
      </w:pPr>
      <w:r w:rsidRPr="00981782">
        <w:rPr>
          <w:rFonts w:ascii="Times New Roman" w:hAnsi="Times New Roman" w:cs="Times New Roman"/>
        </w:rPr>
        <w:t>Για την τιμολόγηση της χρήσης του Συστήματος Μεταφοράς εφαρμόζονται τα ακόλουθα για κάθε Σύμβαση Μεταφοράς:</w:t>
      </w:r>
    </w:p>
    <w:p w14:paraId="12CCC93C" w14:textId="77777777" w:rsidR="00566BE0" w:rsidRPr="00981782" w:rsidRDefault="00566BE0" w:rsidP="00002B78">
      <w:pPr>
        <w:numPr>
          <w:ilvl w:val="2"/>
          <w:numId w:val="130"/>
        </w:numPr>
        <w:suppressAutoHyphens/>
        <w:spacing w:after="120" w:line="240" w:lineRule="auto"/>
        <w:jc w:val="both"/>
        <w:rPr>
          <w:rFonts w:ascii="Times New Roman" w:hAnsi="Times New Roman" w:cs="Times New Roman"/>
        </w:rPr>
      </w:pPr>
      <w:r w:rsidRPr="00981782">
        <w:rPr>
          <w:rFonts w:ascii="Times New Roman" w:hAnsi="Times New Roman" w:cs="Times New Roman"/>
        </w:rPr>
        <w:t>Η χρέωση δυναμικότητας, με βάση τη δεσμευθείσα Μεταφορική Ικανότητα σε Είσοδο ή Έξοδο του Συστήματος Μεταφοράς, υπολογίζεται για κάθε Είσοδο ή Έξοδο και καταβάλλεται από τον Χρήστη Μεταφοράς ανά Μήνα, ανάλογα με τον διάστημα του Μήνα κατά το οποίο η Αίτηση Μεταφοράς είναι σε ισχύ.</w:t>
      </w:r>
    </w:p>
    <w:p w14:paraId="5550CA94" w14:textId="77777777" w:rsidR="00566BE0" w:rsidRPr="00981782" w:rsidRDefault="00566BE0" w:rsidP="00002B78">
      <w:pPr>
        <w:numPr>
          <w:ilvl w:val="2"/>
          <w:numId w:val="130"/>
        </w:numPr>
        <w:suppressAutoHyphens/>
        <w:spacing w:after="120" w:line="240" w:lineRule="auto"/>
        <w:jc w:val="both"/>
        <w:rPr>
          <w:rFonts w:ascii="Times New Roman" w:hAnsi="Times New Roman" w:cs="Times New Roman"/>
        </w:rPr>
      </w:pPr>
      <w:r w:rsidRPr="00981782">
        <w:rPr>
          <w:rFonts w:ascii="Times New Roman" w:hAnsi="Times New Roman" w:cs="Times New Roman"/>
        </w:rPr>
        <w:t>Η χρέωση ποσότητας υπολογίζεται για κάθε Έξοδο του Συστήματος Μεταφοράς και καταβάλλεται από τον Χρήστη Μεταφοράς ανά Μήνα, με βάση την Ποσότητα Φυσικού Αερίου που παραλήφθηκε από τον Χρήστη κατά τη διάρκεια του Μήνα.</w:t>
      </w:r>
    </w:p>
    <w:p w14:paraId="17786A0F" w14:textId="77777777" w:rsidR="00566BE0" w:rsidRPr="00981782" w:rsidRDefault="00566BE0" w:rsidP="00002B78">
      <w:pPr>
        <w:numPr>
          <w:ilvl w:val="2"/>
          <w:numId w:val="130"/>
        </w:numPr>
        <w:suppressAutoHyphens/>
        <w:spacing w:after="120" w:line="240" w:lineRule="auto"/>
        <w:jc w:val="both"/>
        <w:rPr>
          <w:rFonts w:ascii="Times New Roman" w:hAnsi="Times New Roman" w:cs="Times New Roman"/>
        </w:rPr>
      </w:pPr>
      <w:r w:rsidRPr="00981782">
        <w:rPr>
          <w:rFonts w:ascii="Times New Roman" w:hAnsi="Times New Roman" w:cs="Times New Roman"/>
        </w:rPr>
        <w:t>Ο Διαχειριστής εκδίδει εντός των πρώτων είκοσι (20) ημερών μετά τη λήξη του Μήνα στον οποίο αφορούν, ένα τιμολόγιο για όλες τις Εγκεκριμένες Αιτήσεις του Χρήστη που ήταν σε ισχύ κατά τη διάρκεια του Μήνα, με αναφορά στις εν λόγω Αιτήσεις. Στο τιμολόγιο που εκδίδει ο Διαχειριστής αναγράφονται χωριστά:</w:t>
      </w:r>
    </w:p>
    <w:p w14:paraId="01897035" w14:textId="0899DA94" w:rsidR="00566BE0" w:rsidRPr="00981782" w:rsidRDefault="00566BE0" w:rsidP="00002B78">
      <w:pPr>
        <w:pStyle w:val="a9"/>
        <w:numPr>
          <w:ilvl w:val="2"/>
          <w:numId w:val="55"/>
        </w:numPr>
        <w:spacing w:after="120" w:line="240" w:lineRule="auto"/>
        <w:contextualSpacing w:val="0"/>
        <w:jc w:val="both"/>
        <w:rPr>
          <w:rFonts w:eastAsiaTheme="minorHAnsi" w:cs="Times New Roman"/>
          <w:lang w:eastAsia="en-US"/>
        </w:rPr>
      </w:pPr>
      <w:r w:rsidRPr="00981782">
        <w:rPr>
          <w:rFonts w:eastAsiaTheme="minorHAnsi" w:cs="Times New Roman"/>
          <w:lang w:eastAsia="en-US"/>
        </w:rPr>
        <w:t>Η χρέωση δυναμικότητας για κάθε Σημείο Εισόδου και για κάθε Σημείο Εξόδου του Συστήματος Μεταφοράς στις οποίες αφορούν οι Εγκεκριμένες Αιτήσεις Μεταφοράς προ της εφαρμογής των περιπτώσεων του άρθρου 3</w:t>
      </w:r>
      <w:r w:rsidR="001129F7">
        <w:rPr>
          <w:rFonts w:eastAsiaTheme="minorHAnsi" w:cs="Times New Roman"/>
          <w:lang w:eastAsia="en-US"/>
        </w:rPr>
        <w:t>4</w:t>
      </w:r>
      <w:r w:rsidRPr="00981782">
        <w:rPr>
          <w:rFonts w:eastAsiaTheme="minorHAnsi" w:cs="Times New Roman"/>
          <w:lang w:eastAsia="en-US"/>
        </w:rPr>
        <w:t>. Η χρέωση δυναμικότητας στα Σημεία Εξόδου που αφορά στη Διασπορά ΥΦΑ, αναφέρεται χωριστά.</w:t>
      </w:r>
    </w:p>
    <w:p w14:paraId="10A261EC" w14:textId="77777777" w:rsidR="00566BE0" w:rsidRPr="00981782" w:rsidRDefault="00566BE0" w:rsidP="00002B78">
      <w:pPr>
        <w:pStyle w:val="a9"/>
        <w:numPr>
          <w:ilvl w:val="2"/>
          <w:numId w:val="55"/>
        </w:numPr>
        <w:spacing w:after="120" w:line="240" w:lineRule="auto"/>
        <w:contextualSpacing w:val="0"/>
        <w:jc w:val="both"/>
        <w:rPr>
          <w:rFonts w:eastAsiaTheme="minorHAnsi" w:cs="Times New Roman"/>
          <w:lang w:eastAsia="en-US"/>
        </w:rPr>
      </w:pPr>
      <w:r w:rsidRPr="00981782">
        <w:rPr>
          <w:rFonts w:eastAsiaTheme="minorHAnsi" w:cs="Times New Roman"/>
          <w:lang w:eastAsia="en-US"/>
        </w:rPr>
        <w:lastRenderedPageBreak/>
        <w:t>Η πίστωση δυναμικότητας που αντιστοιχεί στις απαλλαγές χρεώσεων βάσει του άρθρου 31 του παρόντος Κανονισμού για τις αντίστοιχες Εισόδους/ Εξόδους.</w:t>
      </w:r>
    </w:p>
    <w:p w14:paraId="409344D8" w14:textId="77777777" w:rsidR="00566BE0" w:rsidRPr="00981782" w:rsidRDefault="00566BE0" w:rsidP="00002B78">
      <w:pPr>
        <w:pStyle w:val="a9"/>
        <w:numPr>
          <w:ilvl w:val="2"/>
          <w:numId w:val="55"/>
        </w:numPr>
        <w:spacing w:after="120" w:line="240" w:lineRule="auto"/>
        <w:contextualSpacing w:val="0"/>
        <w:jc w:val="both"/>
        <w:rPr>
          <w:rFonts w:eastAsiaTheme="minorHAnsi" w:cs="Times New Roman"/>
          <w:lang w:eastAsia="en-US"/>
        </w:rPr>
      </w:pPr>
      <w:r w:rsidRPr="00981782">
        <w:rPr>
          <w:rFonts w:eastAsiaTheme="minorHAnsi" w:cs="Times New Roman"/>
          <w:lang w:eastAsia="en-US"/>
        </w:rPr>
        <w:t>Η χρέωση ποσότητας για κάθε για κάθε Σημείο Εξόδου του Συστήματος Μεταφοράς στις οποίες αφορούν οι Εγκεκριμένες Αιτήσεις Μεταφοράς.</w:t>
      </w:r>
    </w:p>
    <w:p w14:paraId="6CC4FAF4" w14:textId="77777777" w:rsidR="00566BE0" w:rsidRPr="00981782" w:rsidRDefault="00566BE0" w:rsidP="00002B78">
      <w:pPr>
        <w:pStyle w:val="a9"/>
        <w:numPr>
          <w:ilvl w:val="2"/>
          <w:numId w:val="55"/>
        </w:numPr>
        <w:spacing w:after="120" w:line="240" w:lineRule="auto"/>
        <w:contextualSpacing w:val="0"/>
        <w:jc w:val="both"/>
        <w:rPr>
          <w:rFonts w:eastAsiaTheme="minorHAnsi" w:cs="Times New Roman"/>
          <w:lang w:eastAsia="en-US"/>
        </w:rPr>
      </w:pPr>
      <w:r w:rsidRPr="00981782">
        <w:rPr>
          <w:rFonts w:eastAsiaTheme="minorHAnsi" w:cs="Times New Roman"/>
          <w:lang w:eastAsia="en-US"/>
        </w:rPr>
        <w:t>Η Χρέωση διασποράς ΥΦΑ για κάθε Σημείο Εξόδου του Συστήματος Μεταφοράς στις οποίες αφορούν οι Εγκεκριμένες Αιτήσεις Μεταφοράς.</w:t>
      </w:r>
    </w:p>
    <w:p w14:paraId="5BDC5B20" w14:textId="6573B5F3" w:rsidR="00566BE0" w:rsidRPr="00981782" w:rsidRDefault="00566BE0" w:rsidP="00002B78">
      <w:pPr>
        <w:pStyle w:val="a9"/>
        <w:numPr>
          <w:ilvl w:val="2"/>
          <w:numId w:val="55"/>
        </w:numPr>
        <w:spacing w:after="120" w:line="240" w:lineRule="auto"/>
        <w:contextualSpacing w:val="0"/>
        <w:jc w:val="both"/>
        <w:rPr>
          <w:rFonts w:cs="Times New Roman"/>
          <w:lang w:eastAsia="en-US"/>
        </w:rPr>
      </w:pPr>
      <w:r w:rsidRPr="00981782">
        <w:rPr>
          <w:rFonts w:cs="Times New Roman"/>
          <w:lang w:eastAsia="en-US"/>
        </w:rPr>
        <w:t xml:space="preserve">Οι Χρεώσεις υπερβάσεων βάσει του </w:t>
      </w:r>
      <w:r w:rsidR="001129F7">
        <w:rPr>
          <w:rFonts w:cs="Times New Roman"/>
          <w:lang w:eastAsia="en-US"/>
        </w:rPr>
        <w:t>ά</w:t>
      </w:r>
      <w:r w:rsidRPr="00981782">
        <w:rPr>
          <w:rFonts w:cs="Times New Roman"/>
          <w:lang w:eastAsia="en-US"/>
        </w:rPr>
        <w:t>ρθρου 3</w:t>
      </w:r>
      <w:r w:rsidR="001129F7">
        <w:rPr>
          <w:rFonts w:cs="Times New Roman"/>
          <w:lang w:eastAsia="en-US"/>
        </w:rPr>
        <w:t>8</w:t>
      </w:r>
      <w:r w:rsidRPr="00981782">
        <w:rPr>
          <w:rFonts w:cs="Times New Roman"/>
          <w:lang w:eastAsia="en-US"/>
        </w:rPr>
        <w:t xml:space="preserve"> για τις αντίστοιχες </w:t>
      </w:r>
      <w:r w:rsidR="001129F7">
        <w:rPr>
          <w:rFonts w:cs="Times New Roman"/>
          <w:lang w:eastAsia="en-US"/>
        </w:rPr>
        <w:t>ε</w:t>
      </w:r>
      <w:r w:rsidRPr="00981782">
        <w:rPr>
          <w:rFonts w:cs="Times New Roman"/>
          <w:lang w:eastAsia="en-US"/>
        </w:rPr>
        <w:t xml:space="preserve">ισόδους/ </w:t>
      </w:r>
      <w:r w:rsidR="001129F7">
        <w:rPr>
          <w:rFonts w:cs="Times New Roman"/>
          <w:lang w:eastAsia="en-US"/>
        </w:rPr>
        <w:t>ε</w:t>
      </w:r>
      <w:r w:rsidRPr="00981782">
        <w:rPr>
          <w:rFonts w:cs="Times New Roman"/>
          <w:lang w:eastAsia="en-US"/>
        </w:rPr>
        <w:t>ξόδους.</w:t>
      </w:r>
    </w:p>
    <w:p w14:paraId="2FA0B776" w14:textId="77777777" w:rsidR="00566BE0" w:rsidRPr="00981782" w:rsidRDefault="00566BE0" w:rsidP="00002B78">
      <w:pPr>
        <w:pStyle w:val="a9"/>
        <w:numPr>
          <w:ilvl w:val="2"/>
          <w:numId w:val="55"/>
        </w:numPr>
        <w:spacing w:after="120" w:line="240" w:lineRule="auto"/>
        <w:contextualSpacing w:val="0"/>
        <w:jc w:val="both"/>
        <w:rPr>
          <w:rFonts w:cs="Times New Roman"/>
          <w:lang w:eastAsia="en-US"/>
        </w:rPr>
      </w:pPr>
      <w:r w:rsidRPr="00981782">
        <w:rPr>
          <w:rFonts w:cs="Times New Roman"/>
          <w:lang w:eastAsia="en-US"/>
        </w:rPr>
        <w:t>Λοιπές χρεώσεις/πιστώσεις του Χρήστη βάσει των οριζόμενων στις διατάξεις του Κώδικα Διαχείρισης ΕΣΦΑ.</w:t>
      </w:r>
    </w:p>
    <w:p w14:paraId="43AB05BB" w14:textId="77777777" w:rsidR="00566BE0" w:rsidRPr="00981782" w:rsidRDefault="00566BE0" w:rsidP="00002B78">
      <w:pPr>
        <w:pStyle w:val="a9"/>
        <w:numPr>
          <w:ilvl w:val="2"/>
          <w:numId w:val="55"/>
        </w:numPr>
        <w:spacing w:after="120" w:line="240" w:lineRule="auto"/>
        <w:contextualSpacing w:val="0"/>
        <w:jc w:val="both"/>
        <w:rPr>
          <w:rFonts w:cs="Times New Roman"/>
          <w:lang w:eastAsia="en-US"/>
        </w:rPr>
      </w:pPr>
      <w:r w:rsidRPr="00981782">
        <w:rPr>
          <w:rFonts w:cs="Times New Roman"/>
          <w:lang w:eastAsia="en-US"/>
        </w:rPr>
        <w:t>Η συνολική χρέωση του Χρήστη Μεταφοράς, η οποία υπολογίζεται ως το αλγεβρικό άθροισμα των ανωτέρω χρεώσεων/πιστώσεων.</w:t>
      </w:r>
    </w:p>
    <w:p w14:paraId="1307A4F0" w14:textId="77777777" w:rsidR="00566BE0" w:rsidRPr="00981782" w:rsidRDefault="00566BE0" w:rsidP="00002B78">
      <w:pPr>
        <w:numPr>
          <w:ilvl w:val="0"/>
          <w:numId w:val="113"/>
        </w:numPr>
        <w:suppressAutoHyphens/>
        <w:spacing w:after="120" w:line="240" w:lineRule="auto"/>
        <w:ind w:left="709"/>
        <w:jc w:val="both"/>
        <w:rPr>
          <w:rFonts w:ascii="Times New Roman" w:hAnsi="Times New Roman" w:cs="Times New Roman"/>
        </w:rPr>
      </w:pPr>
      <w:r w:rsidRPr="00981782">
        <w:rPr>
          <w:rFonts w:ascii="Times New Roman" w:hAnsi="Times New Roman" w:cs="Times New Roman"/>
        </w:rPr>
        <w:t>Για την τιμολόγηση της χρήσης της Εγκατάστασης ΥΦΑ εφαρμόζονται τα ακόλουθα ανά Σύμβαση ΥΦΑ:</w:t>
      </w:r>
    </w:p>
    <w:p w14:paraId="274F4209" w14:textId="77777777" w:rsidR="00566BE0" w:rsidRPr="00981782" w:rsidRDefault="00566BE0" w:rsidP="00147578">
      <w:pPr>
        <w:numPr>
          <w:ilvl w:val="2"/>
          <w:numId w:val="131"/>
        </w:numPr>
        <w:suppressAutoHyphens/>
        <w:spacing w:after="120" w:line="240" w:lineRule="auto"/>
        <w:jc w:val="both"/>
        <w:rPr>
          <w:rFonts w:ascii="Times New Roman" w:hAnsi="Times New Roman" w:cs="Times New Roman"/>
        </w:rPr>
      </w:pPr>
      <w:r w:rsidRPr="00981782">
        <w:rPr>
          <w:rFonts w:ascii="Times New Roman" w:hAnsi="Times New Roman" w:cs="Times New Roman"/>
        </w:rPr>
        <w:t>Η χρέωση δυναμικότητας, με βάση τη δεσμευθείσα Δυναμικότητα Αεριοποίησης ΥΦΑ, υπολογίζεται και καταβάλλεται από τον Χρήστη ΥΦΑ ανά Μήνα, ανάλογα με τον αριθμό των Ημερών του Μήνα κατά τις οποίες η Εγκεκριμένη Αίτηση ΥΦΑ είναι σε ισχύ.</w:t>
      </w:r>
    </w:p>
    <w:p w14:paraId="26A52B9D" w14:textId="77777777" w:rsidR="00566BE0" w:rsidRPr="00981782" w:rsidRDefault="00566BE0" w:rsidP="00147578">
      <w:pPr>
        <w:numPr>
          <w:ilvl w:val="2"/>
          <w:numId w:val="131"/>
        </w:numPr>
        <w:suppressAutoHyphens/>
        <w:spacing w:after="120" w:line="240" w:lineRule="auto"/>
        <w:jc w:val="both"/>
        <w:rPr>
          <w:rFonts w:ascii="Times New Roman" w:hAnsi="Times New Roman" w:cs="Times New Roman"/>
        </w:rPr>
      </w:pPr>
      <w:r w:rsidRPr="00981782">
        <w:rPr>
          <w:rFonts w:ascii="Times New Roman" w:hAnsi="Times New Roman" w:cs="Times New Roman"/>
        </w:rPr>
        <w:t>Ο Διαχειριστής εκδίδει, εντός των πρώτων είκοσι (20) ημερών μετά τη λήξη του Μήνα στον οποίο αφορούν, ένα ενιαίο τιμολόγιο για όλες τις Εγκεκριμένες Αιτήσεις του Χρήστη οι οποίες βρίσκονταν σε ισχύ κατά τη διάρκεια του προηγούμενου Μήνα, με ειδική αναφορά στις εν λόγω αιτήσεις. Στο τιμολόγιο που εκδίδει ο Διαχειριστής αναγράφονται χωριστά:</w:t>
      </w:r>
    </w:p>
    <w:p w14:paraId="2986DF6F" w14:textId="6A040CC8" w:rsidR="00566BE0" w:rsidRPr="004300C4" w:rsidRDefault="00566BE0" w:rsidP="004300C4">
      <w:pPr>
        <w:pStyle w:val="a9"/>
        <w:numPr>
          <w:ilvl w:val="0"/>
          <w:numId w:val="132"/>
        </w:numPr>
        <w:spacing w:after="120" w:line="240" w:lineRule="auto"/>
        <w:jc w:val="both"/>
        <w:rPr>
          <w:rFonts w:cs="Times New Roman"/>
        </w:rPr>
      </w:pPr>
      <w:r w:rsidRPr="004300C4">
        <w:rPr>
          <w:rFonts w:cs="Times New Roman"/>
        </w:rPr>
        <w:t>Η χρέωση δυναμικότητας προ της εφαρμογής των περιπτώσεων του άρθρου 3</w:t>
      </w:r>
      <w:r w:rsidR="00F5775E" w:rsidRPr="004300C4">
        <w:rPr>
          <w:rFonts w:cs="Times New Roman"/>
        </w:rPr>
        <w:t>4</w:t>
      </w:r>
      <w:r w:rsidRPr="004300C4">
        <w:rPr>
          <w:rFonts w:cs="Times New Roman"/>
        </w:rPr>
        <w:t>.</w:t>
      </w:r>
    </w:p>
    <w:p w14:paraId="36365E0C" w14:textId="059B3084" w:rsidR="00566BE0" w:rsidRPr="004300C4" w:rsidRDefault="00566BE0" w:rsidP="004300C4">
      <w:pPr>
        <w:pStyle w:val="a9"/>
        <w:numPr>
          <w:ilvl w:val="0"/>
          <w:numId w:val="132"/>
        </w:numPr>
        <w:spacing w:after="120" w:line="240" w:lineRule="auto"/>
        <w:jc w:val="both"/>
        <w:rPr>
          <w:rFonts w:cs="Times New Roman"/>
        </w:rPr>
      </w:pPr>
      <w:r w:rsidRPr="004300C4">
        <w:rPr>
          <w:rFonts w:cs="Times New Roman"/>
        </w:rPr>
        <w:t>Η πίστωση δυναμικότητας που αντιστοιχεί σε απαλλαγές χρεώσεων βάσει του άρθρου 3</w:t>
      </w:r>
      <w:r w:rsidR="00F5775E" w:rsidRPr="004300C4">
        <w:rPr>
          <w:rFonts w:cs="Times New Roman"/>
        </w:rPr>
        <w:t>4</w:t>
      </w:r>
      <w:r w:rsidRPr="004300C4">
        <w:rPr>
          <w:rFonts w:cs="Times New Roman"/>
        </w:rPr>
        <w:t>.</w:t>
      </w:r>
    </w:p>
    <w:p w14:paraId="5EC2B917" w14:textId="11692D27" w:rsidR="00566BE0" w:rsidRPr="004300C4" w:rsidRDefault="00566BE0" w:rsidP="004300C4">
      <w:pPr>
        <w:pStyle w:val="a9"/>
        <w:numPr>
          <w:ilvl w:val="0"/>
          <w:numId w:val="132"/>
        </w:numPr>
        <w:spacing w:after="120" w:line="240" w:lineRule="auto"/>
        <w:jc w:val="both"/>
        <w:rPr>
          <w:rFonts w:cs="Times New Roman"/>
        </w:rPr>
      </w:pPr>
      <w:r w:rsidRPr="004300C4">
        <w:rPr>
          <w:rFonts w:cs="Times New Roman"/>
        </w:rPr>
        <w:t>Χρεώσεις υπερβάσεων βάσει του άρθρου 3</w:t>
      </w:r>
      <w:r w:rsidR="00F5775E" w:rsidRPr="004300C4">
        <w:rPr>
          <w:rFonts w:cs="Times New Roman"/>
        </w:rPr>
        <w:t>8</w:t>
      </w:r>
      <w:r w:rsidRPr="004300C4">
        <w:rPr>
          <w:rFonts w:cs="Times New Roman"/>
        </w:rPr>
        <w:t>.</w:t>
      </w:r>
    </w:p>
    <w:p w14:paraId="6F43932D" w14:textId="77777777" w:rsidR="00566BE0" w:rsidRPr="004300C4" w:rsidRDefault="00566BE0" w:rsidP="004300C4">
      <w:pPr>
        <w:pStyle w:val="a9"/>
        <w:numPr>
          <w:ilvl w:val="0"/>
          <w:numId w:val="132"/>
        </w:numPr>
        <w:spacing w:after="120" w:line="240" w:lineRule="auto"/>
        <w:jc w:val="both"/>
        <w:rPr>
          <w:rFonts w:cs="Times New Roman"/>
        </w:rPr>
      </w:pPr>
      <w:r w:rsidRPr="004300C4">
        <w:rPr>
          <w:rFonts w:cs="Times New Roman"/>
        </w:rPr>
        <w:t>Λοιπές χρεώσεις/πιστώσεις του Χρήστη βάσει των οριζόμενων στις διατάξεις του Κώδικα Διαχείρισης ΕΣΦΑ.</w:t>
      </w:r>
    </w:p>
    <w:p w14:paraId="0E720DCD" w14:textId="53C742C0" w:rsidR="00566BE0" w:rsidRPr="004300C4" w:rsidRDefault="00566BE0" w:rsidP="004300C4">
      <w:pPr>
        <w:pStyle w:val="a9"/>
        <w:numPr>
          <w:ilvl w:val="0"/>
          <w:numId w:val="132"/>
        </w:numPr>
        <w:jc w:val="both"/>
        <w:rPr>
          <w:rFonts w:cs="Times New Roman"/>
          <w:b/>
          <w:bCs/>
          <w:sz w:val="28"/>
          <w:szCs w:val="28"/>
        </w:rPr>
      </w:pPr>
      <w:r w:rsidRPr="004300C4">
        <w:rPr>
          <w:rFonts w:cs="Times New Roman"/>
        </w:rPr>
        <w:t>Η συνολική χρέωση του Χρήστη ΥΦΑ, η οποία υπολογίζεται ως το</w:t>
      </w:r>
      <w:r w:rsidR="00F5775E" w:rsidRPr="004300C4">
        <w:rPr>
          <w:rFonts w:cs="Times New Roman"/>
        </w:rPr>
        <w:t xml:space="preserve"> </w:t>
      </w:r>
      <w:r w:rsidRPr="004300C4">
        <w:rPr>
          <w:rFonts w:cs="Times New Roman"/>
        </w:rPr>
        <w:t>αλγεβρικό άθροισμα των ανωτέρω χρεώσεων/πιστώσεων.</w:t>
      </w:r>
    </w:p>
    <w:p w14:paraId="1E58A4E8" w14:textId="77777777" w:rsidR="004300C4" w:rsidRPr="004300C4" w:rsidRDefault="004300C4" w:rsidP="004300C4">
      <w:pPr>
        <w:pStyle w:val="a9"/>
        <w:ind w:left="1800"/>
        <w:jc w:val="both"/>
        <w:rPr>
          <w:rFonts w:cs="Times New Roman"/>
          <w:b/>
          <w:bCs/>
          <w:sz w:val="28"/>
          <w:szCs w:val="28"/>
        </w:rPr>
      </w:pPr>
    </w:p>
    <w:p w14:paraId="48882D0A" w14:textId="77777777" w:rsidR="00566BE0" w:rsidRPr="00981782" w:rsidRDefault="00566BE0" w:rsidP="00320FED">
      <w:pPr>
        <w:pStyle w:val="1"/>
        <w:ind w:left="360"/>
        <w:jc w:val="center"/>
        <w:rPr>
          <w:rFonts w:ascii="Times New Roman" w:eastAsia="Times New Roman" w:hAnsi="Times New Roman" w:cs="Times New Roman"/>
          <w:b/>
          <w:bCs/>
          <w:color w:val="auto"/>
          <w:sz w:val="36"/>
          <w:szCs w:val="36"/>
        </w:rPr>
      </w:pPr>
      <w:bookmarkStart w:id="121" w:name="_Toc121433167"/>
      <w:r w:rsidRPr="00981782">
        <w:rPr>
          <w:rFonts w:ascii="Times New Roman" w:eastAsia="Times New Roman" w:hAnsi="Times New Roman" w:cs="Times New Roman"/>
          <w:b/>
          <w:bCs/>
          <w:color w:val="auto"/>
          <w:sz w:val="36"/>
          <w:szCs w:val="36"/>
        </w:rPr>
        <w:t>ΤΜΗΜΑ IV: ΔΙΑΔΙΚΑΣΙΑ ΚΑΤΑΡΤΙΣΗΣ ΕΣΟΔΟΥ ΚΑΙ ΤΙΜΟΛΟΓΙΩΝ ΕΣΦΑ</w:t>
      </w:r>
      <w:bookmarkEnd w:id="121"/>
    </w:p>
    <w:p w14:paraId="2202A2DC" w14:textId="3B65B70E" w:rsidR="00566BE0" w:rsidRPr="00981782" w:rsidRDefault="00566BE0" w:rsidP="00320FED">
      <w:pPr>
        <w:pStyle w:val="2"/>
        <w:ind w:left="1080"/>
        <w:jc w:val="center"/>
        <w:rPr>
          <w:rFonts w:cs="Times New Roman"/>
          <w:lang w:val="el-GR"/>
        </w:rPr>
      </w:pPr>
      <w:bookmarkStart w:id="122" w:name="_Toc121433168"/>
      <w:r w:rsidRPr="00981782">
        <w:rPr>
          <w:rFonts w:cs="Times New Roman"/>
          <w:lang w:val="el-GR"/>
        </w:rPr>
        <w:t xml:space="preserve">ΚΕΦΑΛΑΙΟ </w:t>
      </w:r>
      <w:r w:rsidR="5FFDC3EC" w:rsidRPr="00981782">
        <w:rPr>
          <w:rFonts w:cs="Times New Roman"/>
          <w:lang w:val="el-GR"/>
        </w:rPr>
        <w:t>Η</w:t>
      </w:r>
      <w:bookmarkEnd w:id="122"/>
    </w:p>
    <w:p w14:paraId="4A1319F0" w14:textId="237C9F30" w:rsidR="00566BE0" w:rsidRPr="00981782" w:rsidRDefault="007F4648" w:rsidP="00320FED">
      <w:pPr>
        <w:pStyle w:val="a0"/>
        <w:tabs>
          <w:tab w:val="num" w:pos="2340"/>
        </w:tabs>
        <w:ind w:left="360"/>
        <w:rPr>
          <w:rFonts w:cs="Times New Roman"/>
          <w:sz w:val="24"/>
        </w:rPr>
      </w:pPr>
      <w:bookmarkStart w:id="123" w:name="_Toc121433169"/>
      <w:r w:rsidRPr="00981782">
        <w:rPr>
          <w:rFonts w:cs="Times New Roman"/>
        </w:rPr>
        <w:t xml:space="preserve">- </w:t>
      </w:r>
      <w:r w:rsidRPr="00981782">
        <w:rPr>
          <w:rFonts w:cs="Times New Roman"/>
        </w:rPr>
        <w:br/>
      </w:r>
      <w:r w:rsidR="00566BE0" w:rsidRPr="00981782">
        <w:rPr>
          <w:rFonts w:cs="Times New Roman"/>
        </w:rPr>
        <w:t>Διαδικασία Κατάρτισης του Επιτρεπόμενου Εσόδου</w:t>
      </w:r>
      <w:bookmarkEnd w:id="123"/>
    </w:p>
    <w:p w14:paraId="59D6D7DD" w14:textId="359EF199" w:rsidR="00566BE0" w:rsidRPr="00981782" w:rsidRDefault="00566BE0" w:rsidP="00320FED">
      <w:pPr>
        <w:pStyle w:val="a9"/>
        <w:numPr>
          <w:ilvl w:val="0"/>
          <w:numId w:val="35"/>
        </w:numPr>
        <w:tabs>
          <w:tab w:val="clear" w:pos="360"/>
          <w:tab w:val="num" w:pos="720"/>
        </w:tabs>
        <w:spacing w:after="120" w:line="240" w:lineRule="auto"/>
        <w:ind w:left="717" w:hanging="357"/>
        <w:contextualSpacing w:val="0"/>
        <w:jc w:val="both"/>
        <w:rPr>
          <w:rFonts w:eastAsia="Times New Roman" w:cs="Times New Roman"/>
          <w:lang w:eastAsia="ar-SA"/>
        </w:rPr>
      </w:pPr>
      <w:r w:rsidRPr="00981782">
        <w:rPr>
          <w:rFonts w:eastAsia="Times New Roman" w:cs="Times New Roman"/>
          <w:lang w:eastAsia="ar-SA"/>
        </w:rPr>
        <w:t xml:space="preserve">Ο υπολογισμός του Επιτρεπόμενου Εσόδου πραγματοποιείται το έτος πριν την έναρξη της Ρυθμιστικής Περιόδου (Έτος Υπολογισμού). Για τον υπολογισμό του Επιτρεπόμενου Εσόδου κάθε έτους i της Ρυθμιστικής Περιόδου, ο Διαχειριστής υποβάλλει, με την επιφύλαξη της παρ. 1  </w:t>
      </w:r>
      <w:r w:rsidR="00F41641">
        <w:rPr>
          <w:rFonts w:eastAsia="Times New Roman" w:cs="Times New Roman"/>
          <w:lang w:eastAsia="ar-SA"/>
        </w:rPr>
        <w:t>6</w:t>
      </w:r>
      <w:r w:rsidRPr="00981782">
        <w:rPr>
          <w:rFonts w:eastAsia="Times New Roman" w:cs="Times New Roman"/>
          <w:lang w:eastAsia="ar-SA"/>
        </w:rPr>
        <w:t>, έως την 30</w:t>
      </w:r>
      <w:r w:rsidRPr="00981782">
        <w:rPr>
          <w:rFonts w:eastAsia="Times New Roman" w:cs="Times New Roman"/>
          <w:vertAlign w:val="superscript"/>
          <w:lang w:eastAsia="ar-SA"/>
        </w:rPr>
        <w:t>ή</w:t>
      </w:r>
      <w:r w:rsidRPr="00981782">
        <w:rPr>
          <w:rFonts w:eastAsia="Times New Roman" w:cs="Times New Roman"/>
          <w:lang w:eastAsia="ar-SA"/>
        </w:rPr>
        <w:t xml:space="preserve"> Ιουνίου του έτους που </w:t>
      </w:r>
      <w:r w:rsidRPr="00981782">
        <w:rPr>
          <w:rFonts w:eastAsia="Times New Roman" w:cs="Times New Roman"/>
          <w:lang w:eastAsia="ar-SA"/>
        </w:rPr>
        <w:lastRenderedPageBreak/>
        <w:t>προηγείται του Έτους Υπολογισμού (Έτος Υποβολής), μεταξύ άλλων, τα παρακάτω στοιχεία στη ΡΑΕ:</w:t>
      </w:r>
    </w:p>
    <w:p w14:paraId="222424A9" w14:textId="20DAC727" w:rsidR="00566BE0" w:rsidRPr="00981782" w:rsidRDefault="00566BE0">
      <w:pPr>
        <w:numPr>
          <w:ilvl w:val="1"/>
          <w:numId w:val="92"/>
        </w:numPr>
        <w:suppressAutoHyphens/>
        <w:spacing w:after="120" w:line="240" w:lineRule="auto"/>
        <w:ind w:left="1440"/>
        <w:jc w:val="both"/>
        <w:rPr>
          <w:rFonts w:ascii="Times New Roman" w:hAnsi="Times New Roman" w:cs="Times New Roman"/>
        </w:rPr>
      </w:pPr>
      <w:r w:rsidRPr="00981782">
        <w:rPr>
          <w:rFonts w:ascii="Times New Roman" w:hAnsi="Times New Roman" w:cs="Times New Roman"/>
        </w:rPr>
        <w:t xml:space="preserve">Εισήγηση του Διαχειριστή για το Επιτρεπόμενο Έσοδο για την Υπηρεσία Μεταφοράς και την Υπηρεσία </w:t>
      </w:r>
      <w:r w:rsidR="00090391" w:rsidRPr="00981782">
        <w:rPr>
          <w:rFonts w:ascii="Times New Roman" w:hAnsi="Times New Roman" w:cs="Times New Roman"/>
        </w:rPr>
        <w:t xml:space="preserve">Εγκατάστασης </w:t>
      </w:r>
      <w:r w:rsidRPr="00981782">
        <w:rPr>
          <w:rFonts w:ascii="Times New Roman" w:hAnsi="Times New Roman" w:cs="Times New Roman"/>
        </w:rPr>
        <w:t>ΥΦΑ, με αναλυτικές εκτιμήσεις των παραμέτρων που συνθέτουν το Επιτρεπόμενο Έσοδο του Διαχειριστή για κάθε έτος i της Ρυθμιστικής Περιόδου διακριτά ανά έτος και Υπηρεσία, σύμφωνα με τα καθοριζόμενα στον παρόντα Κανονισμό.</w:t>
      </w:r>
    </w:p>
    <w:p w14:paraId="15343B72" w14:textId="7A111778" w:rsidR="0088414C" w:rsidRPr="00981782" w:rsidRDefault="0088414C">
      <w:pPr>
        <w:numPr>
          <w:ilvl w:val="1"/>
          <w:numId w:val="92"/>
        </w:numPr>
        <w:suppressAutoHyphens/>
        <w:spacing w:after="120" w:line="240" w:lineRule="auto"/>
        <w:ind w:left="1440"/>
        <w:jc w:val="both"/>
        <w:rPr>
          <w:rFonts w:ascii="Times New Roman" w:hAnsi="Times New Roman" w:cs="Times New Roman"/>
        </w:rPr>
      </w:pPr>
      <w:r w:rsidRPr="00981782">
        <w:rPr>
          <w:rFonts w:ascii="Times New Roman" w:hAnsi="Times New Roman" w:cs="Times New Roman"/>
        </w:rPr>
        <w:t>Εισήγηση του Διαχειριστή για το Επιτρεπόμενο Έσοδο για τις Υπηρεσίες Μη Μεταφοράς και τις Βοηθητικές Υπηρεσίες ΥΦΑ, με αναλυτικές εκτιμήσεις των παραμέτρων που συνθέτουν το Επιτρεπόμενο Έσοδο της εκάστοτε Υπηρεσίας του Διαχειριστή για κάθε έτος i της Ρυθμιστικής Περιόδου διακριτά ανά έτος και Υπηρεσία, σύμφωνα με τα καθοριζόμενα στο άρθρο 2</w:t>
      </w:r>
      <w:r w:rsidR="005D68F9">
        <w:rPr>
          <w:rFonts w:ascii="Times New Roman" w:hAnsi="Times New Roman" w:cs="Times New Roman"/>
        </w:rPr>
        <w:t>6</w:t>
      </w:r>
      <w:r w:rsidR="007D3D6D" w:rsidRPr="00981782">
        <w:rPr>
          <w:rFonts w:ascii="Times New Roman" w:hAnsi="Times New Roman" w:cs="Times New Roman"/>
        </w:rPr>
        <w:t xml:space="preserve"> του παρόντος Κανονισμού.</w:t>
      </w:r>
    </w:p>
    <w:p w14:paraId="5F9F2608" w14:textId="2E84914E" w:rsidR="00566BE0" w:rsidRPr="00981782" w:rsidRDefault="00566BE0">
      <w:pPr>
        <w:numPr>
          <w:ilvl w:val="1"/>
          <w:numId w:val="92"/>
        </w:numPr>
        <w:suppressAutoHyphens/>
        <w:spacing w:after="120" w:line="240" w:lineRule="auto"/>
        <w:ind w:left="1440"/>
        <w:jc w:val="both"/>
        <w:rPr>
          <w:rFonts w:ascii="Times New Roman" w:hAnsi="Times New Roman" w:cs="Times New Roman"/>
        </w:rPr>
      </w:pPr>
      <w:r w:rsidRPr="00981782">
        <w:rPr>
          <w:rFonts w:ascii="Times New Roman" w:hAnsi="Times New Roman" w:cs="Times New Roman"/>
        </w:rPr>
        <w:t>Αναλυτική εισήγηση για το αιτούμενο ποσοστό απόδοσης (βάσει της μεθοδολογίας WACC σύμφωνα με το άρθρο 1</w:t>
      </w:r>
      <w:r w:rsidR="005D68F9">
        <w:rPr>
          <w:rFonts w:ascii="Times New Roman" w:hAnsi="Times New Roman" w:cs="Times New Roman"/>
        </w:rPr>
        <w:t>9</w:t>
      </w:r>
      <w:r w:rsidRPr="00981782">
        <w:rPr>
          <w:rFonts w:ascii="Times New Roman" w:hAnsi="Times New Roman" w:cs="Times New Roman"/>
        </w:rPr>
        <w:t>), συνοδευόμενη από ανάλυση των επιμέρους παραμέτρων που το συνθέτουν</w:t>
      </w:r>
      <w:r w:rsidR="00FE1BDA" w:rsidRPr="00981782">
        <w:rPr>
          <w:rFonts w:ascii="Times New Roman" w:hAnsi="Times New Roman" w:cs="Times New Roman"/>
        </w:rPr>
        <w:t xml:space="preserve">, </w:t>
      </w:r>
      <w:r w:rsidR="0073342C" w:rsidRPr="00981782">
        <w:rPr>
          <w:rFonts w:ascii="Times New Roman" w:hAnsi="Times New Roman" w:cs="Times New Roman"/>
        </w:rPr>
        <w:t>καθώς και τους λόγους (αν υφίστανται) για τη διαφοροποίηση του ποσοστού απόδοσης ανά Υπηρεσία</w:t>
      </w:r>
      <w:r w:rsidRPr="00981782">
        <w:rPr>
          <w:rFonts w:ascii="Times New Roman" w:hAnsi="Times New Roman" w:cs="Times New Roman"/>
        </w:rPr>
        <w:t xml:space="preserve">. </w:t>
      </w:r>
    </w:p>
    <w:p w14:paraId="7782FB69" w14:textId="2849B14D" w:rsidR="00566BE0" w:rsidRPr="00981782" w:rsidRDefault="00566BE0">
      <w:pPr>
        <w:pStyle w:val="a9"/>
        <w:numPr>
          <w:ilvl w:val="1"/>
          <w:numId w:val="92"/>
        </w:numPr>
        <w:spacing w:after="120" w:line="240" w:lineRule="auto"/>
        <w:ind w:left="1440"/>
        <w:jc w:val="both"/>
        <w:rPr>
          <w:rFonts w:cs="Times New Roman"/>
        </w:rPr>
      </w:pPr>
      <w:r w:rsidRPr="00981782">
        <w:rPr>
          <w:rFonts w:cs="Times New Roman"/>
        </w:rPr>
        <w:t xml:space="preserve">Απολογιστικά στοιχεία των ελεγχόμενων λειτουργικών δαπανών </w:t>
      </w:r>
      <w:r w:rsidR="007B2BBF" w:rsidRPr="00981782">
        <w:rPr>
          <w:rFonts w:cs="Times New Roman"/>
        </w:rPr>
        <w:t xml:space="preserve">για την Υπηρεσία Μεταφοράς και την Υπηρεσία Εγκατάστασης ΥΦΑ </w:t>
      </w:r>
      <w:r w:rsidRPr="00981782">
        <w:rPr>
          <w:rFonts w:cs="Times New Roman"/>
        </w:rPr>
        <w:t>μέχρι και το δεύτερο έτος πριν το Έτος Υπολογισμού, καθώς και εκτιμήσεις για το έτος που προηγείται του Έτους Υπολογισμού, μαζί με τεκμηρίωση των παραμέτρων που αναφέρονται στο άρθρο 1</w:t>
      </w:r>
      <w:r w:rsidR="005D68F9">
        <w:rPr>
          <w:rFonts w:cs="Times New Roman"/>
        </w:rPr>
        <w:t>2</w:t>
      </w:r>
      <w:r w:rsidRPr="00981782">
        <w:rPr>
          <w:rFonts w:cs="Times New Roman"/>
        </w:rPr>
        <w:t>, παρ. 3. Τα απολογιστικά στοιχεία των ελεγχόμενων λειτουργικών δαπανών για το έτος που προηγείται του Έτους Υπολογισμού επικαιροποιούνται κατά το Έτος Υπολογισμού και πριν την έγκριση από τη ΡΑΕ του Επιτρεπόμενου Εσόδου με βάση τα πραγματικά στοιχεία μόλις αυτά είναι διαθέσιμα.</w:t>
      </w:r>
    </w:p>
    <w:p w14:paraId="76F3EAAB" w14:textId="684B6881" w:rsidR="00566BE0" w:rsidRPr="00981782" w:rsidRDefault="00566BE0">
      <w:pPr>
        <w:pStyle w:val="a9"/>
        <w:numPr>
          <w:ilvl w:val="1"/>
          <w:numId w:val="92"/>
        </w:numPr>
        <w:spacing w:after="120" w:line="240" w:lineRule="auto"/>
        <w:ind w:left="1440"/>
        <w:contextualSpacing w:val="0"/>
        <w:jc w:val="both"/>
        <w:rPr>
          <w:rFonts w:cs="Times New Roman"/>
        </w:rPr>
      </w:pPr>
      <w:r w:rsidRPr="00981782">
        <w:rPr>
          <w:rFonts w:cs="Times New Roman"/>
        </w:rPr>
        <w:t>Το Ρυθμιστικό Μητρώο Παγίων</w:t>
      </w:r>
      <w:r w:rsidR="00BF01C4" w:rsidRPr="00981782">
        <w:rPr>
          <w:rFonts w:cs="Times New Roman"/>
        </w:rPr>
        <w:t xml:space="preserve"> </w:t>
      </w:r>
      <w:r w:rsidR="0096785E" w:rsidRPr="00981782">
        <w:rPr>
          <w:rFonts w:cs="Times New Roman"/>
        </w:rPr>
        <w:t xml:space="preserve">για την Υπηρεσία Μεταφοράς και την Υπηρεσία Εγκατάστασης ΥΦΑ </w:t>
      </w:r>
      <w:r w:rsidR="00BF01C4" w:rsidRPr="00981782">
        <w:rPr>
          <w:rFonts w:cs="Times New Roman"/>
        </w:rPr>
        <w:t>(</w:t>
      </w:r>
      <w:r w:rsidR="0096785E" w:rsidRPr="00981782">
        <w:rPr>
          <w:rFonts w:cs="Times New Roman"/>
        </w:rPr>
        <w:t xml:space="preserve">καθώς και για τις Υπηρεσίες Μη Μεταφοράς και τις Βοηθητικές Υπηρεσίες ΥΦΑ ανά </w:t>
      </w:r>
      <w:r w:rsidR="0028047A" w:rsidRPr="00981782">
        <w:rPr>
          <w:rFonts w:cs="Times New Roman"/>
        </w:rPr>
        <w:t>υ</w:t>
      </w:r>
      <w:r w:rsidR="0096785E" w:rsidRPr="00981782">
        <w:rPr>
          <w:rFonts w:cs="Times New Roman"/>
        </w:rPr>
        <w:t xml:space="preserve">πηρεσία εφόσον απαιτείται για τον καθορισμό του εσόδου των </w:t>
      </w:r>
      <w:r w:rsidR="0028047A" w:rsidRPr="00981782">
        <w:rPr>
          <w:rFonts w:cs="Times New Roman"/>
        </w:rPr>
        <w:t>Υπηρεσιών Μη Μεταφοράς και των Βοηθητικών Υπηρεσιών ΥΦΑ</w:t>
      </w:r>
      <w:r w:rsidR="0096785E" w:rsidRPr="00981782">
        <w:rPr>
          <w:rFonts w:cs="Times New Roman"/>
        </w:rPr>
        <w:t>)</w:t>
      </w:r>
      <w:r w:rsidRPr="00981782">
        <w:rPr>
          <w:rFonts w:cs="Times New Roman"/>
        </w:rPr>
        <w:t xml:space="preserve">, όπως αυτό έχει καταρτιστεί στην τελευταία </w:t>
      </w:r>
      <w:proofErr w:type="spellStart"/>
      <w:r w:rsidRPr="00981782">
        <w:rPr>
          <w:rFonts w:cs="Times New Roman"/>
        </w:rPr>
        <w:t>κλειόμενη</w:t>
      </w:r>
      <w:proofErr w:type="spellEnd"/>
      <w:r w:rsidRPr="00981782">
        <w:rPr>
          <w:rFonts w:cs="Times New Roman"/>
        </w:rPr>
        <w:t xml:space="preserve"> χρήση κατά το χρόνο υποβολής των στοιχείων (δηλ. το δεύτερο έτος πριν το Έτος Υπολογισμού), συνοδευόμενο από πρόσθετα στοιχεία αναγκαία για τη διαμόρφωση της αξίας της ΡΠΒ </w:t>
      </w:r>
      <w:r w:rsidR="00662DB4" w:rsidRPr="00981782">
        <w:rPr>
          <w:rFonts w:cs="Times New Roman"/>
        </w:rPr>
        <w:t xml:space="preserve">ανά υπηρεσία όπου απαιτείται και </w:t>
      </w:r>
      <w:r w:rsidRPr="00981782">
        <w:rPr>
          <w:rFonts w:cs="Times New Roman"/>
        </w:rPr>
        <w:t xml:space="preserve">που λαμβάνεται υπόψη για το Επιτρεπόμενο Έσοδο </w:t>
      </w:r>
      <w:r w:rsidR="000E5DC0" w:rsidRPr="00981782">
        <w:rPr>
          <w:rFonts w:cs="Times New Roman"/>
        </w:rPr>
        <w:t xml:space="preserve">της εκάστοτε υπηρεσίας </w:t>
      </w:r>
      <w:r w:rsidRPr="00981782">
        <w:rPr>
          <w:rFonts w:cs="Times New Roman"/>
        </w:rPr>
        <w:t>του Διαχειριστή (εκτιμώμενο ύψος επενδύσεων για τα δύο τελευταία έτη της τρέχουσας Ρυθμιστικής Περιόδου, νέες επενδύσεις, αρχείο Συμμετοχών και Επιχορηγήσεων, αρχείο Αποσύρσεων, ελάχιστα αποθέματα αγωγού και ΥΦΑ, κλπ.).</w:t>
      </w:r>
    </w:p>
    <w:p w14:paraId="067EA852" w14:textId="6708C539" w:rsidR="00566BE0" w:rsidRPr="00981782" w:rsidRDefault="00566BE0">
      <w:pPr>
        <w:numPr>
          <w:ilvl w:val="1"/>
          <w:numId w:val="92"/>
        </w:numPr>
        <w:suppressAutoHyphens/>
        <w:spacing w:after="120" w:line="240" w:lineRule="auto"/>
        <w:ind w:left="1440"/>
        <w:jc w:val="both"/>
        <w:rPr>
          <w:rFonts w:ascii="Times New Roman" w:hAnsi="Times New Roman" w:cs="Times New Roman"/>
        </w:rPr>
      </w:pPr>
      <w:r w:rsidRPr="00981782">
        <w:rPr>
          <w:rFonts w:ascii="Times New Roman" w:hAnsi="Times New Roman" w:cs="Times New Roman"/>
        </w:rPr>
        <w:t>Προϋπολογιστικά στοιχεία για το ποσό που προκύπτει από έσοδα του Διαχειριστή από</w:t>
      </w:r>
      <w:r w:rsidR="00054531" w:rsidRPr="00981782">
        <w:rPr>
          <w:rFonts w:ascii="Times New Roman" w:hAnsi="Times New Roman" w:cs="Times New Roman"/>
        </w:rPr>
        <w:t xml:space="preserve"> λοιπές,</w:t>
      </w:r>
      <w:r w:rsidRPr="00981782">
        <w:rPr>
          <w:rFonts w:ascii="Times New Roman" w:hAnsi="Times New Roman" w:cs="Times New Roman"/>
        </w:rPr>
        <w:t xml:space="preserve"> ρυθμιζόμενες</w:t>
      </w:r>
      <w:r w:rsidR="00054531" w:rsidRPr="00981782">
        <w:rPr>
          <w:rFonts w:ascii="Times New Roman" w:hAnsi="Times New Roman" w:cs="Times New Roman"/>
        </w:rPr>
        <w:t xml:space="preserve"> και μη</w:t>
      </w:r>
      <w:r w:rsidRPr="00981782">
        <w:rPr>
          <w:rFonts w:ascii="Times New Roman" w:hAnsi="Times New Roman" w:cs="Times New Roman"/>
        </w:rPr>
        <w:t xml:space="preserve"> Υπηρεσίες, στην περίπτωση που τα απασχολούμενα κεφάλαια και οι λειτουργικές δαπάνες αυτών των Υπηρεσιών έχουν συμπεριληφθεί στις ως άνω εκτιμήσεις.</w:t>
      </w:r>
    </w:p>
    <w:p w14:paraId="440C118E" w14:textId="77777777" w:rsidR="00566BE0" w:rsidRPr="00981782" w:rsidRDefault="00566BE0">
      <w:pPr>
        <w:numPr>
          <w:ilvl w:val="1"/>
          <w:numId w:val="92"/>
        </w:numPr>
        <w:suppressAutoHyphens/>
        <w:spacing w:after="120" w:line="240" w:lineRule="auto"/>
        <w:ind w:left="1440"/>
        <w:jc w:val="both"/>
        <w:rPr>
          <w:rFonts w:ascii="Times New Roman" w:hAnsi="Times New Roman" w:cs="Times New Roman"/>
        </w:rPr>
      </w:pPr>
      <w:r w:rsidRPr="00981782">
        <w:rPr>
          <w:rFonts w:ascii="Times New Roman" w:hAnsi="Times New Roman" w:cs="Times New Roman"/>
        </w:rPr>
        <w:t>Μελέτη κόστους / οφέλους σχετικά με τη συμβολή της Εγκατάστασης ΥΦΑ στην εξισορρόπηση του φορτίου ΕΣΦΑ, στην ασφάλεια εφοδιασμού και στη διευκόλυνση της εισόδου νέων Προμηθευτών στην αγορά φυσικού αερίου και πρόταση σχετικά με το ποσοστό της Διασποράς του Απαιτούμενου Εσόδου της Υπηρεσίας ΥΦΑ.</w:t>
      </w:r>
    </w:p>
    <w:p w14:paraId="1E0A3E2B" w14:textId="77777777" w:rsidR="00566BE0" w:rsidRPr="00981782" w:rsidRDefault="00566BE0">
      <w:pPr>
        <w:numPr>
          <w:ilvl w:val="1"/>
          <w:numId w:val="92"/>
        </w:numPr>
        <w:suppressAutoHyphens/>
        <w:spacing w:after="120" w:line="240" w:lineRule="auto"/>
        <w:ind w:left="1440"/>
        <w:jc w:val="both"/>
        <w:rPr>
          <w:rFonts w:ascii="Times New Roman" w:hAnsi="Times New Roman" w:cs="Times New Roman"/>
        </w:rPr>
      </w:pPr>
      <w:r w:rsidRPr="00981782">
        <w:rPr>
          <w:rFonts w:ascii="Times New Roman" w:hAnsi="Times New Roman" w:cs="Times New Roman"/>
        </w:rPr>
        <w:t>Επικαιροποιημένα στοιχεία για το ποσό της Παλαιάς Ανακτήσιμης Διαφοράς.</w:t>
      </w:r>
    </w:p>
    <w:p w14:paraId="09FFB956" w14:textId="507ECDEC" w:rsidR="00566BE0" w:rsidRPr="00981782" w:rsidRDefault="00566BE0" w:rsidP="00320FED">
      <w:pPr>
        <w:pStyle w:val="a9"/>
        <w:numPr>
          <w:ilvl w:val="0"/>
          <w:numId w:val="35"/>
        </w:numPr>
        <w:tabs>
          <w:tab w:val="clear" w:pos="360"/>
          <w:tab w:val="num" w:pos="720"/>
        </w:tabs>
        <w:spacing w:after="120" w:line="240" w:lineRule="auto"/>
        <w:ind w:left="717" w:hanging="357"/>
        <w:contextualSpacing w:val="0"/>
        <w:jc w:val="both"/>
        <w:rPr>
          <w:rFonts w:eastAsia="Times New Roman" w:cs="Times New Roman"/>
          <w:bCs/>
          <w:lang w:eastAsia="ar-SA"/>
        </w:rPr>
      </w:pPr>
      <w:r w:rsidRPr="00981782">
        <w:rPr>
          <w:rFonts w:eastAsia="Times New Roman" w:cs="Times New Roman"/>
          <w:bCs/>
          <w:lang w:eastAsia="ar-SA"/>
        </w:rPr>
        <w:t xml:space="preserve">Λαμβάνοντας υπόψη τα υποβληθέντα από το Διαχειριστή στοιχεία σύμφωνα με την παρ. 1, καθώς και τα κριτήρια της ανταποδοτικότητας και του εύλογου των δαπανών, </w:t>
      </w:r>
      <w:r w:rsidRPr="00981782">
        <w:rPr>
          <w:rFonts w:eastAsia="Times New Roman" w:cs="Times New Roman"/>
          <w:bCs/>
          <w:lang w:eastAsia="ar-SA"/>
        </w:rPr>
        <w:lastRenderedPageBreak/>
        <w:t xml:space="preserve">η ΡΑΕ καθορίζει το Επιτρεπόμενο Έσοδο του Διαχειριστή για κάθε έτος της Ρυθμιστικής Περιόδου και για τις Υπηρεσίες Μεταφοράς και </w:t>
      </w:r>
      <w:r w:rsidR="003E6566" w:rsidRPr="00981782">
        <w:rPr>
          <w:rFonts w:eastAsia="Times New Roman" w:cs="Times New Roman"/>
          <w:bCs/>
          <w:lang w:eastAsia="ar-SA"/>
        </w:rPr>
        <w:t xml:space="preserve">Εγκατάστασης </w:t>
      </w:r>
      <w:r w:rsidRPr="00981782">
        <w:rPr>
          <w:rFonts w:eastAsia="Times New Roman" w:cs="Times New Roman"/>
          <w:bCs/>
          <w:lang w:eastAsia="ar-SA"/>
        </w:rPr>
        <w:t xml:space="preserve">ΥΦΑ αντίστοιχα, σύμφωνα με το άρθρο </w:t>
      </w:r>
      <w:r w:rsidR="005D68F9">
        <w:rPr>
          <w:rFonts w:eastAsia="Times New Roman" w:cs="Times New Roman"/>
          <w:bCs/>
          <w:lang w:eastAsia="ar-SA"/>
        </w:rPr>
        <w:t>10</w:t>
      </w:r>
      <w:r w:rsidR="003E6566" w:rsidRPr="00981782">
        <w:rPr>
          <w:rFonts w:eastAsia="Times New Roman" w:cs="Times New Roman"/>
          <w:bCs/>
          <w:lang w:eastAsia="ar-SA"/>
        </w:rPr>
        <w:t xml:space="preserve">, καθώς και για τις Υπηρεσίες Μη Μεταφοράς και τις </w:t>
      </w:r>
      <w:r w:rsidR="003C14F5" w:rsidRPr="00981782">
        <w:rPr>
          <w:rFonts w:eastAsia="Times New Roman" w:cs="Times New Roman"/>
          <w:bCs/>
          <w:lang w:eastAsia="ar-SA"/>
        </w:rPr>
        <w:t>Βοηθητικές</w:t>
      </w:r>
      <w:r w:rsidR="003E6566" w:rsidRPr="00981782">
        <w:rPr>
          <w:rFonts w:eastAsia="Times New Roman" w:cs="Times New Roman"/>
          <w:bCs/>
          <w:lang w:eastAsia="ar-SA"/>
        </w:rPr>
        <w:t xml:space="preserve"> Υπηρεσίες ΥΦΑ σύμφωνα με το άρθρο 2</w:t>
      </w:r>
      <w:r w:rsidR="005D68F9">
        <w:rPr>
          <w:rFonts w:eastAsia="Times New Roman" w:cs="Times New Roman"/>
          <w:bCs/>
          <w:lang w:eastAsia="ar-SA"/>
        </w:rPr>
        <w:t>6</w:t>
      </w:r>
      <w:r w:rsidR="00A6371A" w:rsidRPr="00981782">
        <w:rPr>
          <w:rFonts w:eastAsia="Times New Roman" w:cs="Times New Roman"/>
          <w:bCs/>
          <w:lang w:eastAsia="ar-SA"/>
        </w:rPr>
        <w:t>, καθώς και για χρήση εσόδων από διασυνδέσεις</w:t>
      </w:r>
      <w:r w:rsidRPr="00981782">
        <w:rPr>
          <w:rFonts w:eastAsia="Times New Roman" w:cs="Times New Roman"/>
          <w:bCs/>
          <w:lang w:eastAsia="ar-SA"/>
        </w:rPr>
        <w:t>. Η απόφαση της ΡΑΕ για τον καθορισμό του Επιτρεπόμενου Εσόδου μίας Ρυθμιστικής Περιόδου του Διαχειριστή, σύμφωνα με την παρ. 1, εκδίδεται μετά από:</w:t>
      </w:r>
    </w:p>
    <w:p w14:paraId="3275D72F" w14:textId="26DEC877" w:rsidR="00566BE0" w:rsidRPr="00981782" w:rsidRDefault="00566BE0">
      <w:pPr>
        <w:numPr>
          <w:ilvl w:val="1"/>
          <w:numId w:val="116"/>
        </w:numPr>
        <w:suppressAutoHyphens/>
        <w:spacing w:after="120" w:line="240" w:lineRule="auto"/>
        <w:ind w:left="1440"/>
        <w:jc w:val="both"/>
        <w:rPr>
          <w:rFonts w:ascii="Times New Roman" w:hAnsi="Times New Roman" w:cs="Times New Roman"/>
        </w:rPr>
      </w:pPr>
      <w:r w:rsidRPr="00981782">
        <w:rPr>
          <w:rFonts w:ascii="Times New Roman" w:hAnsi="Times New Roman" w:cs="Times New Roman"/>
        </w:rPr>
        <w:t>Την εξέταση των υποβληθέντων στοιχείων και εισηγήσεων του Διαχειριστή. Η ΡΑΕ δύναται να απευθυνθεί σε εμπειρογνώμονες για την παροχή ανεξάρτητης αξιολόγησης των κοστολογικών και άλλων στοιχείων που υποβάλλει ο Διαχειριστής</w:t>
      </w:r>
      <w:r w:rsidR="008C393D" w:rsidRPr="00981782">
        <w:rPr>
          <w:rFonts w:ascii="Times New Roman" w:hAnsi="Times New Roman" w:cs="Times New Roman"/>
        </w:rPr>
        <w:t>.</w:t>
      </w:r>
    </w:p>
    <w:p w14:paraId="6DCCEFBA" w14:textId="7E6B849F" w:rsidR="00566BE0" w:rsidRPr="00981782" w:rsidRDefault="00566BE0">
      <w:pPr>
        <w:numPr>
          <w:ilvl w:val="1"/>
          <w:numId w:val="116"/>
        </w:numPr>
        <w:suppressAutoHyphens/>
        <w:spacing w:after="120" w:line="240" w:lineRule="auto"/>
        <w:ind w:left="1440"/>
        <w:jc w:val="both"/>
        <w:rPr>
          <w:rFonts w:ascii="Times New Roman" w:hAnsi="Times New Roman" w:cs="Times New Roman"/>
        </w:rPr>
      </w:pPr>
      <w:r w:rsidRPr="00981782">
        <w:rPr>
          <w:rFonts w:ascii="Times New Roman" w:hAnsi="Times New Roman" w:cs="Times New Roman"/>
        </w:rPr>
        <w:t xml:space="preserve">Τη δημοσίευση και δημόσια διαβούλευση επί της αρχικής εισήγησης του Διαχειριστή ή/και της εκτίμησης της ΡΑΕ για τα μεγέθη του Επιτρεπόμενου Εσόδου και τις βασικές παραμέτρους που το συνθέτουν. </w:t>
      </w:r>
    </w:p>
    <w:p w14:paraId="7721E732" w14:textId="77777777" w:rsidR="008742A5" w:rsidRPr="00981782" w:rsidRDefault="00566BE0" w:rsidP="00320FED">
      <w:pPr>
        <w:pStyle w:val="a9"/>
        <w:numPr>
          <w:ilvl w:val="0"/>
          <w:numId w:val="35"/>
        </w:numPr>
        <w:tabs>
          <w:tab w:val="clear" w:pos="360"/>
          <w:tab w:val="num" w:pos="720"/>
        </w:tabs>
        <w:spacing w:after="120" w:line="240" w:lineRule="auto"/>
        <w:ind w:left="717" w:hanging="357"/>
        <w:contextualSpacing w:val="0"/>
        <w:jc w:val="both"/>
        <w:rPr>
          <w:rFonts w:eastAsia="Times New Roman" w:cs="Times New Roman"/>
          <w:bCs/>
          <w:lang w:eastAsia="ar-SA"/>
        </w:rPr>
      </w:pPr>
      <w:r w:rsidRPr="00981782">
        <w:rPr>
          <w:rFonts w:eastAsia="Times New Roman" w:cs="Times New Roman"/>
          <w:bCs/>
          <w:lang w:eastAsia="ar-SA"/>
        </w:rPr>
        <w:t>Ο Διαχειριστής, στο πλαίσιο της ανάγκης για διαχωρισμό των δαπανών και των απασχολούμενων κεφαλαίων ανά Υπηρεσία, θα πρέπει στην υποβληθείσα εισήγησή του για τον υπολογισμό του Επιτρεπόμενου Εσόδου να εφαρμόζει τους εγκεκριμένους Κανόνες Λογιστικού Διαχωρισμού.</w:t>
      </w:r>
    </w:p>
    <w:p w14:paraId="6A15A19D" w14:textId="59235B06" w:rsidR="00566BE0" w:rsidRPr="00981782" w:rsidRDefault="008742A5" w:rsidP="00320FED">
      <w:pPr>
        <w:pStyle w:val="a9"/>
        <w:numPr>
          <w:ilvl w:val="0"/>
          <w:numId w:val="35"/>
        </w:numPr>
        <w:tabs>
          <w:tab w:val="clear" w:pos="360"/>
          <w:tab w:val="num" w:pos="720"/>
        </w:tabs>
        <w:spacing w:after="120" w:line="240" w:lineRule="auto"/>
        <w:ind w:left="717" w:hanging="357"/>
        <w:contextualSpacing w:val="0"/>
        <w:jc w:val="both"/>
        <w:rPr>
          <w:rFonts w:eastAsia="Times New Roman" w:cs="Times New Roman"/>
          <w:bCs/>
          <w:lang w:eastAsia="ar-SA"/>
        </w:rPr>
      </w:pPr>
      <w:r w:rsidRPr="00981782">
        <w:rPr>
          <w:rFonts w:eastAsia="Times New Roman" w:cs="Times New Roman"/>
          <w:lang w:eastAsia="ar-SA"/>
        </w:rPr>
        <w:t xml:space="preserve"> </w:t>
      </w:r>
      <w:r w:rsidR="004B6714" w:rsidRPr="00981782">
        <w:rPr>
          <w:rFonts w:cs="Times New Roman"/>
        </w:rPr>
        <w:t xml:space="preserve">Στο τέλος της κάθε Ρυθμιστικής Περιόδου, η ΡΑΕ επανεξετάζει το σύνολο των παραμέτρων του Επιτρεπόμενου Εσόδου, </w:t>
      </w:r>
      <w:proofErr w:type="spellStart"/>
      <w:r w:rsidR="004B6714" w:rsidRPr="00981782">
        <w:rPr>
          <w:rFonts w:cs="Times New Roman"/>
        </w:rPr>
        <w:t>επικαιροποιώντας</w:t>
      </w:r>
      <w:proofErr w:type="spellEnd"/>
      <w:r w:rsidR="004B6714" w:rsidRPr="00981782">
        <w:rPr>
          <w:rFonts w:cs="Times New Roman"/>
        </w:rPr>
        <w:t xml:space="preserve"> και τις εκτιμήσεις των παραμέτρων εκείνων που δεν επανεξετάζονται κατά τη διάρκειά της.</w:t>
      </w:r>
      <w:r w:rsidR="00566BE0" w:rsidRPr="00981782">
        <w:rPr>
          <w:rFonts w:eastAsia="Times New Roman" w:cs="Times New Roman"/>
          <w:lang w:eastAsia="ar-SA"/>
        </w:rPr>
        <w:t xml:space="preserve"> </w:t>
      </w:r>
    </w:p>
    <w:p w14:paraId="234E2824" w14:textId="56F43DA5" w:rsidR="00A6371A" w:rsidRPr="00981782" w:rsidRDefault="00566BE0" w:rsidP="00320FED">
      <w:pPr>
        <w:pStyle w:val="a9"/>
        <w:numPr>
          <w:ilvl w:val="0"/>
          <w:numId w:val="35"/>
        </w:numPr>
        <w:tabs>
          <w:tab w:val="clear" w:pos="360"/>
          <w:tab w:val="num" w:pos="720"/>
        </w:tabs>
        <w:spacing w:after="120" w:line="240" w:lineRule="auto"/>
        <w:ind w:left="717" w:hanging="357"/>
        <w:contextualSpacing w:val="0"/>
        <w:jc w:val="both"/>
        <w:rPr>
          <w:rFonts w:eastAsia="Times New Roman" w:cs="Times New Roman"/>
          <w:bCs/>
          <w:lang w:eastAsia="ar-SA"/>
        </w:rPr>
      </w:pPr>
      <w:r w:rsidRPr="00981782">
        <w:rPr>
          <w:rFonts w:eastAsia="Times New Roman" w:cs="Times New Roman"/>
          <w:lang w:eastAsia="ar-SA"/>
        </w:rPr>
        <w:t xml:space="preserve">Το Επιτρεπόμενο Έσοδο </w:t>
      </w:r>
      <w:r w:rsidR="00A6371A" w:rsidRPr="00981782">
        <w:rPr>
          <w:rFonts w:eastAsia="Times New Roman" w:cs="Times New Roman"/>
          <w:lang w:eastAsia="ar-SA"/>
        </w:rPr>
        <w:t xml:space="preserve">των Υπηρεσιών ΕΣΦΑ </w:t>
      </w:r>
      <w:r w:rsidRPr="00981782">
        <w:rPr>
          <w:rFonts w:eastAsia="Times New Roman" w:cs="Times New Roman"/>
          <w:lang w:eastAsia="ar-SA"/>
        </w:rPr>
        <w:t>εγκρίνεται με την Απόφαση Έγκρισης Απαιτούμενου Εσόδου και Τιμολογίων έως την 31</w:t>
      </w:r>
      <w:r w:rsidRPr="00981782">
        <w:rPr>
          <w:rFonts w:eastAsia="Times New Roman" w:cs="Times New Roman"/>
          <w:vertAlign w:val="superscript"/>
          <w:lang w:eastAsia="ar-SA"/>
        </w:rPr>
        <w:t>η</w:t>
      </w:r>
      <w:r w:rsidRPr="00981782">
        <w:rPr>
          <w:rFonts w:eastAsia="Times New Roman" w:cs="Times New Roman"/>
          <w:lang w:eastAsia="ar-SA"/>
        </w:rPr>
        <w:t xml:space="preserve"> Μαΐου του Έτους Υπολογισμού.</w:t>
      </w:r>
    </w:p>
    <w:p w14:paraId="409D1F1D" w14:textId="77777777" w:rsidR="00566BE0" w:rsidRPr="00981782" w:rsidRDefault="00566BE0" w:rsidP="00320FED">
      <w:pPr>
        <w:ind w:left="360"/>
        <w:rPr>
          <w:rFonts w:ascii="Times New Roman" w:hAnsi="Times New Roman" w:cs="Times New Roman"/>
        </w:rPr>
      </w:pPr>
    </w:p>
    <w:p w14:paraId="5B70E540" w14:textId="17EB5C58" w:rsidR="00566BE0" w:rsidRPr="00981782" w:rsidRDefault="007F4648" w:rsidP="00320FED">
      <w:pPr>
        <w:pStyle w:val="a0"/>
        <w:tabs>
          <w:tab w:val="num" w:pos="2340"/>
        </w:tabs>
        <w:ind w:left="360"/>
        <w:rPr>
          <w:rFonts w:cs="Times New Roman"/>
          <w:sz w:val="24"/>
        </w:rPr>
      </w:pPr>
      <w:bookmarkStart w:id="124" w:name="_Toc121433170"/>
      <w:r w:rsidRPr="00981782">
        <w:rPr>
          <w:rFonts w:cs="Times New Roman"/>
        </w:rPr>
        <w:t xml:space="preserve">- </w:t>
      </w:r>
      <w:r w:rsidRPr="00981782">
        <w:rPr>
          <w:rFonts w:cs="Times New Roman"/>
        </w:rPr>
        <w:br/>
      </w:r>
      <w:r w:rsidR="00566BE0" w:rsidRPr="00981782">
        <w:rPr>
          <w:rFonts w:cs="Times New Roman"/>
        </w:rPr>
        <w:t>Διαδικασία εκ</w:t>
      </w:r>
      <w:r w:rsidR="00566BE0" w:rsidRPr="00981782">
        <w:rPr>
          <w:rFonts w:cs="Times New Roman"/>
          <w:sz w:val="24"/>
          <w:szCs w:val="24"/>
        </w:rPr>
        <w:t xml:space="preserve"> </w:t>
      </w:r>
      <w:r w:rsidR="00566BE0" w:rsidRPr="00981782">
        <w:rPr>
          <w:rFonts w:cs="Times New Roman"/>
        </w:rPr>
        <w:t>των προτέρων (</w:t>
      </w:r>
      <w:proofErr w:type="spellStart"/>
      <w:r w:rsidR="00566BE0" w:rsidRPr="00981782">
        <w:rPr>
          <w:rFonts w:cs="Times New Roman"/>
        </w:rPr>
        <w:t>ex-ante</w:t>
      </w:r>
      <w:proofErr w:type="spellEnd"/>
      <w:r w:rsidR="00566BE0" w:rsidRPr="00981782">
        <w:rPr>
          <w:rFonts w:cs="Times New Roman"/>
        </w:rPr>
        <w:t xml:space="preserve">) κατάρτισης των Τιμολογίων </w:t>
      </w:r>
      <w:r w:rsidR="00F8672B" w:rsidRPr="00981782">
        <w:rPr>
          <w:rFonts w:cs="Times New Roman"/>
        </w:rPr>
        <w:t xml:space="preserve">της Υπηρεσίας Μεταφοράς και της Βασικής Υπηρεσίας Εγκατάστασης ΥΦΑ </w:t>
      </w:r>
      <w:r w:rsidR="00566BE0" w:rsidRPr="00981782">
        <w:rPr>
          <w:rFonts w:cs="Times New Roman"/>
        </w:rPr>
        <w:t>στην αρχή της Ρυθμιστικής Περιόδου</w:t>
      </w:r>
      <w:bookmarkEnd w:id="124"/>
    </w:p>
    <w:p w14:paraId="1517B37A" w14:textId="6FB682FA" w:rsidR="00566BE0" w:rsidRPr="00981782" w:rsidRDefault="00566BE0" w:rsidP="00320FED">
      <w:pPr>
        <w:pStyle w:val="a9"/>
        <w:numPr>
          <w:ilvl w:val="0"/>
          <w:numId w:val="36"/>
        </w:numPr>
        <w:tabs>
          <w:tab w:val="clear" w:pos="360"/>
          <w:tab w:val="num" w:pos="720"/>
        </w:tabs>
        <w:spacing w:after="120" w:line="240" w:lineRule="auto"/>
        <w:ind w:left="720"/>
        <w:contextualSpacing w:val="0"/>
        <w:jc w:val="both"/>
        <w:rPr>
          <w:rFonts w:eastAsia="Times New Roman" w:cs="Times New Roman"/>
          <w:lang w:eastAsia="ar-SA"/>
        </w:rPr>
      </w:pPr>
      <w:r w:rsidRPr="00981782">
        <w:rPr>
          <w:rFonts w:eastAsia="Times New Roman" w:cs="Times New Roman"/>
          <w:lang w:eastAsia="ar-SA"/>
        </w:rPr>
        <w:t>Μαζί με την εισήγηση του Διαχειριστή για το Επιτρεπόμενο Έσοδο έως την 30</w:t>
      </w:r>
      <w:r w:rsidR="005D52B3" w:rsidRPr="005D52B3">
        <w:rPr>
          <w:rFonts w:eastAsia="Times New Roman" w:cs="Times New Roman"/>
          <w:vertAlign w:val="superscript"/>
          <w:lang w:eastAsia="ar-SA"/>
        </w:rPr>
        <w:t>η</w:t>
      </w:r>
      <w:r w:rsidRPr="00981782">
        <w:rPr>
          <w:rFonts w:eastAsia="Times New Roman" w:cs="Times New Roman"/>
          <w:lang w:eastAsia="ar-SA"/>
        </w:rPr>
        <w:t xml:space="preserve"> Ιουνίου του έτους που προηγείται του Έτους Υπολογισμού (Έτος Υποβολής), ο Διαχειριστής υποβάλλει στη ΡΑΕ σχέδιο αναθεωρημένων τιμολογίων χρήσης του ΕΣΦΑ (Σχέδιο Τιμολογίου), το οποίο συνοδεύεται από:</w:t>
      </w:r>
    </w:p>
    <w:p w14:paraId="494D0006" w14:textId="11A3F301" w:rsidR="00566BE0" w:rsidRPr="00981782" w:rsidRDefault="00566BE0">
      <w:pPr>
        <w:numPr>
          <w:ilvl w:val="1"/>
          <w:numId w:val="93"/>
        </w:numPr>
        <w:suppressAutoHyphens/>
        <w:spacing w:after="120" w:line="240" w:lineRule="auto"/>
        <w:ind w:left="1620"/>
        <w:jc w:val="both"/>
        <w:rPr>
          <w:rFonts w:ascii="Times New Roman" w:hAnsi="Times New Roman" w:cs="Times New Roman"/>
        </w:rPr>
      </w:pPr>
      <w:r w:rsidRPr="00981782">
        <w:rPr>
          <w:rFonts w:ascii="Times New Roman" w:hAnsi="Times New Roman" w:cs="Times New Roman"/>
        </w:rPr>
        <w:t xml:space="preserve">Τις προβλέψεις εξέλιξης της ζήτησης </w:t>
      </w:r>
      <w:r w:rsidR="00BB5F80">
        <w:rPr>
          <w:rFonts w:ascii="Times New Roman" w:hAnsi="Times New Roman" w:cs="Times New Roman"/>
        </w:rPr>
        <w:t>φ</w:t>
      </w:r>
      <w:r w:rsidRPr="00981782">
        <w:rPr>
          <w:rFonts w:ascii="Times New Roman" w:hAnsi="Times New Roman" w:cs="Times New Roman"/>
        </w:rPr>
        <w:t xml:space="preserve">υσικού </w:t>
      </w:r>
      <w:r w:rsidR="00BB5F80">
        <w:rPr>
          <w:rFonts w:ascii="Times New Roman" w:hAnsi="Times New Roman" w:cs="Times New Roman"/>
        </w:rPr>
        <w:t>α</w:t>
      </w:r>
      <w:r w:rsidRPr="00981782">
        <w:rPr>
          <w:rFonts w:ascii="Times New Roman" w:hAnsi="Times New Roman" w:cs="Times New Roman"/>
        </w:rPr>
        <w:t xml:space="preserve">ερίου και της </w:t>
      </w:r>
      <w:r w:rsidR="00BB5F80">
        <w:rPr>
          <w:rFonts w:ascii="Times New Roman" w:hAnsi="Times New Roman" w:cs="Times New Roman"/>
        </w:rPr>
        <w:t>π</w:t>
      </w:r>
      <w:r w:rsidRPr="00981782">
        <w:rPr>
          <w:rFonts w:ascii="Times New Roman" w:hAnsi="Times New Roman" w:cs="Times New Roman"/>
        </w:rPr>
        <w:t xml:space="preserve">ροβλεπόμενης Συμβατικής Δυναμικότητας, για το πρώτο </w:t>
      </w:r>
      <w:r w:rsidR="00BB5F80">
        <w:rPr>
          <w:rFonts w:ascii="Times New Roman" w:hAnsi="Times New Roman" w:cs="Times New Roman"/>
        </w:rPr>
        <w:t>έ</w:t>
      </w:r>
      <w:r w:rsidRPr="00981782">
        <w:rPr>
          <w:rFonts w:ascii="Times New Roman" w:hAnsi="Times New Roman" w:cs="Times New Roman"/>
        </w:rPr>
        <w:t xml:space="preserve">τος της Ρυθμιστικής Περιόδου και διακριτά για την Υπηρεσία Μεταφοράς και την Υπηρεσία </w:t>
      </w:r>
      <w:r w:rsidR="00E00F64" w:rsidRPr="00981782">
        <w:rPr>
          <w:rFonts w:ascii="Times New Roman" w:hAnsi="Times New Roman" w:cs="Times New Roman"/>
        </w:rPr>
        <w:t xml:space="preserve">Εγκατάστασης </w:t>
      </w:r>
      <w:r w:rsidRPr="00981782">
        <w:rPr>
          <w:rFonts w:ascii="Times New Roman" w:hAnsi="Times New Roman" w:cs="Times New Roman"/>
        </w:rPr>
        <w:t>ΥΦΑ. Οι ανωτέρω προβλέψεις λαμβάνουν υπόψη την πλέον πρόσφατη πρόβλεψη Δέσμευσης Συμβατικής Δυναμικότητας.</w:t>
      </w:r>
    </w:p>
    <w:p w14:paraId="2A06C291" w14:textId="0A1753CC" w:rsidR="00566BE0" w:rsidRPr="00981782" w:rsidRDefault="00566BE0">
      <w:pPr>
        <w:numPr>
          <w:ilvl w:val="1"/>
          <w:numId w:val="93"/>
        </w:numPr>
        <w:suppressAutoHyphens/>
        <w:spacing w:after="120" w:line="240" w:lineRule="auto"/>
        <w:ind w:left="1620"/>
        <w:jc w:val="both"/>
        <w:rPr>
          <w:rFonts w:ascii="Times New Roman" w:hAnsi="Times New Roman" w:cs="Times New Roman"/>
        </w:rPr>
      </w:pPr>
      <w:r w:rsidRPr="00981782">
        <w:rPr>
          <w:rFonts w:ascii="Times New Roman" w:hAnsi="Times New Roman" w:cs="Times New Roman"/>
        </w:rPr>
        <w:t>Τεκμηριωμένη πρόταση για τις τιμ</w:t>
      </w:r>
      <w:r w:rsidR="00E00F64" w:rsidRPr="00981782">
        <w:rPr>
          <w:rFonts w:ascii="Times New Roman" w:hAnsi="Times New Roman" w:cs="Times New Roman"/>
        </w:rPr>
        <w:t>ές</w:t>
      </w:r>
      <w:r w:rsidRPr="00981782">
        <w:rPr>
          <w:rFonts w:ascii="Times New Roman" w:hAnsi="Times New Roman" w:cs="Times New Roman"/>
        </w:rPr>
        <w:t xml:space="preserve"> των Πολλαπλασιαστών Β για τη Χρέωση Χρήσης του ΕΣΦΑ στην περίπτωση Βραχυχρόνιων Συμβάσεων, σύμφωνα με το άρθρο 3</w:t>
      </w:r>
      <w:r w:rsidR="00BB5F80">
        <w:rPr>
          <w:rFonts w:ascii="Times New Roman" w:hAnsi="Times New Roman" w:cs="Times New Roman"/>
        </w:rPr>
        <w:t>3</w:t>
      </w:r>
      <w:r w:rsidRPr="00981782">
        <w:rPr>
          <w:rFonts w:ascii="Times New Roman" w:hAnsi="Times New Roman" w:cs="Times New Roman"/>
        </w:rPr>
        <w:t xml:space="preserve"> για το πρώτο έτος της Ρυθμιστικής Περιόδου.</w:t>
      </w:r>
    </w:p>
    <w:p w14:paraId="60630D17" w14:textId="6E239A6B" w:rsidR="00566BE0" w:rsidRPr="00981782" w:rsidRDefault="00566BE0">
      <w:pPr>
        <w:numPr>
          <w:ilvl w:val="1"/>
          <w:numId w:val="93"/>
        </w:numPr>
        <w:suppressAutoHyphens/>
        <w:spacing w:after="120" w:line="240" w:lineRule="auto"/>
        <w:ind w:left="1620"/>
        <w:jc w:val="both"/>
        <w:rPr>
          <w:rFonts w:ascii="Times New Roman" w:hAnsi="Times New Roman" w:cs="Times New Roman"/>
        </w:rPr>
      </w:pPr>
      <w:r w:rsidRPr="00981782">
        <w:rPr>
          <w:rFonts w:ascii="Times New Roman" w:hAnsi="Times New Roman" w:cs="Times New Roman"/>
        </w:rPr>
        <w:t xml:space="preserve">Σχέδιο Τιμολογίου, στο οποίο περιλαμβάνονται όλα τα στοιχεία και οι παράμετροι που, σύμφωνα με τις διατάξεις του παρόντος Κανονισμού, καθορίζονται με </w:t>
      </w:r>
      <w:r w:rsidRPr="00981782">
        <w:rPr>
          <w:rFonts w:ascii="Times New Roman" w:eastAsia="Times New Roman" w:hAnsi="Times New Roman" w:cs="Times New Roman"/>
          <w:bCs/>
        </w:rPr>
        <w:t>Απόφαση Έγκρισης Απαιτούμενου Εσόδου και Τιμολογίων</w:t>
      </w:r>
      <w:r w:rsidRPr="00981782">
        <w:rPr>
          <w:rFonts w:ascii="Times New Roman" w:hAnsi="Times New Roman" w:cs="Times New Roman"/>
        </w:rPr>
        <w:t xml:space="preserve">, καθώς και οι </w:t>
      </w:r>
      <w:proofErr w:type="spellStart"/>
      <w:r w:rsidRPr="00981782">
        <w:rPr>
          <w:rFonts w:ascii="Times New Roman" w:hAnsi="Times New Roman" w:cs="Times New Roman"/>
        </w:rPr>
        <w:t>προκύπτοντες</w:t>
      </w:r>
      <w:proofErr w:type="spellEnd"/>
      <w:r w:rsidRPr="00981782">
        <w:rPr>
          <w:rFonts w:ascii="Times New Roman" w:hAnsi="Times New Roman" w:cs="Times New Roman"/>
        </w:rPr>
        <w:t xml:space="preserve"> συντελεστές χρέωσης δυναμικότητας και χρέωσης ποσότητας </w:t>
      </w:r>
      <w:r w:rsidR="00BB5F80">
        <w:rPr>
          <w:rFonts w:ascii="Times New Roman" w:hAnsi="Times New Roman" w:cs="Times New Roman"/>
        </w:rPr>
        <w:t>φ</w:t>
      </w:r>
      <w:r w:rsidRPr="00981782">
        <w:rPr>
          <w:rFonts w:ascii="Times New Roman" w:hAnsi="Times New Roman" w:cs="Times New Roman"/>
        </w:rPr>
        <w:t xml:space="preserve">υσικού </w:t>
      </w:r>
      <w:r w:rsidR="00BB5F80">
        <w:rPr>
          <w:rFonts w:ascii="Times New Roman" w:hAnsi="Times New Roman" w:cs="Times New Roman"/>
        </w:rPr>
        <w:t>α</w:t>
      </w:r>
      <w:r w:rsidRPr="00981782">
        <w:rPr>
          <w:rFonts w:ascii="Times New Roman" w:hAnsi="Times New Roman" w:cs="Times New Roman"/>
        </w:rPr>
        <w:t xml:space="preserve">ερίου για κάθε Υπηρεσία και </w:t>
      </w:r>
      <w:r w:rsidR="00BB5F80">
        <w:rPr>
          <w:rFonts w:ascii="Times New Roman" w:hAnsi="Times New Roman" w:cs="Times New Roman"/>
        </w:rPr>
        <w:t>ε</w:t>
      </w:r>
      <w:r w:rsidRPr="00981782">
        <w:rPr>
          <w:rFonts w:ascii="Times New Roman" w:hAnsi="Times New Roman" w:cs="Times New Roman"/>
        </w:rPr>
        <w:t xml:space="preserve">ίσοδο και </w:t>
      </w:r>
      <w:r w:rsidR="00BB5F80">
        <w:rPr>
          <w:rFonts w:ascii="Times New Roman" w:hAnsi="Times New Roman" w:cs="Times New Roman"/>
        </w:rPr>
        <w:t>έ</w:t>
      </w:r>
      <w:r w:rsidRPr="00981782">
        <w:rPr>
          <w:rFonts w:ascii="Times New Roman" w:hAnsi="Times New Roman" w:cs="Times New Roman"/>
        </w:rPr>
        <w:t>ξοδο του Συστήματος Μεταφοράς.</w:t>
      </w:r>
    </w:p>
    <w:p w14:paraId="52FA1215" w14:textId="1F0A6D8B" w:rsidR="00566BE0" w:rsidRPr="00981782" w:rsidRDefault="00566BE0" w:rsidP="00320FED">
      <w:pPr>
        <w:pStyle w:val="a9"/>
        <w:numPr>
          <w:ilvl w:val="0"/>
          <w:numId w:val="36"/>
        </w:numPr>
        <w:tabs>
          <w:tab w:val="clear" w:pos="360"/>
          <w:tab w:val="num" w:pos="720"/>
        </w:tabs>
        <w:spacing w:after="120" w:line="240" w:lineRule="auto"/>
        <w:ind w:left="720"/>
        <w:contextualSpacing w:val="0"/>
        <w:jc w:val="both"/>
        <w:rPr>
          <w:rFonts w:eastAsia="Times New Roman" w:cs="Times New Roman"/>
          <w:lang w:eastAsia="ar-SA"/>
        </w:rPr>
      </w:pPr>
      <w:r w:rsidRPr="00981782">
        <w:rPr>
          <w:rFonts w:eastAsia="Times New Roman" w:cs="Times New Roman"/>
          <w:lang w:eastAsia="ar-SA"/>
        </w:rPr>
        <w:lastRenderedPageBreak/>
        <w:t xml:space="preserve">Τα εκ των προτέρων Τιμολόγια της Υπηρεσίας Μεταφοράς και της Υπηρεσίας </w:t>
      </w:r>
      <w:r w:rsidR="00290FFA" w:rsidRPr="00981782">
        <w:rPr>
          <w:rFonts w:eastAsia="Times New Roman" w:cs="Times New Roman"/>
          <w:lang w:eastAsia="ar-SA"/>
        </w:rPr>
        <w:t xml:space="preserve">Εγκατάστασης </w:t>
      </w:r>
      <w:r w:rsidRPr="00981782">
        <w:rPr>
          <w:rFonts w:eastAsia="Times New Roman" w:cs="Times New Roman"/>
          <w:lang w:eastAsia="ar-SA"/>
        </w:rPr>
        <w:t xml:space="preserve">ΥΦΑ εγκρίνονται με την </w:t>
      </w:r>
      <w:r w:rsidRPr="00981782">
        <w:rPr>
          <w:rFonts w:eastAsia="Times New Roman" w:cs="Times New Roman"/>
          <w:bCs/>
        </w:rPr>
        <w:t>Απόφαση Έγκρισης Απαιτούμενου Εσόδου και Τιμολογίων</w:t>
      </w:r>
      <w:r w:rsidRPr="00981782">
        <w:rPr>
          <w:rFonts w:eastAsia="Times New Roman" w:cs="Times New Roman"/>
          <w:lang w:eastAsia="ar-SA"/>
        </w:rPr>
        <w:t xml:space="preserve"> έως την 31</w:t>
      </w:r>
      <w:r w:rsidRPr="00981782">
        <w:rPr>
          <w:rFonts w:eastAsia="Times New Roman" w:cs="Times New Roman"/>
          <w:vertAlign w:val="superscript"/>
          <w:lang w:eastAsia="ar-SA"/>
        </w:rPr>
        <w:t>η</w:t>
      </w:r>
      <w:r w:rsidRPr="00981782">
        <w:rPr>
          <w:rFonts w:eastAsia="Times New Roman" w:cs="Times New Roman"/>
          <w:lang w:eastAsia="ar-SA"/>
        </w:rPr>
        <w:t xml:space="preserve"> Μαΐου του Έτους Υπολογισμού.</w:t>
      </w:r>
    </w:p>
    <w:p w14:paraId="5E948A97" w14:textId="6BEB6168" w:rsidR="00566BE0" w:rsidRPr="00981782" w:rsidRDefault="00566BE0" w:rsidP="00320FED">
      <w:pPr>
        <w:pStyle w:val="a9"/>
        <w:numPr>
          <w:ilvl w:val="0"/>
          <w:numId w:val="36"/>
        </w:numPr>
        <w:tabs>
          <w:tab w:val="clear" w:pos="360"/>
          <w:tab w:val="num" w:pos="720"/>
        </w:tabs>
        <w:spacing w:after="120" w:line="240" w:lineRule="auto"/>
        <w:ind w:left="720"/>
        <w:contextualSpacing w:val="0"/>
        <w:jc w:val="both"/>
        <w:rPr>
          <w:rFonts w:eastAsia="Times New Roman" w:cs="Times New Roman"/>
          <w:lang w:eastAsia="ar-SA"/>
        </w:rPr>
      </w:pPr>
      <w:r w:rsidRPr="00981782">
        <w:rPr>
          <w:rFonts w:eastAsia="Times New Roman" w:cs="Times New Roman"/>
          <w:lang w:eastAsia="ar-SA"/>
        </w:rPr>
        <w:t xml:space="preserve">Τα νέα Τιμολόγια ισχύουν για το πρώτο έτος της Ρυθμιστικής Περιόδου με την επιφύλαξη της παραγράφου 5 του </w:t>
      </w:r>
      <w:r w:rsidR="00BB5F80">
        <w:rPr>
          <w:rFonts w:eastAsia="Times New Roman" w:cs="Times New Roman"/>
          <w:lang w:eastAsia="ar-SA"/>
        </w:rPr>
        <w:t>ά</w:t>
      </w:r>
      <w:r w:rsidRPr="00981782">
        <w:rPr>
          <w:rFonts w:eastAsia="Times New Roman" w:cs="Times New Roman"/>
          <w:lang w:eastAsia="ar-SA"/>
        </w:rPr>
        <w:t>ρθρου 88 του Νόμου.</w:t>
      </w:r>
    </w:p>
    <w:p w14:paraId="209A4874" w14:textId="0698F9C6" w:rsidR="00566BE0" w:rsidRPr="00B632E2" w:rsidRDefault="00566BE0" w:rsidP="00320FED">
      <w:pPr>
        <w:pStyle w:val="a9"/>
        <w:numPr>
          <w:ilvl w:val="0"/>
          <w:numId w:val="36"/>
        </w:numPr>
        <w:tabs>
          <w:tab w:val="clear" w:pos="360"/>
          <w:tab w:val="num" w:pos="720"/>
        </w:tabs>
        <w:spacing w:after="120" w:line="240" w:lineRule="auto"/>
        <w:ind w:left="720"/>
        <w:contextualSpacing w:val="0"/>
        <w:jc w:val="both"/>
        <w:rPr>
          <w:rFonts w:eastAsia="Times New Roman" w:cs="Times New Roman"/>
          <w:lang w:eastAsia="ar-SA"/>
        </w:rPr>
      </w:pPr>
      <w:r w:rsidRPr="00981782">
        <w:rPr>
          <w:rFonts w:eastAsia="Times New Roman" w:cs="Times New Roman"/>
          <w:lang w:eastAsia="ar-SA"/>
        </w:rPr>
        <w:t>Σε κάθε αναθεώρηση των Τιμολογίων, τα προτεινόμενα τιμολόγια τίθενται σε Δημόσια Διαβούλευση κατά το άρθρο 4</w:t>
      </w:r>
      <w:r w:rsidR="00BB5F80">
        <w:rPr>
          <w:rFonts w:eastAsia="Times New Roman" w:cs="Times New Roman"/>
          <w:lang w:eastAsia="ar-SA"/>
        </w:rPr>
        <w:t>5</w:t>
      </w:r>
      <w:r w:rsidRPr="00981782">
        <w:rPr>
          <w:rFonts w:eastAsia="Times New Roman" w:cs="Times New Roman"/>
          <w:lang w:eastAsia="ar-SA"/>
        </w:rPr>
        <w:t>.</w:t>
      </w:r>
    </w:p>
    <w:p w14:paraId="29547034" w14:textId="3D883B5E" w:rsidR="00566BE0" w:rsidRPr="00981782" w:rsidRDefault="007F4648" w:rsidP="00320FED">
      <w:pPr>
        <w:pStyle w:val="a0"/>
        <w:tabs>
          <w:tab w:val="num" w:pos="2340"/>
        </w:tabs>
        <w:ind w:left="360"/>
        <w:rPr>
          <w:rFonts w:cs="Times New Roman"/>
          <w:sz w:val="24"/>
        </w:rPr>
      </w:pPr>
      <w:bookmarkStart w:id="125" w:name="_Ref109991612"/>
      <w:bookmarkStart w:id="126" w:name="_Toc121433171"/>
      <w:r w:rsidRPr="00981782">
        <w:rPr>
          <w:rFonts w:cs="Times New Roman"/>
        </w:rPr>
        <w:t xml:space="preserve">- </w:t>
      </w:r>
      <w:r w:rsidRPr="00981782">
        <w:rPr>
          <w:rFonts w:cs="Times New Roman"/>
        </w:rPr>
        <w:br/>
      </w:r>
      <w:bookmarkEnd w:id="125"/>
      <w:r w:rsidR="00566BE0" w:rsidRPr="00981782">
        <w:rPr>
          <w:rFonts w:cs="Times New Roman"/>
        </w:rPr>
        <w:t xml:space="preserve">Έκτακτη Αναθεώρηση Επιτρεπόμενου Εσόδου </w:t>
      </w:r>
      <w:r w:rsidR="00FB7779" w:rsidRPr="00981782">
        <w:rPr>
          <w:rFonts w:cs="Times New Roman"/>
        </w:rPr>
        <w:t xml:space="preserve">της Υπηρεσίας Μεταφοράς και της Βασικής Υπηρεσίας Εγκατάστασης ΥΦΑ </w:t>
      </w:r>
      <w:r w:rsidR="00566BE0" w:rsidRPr="00981782">
        <w:rPr>
          <w:rFonts w:cs="Times New Roman"/>
        </w:rPr>
        <w:t>(και αναπροσαρμογή των Συντελεστών των Τιμολογίων Μεταφοράς και ΥΦΑ)</w:t>
      </w:r>
      <w:bookmarkEnd w:id="126"/>
    </w:p>
    <w:p w14:paraId="276144B2" w14:textId="77777777" w:rsidR="00566BE0" w:rsidRPr="00981782" w:rsidRDefault="00566BE0" w:rsidP="00320FED">
      <w:pPr>
        <w:pStyle w:val="a9"/>
        <w:numPr>
          <w:ilvl w:val="0"/>
          <w:numId w:val="37"/>
        </w:numPr>
        <w:tabs>
          <w:tab w:val="clear" w:pos="360"/>
          <w:tab w:val="num" w:pos="720"/>
        </w:tabs>
        <w:spacing w:after="120" w:line="240" w:lineRule="auto"/>
        <w:ind w:left="720"/>
        <w:contextualSpacing w:val="0"/>
        <w:jc w:val="both"/>
        <w:rPr>
          <w:rFonts w:cs="Times New Roman"/>
        </w:rPr>
      </w:pPr>
      <w:r w:rsidRPr="00981782">
        <w:rPr>
          <w:rFonts w:cs="Times New Roman"/>
        </w:rPr>
        <w:t xml:space="preserve">Έκτακτη αναθεώρηση του Επιτρεπόμενου Εσόδου δύναται να διενεργηθεί μετά από σχετικό αίτημα του Διαχειριστή ή με απόφαση ΡΑΕ, εφόσον συντρέχει μία ή περισσότερες από τις ακόλουθες περιπτώσεις: </w:t>
      </w:r>
    </w:p>
    <w:p w14:paraId="59953748" w14:textId="77777777" w:rsidR="00566BE0" w:rsidRPr="00981782" w:rsidRDefault="00566BE0">
      <w:pPr>
        <w:numPr>
          <w:ilvl w:val="1"/>
          <w:numId w:val="94"/>
        </w:numPr>
        <w:suppressAutoHyphens/>
        <w:spacing w:after="120" w:line="240" w:lineRule="auto"/>
        <w:ind w:left="1440"/>
        <w:jc w:val="both"/>
        <w:rPr>
          <w:rFonts w:ascii="Times New Roman" w:hAnsi="Times New Roman" w:cs="Times New Roman"/>
        </w:rPr>
      </w:pPr>
      <w:r w:rsidRPr="00981782">
        <w:rPr>
          <w:rFonts w:ascii="Times New Roman" w:hAnsi="Times New Roman" w:cs="Times New Roman"/>
        </w:rPr>
        <w:t>Περίπτωση στην οποία ο Διαχειριστής κατά τη διάρκεια της Ρυθμιστικής Περιόδου καλείται να ανταποκριθεί στην κάλυψη έκτακτων και σημαντικών δαπανών λειτουργίας και συντήρησης, οι οποίες δεν μπορούσε να είχαν προβλεφθεί κατά τη σύνταξη της εισήγησης του Διαχειριστή και των σχετικών προϋπολογιστικών μελετών για το Επιτρεπόμενο Έσοδο των ετών της Ρυθμιστικής Περιόδου. Αντίστοιχα, ανάλογη περίπτωση είναι και αυτή της σημαντικής περικοπής λειτουργικών δαπανών εντός της Ρυθμιστικής Περιόδου, λόγω εξωγενών παραγόντων. Τέτοιες περιπτώσεις περιορίζονται γενικά (αλλά όχι περιοριστικά) σε σημαντικές μεταβολές των μη ελεγχόμενων λειτουργικών δαπανών που προκύπτουν από γεγονότα Ανωτέρας βίας και αλλαγές στις υποχρεώσεις του Διαχειριστή που είναι νομικά δεσμευτικές.</w:t>
      </w:r>
    </w:p>
    <w:p w14:paraId="4C769E18" w14:textId="77777777" w:rsidR="00566BE0" w:rsidRPr="00981782" w:rsidRDefault="00566BE0">
      <w:pPr>
        <w:pStyle w:val="a9"/>
        <w:numPr>
          <w:ilvl w:val="1"/>
          <w:numId w:val="94"/>
        </w:numPr>
        <w:spacing w:after="120" w:line="240" w:lineRule="auto"/>
        <w:ind w:left="1440"/>
        <w:contextualSpacing w:val="0"/>
        <w:jc w:val="both"/>
        <w:rPr>
          <w:rFonts w:cs="Times New Roman"/>
        </w:rPr>
      </w:pPr>
      <w:r w:rsidRPr="00981782">
        <w:rPr>
          <w:rFonts w:cs="Times New Roman"/>
        </w:rPr>
        <w:t>Περίπτωση στην οποία έχουν μεταβληθεί σημαντικά τα οικονομικά, νομικά ή πραγματικά δεδομένα που είχαν ληφθεί υπόψη κατά την έγκριση του Επιτρεπόμενου Εσόδου και που εκτιμάται ότι οδηγεί σε διαφοροποίηση του ετήσιου Επιτρεπόμενου Εσόδου κατά ποσοστό υψηλότερο του πέντε τοις εκατό (5%). Στην περίπτωση που η διαδικασία της έκτακτης αναθεώρησης ξεκινήσει μετά από αίτημα του Διαχειριστή, αυτός οφείλει να το υποβάλλει εγγράφως και να περιλάβει σε αυτό:</w:t>
      </w:r>
    </w:p>
    <w:p w14:paraId="7D9BEFDB" w14:textId="77777777" w:rsidR="00566BE0" w:rsidRPr="00981782" w:rsidRDefault="00566BE0" w:rsidP="00320FED">
      <w:pPr>
        <w:numPr>
          <w:ilvl w:val="2"/>
          <w:numId w:val="37"/>
        </w:numPr>
        <w:tabs>
          <w:tab w:val="clear" w:pos="1980"/>
          <w:tab w:val="num" w:pos="2340"/>
        </w:tabs>
        <w:suppressAutoHyphens/>
        <w:spacing w:after="120" w:line="240" w:lineRule="auto"/>
        <w:ind w:left="2340"/>
        <w:jc w:val="both"/>
        <w:rPr>
          <w:rFonts w:ascii="Times New Roman" w:hAnsi="Times New Roman" w:cs="Times New Roman"/>
        </w:rPr>
      </w:pPr>
      <w:r w:rsidRPr="00981782">
        <w:rPr>
          <w:rFonts w:ascii="Times New Roman" w:hAnsi="Times New Roman" w:cs="Times New Roman"/>
        </w:rPr>
        <w:t xml:space="preserve">Αναλυτική τεκμηρίωση των λόγων που καθιστούν την αναθεώρηση αναγκαία (στοιχεία εξέλιξης των μεγεθών του Επιτρεπόμενου Εσόδου, καθώς και αποτύπωση της απόκλισης των μεγεθών αυτών από τις αρχικά εγκεκριμένες τιμές). </w:t>
      </w:r>
    </w:p>
    <w:p w14:paraId="624DAF66" w14:textId="77777777" w:rsidR="00566BE0" w:rsidRPr="00981782" w:rsidRDefault="00566BE0" w:rsidP="00320FED">
      <w:pPr>
        <w:numPr>
          <w:ilvl w:val="2"/>
          <w:numId w:val="37"/>
        </w:numPr>
        <w:tabs>
          <w:tab w:val="clear" w:pos="1980"/>
          <w:tab w:val="num" w:pos="2340"/>
        </w:tabs>
        <w:suppressAutoHyphens/>
        <w:spacing w:after="120" w:line="240" w:lineRule="auto"/>
        <w:ind w:left="2340"/>
        <w:jc w:val="both"/>
        <w:rPr>
          <w:rFonts w:ascii="Times New Roman" w:hAnsi="Times New Roman" w:cs="Times New Roman"/>
        </w:rPr>
      </w:pPr>
      <w:r w:rsidRPr="00981782">
        <w:rPr>
          <w:rFonts w:ascii="Times New Roman" w:hAnsi="Times New Roman" w:cs="Times New Roman"/>
        </w:rPr>
        <w:t>Στοιχεία που αποδεικνύουν ή υποστηρίζουν ότι οι δαπάνες δεν δύναται να είχαν προβλεφθεί κατά τον καθορισμό του Επιτρεπόμενου Εσόδου και ότι, ελλείψει της αναθεώρησης, ο οικονομικός αντίκτυπος θα υπερέβαινε το πέντε τοις εκατό (5%) του ετήσιου Επιτρεπόμενου Εσόδου.</w:t>
      </w:r>
    </w:p>
    <w:p w14:paraId="594ECC39" w14:textId="77777777" w:rsidR="00566BE0" w:rsidRPr="00981782" w:rsidRDefault="00566BE0" w:rsidP="00320FED">
      <w:pPr>
        <w:numPr>
          <w:ilvl w:val="2"/>
          <w:numId w:val="37"/>
        </w:numPr>
        <w:tabs>
          <w:tab w:val="clear" w:pos="1980"/>
          <w:tab w:val="num" w:pos="2340"/>
        </w:tabs>
        <w:suppressAutoHyphens/>
        <w:spacing w:after="120" w:line="240" w:lineRule="auto"/>
        <w:ind w:left="2340"/>
        <w:jc w:val="both"/>
        <w:rPr>
          <w:rFonts w:ascii="Times New Roman" w:hAnsi="Times New Roman" w:cs="Times New Roman"/>
        </w:rPr>
      </w:pPr>
      <w:r w:rsidRPr="00981782">
        <w:rPr>
          <w:rFonts w:ascii="Times New Roman" w:hAnsi="Times New Roman" w:cs="Times New Roman"/>
        </w:rPr>
        <w:t>Αναλυτική εισήγηση με τις προτεινόμενες προς αναθεώρηση τιμές του Επιτρεπόμενου Εσόδου.</w:t>
      </w:r>
    </w:p>
    <w:p w14:paraId="3EFD7D53" w14:textId="4286C0D4" w:rsidR="00566BE0" w:rsidRPr="00981782" w:rsidRDefault="00566BE0" w:rsidP="00320FED">
      <w:pPr>
        <w:numPr>
          <w:ilvl w:val="2"/>
          <w:numId w:val="37"/>
        </w:numPr>
        <w:tabs>
          <w:tab w:val="clear" w:pos="1980"/>
          <w:tab w:val="num" w:pos="2340"/>
        </w:tabs>
        <w:suppressAutoHyphens/>
        <w:spacing w:after="120" w:line="240" w:lineRule="auto"/>
        <w:ind w:left="2340"/>
        <w:jc w:val="both"/>
        <w:rPr>
          <w:rFonts w:ascii="Times New Roman" w:hAnsi="Times New Roman" w:cs="Times New Roman"/>
        </w:rPr>
      </w:pPr>
      <w:r w:rsidRPr="00981782">
        <w:rPr>
          <w:rFonts w:ascii="Times New Roman" w:hAnsi="Times New Roman" w:cs="Times New Roman"/>
        </w:rPr>
        <w:t xml:space="preserve">Εκ νέου υπολογισμό των Χρεώσεων Χρήσης των τιμολογίων ΕΣΦΑ και τις τιμές των πολλαπλασιαστών Β, για το έτος i+1, σύμφωνα με τα άρθρα </w:t>
      </w:r>
      <w:r w:rsidR="00D27D29">
        <w:rPr>
          <w:rFonts w:ascii="Times New Roman" w:hAnsi="Times New Roman" w:cs="Times New Roman"/>
        </w:rPr>
        <w:t>30</w:t>
      </w:r>
      <w:r w:rsidRPr="00981782">
        <w:rPr>
          <w:rFonts w:ascii="Times New Roman" w:hAnsi="Times New Roman" w:cs="Times New Roman"/>
        </w:rPr>
        <w:t xml:space="preserve"> και </w:t>
      </w:r>
      <w:r w:rsidR="00EF4B38">
        <w:rPr>
          <w:rFonts w:ascii="Times New Roman" w:hAnsi="Times New Roman" w:cs="Times New Roman"/>
        </w:rPr>
        <w:t>35</w:t>
      </w:r>
      <w:r w:rsidRPr="00981782">
        <w:rPr>
          <w:rFonts w:ascii="Times New Roman" w:hAnsi="Times New Roman" w:cs="Times New Roman"/>
        </w:rPr>
        <w:t xml:space="preserve"> και λαμβάνοντας υπόψη τις πιο πρόσφατες </w:t>
      </w:r>
      <w:r w:rsidRPr="00981782">
        <w:rPr>
          <w:rFonts w:ascii="Times New Roman" w:hAnsi="Times New Roman" w:cs="Times New Roman"/>
        </w:rPr>
        <w:lastRenderedPageBreak/>
        <w:t>εκτιμήσεις της Πρόβλεψης Δεσμευμένης Δυναμικότητας και την προβλεπόμενη εκτίμηση της ζήτησης.</w:t>
      </w:r>
    </w:p>
    <w:p w14:paraId="1DBDB218" w14:textId="77777777" w:rsidR="00566BE0" w:rsidRPr="00981782" w:rsidRDefault="00566BE0" w:rsidP="00320FED">
      <w:pPr>
        <w:numPr>
          <w:ilvl w:val="2"/>
          <w:numId w:val="37"/>
        </w:numPr>
        <w:tabs>
          <w:tab w:val="clear" w:pos="1980"/>
          <w:tab w:val="num" w:pos="2340"/>
        </w:tabs>
        <w:suppressAutoHyphens/>
        <w:spacing w:after="120" w:line="240" w:lineRule="auto"/>
        <w:ind w:left="2340"/>
        <w:jc w:val="both"/>
        <w:rPr>
          <w:rFonts w:ascii="Times New Roman" w:hAnsi="Times New Roman" w:cs="Times New Roman"/>
        </w:rPr>
      </w:pPr>
      <w:r w:rsidRPr="00981782">
        <w:rPr>
          <w:rFonts w:ascii="Times New Roman" w:hAnsi="Times New Roman" w:cs="Times New Roman"/>
        </w:rPr>
        <w:t>Εκτίμηση των επιπτώσεων στην ομαλή λειτουργία του Διαχειριστή, στην περίπτωση που δεν γίνει δεκτό το αίτημα της έκτακτης αναθεώρησης.</w:t>
      </w:r>
    </w:p>
    <w:p w14:paraId="11660D80" w14:textId="77777777" w:rsidR="00566BE0" w:rsidRPr="00981782" w:rsidRDefault="00566BE0" w:rsidP="00320FED">
      <w:pPr>
        <w:pStyle w:val="a9"/>
        <w:numPr>
          <w:ilvl w:val="0"/>
          <w:numId w:val="37"/>
        </w:numPr>
        <w:tabs>
          <w:tab w:val="clear" w:pos="360"/>
          <w:tab w:val="num" w:pos="720"/>
        </w:tabs>
        <w:spacing w:after="120" w:line="240" w:lineRule="auto"/>
        <w:ind w:left="720"/>
        <w:contextualSpacing w:val="0"/>
        <w:jc w:val="both"/>
        <w:rPr>
          <w:rFonts w:cs="Times New Roman"/>
        </w:rPr>
      </w:pPr>
      <w:r w:rsidRPr="00981782">
        <w:rPr>
          <w:rFonts w:cs="Times New Roman"/>
        </w:rPr>
        <w:t>Το αίτημα του Διαχειριστή για την έκτακτη αναθεώρηση αξιολογείται από τη ΡΑΕ. Η τυπική πληρότητα του αιτήματος δεν αφαιρεί από τη ΡΑΕ τη δυνατότητα να ζητήσει πρόσθετες πληροφορίες ή διευκρινίσεις που σχετίζονται με την ουσιαστική εξέταση του αιτήματος. Η ΡΑΕ αποφασίζει σε εύλογο χρονικό διάστημα και σίγουρα όχι πέραν των πέντε (5) μηνών από την ημερομηνία που το αίτημα του Διαχειριστή θεωρήθηκε τυπικά πλήρες. Απόρριψη του αιτήματος του Διαχειριστή αιτιολογείται πλήρως από τη ΡΑΕ. Η μη έκδοση απόφασης από τη ΡΑΕ δεν συνεπάγεται τη σιωπηρή αποδοχή του αιτήματος.</w:t>
      </w:r>
    </w:p>
    <w:p w14:paraId="1320A59E" w14:textId="43403E16" w:rsidR="00566BE0" w:rsidRPr="00981782" w:rsidRDefault="00566BE0" w:rsidP="00320FED">
      <w:pPr>
        <w:pStyle w:val="a9"/>
        <w:numPr>
          <w:ilvl w:val="0"/>
          <w:numId w:val="37"/>
        </w:numPr>
        <w:tabs>
          <w:tab w:val="clear" w:pos="360"/>
          <w:tab w:val="num" w:pos="720"/>
        </w:tabs>
        <w:spacing w:after="120" w:line="240" w:lineRule="auto"/>
        <w:ind w:left="720"/>
        <w:contextualSpacing w:val="0"/>
        <w:jc w:val="both"/>
        <w:rPr>
          <w:rFonts w:cs="Times New Roman"/>
        </w:rPr>
      </w:pPr>
      <w:r w:rsidRPr="00981782">
        <w:rPr>
          <w:rFonts w:cs="Times New Roman"/>
        </w:rPr>
        <w:t xml:space="preserve">Η ΡΑΕ εκδίδει την Απόφαση Έκτακτης Αναπροσαρμογής Τιμολογίων με τους εγκεκριμένους συντελεστές χρέωσης και τους συντελεστές βραχυχρόνιας χρέωσης Β  για το έτος i+1, οι οποίοι ισχύουν από την έναρξη του έτους αυτού με την επιφύλαξη της </w:t>
      </w:r>
      <w:r w:rsidR="00832DA7">
        <w:rPr>
          <w:rFonts w:cs="Times New Roman"/>
        </w:rPr>
        <w:t>π</w:t>
      </w:r>
      <w:r w:rsidRPr="00981782">
        <w:rPr>
          <w:rFonts w:cs="Times New Roman"/>
        </w:rPr>
        <w:t xml:space="preserve">αραγράφου 5 του </w:t>
      </w:r>
      <w:r w:rsidR="00832DA7">
        <w:rPr>
          <w:rFonts w:cs="Times New Roman"/>
        </w:rPr>
        <w:t>ά</w:t>
      </w:r>
      <w:r w:rsidRPr="00981782">
        <w:rPr>
          <w:rFonts w:cs="Times New Roman"/>
        </w:rPr>
        <w:t>ρθρου 88 του Νόμου.</w:t>
      </w:r>
    </w:p>
    <w:p w14:paraId="667E6820" w14:textId="08AE498B" w:rsidR="00566BE0" w:rsidRPr="00981782" w:rsidRDefault="00566BE0" w:rsidP="00320FED">
      <w:pPr>
        <w:pStyle w:val="a9"/>
        <w:numPr>
          <w:ilvl w:val="0"/>
          <w:numId w:val="37"/>
        </w:numPr>
        <w:tabs>
          <w:tab w:val="clear" w:pos="360"/>
          <w:tab w:val="num" w:pos="720"/>
        </w:tabs>
        <w:spacing w:after="120" w:line="240" w:lineRule="auto"/>
        <w:ind w:left="720"/>
        <w:contextualSpacing w:val="0"/>
        <w:jc w:val="both"/>
        <w:rPr>
          <w:rFonts w:cs="Times New Roman"/>
        </w:rPr>
      </w:pPr>
      <w:r w:rsidRPr="00981782">
        <w:rPr>
          <w:rFonts w:cs="Times New Roman"/>
        </w:rPr>
        <w:t xml:space="preserve">Με την Απόφαση Έκτακτης Αναπροσαρμογής των Τιμολογίων, το Επιτρεπόμενο Έσοδο επικαιροποιείται για τα εναπομένοντα έτη της Ρυθμιστικής Περιόδου σύμφωνα με το άρθρο </w:t>
      </w:r>
      <w:r w:rsidR="00832DA7">
        <w:rPr>
          <w:rFonts w:cs="Times New Roman"/>
        </w:rPr>
        <w:t>10</w:t>
      </w:r>
      <w:r w:rsidRPr="00981782">
        <w:rPr>
          <w:rFonts w:cs="Times New Roman"/>
        </w:rPr>
        <w:t xml:space="preserve"> για την Υπηρεσία Μεταφοράς και την Υπηρεσία </w:t>
      </w:r>
      <w:r w:rsidR="00C87FC7" w:rsidRPr="00981782">
        <w:rPr>
          <w:rFonts w:cs="Times New Roman"/>
        </w:rPr>
        <w:t xml:space="preserve">Εγκατάστασης </w:t>
      </w:r>
      <w:r w:rsidRPr="00981782">
        <w:rPr>
          <w:rFonts w:cs="Times New Roman"/>
        </w:rPr>
        <w:t>ΥΦΑ αντίστοιχα.</w:t>
      </w:r>
    </w:p>
    <w:p w14:paraId="77460F46" w14:textId="77777777" w:rsidR="00566BE0" w:rsidRPr="00981782" w:rsidRDefault="00566BE0" w:rsidP="0003779F">
      <w:pPr>
        <w:rPr>
          <w:rFonts w:ascii="Times New Roman" w:hAnsi="Times New Roman" w:cs="Times New Roman"/>
        </w:rPr>
      </w:pPr>
    </w:p>
    <w:p w14:paraId="7D00233C" w14:textId="59894FE3" w:rsidR="00566BE0" w:rsidRPr="00981782" w:rsidRDefault="007F4648" w:rsidP="00320FED">
      <w:pPr>
        <w:pStyle w:val="a0"/>
        <w:tabs>
          <w:tab w:val="num" w:pos="1980"/>
        </w:tabs>
        <w:ind w:left="360"/>
        <w:rPr>
          <w:rFonts w:cs="Times New Roman"/>
        </w:rPr>
      </w:pPr>
      <w:bookmarkStart w:id="127" w:name="_Toc121433172"/>
      <w:r w:rsidRPr="00981782">
        <w:rPr>
          <w:rFonts w:cs="Times New Roman"/>
        </w:rPr>
        <w:t xml:space="preserve">- </w:t>
      </w:r>
      <w:r w:rsidRPr="00981782">
        <w:rPr>
          <w:rFonts w:cs="Times New Roman"/>
        </w:rPr>
        <w:br/>
      </w:r>
      <w:r w:rsidR="00566BE0" w:rsidRPr="00981782">
        <w:rPr>
          <w:rFonts w:cs="Times New Roman"/>
        </w:rPr>
        <w:t>Διαδικασία Κατάρτισης του Απαιτούμενου Εσόδου</w:t>
      </w:r>
      <w:r w:rsidR="00C87FC7" w:rsidRPr="00981782">
        <w:rPr>
          <w:rFonts w:cs="Times New Roman"/>
        </w:rPr>
        <w:t xml:space="preserve"> της Υπηρεσίας Μεταφοράς και της Βασικής Υπηρεσίας Εγκατάστασης ΥΦΑ</w:t>
      </w:r>
      <w:bookmarkEnd w:id="127"/>
    </w:p>
    <w:p w14:paraId="0954C078" w14:textId="44BD0C6B" w:rsidR="00566BE0" w:rsidRPr="00981782" w:rsidRDefault="00566BE0" w:rsidP="00320FED">
      <w:pPr>
        <w:pStyle w:val="a9"/>
        <w:numPr>
          <w:ilvl w:val="0"/>
          <w:numId w:val="42"/>
        </w:numPr>
        <w:spacing w:after="120" w:line="240" w:lineRule="auto"/>
        <w:ind w:left="720"/>
        <w:jc w:val="both"/>
        <w:rPr>
          <w:rFonts w:eastAsia="Times New Roman" w:cs="Times New Roman"/>
          <w:bCs/>
          <w:lang w:eastAsia="ar-SA"/>
        </w:rPr>
      </w:pPr>
      <w:r w:rsidRPr="00981782">
        <w:rPr>
          <w:rFonts w:eastAsia="Times New Roman" w:cs="Times New Roman"/>
          <w:bCs/>
          <w:lang w:eastAsia="ar-SA"/>
        </w:rPr>
        <w:t xml:space="preserve">Για τον υπολογισμό του Απαιτούμενου Εσόδου κάθε έτους i της Ρυθμιστικής Περιόδου, καθώς και για την παρακολούθηση της εξέλιξης των μεγεθών, ο Διαχειριστής υποβάλλει έως την </w:t>
      </w:r>
      <w:r w:rsidRPr="00981782">
        <w:rPr>
          <w:rFonts w:eastAsia="Times New Roman" w:cs="Times New Roman"/>
          <w:lang w:eastAsia="ar-SA"/>
        </w:rPr>
        <w:t>3</w:t>
      </w:r>
      <w:r w:rsidR="006707B6" w:rsidRPr="00981782">
        <w:rPr>
          <w:rFonts w:eastAsia="Times New Roman" w:cs="Times New Roman"/>
          <w:lang w:eastAsia="ar-SA"/>
        </w:rPr>
        <w:t>1</w:t>
      </w:r>
      <w:r w:rsidRPr="00981782">
        <w:rPr>
          <w:rFonts w:eastAsia="Times New Roman" w:cs="Times New Roman"/>
          <w:lang w:eastAsia="ar-SA"/>
        </w:rPr>
        <w:t>ή</w:t>
      </w:r>
      <w:r w:rsidRPr="00981782">
        <w:rPr>
          <w:rFonts w:eastAsia="Times New Roman" w:cs="Times New Roman"/>
          <w:bCs/>
          <w:lang w:eastAsia="ar-SA"/>
        </w:rPr>
        <w:t xml:space="preserve"> </w:t>
      </w:r>
      <w:r w:rsidR="006707B6" w:rsidRPr="00981782">
        <w:rPr>
          <w:rFonts w:eastAsia="Times New Roman" w:cs="Times New Roman"/>
          <w:bCs/>
          <w:lang w:eastAsia="ar-SA"/>
        </w:rPr>
        <w:t xml:space="preserve">Μαρτίου </w:t>
      </w:r>
      <w:r w:rsidRPr="00981782">
        <w:rPr>
          <w:rFonts w:eastAsia="Times New Roman" w:cs="Times New Roman"/>
          <w:bCs/>
          <w:lang w:eastAsia="ar-SA"/>
        </w:rPr>
        <w:t>κάθε έτους, τα παρακάτω στοιχεία στη ΡΑΕ:</w:t>
      </w:r>
    </w:p>
    <w:p w14:paraId="13685EE3" w14:textId="316272A6" w:rsidR="00566BE0" w:rsidRPr="00981782" w:rsidRDefault="00566BE0">
      <w:pPr>
        <w:numPr>
          <w:ilvl w:val="1"/>
          <w:numId w:val="117"/>
        </w:numPr>
        <w:suppressAutoHyphens/>
        <w:spacing w:after="120" w:line="240" w:lineRule="auto"/>
        <w:ind w:left="1211"/>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Απολογιστικά στοιχεία της διαφοράς μεταξύ του ποσού που εισέπραξε ο Διαχειριστής από τα Τιμολόγια Μεταφοράς και </w:t>
      </w:r>
      <w:r w:rsidR="006A74DF" w:rsidRPr="00981782">
        <w:rPr>
          <w:rFonts w:ascii="Times New Roman" w:eastAsia="Times New Roman" w:hAnsi="Times New Roman" w:cs="Times New Roman"/>
          <w:lang w:eastAsia="ar-SA"/>
        </w:rPr>
        <w:t xml:space="preserve">τα </w:t>
      </w:r>
      <w:r w:rsidRPr="00981782">
        <w:rPr>
          <w:rFonts w:ascii="Times New Roman" w:eastAsia="Times New Roman" w:hAnsi="Times New Roman" w:cs="Times New Roman"/>
          <w:lang w:eastAsia="ar-SA"/>
        </w:rPr>
        <w:t xml:space="preserve">Τιμολόγια Εγκατάστασης ΥΦΑ και του αντίστοιχου εγκεκριμένου Απαιτούμενου Εσόδου Υπηρεσίας Μεταφοράς και Υπηρεσίας ΥΦΑ κατά το έτος i-2 (παράμετροι </w:t>
      </w:r>
      <w:r w:rsidRPr="00981782">
        <w:rPr>
          <w:rFonts w:ascii="Times New Roman" w:eastAsia="Times New Roman" w:hAnsi="Times New Roman" w:cs="Times New Roman"/>
          <w:b/>
          <w:bCs/>
          <w:lang w:eastAsia="ar-SA"/>
        </w:rPr>
        <w:t>P1T</w:t>
      </w:r>
      <w:r w:rsidRPr="00981782">
        <w:rPr>
          <w:rFonts w:ascii="Times New Roman" w:eastAsia="Times New Roman" w:hAnsi="Times New Roman" w:cs="Times New Roman"/>
          <w:b/>
          <w:bCs/>
          <w:vertAlign w:val="subscript"/>
          <w:lang w:eastAsia="ar-SA"/>
        </w:rPr>
        <w:t xml:space="preserve">i </w:t>
      </w:r>
      <w:r w:rsidRPr="00981782">
        <w:rPr>
          <w:rFonts w:ascii="Times New Roman" w:eastAsia="Times New Roman" w:hAnsi="Times New Roman" w:cs="Times New Roman"/>
          <w:lang w:eastAsia="ar-SA"/>
        </w:rPr>
        <w:t xml:space="preserve">και </w:t>
      </w:r>
      <w:r w:rsidRPr="00981782">
        <w:rPr>
          <w:rFonts w:ascii="Times New Roman" w:eastAsia="Times New Roman" w:hAnsi="Times New Roman" w:cs="Times New Roman"/>
          <w:b/>
          <w:bCs/>
          <w:lang w:eastAsia="ar-SA"/>
        </w:rPr>
        <w:t>P1L</w:t>
      </w:r>
      <w:r w:rsidRPr="00981782">
        <w:rPr>
          <w:rFonts w:ascii="Times New Roman" w:eastAsia="Times New Roman" w:hAnsi="Times New Roman" w:cs="Times New Roman"/>
          <w:b/>
          <w:bCs/>
          <w:vertAlign w:val="subscript"/>
          <w:lang w:eastAsia="ar-SA"/>
        </w:rPr>
        <w:t>i</w:t>
      </w:r>
      <w:r w:rsidRPr="00981782">
        <w:rPr>
          <w:rFonts w:ascii="Times New Roman" w:eastAsia="Times New Roman" w:hAnsi="Times New Roman" w:cs="Times New Roman"/>
          <w:lang w:eastAsia="ar-SA"/>
        </w:rPr>
        <w:t>).</w:t>
      </w:r>
    </w:p>
    <w:p w14:paraId="260CF326" w14:textId="7EB14B5A" w:rsidR="00566BE0" w:rsidRPr="00981782" w:rsidRDefault="006707B6">
      <w:pPr>
        <w:numPr>
          <w:ilvl w:val="1"/>
          <w:numId w:val="117"/>
        </w:numPr>
        <w:suppressAutoHyphens/>
        <w:spacing w:after="120" w:line="240" w:lineRule="auto"/>
        <w:ind w:left="1211"/>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Πλήρη και αναλυτικά στοιχεία για τον υ</w:t>
      </w:r>
      <w:r w:rsidR="00566BE0" w:rsidRPr="00981782">
        <w:rPr>
          <w:rFonts w:ascii="Times New Roman" w:eastAsia="Times New Roman" w:hAnsi="Times New Roman" w:cs="Times New Roman"/>
          <w:lang w:eastAsia="ar-SA"/>
        </w:rPr>
        <w:t xml:space="preserve">πολογισμό της απόκλισης του Επιτρεπόμενου Εσόδου του Διαχειριστή κατά το έτος i-2 λόγω απόκλισης από τις προϋπολογιζόμενες επενδύσεις και τεκμηριωμένη εισήγηση για τον καθορισμό του σχετικού ποσού εκκαθάρισης του Απαιτούμενου Εσόδου διακριτά για την Υπηρεσία Μεταφοράς και την Υπηρεσία </w:t>
      </w:r>
      <w:r w:rsidR="006A74DF" w:rsidRPr="00981782">
        <w:rPr>
          <w:rFonts w:ascii="Times New Roman" w:eastAsia="Times New Roman" w:hAnsi="Times New Roman" w:cs="Times New Roman"/>
          <w:lang w:eastAsia="ar-SA"/>
        </w:rPr>
        <w:t xml:space="preserve">Εγκατάστασης </w:t>
      </w:r>
      <w:r w:rsidR="00566BE0" w:rsidRPr="00981782">
        <w:rPr>
          <w:rFonts w:ascii="Times New Roman" w:eastAsia="Times New Roman" w:hAnsi="Times New Roman" w:cs="Times New Roman"/>
          <w:lang w:eastAsia="ar-SA"/>
        </w:rPr>
        <w:t xml:space="preserve">ΥΦΑ (παράμετροι </w:t>
      </w:r>
      <w:r w:rsidR="00566BE0" w:rsidRPr="00981782">
        <w:rPr>
          <w:rFonts w:ascii="Times New Roman" w:eastAsia="Times New Roman" w:hAnsi="Times New Roman" w:cs="Times New Roman"/>
          <w:b/>
          <w:bCs/>
          <w:lang w:eastAsia="ar-SA"/>
        </w:rPr>
        <w:t>P2T</w:t>
      </w:r>
      <w:r w:rsidR="00566BE0" w:rsidRPr="00981782">
        <w:rPr>
          <w:rFonts w:ascii="Times New Roman" w:eastAsia="Times New Roman" w:hAnsi="Times New Roman" w:cs="Times New Roman"/>
          <w:b/>
          <w:bCs/>
          <w:vertAlign w:val="subscript"/>
          <w:lang w:eastAsia="ar-SA"/>
        </w:rPr>
        <w:t xml:space="preserve">i </w:t>
      </w:r>
      <w:r w:rsidR="00566BE0" w:rsidRPr="00981782">
        <w:rPr>
          <w:rFonts w:ascii="Times New Roman" w:eastAsia="Times New Roman" w:hAnsi="Times New Roman" w:cs="Times New Roman"/>
          <w:lang w:eastAsia="ar-SA"/>
        </w:rPr>
        <w:t xml:space="preserve">και </w:t>
      </w:r>
      <w:r w:rsidR="00566BE0" w:rsidRPr="00981782">
        <w:rPr>
          <w:rFonts w:ascii="Times New Roman" w:eastAsia="Times New Roman" w:hAnsi="Times New Roman" w:cs="Times New Roman"/>
          <w:b/>
          <w:bCs/>
          <w:lang w:eastAsia="ar-SA"/>
        </w:rPr>
        <w:t>P2L</w:t>
      </w:r>
      <w:r w:rsidR="00566BE0" w:rsidRPr="00981782">
        <w:rPr>
          <w:rFonts w:ascii="Times New Roman" w:eastAsia="Times New Roman" w:hAnsi="Times New Roman" w:cs="Times New Roman"/>
          <w:b/>
          <w:bCs/>
          <w:vertAlign w:val="subscript"/>
          <w:lang w:eastAsia="ar-SA"/>
        </w:rPr>
        <w:t xml:space="preserve">i </w:t>
      </w:r>
      <w:r w:rsidR="00566BE0" w:rsidRPr="00981782">
        <w:rPr>
          <w:rFonts w:ascii="Times New Roman" w:eastAsia="Times New Roman" w:hAnsi="Times New Roman" w:cs="Times New Roman"/>
          <w:lang w:eastAsia="ar-SA"/>
        </w:rPr>
        <w:t>).</w:t>
      </w:r>
    </w:p>
    <w:p w14:paraId="59D8B39F" w14:textId="0FE899BB" w:rsidR="00566BE0" w:rsidRPr="00981782" w:rsidRDefault="006707B6">
      <w:pPr>
        <w:numPr>
          <w:ilvl w:val="1"/>
          <w:numId w:val="117"/>
        </w:numPr>
        <w:suppressAutoHyphens/>
        <w:spacing w:after="120" w:line="240" w:lineRule="auto"/>
        <w:ind w:left="1211"/>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Πλήρη και αναλυτικά στοιχεία για τον υ</w:t>
      </w:r>
      <w:r w:rsidR="00566BE0" w:rsidRPr="00981782">
        <w:rPr>
          <w:rFonts w:ascii="Times New Roman" w:eastAsia="Times New Roman" w:hAnsi="Times New Roman" w:cs="Times New Roman"/>
          <w:lang w:eastAsia="ar-SA"/>
        </w:rPr>
        <w:t xml:space="preserve">πολογισμό της απόκλισης του Επιτρεπόμενου Εσόδου του Διαχειριστή κατά το έτος i-2 λόγω απόκλισης από τις προϋπολογιζόμενες μη ελεγχόμενες λειτουργικές δαπάνες καθώς και δαπάνες που αφορούν σε σχηματισμένες προβλέψεις οι οποίες </w:t>
      </w:r>
      <w:proofErr w:type="spellStart"/>
      <w:r w:rsidR="00566BE0" w:rsidRPr="00981782">
        <w:rPr>
          <w:rFonts w:ascii="Times New Roman" w:eastAsia="Times New Roman" w:hAnsi="Times New Roman" w:cs="Times New Roman"/>
          <w:lang w:eastAsia="ar-SA"/>
        </w:rPr>
        <w:t>εξοδοποιούνται</w:t>
      </w:r>
      <w:proofErr w:type="spellEnd"/>
      <w:r w:rsidR="00566BE0" w:rsidRPr="00981782">
        <w:rPr>
          <w:rFonts w:ascii="Times New Roman" w:eastAsia="Times New Roman" w:hAnsi="Times New Roman" w:cs="Times New Roman"/>
          <w:lang w:eastAsia="ar-SA"/>
        </w:rPr>
        <w:t xml:space="preserve"> και τεκμηριωμένη εισήγηση για τον καθορισμό του σχετικού ποσού εκκαθάρισης του Απαιτούμενου Εσόδου για την Υπηρεσία Μεταφοράς και την Υπηρεσία </w:t>
      </w:r>
      <w:r w:rsidR="009D6AE4" w:rsidRPr="00981782">
        <w:rPr>
          <w:rFonts w:ascii="Times New Roman" w:eastAsia="Times New Roman" w:hAnsi="Times New Roman" w:cs="Times New Roman"/>
          <w:lang w:eastAsia="ar-SA"/>
        </w:rPr>
        <w:t xml:space="preserve">Εγκατάστασης </w:t>
      </w:r>
      <w:r w:rsidR="00566BE0" w:rsidRPr="00981782">
        <w:rPr>
          <w:rFonts w:ascii="Times New Roman" w:eastAsia="Times New Roman" w:hAnsi="Times New Roman" w:cs="Times New Roman"/>
          <w:lang w:eastAsia="ar-SA"/>
        </w:rPr>
        <w:t xml:space="preserve">ΥΦΑ αντίστοιχα (παράμετροι </w:t>
      </w:r>
      <w:r w:rsidR="00566BE0" w:rsidRPr="00981782">
        <w:rPr>
          <w:rFonts w:ascii="Times New Roman" w:eastAsia="Times New Roman" w:hAnsi="Times New Roman" w:cs="Times New Roman"/>
          <w:b/>
          <w:bCs/>
          <w:lang w:eastAsia="ar-SA"/>
        </w:rPr>
        <w:t>P3T</w:t>
      </w:r>
      <w:r w:rsidR="00566BE0" w:rsidRPr="00981782">
        <w:rPr>
          <w:rFonts w:ascii="Times New Roman" w:eastAsia="Times New Roman" w:hAnsi="Times New Roman" w:cs="Times New Roman"/>
          <w:b/>
          <w:bCs/>
          <w:vertAlign w:val="subscript"/>
          <w:lang w:eastAsia="ar-SA"/>
        </w:rPr>
        <w:t xml:space="preserve">i </w:t>
      </w:r>
      <w:r w:rsidR="00566BE0" w:rsidRPr="00981782">
        <w:rPr>
          <w:rFonts w:ascii="Times New Roman" w:eastAsia="Times New Roman" w:hAnsi="Times New Roman" w:cs="Times New Roman"/>
          <w:lang w:eastAsia="ar-SA"/>
        </w:rPr>
        <w:t xml:space="preserve">και </w:t>
      </w:r>
      <w:r w:rsidR="00566BE0" w:rsidRPr="00981782">
        <w:rPr>
          <w:rFonts w:ascii="Times New Roman" w:eastAsia="Times New Roman" w:hAnsi="Times New Roman" w:cs="Times New Roman"/>
          <w:b/>
          <w:bCs/>
          <w:lang w:eastAsia="ar-SA"/>
        </w:rPr>
        <w:t>P3L</w:t>
      </w:r>
      <w:r w:rsidR="00566BE0" w:rsidRPr="00981782">
        <w:rPr>
          <w:rFonts w:ascii="Times New Roman" w:eastAsia="Times New Roman" w:hAnsi="Times New Roman" w:cs="Times New Roman"/>
          <w:b/>
          <w:bCs/>
          <w:vertAlign w:val="subscript"/>
          <w:lang w:eastAsia="ar-SA"/>
        </w:rPr>
        <w:t>i</w:t>
      </w:r>
      <w:r w:rsidR="00566BE0" w:rsidRPr="00981782">
        <w:rPr>
          <w:rFonts w:ascii="Times New Roman" w:eastAsia="Times New Roman" w:hAnsi="Times New Roman" w:cs="Times New Roman"/>
          <w:lang w:eastAsia="ar-SA"/>
        </w:rPr>
        <w:t>).</w:t>
      </w:r>
    </w:p>
    <w:p w14:paraId="696FCB27" w14:textId="60237E68" w:rsidR="00566BE0" w:rsidRPr="00981782" w:rsidRDefault="00566BE0">
      <w:pPr>
        <w:numPr>
          <w:ilvl w:val="1"/>
          <w:numId w:val="117"/>
        </w:numPr>
        <w:suppressAutoHyphens/>
        <w:spacing w:after="120" w:line="240" w:lineRule="auto"/>
        <w:ind w:left="1211"/>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Απολογιστικά στοιχεία για το ποσό που προκύπτει από έσοδα του Διαχειριστή από λοιπές Υπηρεσίες, στην περίπτωση που οι λειτουργικές δαπάνες αυτών των </w:t>
      </w:r>
      <w:r w:rsidRPr="00981782">
        <w:rPr>
          <w:rFonts w:ascii="Times New Roman" w:eastAsia="Times New Roman" w:hAnsi="Times New Roman" w:cs="Times New Roman"/>
          <w:lang w:eastAsia="ar-SA"/>
        </w:rPr>
        <w:lastRenderedPageBreak/>
        <w:t xml:space="preserve">λοιπών υπηρεσιών έχουν συμπεριληφθεί στον υπολογισμό του Απαιτούμενου Εσόδου του Διαχειριστή για την Υπηρεσία Μεταφοράς και την Υπηρεσία </w:t>
      </w:r>
      <w:r w:rsidR="009D6AE4" w:rsidRPr="00981782">
        <w:rPr>
          <w:rFonts w:ascii="Times New Roman" w:eastAsia="Times New Roman" w:hAnsi="Times New Roman" w:cs="Times New Roman"/>
          <w:lang w:eastAsia="ar-SA"/>
        </w:rPr>
        <w:t xml:space="preserve">Εγκατάστασης </w:t>
      </w:r>
      <w:r w:rsidRPr="00981782">
        <w:rPr>
          <w:rFonts w:ascii="Times New Roman" w:eastAsia="Times New Roman" w:hAnsi="Times New Roman" w:cs="Times New Roman"/>
          <w:lang w:eastAsia="ar-SA"/>
        </w:rPr>
        <w:t xml:space="preserve">ΥΦΑ αντίστοιχα (παράμετροι </w:t>
      </w:r>
      <w:r w:rsidRPr="00981782">
        <w:rPr>
          <w:rFonts w:ascii="Times New Roman" w:eastAsia="Times New Roman" w:hAnsi="Times New Roman" w:cs="Times New Roman"/>
          <w:b/>
          <w:bCs/>
          <w:lang w:eastAsia="ar-SA"/>
        </w:rPr>
        <w:t>P4T</w:t>
      </w:r>
      <w:r w:rsidRPr="00981782">
        <w:rPr>
          <w:rFonts w:ascii="Times New Roman" w:eastAsia="Times New Roman" w:hAnsi="Times New Roman" w:cs="Times New Roman"/>
          <w:b/>
          <w:bCs/>
          <w:vertAlign w:val="subscript"/>
          <w:lang w:eastAsia="ar-SA"/>
        </w:rPr>
        <w:t xml:space="preserve">i </w:t>
      </w:r>
      <w:r w:rsidRPr="00981782">
        <w:rPr>
          <w:rFonts w:ascii="Times New Roman" w:eastAsia="Times New Roman" w:hAnsi="Times New Roman" w:cs="Times New Roman"/>
          <w:lang w:eastAsia="ar-SA"/>
        </w:rPr>
        <w:t xml:space="preserve">και </w:t>
      </w:r>
      <w:r w:rsidRPr="00981782">
        <w:rPr>
          <w:rFonts w:ascii="Times New Roman" w:eastAsia="Times New Roman" w:hAnsi="Times New Roman" w:cs="Times New Roman"/>
          <w:b/>
          <w:bCs/>
          <w:lang w:eastAsia="ar-SA"/>
        </w:rPr>
        <w:t>P4L</w:t>
      </w:r>
      <w:r w:rsidRPr="00981782">
        <w:rPr>
          <w:rFonts w:ascii="Times New Roman" w:eastAsia="Times New Roman" w:hAnsi="Times New Roman" w:cs="Times New Roman"/>
          <w:b/>
          <w:bCs/>
          <w:vertAlign w:val="subscript"/>
          <w:lang w:eastAsia="ar-SA"/>
        </w:rPr>
        <w:t>i</w:t>
      </w:r>
      <w:r w:rsidRPr="00981782">
        <w:rPr>
          <w:rFonts w:ascii="Times New Roman" w:eastAsia="Times New Roman" w:hAnsi="Times New Roman" w:cs="Times New Roman"/>
          <w:lang w:eastAsia="ar-SA"/>
        </w:rPr>
        <w:t>).</w:t>
      </w:r>
    </w:p>
    <w:p w14:paraId="1E1C5FA5" w14:textId="7DFE8A02" w:rsidR="00566BE0" w:rsidRPr="00460668" w:rsidRDefault="00EA396C">
      <w:pPr>
        <w:numPr>
          <w:ilvl w:val="1"/>
          <w:numId w:val="117"/>
        </w:numPr>
        <w:spacing w:after="120" w:line="240" w:lineRule="auto"/>
        <w:ind w:left="1211"/>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Πλήρη και αναλυτικά στοιχεία για τον υ</w:t>
      </w:r>
      <w:r w:rsidR="00566BE0" w:rsidRPr="00981782">
        <w:rPr>
          <w:rFonts w:ascii="Times New Roman" w:eastAsia="Times New Roman" w:hAnsi="Times New Roman" w:cs="Times New Roman"/>
          <w:lang w:eastAsia="ar-SA"/>
        </w:rPr>
        <w:t xml:space="preserve">πολογισμό της απόκλισης του Επιτρεπόμενου Εσόδου του Διαχειριστή κατά το έτος i-2 λόγω σημαντικής αλλαγής στο φορολογικό συντελεστή καθώς και τεκμηριωμένη εισήγηση για τον καθορισμό του σχετικού ποσού εκκαθάρισης του Απαιτούμενου Εσόδου διακριτά για την Υπηρεσία Μεταφοράς και την Υπηρεσία </w:t>
      </w:r>
      <w:r w:rsidR="009D6AE4" w:rsidRPr="00981782">
        <w:rPr>
          <w:rFonts w:ascii="Times New Roman" w:eastAsia="Times New Roman" w:hAnsi="Times New Roman" w:cs="Times New Roman"/>
          <w:lang w:eastAsia="ar-SA"/>
        </w:rPr>
        <w:t xml:space="preserve">Εγκατάστασης </w:t>
      </w:r>
      <w:r w:rsidR="00566BE0" w:rsidRPr="00981782">
        <w:rPr>
          <w:rFonts w:ascii="Times New Roman" w:eastAsia="Times New Roman" w:hAnsi="Times New Roman" w:cs="Times New Roman"/>
          <w:lang w:eastAsia="ar-SA"/>
        </w:rPr>
        <w:t xml:space="preserve">ΥΦΑ (παράμετροι </w:t>
      </w:r>
      <w:r w:rsidR="00566BE0" w:rsidRPr="00981782">
        <w:rPr>
          <w:rFonts w:ascii="Times New Roman" w:eastAsia="Times New Roman" w:hAnsi="Times New Roman" w:cs="Times New Roman"/>
          <w:b/>
          <w:bCs/>
          <w:lang w:eastAsia="ar-SA"/>
        </w:rPr>
        <w:t>P5T</w:t>
      </w:r>
      <w:r w:rsidR="00566BE0" w:rsidRPr="00981782">
        <w:rPr>
          <w:rFonts w:ascii="Times New Roman" w:eastAsia="Times New Roman" w:hAnsi="Times New Roman" w:cs="Times New Roman"/>
          <w:b/>
          <w:bCs/>
          <w:vertAlign w:val="subscript"/>
          <w:lang w:eastAsia="ar-SA"/>
        </w:rPr>
        <w:t xml:space="preserve">i </w:t>
      </w:r>
      <w:r w:rsidR="00566BE0" w:rsidRPr="00981782">
        <w:rPr>
          <w:rFonts w:ascii="Times New Roman" w:eastAsia="Times New Roman" w:hAnsi="Times New Roman" w:cs="Times New Roman"/>
          <w:lang w:eastAsia="ar-SA"/>
        </w:rPr>
        <w:t xml:space="preserve">και </w:t>
      </w:r>
      <w:r w:rsidR="00566BE0" w:rsidRPr="00981782">
        <w:rPr>
          <w:rFonts w:ascii="Times New Roman" w:eastAsia="Times New Roman" w:hAnsi="Times New Roman" w:cs="Times New Roman"/>
          <w:b/>
          <w:bCs/>
          <w:lang w:eastAsia="ar-SA"/>
        </w:rPr>
        <w:t>P5L</w:t>
      </w:r>
      <w:r w:rsidR="00566BE0" w:rsidRPr="00981782">
        <w:rPr>
          <w:rFonts w:ascii="Times New Roman" w:eastAsia="Times New Roman" w:hAnsi="Times New Roman" w:cs="Times New Roman"/>
          <w:b/>
          <w:bCs/>
          <w:vertAlign w:val="subscript"/>
          <w:lang w:eastAsia="ar-SA"/>
        </w:rPr>
        <w:t xml:space="preserve">i </w:t>
      </w:r>
      <w:r w:rsidR="00566BE0" w:rsidRPr="00981782">
        <w:rPr>
          <w:rFonts w:ascii="Times New Roman" w:eastAsia="Times New Roman" w:hAnsi="Times New Roman" w:cs="Times New Roman"/>
          <w:b/>
          <w:vertAlign w:val="subscript"/>
          <w:lang w:eastAsia="ar-SA"/>
        </w:rPr>
        <w:t>)</w:t>
      </w:r>
      <w:r w:rsidR="00566BE0" w:rsidRPr="00981782">
        <w:rPr>
          <w:rFonts w:ascii="Times New Roman" w:eastAsia="Times New Roman" w:hAnsi="Times New Roman" w:cs="Times New Roman"/>
          <w:lang w:eastAsia="ar-SA"/>
        </w:rPr>
        <w:t>.</w:t>
      </w:r>
    </w:p>
    <w:p w14:paraId="2EC85A76" w14:textId="69D52FDA" w:rsidR="00727A3B" w:rsidRDefault="2BA6DDFB" w:rsidP="00727A3B">
      <w:pPr>
        <w:numPr>
          <w:ilvl w:val="1"/>
          <w:numId w:val="117"/>
        </w:numPr>
        <w:spacing w:after="120" w:line="240" w:lineRule="auto"/>
        <w:ind w:left="1211"/>
        <w:jc w:val="both"/>
        <w:rPr>
          <w:rFonts w:ascii="Times New Roman" w:eastAsia="Times New Roman" w:hAnsi="Times New Roman" w:cs="Times New Roman"/>
          <w:lang w:eastAsia="ar-SA"/>
        </w:rPr>
      </w:pPr>
      <w:r w:rsidRPr="2BA6DDFB">
        <w:rPr>
          <w:rFonts w:ascii="Times New Roman" w:eastAsia="Times New Roman" w:hAnsi="Times New Roman" w:cs="Times New Roman"/>
          <w:lang w:eastAsia="ar-SA"/>
        </w:rPr>
        <w:t xml:space="preserve">Απολογιστικά στοιχεία για το ποσό που προκύπτει από έσοδα προσαύξησης δημοπρασιών του Διαχειριστή κατά το έτος i-2 για τον καθορισμό του σχετικού ποσού εκκαθάρισης του Απαιτούμενου Εσόδου </w:t>
      </w:r>
      <w:r w:rsidR="00051832" w:rsidRPr="00981782">
        <w:rPr>
          <w:rFonts w:ascii="Times New Roman" w:eastAsia="Times New Roman" w:hAnsi="Times New Roman" w:cs="Times New Roman"/>
          <w:lang w:eastAsia="ar-SA"/>
        </w:rPr>
        <w:t xml:space="preserve">διακριτά για την Υπηρεσία Μεταφοράς και την Υπηρεσία Εγκατάστασης ΥΦΑ </w:t>
      </w:r>
      <w:r w:rsidRPr="2BA6DDFB">
        <w:rPr>
          <w:rFonts w:ascii="Times New Roman" w:eastAsia="Times New Roman" w:hAnsi="Times New Roman" w:cs="Times New Roman"/>
          <w:lang w:eastAsia="ar-SA"/>
        </w:rPr>
        <w:t xml:space="preserve">(παράμετρος </w:t>
      </w:r>
      <w:r w:rsidRPr="009D39FC">
        <w:rPr>
          <w:rFonts w:ascii="Times New Roman" w:eastAsia="Times New Roman" w:hAnsi="Times New Roman" w:cs="Times New Roman"/>
          <w:b/>
          <w:bCs/>
          <w:lang w:eastAsia="ar-SA"/>
        </w:rPr>
        <w:t>Ρ6</w:t>
      </w:r>
      <w:r w:rsidRPr="2BA6DDFB">
        <w:rPr>
          <w:rFonts w:ascii="Times New Roman" w:eastAsia="Times New Roman" w:hAnsi="Times New Roman" w:cs="Times New Roman"/>
          <w:b/>
          <w:bCs/>
          <w:lang w:eastAsia="ar-SA"/>
        </w:rPr>
        <w:t>T</w:t>
      </w:r>
      <w:r w:rsidRPr="2BA6DDFB">
        <w:rPr>
          <w:rFonts w:ascii="Times New Roman" w:eastAsia="Times New Roman" w:hAnsi="Times New Roman" w:cs="Times New Roman"/>
          <w:b/>
          <w:bCs/>
          <w:vertAlign w:val="subscript"/>
          <w:lang w:eastAsia="ar-SA"/>
        </w:rPr>
        <w:t>i</w:t>
      </w:r>
      <w:r w:rsidR="00051832">
        <w:rPr>
          <w:rFonts w:ascii="Times New Roman" w:eastAsia="Times New Roman" w:hAnsi="Times New Roman" w:cs="Times New Roman"/>
          <w:b/>
          <w:bCs/>
          <w:lang w:eastAsia="ar-SA"/>
        </w:rPr>
        <w:t xml:space="preserve"> και </w:t>
      </w:r>
      <w:r w:rsidR="00051832" w:rsidRPr="00981782">
        <w:rPr>
          <w:rFonts w:ascii="Times New Roman" w:eastAsia="Times New Roman" w:hAnsi="Times New Roman" w:cs="Times New Roman"/>
          <w:b/>
          <w:bCs/>
          <w:lang w:eastAsia="ar-SA"/>
        </w:rPr>
        <w:t>P</w:t>
      </w:r>
      <w:r w:rsidR="00051832">
        <w:rPr>
          <w:rFonts w:ascii="Times New Roman" w:eastAsia="Times New Roman" w:hAnsi="Times New Roman" w:cs="Times New Roman"/>
          <w:b/>
          <w:bCs/>
          <w:lang w:eastAsia="ar-SA"/>
        </w:rPr>
        <w:t>6</w:t>
      </w:r>
      <w:r w:rsidR="00051832" w:rsidRPr="00981782">
        <w:rPr>
          <w:rFonts w:ascii="Times New Roman" w:eastAsia="Times New Roman" w:hAnsi="Times New Roman" w:cs="Times New Roman"/>
          <w:b/>
          <w:bCs/>
          <w:lang w:eastAsia="ar-SA"/>
        </w:rPr>
        <w:t>L</w:t>
      </w:r>
      <w:r w:rsidR="00051832" w:rsidRPr="00981782">
        <w:rPr>
          <w:rFonts w:ascii="Times New Roman" w:eastAsia="Times New Roman" w:hAnsi="Times New Roman" w:cs="Times New Roman"/>
          <w:b/>
          <w:bCs/>
          <w:vertAlign w:val="subscript"/>
          <w:lang w:eastAsia="ar-SA"/>
        </w:rPr>
        <w:t>i</w:t>
      </w:r>
      <w:r w:rsidRPr="2BA6DDFB">
        <w:rPr>
          <w:rFonts w:ascii="Times New Roman" w:eastAsia="Times New Roman" w:hAnsi="Times New Roman" w:cs="Times New Roman"/>
          <w:lang w:eastAsia="ar-SA"/>
        </w:rPr>
        <w:t>)</w:t>
      </w:r>
      <w:r w:rsidR="00051832">
        <w:rPr>
          <w:rFonts w:ascii="Times New Roman" w:eastAsia="Times New Roman" w:hAnsi="Times New Roman" w:cs="Times New Roman"/>
          <w:lang w:eastAsia="ar-SA"/>
        </w:rPr>
        <w:t>.</w:t>
      </w:r>
    </w:p>
    <w:p w14:paraId="418DFBFE" w14:textId="75F7BEAF" w:rsidR="00566BE0" w:rsidRPr="00981782" w:rsidRDefault="00727A3B">
      <w:pPr>
        <w:numPr>
          <w:ilvl w:val="1"/>
          <w:numId w:val="117"/>
        </w:numPr>
        <w:spacing w:after="120" w:line="240" w:lineRule="auto"/>
        <w:ind w:left="1211"/>
        <w:jc w:val="both"/>
        <w:rPr>
          <w:rFonts w:ascii="Times New Roman" w:eastAsia="Times New Roman" w:hAnsi="Times New Roman" w:cs="Times New Roman"/>
          <w:lang w:eastAsia="ar-SA"/>
        </w:rPr>
      </w:pPr>
      <w:r w:rsidRPr="00727A3B">
        <w:rPr>
          <w:rFonts w:ascii="Times New Roman" w:eastAsia="Times New Roman" w:hAnsi="Times New Roman" w:cs="Times New Roman"/>
          <w:lang w:eastAsia="ar-SA"/>
        </w:rPr>
        <w:t xml:space="preserve">Πλήρη και αναλυτικά στοιχεία για τον υπολογισμό των ανακτήσιμων διαφορών της </w:t>
      </w:r>
      <w:r w:rsidRPr="00727A3B">
        <w:rPr>
          <w:rFonts w:ascii="Times New Roman" w:hAnsi="Times New Roman" w:cs="Times New Roman"/>
          <w:lang w:eastAsia="ar-SA"/>
        </w:rPr>
        <w:t xml:space="preserve">Υπηρεσία Φόρτωσης Φορτηγών ΥΦΑ (Υπηρεσία </w:t>
      </w:r>
      <w:proofErr w:type="spellStart"/>
      <w:r w:rsidRPr="00727A3B">
        <w:rPr>
          <w:rFonts w:ascii="Times New Roman" w:hAnsi="Times New Roman" w:cs="Times New Roman"/>
          <w:lang w:eastAsia="ar-SA"/>
        </w:rPr>
        <w:t>Truck</w:t>
      </w:r>
      <w:proofErr w:type="spellEnd"/>
      <w:r w:rsidRPr="00727A3B">
        <w:rPr>
          <w:rFonts w:ascii="Times New Roman" w:hAnsi="Times New Roman" w:cs="Times New Roman"/>
          <w:lang w:eastAsia="ar-SA"/>
        </w:rPr>
        <w:t xml:space="preserve"> </w:t>
      </w:r>
      <w:proofErr w:type="spellStart"/>
      <w:r w:rsidRPr="00727A3B">
        <w:rPr>
          <w:rFonts w:ascii="Times New Roman" w:hAnsi="Times New Roman" w:cs="Times New Roman"/>
          <w:lang w:eastAsia="ar-SA"/>
        </w:rPr>
        <w:t>Loading</w:t>
      </w:r>
      <w:proofErr w:type="spellEnd"/>
      <w:r w:rsidRPr="00727A3B">
        <w:rPr>
          <w:rFonts w:ascii="Times New Roman" w:hAnsi="Times New Roman" w:cs="Times New Roman"/>
          <w:lang w:eastAsia="ar-SA"/>
        </w:rPr>
        <w:t>) και της Υπηρεσίας Φόρτωσης ΥΦΑ σε πλοία μικρής κλίμακας (</w:t>
      </w:r>
      <w:proofErr w:type="spellStart"/>
      <w:r w:rsidRPr="00727A3B">
        <w:rPr>
          <w:rFonts w:ascii="Times New Roman" w:hAnsi="Times New Roman" w:cs="Times New Roman"/>
          <w:lang w:eastAsia="ar-SA"/>
        </w:rPr>
        <w:t>small-scale</w:t>
      </w:r>
      <w:proofErr w:type="spellEnd"/>
      <w:r w:rsidRPr="00727A3B">
        <w:rPr>
          <w:rFonts w:ascii="Times New Roman" w:hAnsi="Times New Roman" w:cs="Times New Roman"/>
          <w:lang w:eastAsia="ar-SA"/>
        </w:rPr>
        <w:t xml:space="preserve"> LNG)</w:t>
      </w:r>
      <w:r w:rsidRPr="00727A3B">
        <w:rPr>
          <w:rFonts w:ascii="Times New Roman" w:eastAsia="Times New Roman" w:hAnsi="Times New Roman" w:cs="Times New Roman"/>
          <w:lang w:eastAsia="ar-SA"/>
        </w:rPr>
        <w:t xml:space="preserve"> κατά το έτος i-2 για τον καθορισμό του σχετικού ποσού εκκαθάρισης του Απαιτούμενου Εσόδου της Βασικής Υπηρεσίας Εγκατάστασης ΥΦΑ (παράμετροι </w:t>
      </w:r>
      <w:r w:rsidRPr="00727A3B">
        <w:rPr>
          <w:rFonts w:ascii="Times New Roman" w:eastAsia="Times New Roman" w:hAnsi="Times New Roman" w:cs="Times New Roman"/>
          <w:b/>
          <w:bCs/>
          <w:lang w:eastAsia="ar-SA"/>
        </w:rPr>
        <w:t>Ρ</w:t>
      </w:r>
      <w:proofErr w:type="spellStart"/>
      <w:r w:rsidRPr="00727A3B">
        <w:rPr>
          <w:rFonts w:ascii="Times New Roman" w:eastAsia="Times New Roman" w:hAnsi="Times New Roman" w:cs="Times New Roman"/>
          <w:b/>
          <w:bCs/>
          <w:vertAlign w:val="subscript"/>
          <w:lang w:val="en-US" w:eastAsia="ar-SA"/>
        </w:rPr>
        <w:t>T</w:t>
      </w:r>
      <w:r w:rsidR="001F7F0A">
        <w:rPr>
          <w:rFonts w:ascii="Times New Roman" w:eastAsia="Times New Roman" w:hAnsi="Times New Roman" w:cs="Times New Roman"/>
          <w:b/>
          <w:bCs/>
          <w:vertAlign w:val="subscript"/>
          <w:lang w:val="en-US" w:eastAsia="ar-SA"/>
        </w:rPr>
        <w:t>r</w:t>
      </w:r>
      <w:r w:rsidRPr="00727A3B">
        <w:rPr>
          <w:rFonts w:ascii="Times New Roman" w:eastAsia="Times New Roman" w:hAnsi="Times New Roman" w:cs="Times New Roman"/>
          <w:b/>
          <w:bCs/>
          <w:vertAlign w:val="subscript"/>
          <w:lang w:val="en-US" w:eastAsia="ar-SA"/>
        </w:rPr>
        <w:t>L</w:t>
      </w:r>
      <w:proofErr w:type="spellEnd"/>
      <w:r w:rsidRPr="00727A3B">
        <w:rPr>
          <w:rFonts w:ascii="Times New Roman" w:eastAsia="Times New Roman" w:hAnsi="Times New Roman" w:cs="Times New Roman"/>
          <w:b/>
          <w:bCs/>
          <w:vertAlign w:val="subscript"/>
          <w:lang w:eastAsia="ar-SA"/>
        </w:rPr>
        <w:t xml:space="preserve"> </w:t>
      </w:r>
      <w:r w:rsidRPr="00727A3B">
        <w:rPr>
          <w:rFonts w:ascii="Times New Roman" w:eastAsia="Times New Roman" w:hAnsi="Times New Roman" w:cs="Times New Roman"/>
          <w:lang w:eastAsia="ar-SA"/>
        </w:rPr>
        <w:t xml:space="preserve">και </w:t>
      </w:r>
      <w:r w:rsidRPr="00727A3B">
        <w:rPr>
          <w:rFonts w:ascii="Times New Roman" w:eastAsia="Times New Roman" w:hAnsi="Times New Roman" w:cs="Times New Roman"/>
          <w:b/>
          <w:bCs/>
          <w:lang w:val="en-US" w:eastAsia="ar-SA"/>
        </w:rPr>
        <w:t>P</w:t>
      </w:r>
      <w:r w:rsidRPr="00727A3B">
        <w:rPr>
          <w:rFonts w:ascii="Times New Roman" w:eastAsia="Times New Roman" w:hAnsi="Times New Roman" w:cs="Times New Roman"/>
          <w:b/>
          <w:bCs/>
          <w:vertAlign w:val="subscript"/>
          <w:lang w:val="en-US" w:eastAsia="ar-SA"/>
        </w:rPr>
        <w:t>SSLNG</w:t>
      </w:r>
      <w:r w:rsidRPr="00727A3B">
        <w:rPr>
          <w:rFonts w:ascii="Times New Roman" w:eastAsia="Times New Roman" w:hAnsi="Times New Roman" w:cs="Times New Roman"/>
          <w:lang w:eastAsia="ar-SA"/>
        </w:rPr>
        <w:t xml:space="preserve">). </w:t>
      </w:r>
      <w:r w:rsidR="2BA6DDFB" w:rsidRPr="2BA6DDFB">
        <w:rPr>
          <w:rFonts w:ascii="Times New Roman" w:eastAsia="Times New Roman" w:hAnsi="Times New Roman" w:cs="Times New Roman"/>
          <w:lang w:eastAsia="ar-SA"/>
        </w:rPr>
        <w:t xml:space="preserve">Πλήρη και αναλυτικά στοιχεία για τον υπολογισμό της απόκλισης στο Απαιτούμενο Έσοδο (και συγκεκριμένα για το σκέλος των ελεγχόμενων λειτουργικών δαπανών) του Διαχειριστή </w:t>
      </w:r>
      <w:r w:rsidR="2BA6DDFB" w:rsidRPr="2BA6DDFB">
        <w:rPr>
          <w:rFonts w:ascii="Times New Roman" w:hAnsi="Times New Roman" w:cs="Times New Roman"/>
        </w:rPr>
        <w:t>που προκύπτει λόγω της διαφοράς μεταξύ του εκ των προτέρων εκτιμηθέντος πληθωρισμού και του απολογιστικού πληθωρισμού (βάσει των στοιχείων της ΕΛΣΤΑΤ) για το εν λόγω</w:t>
      </w:r>
      <w:r w:rsidR="2BA6DDFB" w:rsidRPr="2BA6DDFB">
        <w:rPr>
          <w:rFonts w:ascii="Times New Roman" w:eastAsia="Times New Roman" w:hAnsi="Times New Roman" w:cs="Times New Roman"/>
          <w:lang w:eastAsia="ar-SA"/>
        </w:rPr>
        <w:t xml:space="preserve"> έτος διακριτά για την Υπηρεσία Μεταφοράς και την Υπηρεσία ΥΦΑ (παράμετροι </w:t>
      </w:r>
      <w:proofErr w:type="spellStart"/>
      <w:r w:rsidR="2BA6DDFB" w:rsidRPr="2BA6DDFB">
        <w:rPr>
          <w:rFonts w:ascii="Times New Roman" w:eastAsia="Times New Roman" w:hAnsi="Times New Roman" w:cs="Times New Roman"/>
          <w:b/>
          <w:bCs/>
          <w:lang w:eastAsia="ar-SA"/>
        </w:rPr>
        <w:t>INFT</w:t>
      </w:r>
      <w:r w:rsidR="2BA6DDFB" w:rsidRPr="2BA6DDFB">
        <w:rPr>
          <w:rFonts w:ascii="Times New Roman" w:eastAsia="Times New Roman" w:hAnsi="Times New Roman" w:cs="Times New Roman"/>
          <w:b/>
          <w:bCs/>
          <w:vertAlign w:val="subscript"/>
          <w:lang w:eastAsia="ar-SA"/>
        </w:rPr>
        <w:t>i</w:t>
      </w:r>
      <w:proofErr w:type="spellEnd"/>
      <w:r w:rsidR="2BA6DDFB" w:rsidRPr="2BA6DDFB">
        <w:rPr>
          <w:rFonts w:ascii="Times New Roman" w:eastAsia="Times New Roman" w:hAnsi="Times New Roman" w:cs="Times New Roman"/>
          <w:b/>
          <w:bCs/>
          <w:vertAlign w:val="subscript"/>
          <w:lang w:eastAsia="ar-SA"/>
        </w:rPr>
        <w:t xml:space="preserve"> </w:t>
      </w:r>
      <w:r w:rsidR="2BA6DDFB" w:rsidRPr="2BA6DDFB">
        <w:rPr>
          <w:rFonts w:ascii="Times New Roman" w:eastAsia="Times New Roman" w:hAnsi="Times New Roman" w:cs="Times New Roman"/>
          <w:lang w:eastAsia="ar-SA"/>
        </w:rPr>
        <w:t xml:space="preserve">και </w:t>
      </w:r>
      <w:proofErr w:type="spellStart"/>
      <w:r w:rsidR="2BA6DDFB" w:rsidRPr="2BA6DDFB">
        <w:rPr>
          <w:rFonts w:ascii="Times New Roman" w:eastAsia="Times New Roman" w:hAnsi="Times New Roman" w:cs="Times New Roman"/>
          <w:b/>
          <w:bCs/>
          <w:lang w:eastAsia="ar-SA"/>
        </w:rPr>
        <w:t>INFL</w:t>
      </w:r>
      <w:r w:rsidR="2BA6DDFB" w:rsidRPr="2BA6DDFB">
        <w:rPr>
          <w:rFonts w:ascii="Times New Roman" w:eastAsia="Times New Roman" w:hAnsi="Times New Roman" w:cs="Times New Roman"/>
          <w:b/>
          <w:bCs/>
          <w:vertAlign w:val="subscript"/>
          <w:lang w:eastAsia="ar-SA"/>
        </w:rPr>
        <w:t>i</w:t>
      </w:r>
      <w:proofErr w:type="spellEnd"/>
      <w:r w:rsidR="2BA6DDFB" w:rsidRPr="2BA6DDFB">
        <w:rPr>
          <w:rFonts w:ascii="Times New Roman" w:eastAsia="Times New Roman" w:hAnsi="Times New Roman" w:cs="Times New Roman"/>
          <w:b/>
          <w:bCs/>
          <w:vertAlign w:val="subscript"/>
          <w:lang w:eastAsia="ar-SA"/>
        </w:rPr>
        <w:t xml:space="preserve"> )</w:t>
      </w:r>
      <w:r w:rsidR="2BA6DDFB" w:rsidRPr="2BA6DDFB">
        <w:rPr>
          <w:rFonts w:ascii="Times New Roman" w:eastAsia="Times New Roman" w:hAnsi="Times New Roman" w:cs="Times New Roman"/>
          <w:lang w:eastAsia="ar-SA"/>
        </w:rPr>
        <w:t>.</w:t>
      </w:r>
    </w:p>
    <w:p w14:paraId="19A6BFA9" w14:textId="3D0BCED6" w:rsidR="00566BE0" w:rsidRPr="00981782" w:rsidRDefault="2BA6DDFB">
      <w:pPr>
        <w:numPr>
          <w:ilvl w:val="1"/>
          <w:numId w:val="117"/>
        </w:numPr>
        <w:suppressAutoHyphens/>
        <w:spacing w:after="120" w:line="240" w:lineRule="auto"/>
        <w:ind w:left="1211"/>
        <w:jc w:val="both"/>
        <w:rPr>
          <w:rFonts w:ascii="Times New Roman" w:eastAsia="Times New Roman" w:hAnsi="Times New Roman" w:cs="Times New Roman"/>
          <w:lang w:eastAsia="ar-SA"/>
        </w:rPr>
      </w:pPr>
      <w:r w:rsidRPr="2BA6DDFB">
        <w:rPr>
          <w:rFonts w:ascii="Times New Roman" w:eastAsia="Times New Roman" w:hAnsi="Times New Roman" w:cs="Times New Roman"/>
          <w:lang w:eastAsia="ar-SA"/>
        </w:rPr>
        <w:t xml:space="preserve">Το Ρυθμιστικό Μητρώο Παγίων, όπως αυτό έχει καταρτιστεί για την τελευταία </w:t>
      </w:r>
      <w:proofErr w:type="spellStart"/>
      <w:r w:rsidRPr="2BA6DDFB">
        <w:rPr>
          <w:rFonts w:ascii="Times New Roman" w:eastAsia="Times New Roman" w:hAnsi="Times New Roman" w:cs="Times New Roman"/>
          <w:lang w:eastAsia="ar-SA"/>
        </w:rPr>
        <w:t>κλειόμενη</w:t>
      </w:r>
      <w:proofErr w:type="spellEnd"/>
      <w:r w:rsidRPr="2BA6DDFB">
        <w:rPr>
          <w:rFonts w:ascii="Times New Roman" w:eastAsia="Times New Roman" w:hAnsi="Times New Roman" w:cs="Times New Roman"/>
          <w:lang w:eastAsia="ar-SA"/>
        </w:rPr>
        <w:t xml:space="preserve"> χρήση (έτος), συνοδευόμενο από αρχεία αναγκαία για τη διαμόρφωση της αξίας της ΡΠΒ (αρχείο Συμμετοχών και Επιχορηγήσεων, αρχείο Αποσύρσεων, κλπ.).</w:t>
      </w:r>
    </w:p>
    <w:p w14:paraId="090ACB8D" w14:textId="046D4B1F" w:rsidR="00E76144" w:rsidRPr="00981782" w:rsidRDefault="2BA6DDFB">
      <w:pPr>
        <w:numPr>
          <w:ilvl w:val="1"/>
          <w:numId w:val="117"/>
        </w:numPr>
        <w:suppressAutoHyphens/>
        <w:spacing w:after="120" w:line="240" w:lineRule="auto"/>
        <w:ind w:left="1211"/>
        <w:jc w:val="both"/>
        <w:rPr>
          <w:rFonts w:ascii="Times New Roman" w:eastAsia="Times New Roman" w:hAnsi="Times New Roman" w:cs="Times New Roman"/>
          <w:lang w:eastAsia="ar-SA"/>
        </w:rPr>
      </w:pPr>
      <w:r w:rsidRPr="2BA6DDFB">
        <w:rPr>
          <w:rFonts w:ascii="Times New Roman" w:hAnsi="Times New Roman" w:cs="Times New Roman"/>
        </w:rPr>
        <w:t>Απολογιστικά στοιχεία κατά το έτος i-2 των καθαρών κερδών από Μη Ρυθμιζόμενες Υπηρεσίες, λογιστικά διαχωρισμένες (εξαιρουμένων των εταιρικών συμμετοχών) και που προσφέρονται από τον Διαχειριστή χρησιμοποιώντας τα περιουσιακά στοιχεία ή / και τους ανθρώπινους και άλλους πόρους του Διαχειριστή, για τον καθορισμό του ποσοστού το οποίο μεταφέρεται προς όφελος των Χρηστών του ΕΣΦΑ.</w:t>
      </w:r>
    </w:p>
    <w:p w14:paraId="2D1380A6" w14:textId="299B2254" w:rsidR="00566BE0" w:rsidRPr="00981782" w:rsidRDefault="2BA6DDFB">
      <w:pPr>
        <w:numPr>
          <w:ilvl w:val="1"/>
          <w:numId w:val="117"/>
        </w:numPr>
        <w:suppressAutoHyphens/>
        <w:spacing w:after="120" w:line="240" w:lineRule="auto"/>
        <w:ind w:left="1211"/>
        <w:jc w:val="both"/>
        <w:rPr>
          <w:rFonts w:ascii="Times New Roman" w:eastAsia="Times New Roman" w:hAnsi="Times New Roman" w:cs="Times New Roman"/>
          <w:lang w:eastAsia="ar-SA"/>
        </w:rPr>
      </w:pPr>
      <w:r w:rsidRPr="2BA6DDFB">
        <w:rPr>
          <w:rFonts w:ascii="Times New Roman" w:eastAsia="Times New Roman" w:hAnsi="Times New Roman" w:cs="Times New Roman"/>
          <w:lang w:eastAsia="ar-SA"/>
        </w:rPr>
        <w:t>Απολογιστικά στοιχεία των παραμέτρων που συνθέτουν το Επιτρεπόμενο Έσοδο του Διαχειριστή για το προηγούμενο έτος και επικαιροποιημένο προϋπολογισμό του τρέχοντος έτους.</w:t>
      </w:r>
    </w:p>
    <w:p w14:paraId="603B3A5E" w14:textId="77777777" w:rsidR="00566BE0" w:rsidRPr="00981782" w:rsidRDefault="2BA6DDFB">
      <w:pPr>
        <w:numPr>
          <w:ilvl w:val="1"/>
          <w:numId w:val="117"/>
        </w:numPr>
        <w:suppressAutoHyphens/>
        <w:spacing w:after="120" w:line="240" w:lineRule="auto"/>
        <w:ind w:left="1211"/>
        <w:jc w:val="both"/>
        <w:rPr>
          <w:rFonts w:ascii="Times New Roman" w:eastAsia="Times New Roman" w:hAnsi="Times New Roman" w:cs="Times New Roman"/>
          <w:bCs/>
          <w:lang w:eastAsia="ar-SA"/>
        </w:rPr>
      </w:pPr>
      <w:r w:rsidRPr="2BA6DDFB">
        <w:rPr>
          <w:rFonts w:ascii="Times New Roman" w:eastAsia="Times New Roman" w:hAnsi="Times New Roman" w:cs="Times New Roman"/>
          <w:lang w:eastAsia="ar-SA"/>
        </w:rPr>
        <w:t>Δημοσιευμένες οικονομικές καταστάσεις του προηγούμενου έτους και απόσπασμα του Μητρώου Παγίων με τη συνολική αναπόσβεστη αξία των παγίων και των αποσβέσεων (σωρευτικών και ετήσιων) που εμφανίζονται στις οικονομικές καταστάσεις.</w:t>
      </w:r>
    </w:p>
    <w:p w14:paraId="5B3B0EB9" w14:textId="674FA940" w:rsidR="00566BE0" w:rsidRPr="00981782" w:rsidRDefault="00566BE0" w:rsidP="00320FED">
      <w:pPr>
        <w:pStyle w:val="a9"/>
        <w:numPr>
          <w:ilvl w:val="0"/>
          <w:numId w:val="42"/>
        </w:numPr>
        <w:spacing w:after="120" w:line="240" w:lineRule="auto"/>
        <w:ind w:left="717" w:hanging="357"/>
        <w:contextualSpacing w:val="0"/>
        <w:jc w:val="both"/>
        <w:rPr>
          <w:rFonts w:eastAsia="Times New Roman" w:cs="Times New Roman"/>
          <w:bCs/>
          <w:lang w:eastAsia="ar-SA"/>
        </w:rPr>
      </w:pPr>
      <w:r w:rsidRPr="00981782">
        <w:rPr>
          <w:rFonts w:eastAsia="Times New Roman" w:cs="Times New Roman"/>
          <w:bCs/>
          <w:lang w:eastAsia="ar-SA"/>
        </w:rPr>
        <w:t xml:space="preserve">Το Απαιτούμενο Έσοδο για κάθε έτος της Ρυθμιστικής Περιόδου εγκρίνεται από τη ΡΑΕ μέχρι την </w:t>
      </w:r>
      <w:r w:rsidR="00885FB1">
        <w:rPr>
          <w:rFonts w:eastAsia="Times New Roman" w:cs="Times New Roman"/>
          <w:bCs/>
          <w:lang w:eastAsia="ar-SA"/>
        </w:rPr>
        <w:t>31</w:t>
      </w:r>
      <w:r w:rsidRPr="00981782">
        <w:rPr>
          <w:rFonts w:eastAsia="Times New Roman" w:cs="Times New Roman"/>
          <w:bCs/>
          <w:vertAlign w:val="superscript"/>
          <w:lang w:eastAsia="ar-SA"/>
        </w:rPr>
        <w:t>η</w:t>
      </w:r>
      <w:r w:rsidRPr="00981782">
        <w:rPr>
          <w:rFonts w:eastAsia="Times New Roman" w:cs="Times New Roman"/>
          <w:bCs/>
          <w:lang w:eastAsia="ar-SA"/>
        </w:rPr>
        <w:t xml:space="preserve"> Μαΐου του προηγούμενου έτους, βάσει των στοιχείων που υποβάλλονται σύμφωνα με την παρ. 1</w:t>
      </w:r>
      <w:r w:rsidR="00C35B77">
        <w:rPr>
          <w:rFonts w:eastAsia="Times New Roman" w:cs="Times New Roman"/>
          <w:bCs/>
          <w:lang w:eastAsia="ar-SA"/>
        </w:rPr>
        <w:t xml:space="preserve"> του παρόντος άρθρου</w:t>
      </w:r>
      <w:r w:rsidRPr="00981782">
        <w:rPr>
          <w:rFonts w:eastAsia="Times New Roman" w:cs="Times New Roman"/>
          <w:bCs/>
          <w:lang w:eastAsia="ar-SA"/>
        </w:rPr>
        <w:t>.</w:t>
      </w:r>
    </w:p>
    <w:p w14:paraId="03B0C29A" w14:textId="77777777" w:rsidR="00566BE0" w:rsidRPr="00981782" w:rsidRDefault="00566BE0" w:rsidP="00320FED">
      <w:pPr>
        <w:ind w:left="360"/>
        <w:rPr>
          <w:rFonts w:ascii="Times New Roman" w:hAnsi="Times New Roman" w:cs="Times New Roman"/>
        </w:rPr>
      </w:pPr>
    </w:p>
    <w:p w14:paraId="68163002" w14:textId="7438D138" w:rsidR="00566BE0" w:rsidRPr="00981782" w:rsidRDefault="007F4648" w:rsidP="00320FED">
      <w:pPr>
        <w:pStyle w:val="a0"/>
        <w:tabs>
          <w:tab w:val="num" w:pos="1980"/>
        </w:tabs>
        <w:ind w:left="360"/>
        <w:rPr>
          <w:rFonts w:cs="Times New Roman"/>
          <w:sz w:val="24"/>
        </w:rPr>
      </w:pPr>
      <w:bookmarkStart w:id="128" w:name="_Ref109991476"/>
      <w:bookmarkStart w:id="129" w:name="_Toc121433173"/>
      <w:r w:rsidRPr="00981782">
        <w:rPr>
          <w:rFonts w:cs="Times New Roman"/>
        </w:rPr>
        <w:lastRenderedPageBreak/>
        <w:t xml:space="preserve">- </w:t>
      </w:r>
      <w:r w:rsidRPr="00981782">
        <w:rPr>
          <w:rFonts w:cs="Times New Roman"/>
        </w:rPr>
        <w:br/>
      </w:r>
      <w:bookmarkEnd w:id="128"/>
      <w:r w:rsidR="00566BE0" w:rsidRPr="00981782">
        <w:rPr>
          <w:rFonts w:cs="Times New Roman"/>
        </w:rPr>
        <w:t>Αναπροσαρμογή των Συντελεστών των Τιμολογίων Μεταφοράς και ΥΦΑ βάσει του Απαιτούμενου Εσόδου</w:t>
      </w:r>
      <w:bookmarkEnd w:id="129"/>
    </w:p>
    <w:p w14:paraId="363CBDFB" w14:textId="1D71D473" w:rsidR="00566BE0" w:rsidRPr="00981782" w:rsidRDefault="00566BE0" w:rsidP="00320FED">
      <w:pPr>
        <w:pStyle w:val="a9"/>
        <w:numPr>
          <w:ilvl w:val="0"/>
          <w:numId w:val="38"/>
        </w:numPr>
        <w:spacing w:after="120" w:line="240" w:lineRule="auto"/>
        <w:ind w:left="720" w:hanging="357"/>
        <w:jc w:val="both"/>
        <w:rPr>
          <w:rFonts w:eastAsia="Times New Roman" w:cs="Times New Roman"/>
          <w:bCs/>
          <w:lang w:eastAsia="ar-SA"/>
        </w:rPr>
      </w:pPr>
      <w:r w:rsidRPr="00981782">
        <w:rPr>
          <w:rFonts w:eastAsia="Times New Roman" w:cs="Times New Roman"/>
          <w:lang w:eastAsia="ar-SA"/>
        </w:rPr>
        <w:t xml:space="preserve">Μαζί με τα στοιχεία για τον υπολογισμό του Απαιτούμενου Εσόδου </w:t>
      </w:r>
      <w:r w:rsidRPr="00981782">
        <w:rPr>
          <w:rFonts w:eastAsia="Times New Roman" w:cs="Times New Roman"/>
          <w:bCs/>
          <w:lang w:eastAsia="ar-SA"/>
        </w:rPr>
        <w:t xml:space="preserve">έως την </w:t>
      </w:r>
      <w:r w:rsidRPr="00981782">
        <w:rPr>
          <w:rFonts w:eastAsia="Times New Roman" w:cs="Times New Roman"/>
          <w:lang w:eastAsia="ar-SA"/>
        </w:rPr>
        <w:t>3</w:t>
      </w:r>
      <w:r w:rsidR="006D1852" w:rsidRPr="00981782">
        <w:rPr>
          <w:rFonts w:eastAsia="Times New Roman" w:cs="Times New Roman"/>
          <w:lang w:eastAsia="ar-SA"/>
        </w:rPr>
        <w:t>1</w:t>
      </w:r>
      <w:r w:rsidRPr="00981782">
        <w:rPr>
          <w:rFonts w:eastAsia="Times New Roman" w:cs="Times New Roman"/>
          <w:lang w:eastAsia="ar-SA"/>
        </w:rPr>
        <w:t xml:space="preserve">ή </w:t>
      </w:r>
      <w:r w:rsidR="006D1852" w:rsidRPr="00981782">
        <w:rPr>
          <w:rFonts w:eastAsia="Times New Roman" w:cs="Times New Roman"/>
          <w:lang w:eastAsia="ar-SA"/>
        </w:rPr>
        <w:t xml:space="preserve">Μαρτίου </w:t>
      </w:r>
      <w:r w:rsidRPr="00981782">
        <w:rPr>
          <w:rFonts w:eastAsia="Times New Roman" w:cs="Times New Roman"/>
          <w:bCs/>
          <w:lang w:eastAsia="ar-SA"/>
        </w:rPr>
        <w:t xml:space="preserve">κάθε έτους, ο Διαχειριστής υποβάλει τους ετήσιους συντελεστές τιμολόγησης </w:t>
      </w:r>
      <w:proofErr w:type="spellStart"/>
      <w:r w:rsidRPr="00981782">
        <w:rPr>
          <w:rFonts w:eastAsia="Times New Roman" w:cs="Times New Roman"/>
          <w:bCs/>
          <w:lang w:eastAsia="ar-SA"/>
        </w:rPr>
        <w:t>ΣΔΜi</w:t>
      </w:r>
      <w:proofErr w:type="spellEnd"/>
      <w:r w:rsidRPr="00981782">
        <w:rPr>
          <w:rFonts w:eastAsia="Times New Roman" w:cs="Times New Roman"/>
          <w:bCs/>
          <w:lang w:eastAsia="ar-SA"/>
        </w:rPr>
        <w:t xml:space="preserve">, </w:t>
      </w:r>
      <w:proofErr w:type="spellStart"/>
      <w:r w:rsidRPr="00981782">
        <w:rPr>
          <w:rFonts w:eastAsia="Times New Roman" w:cs="Times New Roman"/>
          <w:bCs/>
          <w:lang w:eastAsia="ar-SA"/>
        </w:rPr>
        <w:t>ΣΔΜj</w:t>
      </w:r>
      <w:proofErr w:type="spellEnd"/>
      <w:r w:rsidRPr="00981782">
        <w:rPr>
          <w:rFonts w:eastAsia="Times New Roman" w:cs="Times New Roman"/>
          <w:bCs/>
          <w:lang w:eastAsia="ar-SA"/>
        </w:rPr>
        <w:t xml:space="preserve">, ΣΔΔΥ, ΣΕΜ και ΣΔΥ και τις τιμές των πολλαπλασιαστών Β για το έτος i+1 σύμφωνα με τα άρθρα </w:t>
      </w:r>
      <w:r w:rsidR="00546172">
        <w:rPr>
          <w:rFonts w:eastAsia="Times New Roman" w:cs="Times New Roman"/>
          <w:bCs/>
          <w:lang w:eastAsia="ar-SA"/>
        </w:rPr>
        <w:t>29</w:t>
      </w:r>
      <w:r w:rsidRPr="00981782">
        <w:rPr>
          <w:rFonts w:eastAsia="Times New Roman" w:cs="Times New Roman"/>
          <w:bCs/>
          <w:lang w:eastAsia="ar-SA"/>
        </w:rPr>
        <w:t xml:space="preserve"> και </w:t>
      </w:r>
      <w:r w:rsidR="00546172">
        <w:rPr>
          <w:rFonts w:eastAsia="Times New Roman" w:cs="Times New Roman"/>
          <w:bCs/>
          <w:lang w:eastAsia="ar-SA"/>
        </w:rPr>
        <w:t>33</w:t>
      </w:r>
      <w:r w:rsidRPr="00981782">
        <w:rPr>
          <w:rFonts w:eastAsia="Times New Roman" w:cs="Times New Roman"/>
          <w:bCs/>
          <w:lang w:eastAsia="ar-SA"/>
        </w:rPr>
        <w:t xml:space="preserve"> για κάθε </w:t>
      </w:r>
      <w:r w:rsidR="00546172">
        <w:rPr>
          <w:rFonts w:eastAsia="Times New Roman" w:cs="Times New Roman"/>
          <w:bCs/>
          <w:lang w:eastAsia="ar-SA"/>
        </w:rPr>
        <w:t>ε</w:t>
      </w:r>
      <w:r w:rsidRPr="00981782">
        <w:rPr>
          <w:rFonts w:eastAsia="Times New Roman" w:cs="Times New Roman"/>
          <w:bCs/>
          <w:lang w:eastAsia="ar-SA"/>
        </w:rPr>
        <w:t xml:space="preserve">ίσοδο και </w:t>
      </w:r>
      <w:r w:rsidR="00546172">
        <w:rPr>
          <w:rFonts w:eastAsia="Times New Roman" w:cs="Times New Roman"/>
          <w:bCs/>
          <w:lang w:eastAsia="ar-SA"/>
        </w:rPr>
        <w:t>έ</w:t>
      </w:r>
      <w:r w:rsidRPr="00981782">
        <w:rPr>
          <w:rFonts w:eastAsia="Times New Roman" w:cs="Times New Roman"/>
          <w:bCs/>
          <w:lang w:eastAsia="ar-SA"/>
        </w:rPr>
        <w:t>ξοδο του ΕΣΜΦΑ και την Εγκατάσταση ΥΦΑ, λαμβάνοντας υπόψη:</w:t>
      </w:r>
    </w:p>
    <w:p w14:paraId="53510652" w14:textId="77777777" w:rsidR="00566BE0" w:rsidRPr="00981782" w:rsidRDefault="00566BE0">
      <w:pPr>
        <w:numPr>
          <w:ilvl w:val="0"/>
          <w:numId w:val="118"/>
        </w:numPr>
        <w:suppressAutoHyphens/>
        <w:spacing w:after="120" w:line="240" w:lineRule="auto"/>
        <w:ind w:left="108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το Απαιτούμενο Έσοδο για το έτος i+1, και</w:t>
      </w:r>
    </w:p>
    <w:p w14:paraId="666C6435" w14:textId="67D011C6" w:rsidR="00566BE0" w:rsidRPr="00981782" w:rsidRDefault="00566BE0">
      <w:pPr>
        <w:numPr>
          <w:ilvl w:val="0"/>
          <w:numId w:val="118"/>
        </w:numPr>
        <w:suppressAutoHyphens/>
        <w:spacing w:after="120" w:line="240" w:lineRule="auto"/>
        <w:ind w:left="1080"/>
        <w:jc w:val="both"/>
        <w:rPr>
          <w:rFonts w:ascii="Times New Roman" w:eastAsia="Times New Roman" w:hAnsi="Times New Roman" w:cs="Times New Roman"/>
          <w:lang w:eastAsia="ar-SA"/>
        </w:rPr>
      </w:pPr>
      <w:r w:rsidRPr="00981782">
        <w:rPr>
          <w:rFonts w:ascii="Times New Roman" w:eastAsia="Times New Roman" w:hAnsi="Times New Roman" w:cs="Times New Roman"/>
          <w:lang w:eastAsia="ar-SA"/>
        </w:rPr>
        <w:t xml:space="preserve">τις πλέον πρόσφατες τιμές για τις παραμέτρους </w:t>
      </w:r>
      <w:proofErr w:type="spellStart"/>
      <w:r w:rsidRPr="00981782">
        <w:rPr>
          <w:rFonts w:ascii="Times New Roman" w:eastAsia="Times New Roman" w:hAnsi="Times New Roman" w:cs="Times New Roman"/>
          <w:lang w:eastAsia="ar-SA"/>
        </w:rPr>
        <w:t>CAPT</w:t>
      </w:r>
      <w:r w:rsidRPr="00981782">
        <w:rPr>
          <w:rFonts w:ascii="Times New Roman" w:eastAsia="Times New Roman" w:hAnsi="Times New Roman" w:cs="Times New Roman"/>
          <w:vertAlign w:val="subscript"/>
          <w:lang w:eastAsia="ar-SA"/>
        </w:rPr>
        <w:t>i</w:t>
      </w:r>
      <w:proofErr w:type="spellEnd"/>
      <w:r w:rsidRPr="00981782">
        <w:rPr>
          <w:rFonts w:ascii="Times New Roman" w:eastAsia="Times New Roman" w:hAnsi="Times New Roman" w:cs="Times New Roman"/>
          <w:vertAlign w:val="subscript"/>
          <w:lang w:eastAsia="ar-SA"/>
        </w:rPr>
        <w:t>, i+1</w:t>
      </w:r>
      <w:r w:rsidRPr="00981782">
        <w:rPr>
          <w:rFonts w:ascii="Times New Roman" w:eastAsia="Times New Roman" w:hAnsi="Times New Roman" w:cs="Times New Roman"/>
          <w:lang w:eastAsia="ar-SA"/>
        </w:rPr>
        <w:t xml:space="preserve">, </w:t>
      </w:r>
      <w:proofErr w:type="spellStart"/>
      <w:r w:rsidRPr="00981782">
        <w:rPr>
          <w:rFonts w:ascii="Times New Roman" w:eastAsia="Times New Roman" w:hAnsi="Times New Roman" w:cs="Times New Roman"/>
          <w:lang w:eastAsia="ar-SA"/>
        </w:rPr>
        <w:t>CAPT</w:t>
      </w:r>
      <w:r w:rsidRPr="00981782">
        <w:rPr>
          <w:rFonts w:ascii="Times New Roman" w:eastAsia="Times New Roman" w:hAnsi="Times New Roman" w:cs="Times New Roman"/>
          <w:vertAlign w:val="subscript"/>
          <w:lang w:eastAsia="ar-SA"/>
        </w:rPr>
        <w:t>j</w:t>
      </w:r>
      <w:proofErr w:type="spellEnd"/>
      <w:r w:rsidRPr="00981782">
        <w:rPr>
          <w:rFonts w:ascii="Times New Roman" w:eastAsia="Times New Roman" w:hAnsi="Times New Roman" w:cs="Times New Roman"/>
          <w:vertAlign w:val="subscript"/>
          <w:lang w:eastAsia="ar-SA"/>
        </w:rPr>
        <w:t>, i+1</w:t>
      </w:r>
      <w:r w:rsidRPr="00981782">
        <w:rPr>
          <w:rFonts w:ascii="Times New Roman" w:eastAsia="Times New Roman" w:hAnsi="Times New Roman" w:cs="Times New Roman"/>
          <w:lang w:eastAsia="ar-SA"/>
        </w:rPr>
        <w:t>, COMT</w:t>
      </w:r>
      <w:r w:rsidRPr="00981782">
        <w:rPr>
          <w:rFonts w:ascii="Times New Roman" w:eastAsia="Times New Roman" w:hAnsi="Times New Roman" w:cs="Times New Roman"/>
          <w:vertAlign w:val="subscript"/>
          <w:lang w:eastAsia="ar-SA"/>
        </w:rPr>
        <w:t>j,i+1</w:t>
      </w:r>
      <w:r w:rsidRPr="00981782">
        <w:rPr>
          <w:rFonts w:ascii="Times New Roman" w:eastAsia="Times New Roman" w:hAnsi="Times New Roman" w:cs="Times New Roman"/>
          <w:lang w:eastAsia="ar-SA"/>
        </w:rPr>
        <w:t>, CAPL</w:t>
      </w:r>
      <w:r w:rsidRPr="00981782">
        <w:rPr>
          <w:rFonts w:ascii="Times New Roman" w:eastAsia="Times New Roman" w:hAnsi="Times New Roman" w:cs="Times New Roman"/>
          <w:vertAlign w:val="subscript"/>
          <w:lang w:eastAsia="ar-SA"/>
        </w:rPr>
        <w:t>i+1</w:t>
      </w:r>
      <w:r w:rsidRPr="00981782">
        <w:rPr>
          <w:rFonts w:ascii="Times New Roman" w:eastAsia="Times New Roman" w:hAnsi="Times New Roman" w:cs="Times New Roman"/>
          <w:lang w:eastAsia="ar-SA"/>
        </w:rPr>
        <w:t xml:space="preserve"> </w:t>
      </w:r>
      <w:r w:rsidRPr="00981782">
        <w:rPr>
          <w:rFonts w:ascii="Times New Roman" w:eastAsia="Times New Roman" w:hAnsi="Times New Roman" w:cs="Times New Roman"/>
          <w:bCs/>
          <w:lang w:eastAsia="ar-SA"/>
        </w:rPr>
        <w:t>όπως αυτές καθορίζονται κατά το άρθρο 2</w:t>
      </w:r>
      <w:r w:rsidR="000D2BC0" w:rsidRPr="000D2BC0">
        <w:rPr>
          <w:rFonts w:ascii="Times New Roman" w:eastAsia="Times New Roman" w:hAnsi="Times New Roman" w:cs="Times New Roman"/>
          <w:bCs/>
          <w:lang w:eastAsia="ar-SA"/>
        </w:rPr>
        <w:t>9</w:t>
      </w:r>
      <w:r w:rsidRPr="00981782">
        <w:rPr>
          <w:rFonts w:ascii="Times New Roman" w:eastAsia="Times New Roman" w:hAnsi="Times New Roman" w:cs="Times New Roman"/>
          <w:bCs/>
          <w:lang w:eastAsia="ar-SA"/>
        </w:rPr>
        <w:t xml:space="preserve"> για κάθε Είσοδο και Έξοδο του ΕΣΜΦΑ και την Εγκατάσταση ΥΦΑ.</w:t>
      </w:r>
    </w:p>
    <w:p w14:paraId="674D3F16" w14:textId="0D79EF13" w:rsidR="00566BE0" w:rsidRPr="00981782" w:rsidRDefault="00566BE0" w:rsidP="00320FED">
      <w:pPr>
        <w:pStyle w:val="a9"/>
        <w:numPr>
          <w:ilvl w:val="0"/>
          <w:numId w:val="38"/>
        </w:numPr>
        <w:spacing w:after="120" w:line="240" w:lineRule="auto"/>
        <w:ind w:left="720" w:hanging="357"/>
        <w:contextualSpacing w:val="0"/>
        <w:jc w:val="both"/>
        <w:rPr>
          <w:rFonts w:eastAsia="Times New Roman" w:cs="Times New Roman"/>
          <w:lang w:eastAsia="ar-SA"/>
        </w:rPr>
      </w:pPr>
      <w:r w:rsidRPr="00981782">
        <w:rPr>
          <w:rFonts w:eastAsia="Times New Roman" w:cs="Times New Roman"/>
          <w:lang w:eastAsia="ar-SA"/>
        </w:rPr>
        <w:t xml:space="preserve">Η ΡΑΕ εκδίδει Απόφαση Αναπροσαρμογής Τιμολογίων με τους εγκεκριμένους συντελεστές χρέωσης για το έτος i+1, οι οποίοι ισχύουν από την έναρξη του έτους αυτού  με την επιφύλαξη της παραγράφου 5 του </w:t>
      </w:r>
      <w:r w:rsidR="00CC4218">
        <w:rPr>
          <w:rFonts w:eastAsia="Times New Roman" w:cs="Times New Roman"/>
          <w:lang w:eastAsia="ar-SA"/>
        </w:rPr>
        <w:t>ά</w:t>
      </w:r>
      <w:r w:rsidRPr="00981782">
        <w:rPr>
          <w:rFonts w:eastAsia="Times New Roman" w:cs="Times New Roman"/>
          <w:lang w:eastAsia="ar-SA"/>
        </w:rPr>
        <w:t>ρθρου 88 του Νόμου.</w:t>
      </w:r>
    </w:p>
    <w:p w14:paraId="197A162C" w14:textId="284EAE35" w:rsidR="00566BE0" w:rsidRPr="00981782" w:rsidRDefault="00566BE0" w:rsidP="00320FED">
      <w:pPr>
        <w:pStyle w:val="a9"/>
        <w:numPr>
          <w:ilvl w:val="0"/>
          <w:numId w:val="38"/>
        </w:numPr>
        <w:spacing w:after="120" w:line="240" w:lineRule="auto"/>
        <w:ind w:left="720" w:hanging="357"/>
        <w:contextualSpacing w:val="0"/>
        <w:jc w:val="both"/>
        <w:rPr>
          <w:rFonts w:eastAsia="Times New Roman" w:cs="Times New Roman"/>
          <w:lang w:eastAsia="ar-SA"/>
        </w:rPr>
      </w:pPr>
      <w:r w:rsidRPr="00981782">
        <w:rPr>
          <w:rFonts w:eastAsia="Times New Roman" w:cs="Times New Roman"/>
          <w:lang w:eastAsia="ar-SA"/>
        </w:rPr>
        <w:t>Με την ίδια Απόφαση Αναπροσαρμογής Τιμολογίων ορίζονται και οι συντελεστές βραχυχρόνιας χρέωσης Β για το έτος που αφορά η Απόφαση Αναπροσαρμογής, σύμφωνα με το άρθρο 3</w:t>
      </w:r>
      <w:r w:rsidR="00CC4218">
        <w:rPr>
          <w:rFonts w:eastAsia="Times New Roman" w:cs="Times New Roman"/>
          <w:lang w:eastAsia="ar-SA"/>
        </w:rPr>
        <w:t>3</w:t>
      </w:r>
      <w:r w:rsidRPr="00981782">
        <w:rPr>
          <w:rFonts w:eastAsia="Times New Roman" w:cs="Times New Roman"/>
          <w:lang w:eastAsia="ar-SA"/>
        </w:rPr>
        <w:t>.</w:t>
      </w:r>
    </w:p>
    <w:p w14:paraId="7BB14E07" w14:textId="77777777" w:rsidR="00566BE0" w:rsidRPr="00981782" w:rsidRDefault="00566BE0" w:rsidP="00320FED">
      <w:pPr>
        <w:ind w:left="360"/>
        <w:rPr>
          <w:rFonts w:ascii="Times New Roman" w:hAnsi="Times New Roman" w:cs="Times New Roman"/>
        </w:rPr>
      </w:pPr>
    </w:p>
    <w:p w14:paraId="3B1493EE" w14:textId="4284FD0A" w:rsidR="00566BE0" w:rsidRPr="00981782" w:rsidRDefault="007F4648" w:rsidP="00320FED">
      <w:pPr>
        <w:pStyle w:val="a0"/>
        <w:tabs>
          <w:tab w:val="num" w:pos="1980"/>
        </w:tabs>
        <w:ind w:left="360"/>
        <w:rPr>
          <w:rFonts w:cs="Times New Roman"/>
          <w:sz w:val="24"/>
        </w:rPr>
      </w:pPr>
      <w:bookmarkStart w:id="130" w:name="_Toc121433174"/>
      <w:r w:rsidRPr="00981782">
        <w:rPr>
          <w:rFonts w:cs="Times New Roman"/>
        </w:rPr>
        <w:t xml:space="preserve">- </w:t>
      </w:r>
      <w:r w:rsidRPr="00981782">
        <w:rPr>
          <w:rFonts w:cs="Times New Roman"/>
        </w:rPr>
        <w:br/>
      </w:r>
      <w:r w:rsidR="00566BE0" w:rsidRPr="00981782">
        <w:rPr>
          <w:rFonts w:cs="Times New Roman"/>
        </w:rPr>
        <w:t>Υποχρεώσεις δημοσιότητας και διαβούλευσης</w:t>
      </w:r>
      <w:r w:rsidR="00FB3569" w:rsidRPr="00981782">
        <w:rPr>
          <w:rFonts w:cs="Times New Roman"/>
        </w:rPr>
        <w:t xml:space="preserve"> για Τιμολόγια Υπηρεσίας Μεταφοράς </w:t>
      </w:r>
      <w:bookmarkEnd w:id="130"/>
    </w:p>
    <w:p w14:paraId="1F7BD726" w14:textId="77777777" w:rsidR="00566BE0" w:rsidRPr="00981782" w:rsidRDefault="00566BE0" w:rsidP="00320FED">
      <w:pPr>
        <w:pStyle w:val="a9"/>
        <w:numPr>
          <w:ilvl w:val="0"/>
          <w:numId w:val="39"/>
        </w:numPr>
        <w:spacing w:after="120" w:line="240" w:lineRule="auto"/>
        <w:ind w:left="720"/>
        <w:contextualSpacing w:val="0"/>
        <w:jc w:val="both"/>
        <w:rPr>
          <w:rFonts w:cs="Times New Roman"/>
        </w:rPr>
      </w:pPr>
      <w:r w:rsidRPr="00981782">
        <w:rPr>
          <w:rFonts w:cs="Times New Roman"/>
        </w:rPr>
        <w:t>Ο Διαχειριστής δημοσιεύει σε ειδική ενότητα του ηλεκτρονικού πληροφοριακού συστήματός του τις πληροφορίες που καθορίζονται στα άρθρα 26 έως 30 του Κανονισμού 2017/460, ακολουθώντας τη μορφή και τις προθεσμίες των άρθρων 31 και 32 του ίδιου Κανονισμού.</w:t>
      </w:r>
    </w:p>
    <w:p w14:paraId="6CF97D6E" w14:textId="77777777" w:rsidR="00566BE0" w:rsidRPr="00981782" w:rsidRDefault="00566BE0" w:rsidP="00320FED">
      <w:pPr>
        <w:pStyle w:val="a9"/>
        <w:numPr>
          <w:ilvl w:val="0"/>
          <w:numId w:val="39"/>
        </w:numPr>
        <w:spacing w:after="120" w:line="240" w:lineRule="auto"/>
        <w:ind w:left="720"/>
        <w:contextualSpacing w:val="0"/>
        <w:jc w:val="both"/>
        <w:rPr>
          <w:rFonts w:cs="Times New Roman"/>
        </w:rPr>
      </w:pPr>
      <w:r w:rsidRPr="00981782">
        <w:rPr>
          <w:rFonts w:cs="Times New Roman"/>
        </w:rPr>
        <w:t>Ο Διαχειριστής υποβάλλει στη ΡΑΕ πριν την έναρξη κάθε Ρυθμιστικής Περιόδου τα στοιχεία που απαιτούνται για τη διεξαγωγή της δημόσιας διαβούλευσης που ορίζεται στα άρθρα 26 έως 28 του Κανονισμού 2017/460, καθώς και εκτός του ανωτέρω χρονικού διαστήματος σε περίπτωση πρότασης εκ μέρους του Διαχειριστή ή αιτήματος της ΡΑΕ για την τροποποίηση του παρόντος Κανονισμού.</w:t>
      </w:r>
      <w:r w:rsidRPr="00981782">
        <w:rPr>
          <w:rFonts w:cs="Times New Roman"/>
        </w:rPr>
        <w:br w:type="page"/>
      </w:r>
    </w:p>
    <w:p w14:paraId="3A4DE0BE" w14:textId="77777777" w:rsidR="00566BE0" w:rsidRPr="00981782" w:rsidRDefault="00566BE0" w:rsidP="00507F7A">
      <w:pPr>
        <w:pStyle w:val="1"/>
        <w:ind w:left="360"/>
        <w:jc w:val="center"/>
        <w:rPr>
          <w:rFonts w:ascii="Times New Roman" w:eastAsia="Times New Roman" w:hAnsi="Times New Roman" w:cs="Times New Roman"/>
          <w:b/>
          <w:bCs/>
          <w:color w:val="auto"/>
          <w:sz w:val="36"/>
          <w:szCs w:val="36"/>
        </w:rPr>
      </w:pPr>
      <w:bookmarkStart w:id="131" w:name="_Toc121433175"/>
      <w:r w:rsidRPr="00981782">
        <w:rPr>
          <w:rFonts w:ascii="Times New Roman" w:eastAsia="Times New Roman" w:hAnsi="Times New Roman" w:cs="Times New Roman"/>
          <w:b/>
          <w:bCs/>
          <w:color w:val="auto"/>
          <w:sz w:val="36"/>
          <w:szCs w:val="36"/>
        </w:rPr>
        <w:lastRenderedPageBreak/>
        <w:t>ΤΜΗΜΑ V: ΜΕΤΑΒΑΤΙΚΕΣ ΚΑΙ ΤΕΛΙΚΕΣ ΔΙΑΤΑΞΕΙΣ</w:t>
      </w:r>
      <w:bookmarkEnd w:id="131"/>
    </w:p>
    <w:p w14:paraId="0149154E" w14:textId="728347D6" w:rsidR="00566BE0" w:rsidRPr="00981782" w:rsidRDefault="00566BE0" w:rsidP="00507F7A">
      <w:pPr>
        <w:pStyle w:val="2"/>
        <w:ind w:left="1080"/>
        <w:jc w:val="center"/>
        <w:rPr>
          <w:rFonts w:cs="Times New Roman"/>
          <w:lang w:val="el-GR"/>
        </w:rPr>
      </w:pPr>
      <w:bookmarkStart w:id="132" w:name="_Toc121433176"/>
      <w:r w:rsidRPr="00981782">
        <w:rPr>
          <w:rFonts w:cs="Times New Roman"/>
          <w:lang w:val="el-GR"/>
        </w:rPr>
        <w:t xml:space="preserve">ΚΕΦΑΛΑΙΟ </w:t>
      </w:r>
      <w:r w:rsidR="4A0BB371" w:rsidRPr="00981782">
        <w:rPr>
          <w:rFonts w:cs="Times New Roman"/>
          <w:lang w:val="el-GR"/>
        </w:rPr>
        <w:t>Θ</w:t>
      </w:r>
      <w:bookmarkEnd w:id="132"/>
    </w:p>
    <w:p w14:paraId="344EA938" w14:textId="2E516562" w:rsidR="00566BE0" w:rsidRPr="00981782" w:rsidRDefault="007F4648" w:rsidP="00507F7A">
      <w:pPr>
        <w:pStyle w:val="a0"/>
        <w:tabs>
          <w:tab w:val="num" w:pos="1980"/>
        </w:tabs>
        <w:ind w:left="360"/>
        <w:rPr>
          <w:rFonts w:cs="Times New Roman"/>
          <w:b w:val="0"/>
        </w:rPr>
      </w:pPr>
      <w:bookmarkStart w:id="133" w:name="_Ref109992031"/>
      <w:bookmarkStart w:id="134" w:name="_Toc121433177"/>
      <w:r w:rsidRPr="00981782">
        <w:rPr>
          <w:rFonts w:cs="Times New Roman"/>
        </w:rPr>
        <w:t xml:space="preserve">- </w:t>
      </w:r>
      <w:r w:rsidRPr="00981782">
        <w:rPr>
          <w:rFonts w:cs="Times New Roman"/>
        </w:rPr>
        <w:br/>
      </w:r>
      <w:bookmarkEnd w:id="133"/>
      <w:r w:rsidR="00566BE0" w:rsidRPr="00981782">
        <w:rPr>
          <w:rFonts w:cs="Times New Roman"/>
        </w:rPr>
        <w:t>Μεταβατικές διατάξεις</w:t>
      </w:r>
      <w:bookmarkEnd w:id="134"/>
      <w:r w:rsidR="00566BE0" w:rsidRPr="00981782">
        <w:rPr>
          <w:rFonts w:cs="Times New Roman"/>
        </w:rPr>
        <w:t xml:space="preserve"> </w:t>
      </w:r>
    </w:p>
    <w:p w14:paraId="48BE94F2" w14:textId="6FE72714" w:rsidR="00566BE0" w:rsidRPr="00981782" w:rsidRDefault="00566BE0" w:rsidP="004C609E">
      <w:pPr>
        <w:pStyle w:val="a9"/>
        <w:numPr>
          <w:ilvl w:val="0"/>
          <w:numId w:val="40"/>
        </w:numPr>
        <w:tabs>
          <w:tab w:val="clear" w:pos="360"/>
          <w:tab w:val="num" w:pos="720"/>
        </w:tabs>
        <w:spacing w:after="120" w:line="240" w:lineRule="auto"/>
        <w:ind w:left="720"/>
        <w:contextualSpacing w:val="0"/>
        <w:jc w:val="both"/>
        <w:rPr>
          <w:rFonts w:cs="Times New Roman"/>
        </w:rPr>
      </w:pPr>
      <w:r w:rsidRPr="00981782">
        <w:rPr>
          <w:rFonts w:cs="Times New Roman"/>
        </w:rPr>
        <w:t xml:space="preserve">Κατ’ εξαίρεση για την Πρώτη Ρυθμιστική Περίοδο, τα στοιχεία που απαιτούνται με βάση το άρθρο </w:t>
      </w:r>
      <w:r w:rsidR="00012236">
        <w:rPr>
          <w:rFonts w:cs="Times New Roman"/>
        </w:rPr>
        <w:t>40</w:t>
      </w:r>
      <w:r w:rsidRPr="00981782">
        <w:rPr>
          <w:rFonts w:cs="Times New Roman"/>
        </w:rPr>
        <w:t xml:space="preserve"> πρέπει να υποβληθούν από το Διαχειριστή έως τις </w:t>
      </w:r>
      <w:r w:rsidR="00A44853">
        <w:rPr>
          <w:rFonts w:cs="Times New Roman"/>
        </w:rPr>
        <w:t>28 Φεβρουαρίου</w:t>
      </w:r>
      <w:r w:rsidR="00A44853" w:rsidRPr="00981782">
        <w:rPr>
          <w:rFonts w:cs="Times New Roman"/>
        </w:rPr>
        <w:t xml:space="preserve"> </w:t>
      </w:r>
      <w:r w:rsidRPr="00981782">
        <w:rPr>
          <w:rFonts w:cs="Times New Roman"/>
        </w:rPr>
        <w:t>2023.</w:t>
      </w:r>
    </w:p>
    <w:p w14:paraId="29E3940E" w14:textId="222B9D75" w:rsidR="009E07BA" w:rsidRDefault="2BA6DDFB" w:rsidP="0071313E">
      <w:pPr>
        <w:pStyle w:val="a9"/>
        <w:numPr>
          <w:ilvl w:val="0"/>
          <w:numId w:val="40"/>
        </w:numPr>
        <w:spacing w:after="120" w:line="240" w:lineRule="auto"/>
        <w:ind w:left="720"/>
        <w:jc w:val="both"/>
        <w:rPr>
          <w:rFonts w:cs="Times New Roman"/>
        </w:rPr>
      </w:pPr>
      <w:r w:rsidRPr="2BA6DDFB">
        <w:rPr>
          <w:rFonts w:cs="Times New Roman"/>
        </w:rPr>
        <w:t xml:space="preserve">Τα Επιτρεπόμενα Έσοδα και οι Χρεώσεις των Υπηρεσιών Μη Μεταφοράς και των Βοηθητικών Υπηρεσιών Εγκατάστασης ΥΦΑ καθορίζονται και εγκρίνονται βάσει ξεχωριστών αποφάσεων της ΡΑΕ. Στο μεταξύ, τα επιτρεπόμενα έσοδα των υπηρεσιών αυτών υπολογίζονται με βάση τον Κανονισμό της Απόφασης 1434/2020 της ΡΑΕ, με τη διαφορά ότι οι αποκλίσεις μεταξύ των επιτρεπόμενων και απαιτούμενων εσόδων δεν δύναται να επιβαρύνουν την Βασική Υπηρεσία Μεταφοράς και την Βασική Υπηρεσία </w:t>
      </w:r>
      <w:r w:rsidRPr="0003146C">
        <w:rPr>
          <w:rFonts w:cs="Times New Roman"/>
        </w:rPr>
        <w:t xml:space="preserve">Εγκατάστασης ΥΦΑ, </w:t>
      </w:r>
      <w:r w:rsidRPr="00DF115A">
        <w:rPr>
          <w:rFonts w:cs="Times New Roman"/>
        </w:rPr>
        <w:t xml:space="preserve">με την επιφύλαξη της παρ. </w:t>
      </w:r>
      <w:r w:rsidR="0003146C" w:rsidRPr="00FE0321">
        <w:rPr>
          <w:rFonts w:cs="Times New Roman"/>
        </w:rPr>
        <w:t>1</w:t>
      </w:r>
      <w:r w:rsidR="00730A3E" w:rsidRPr="00FE0321">
        <w:rPr>
          <w:rFonts w:cs="Times New Roman"/>
        </w:rPr>
        <w:t xml:space="preserve">3 </w:t>
      </w:r>
      <w:r w:rsidRPr="00FE0321">
        <w:rPr>
          <w:rFonts w:cs="Times New Roman"/>
        </w:rPr>
        <w:t>του άρθρου</w:t>
      </w:r>
      <w:r w:rsidR="0003146C" w:rsidRPr="00FE0321">
        <w:rPr>
          <w:rFonts w:cs="Times New Roman"/>
        </w:rPr>
        <w:t xml:space="preserve"> 26</w:t>
      </w:r>
      <w:r w:rsidRPr="00FE0321">
        <w:rPr>
          <w:rFonts w:cs="Times New Roman"/>
        </w:rPr>
        <w:t>.</w:t>
      </w:r>
      <w:r w:rsidRPr="0003146C">
        <w:rPr>
          <w:rFonts w:cs="Times New Roman"/>
        </w:rPr>
        <w:t xml:space="preserve"> </w:t>
      </w:r>
    </w:p>
    <w:p w14:paraId="04CAC88E" w14:textId="29F5778A" w:rsidR="00566BE0" w:rsidRPr="00981782" w:rsidRDefault="2BA6DDFB" w:rsidP="00921131">
      <w:pPr>
        <w:pStyle w:val="a9"/>
        <w:numPr>
          <w:ilvl w:val="0"/>
          <w:numId w:val="40"/>
        </w:numPr>
        <w:spacing w:before="240" w:after="120" w:line="240" w:lineRule="auto"/>
        <w:ind w:left="720"/>
        <w:contextualSpacing w:val="0"/>
        <w:jc w:val="both"/>
        <w:rPr>
          <w:rFonts w:cs="Times New Roman"/>
        </w:rPr>
      </w:pPr>
      <w:r w:rsidRPr="2BA6DDFB">
        <w:rPr>
          <w:rFonts w:cs="Times New Roman"/>
        </w:rPr>
        <w:t xml:space="preserve">Για την Πρώτη Ρυθμιστική Περίοδο (2024-2027) το </w:t>
      </w:r>
      <w:proofErr w:type="spellStart"/>
      <w:r w:rsidRPr="2BA6DDFB">
        <w:rPr>
          <w:rFonts w:cs="Times New Roman"/>
        </w:rPr>
        <w:t>μεσοσταθμικό</w:t>
      </w:r>
      <w:proofErr w:type="spellEnd"/>
      <w:r w:rsidRPr="2BA6DDFB">
        <w:rPr>
          <w:rFonts w:cs="Times New Roman"/>
        </w:rPr>
        <w:t xml:space="preserve"> κόστος κεφαλαίου του άρθρου 19 θα υπολογίζεται διακριτά ανά έτος, βάσει συντελεστή δανειακής επιβάρυνσης που ξεκινά από τον τρέχοντα συντελεστή του Διαχειριστή (βάσει των οικονομικών του καταστάσεων) και μεταβάλλεται προς ένα ιδεατό συντελεστή κατ’ ελάχιστο 45% ως το 2027 και λαμβάνοντας υπόψη κυρίως το τρέχον σταθμισμένο κόστος των Δανειακών Κεφαλαίων του Διαχειριστή ως προς το ανεξόφλητο υπόλοιπο των δανείων.</w:t>
      </w:r>
    </w:p>
    <w:p w14:paraId="727C9CFD" w14:textId="1236A859" w:rsidR="00566BE0" w:rsidRPr="00981782" w:rsidRDefault="2BA6DDFB" w:rsidP="0071313E">
      <w:pPr>
        <w:pStyle w:val="a9"/>
        <w:numPr>
          <w:ilvl w:val="0"/>
          <w:numId w:val="40"/>
        </w:numPr>
        <w:spacing w:after="120" w:line="240" w:lineRule="auto"/>
        <w:ind w:left="720"/>
        <w:contextualSpacing w:val="0"/>
        <w:jc w:val="both"/>
        <w:rPr>
          <w:rFonts w:cs="Times New Roman"/>
        </w:rPr>
      </w:pPr>
      <w:r w:rsidRPr="2BA6DDFB">
        <w:rPr>
          <w:rFonts w:cs="Times New Roman"/>
        </w:rPr>
        <w:t xml:space="preserve">Τα κίνητρα απόδοσης και η ενσωμάτωσή τους στο Απαιτούμενο Έσοδο σύμφωνα με την παράμετρο </w:t>
      </w:r>
      <w:proofErr w:type="spellStart"/>
      <w:r w:rsidRPr="2BA6DDFB">
        <w:rPr>
          <w:rFonts w:cs="Times New Roman"/>
        </w:rPr>
        <w:t>INCT</w:t>
      </w:r>
      <w:r w:rsidRPr="2BA6DDFB">
        <w:rPr>
          <w:rFonts w:cs="Times New Roman"/>
          <w:vertAlign w:val="subscript"/>
        </w:rPr>
        <w:t>i</w:t>
      </w:r>
      <w:proofErr w:type="spellEnd"/>
      <w:r w:rsidRPr="2BA6DDFB">
        <w:rPr>
          <w:rFonts w:cs="Times New Roman"/>
        </w:rPr>
        <w:t xml:space="preserve"> του άρθρου 22 και την παράμετρο </w:t>
      </w:r>
      <w:proofErr w:type="spellStart"/>
      <w:r w:rsidRPr="2BA6DDFB">
        <w:rPr>
          <w:rFonts w:cs="Times New Roman"/>
        </w:rPr>
        <w:t>INCL</w:t>
      </w:r>
      <w:r w:rsidRPr="2BA6DDFB">
        <w:rPr>
          <w:rFonts w:cs="Times New Roman"/>
          <w:vertAlign w:val="subscript"/>
        </w:rPr>
        <w:t>i</w:t>
      </w:r>
      <w:proofErr w:type="spellEnd"/>
      <w:r w:rsidRPr="2BA6DDFB">
        <w:rPr>
          <w:rFonts w:cs="Times New Roman"/>
        </w:rPr>
        <w:t xml:space="preserve"> του άρθρου 23 θα τεθούν σε εφαρμογή από την 1</w:t>
      </w:r>
      <w:r w:rsidRPr="2BA6DDFB">
        <w:rPr>
          <w:rFonts w:cs="Times New Roman"/>
          <w:vertAlign w:val="superscript"/>
        </w:rPr>
        <w:t>η</w:t>
      </w:r>
      <w:r w:rsidRPr="2BA6DDFB">
        <w:rPr>
          <w:rFonts w:cs="Times New Roman"/>
        </w:rPr>
        <w:t xml:space="preserve"> Ιανουαρίου 2025 με βάση απολογιστικά στοιχεία του 2023. Τα κίνητρα δύναται να αφορούν στο σύνολο των δεικτών απόδοσης ή ένα υποσύνολο αυτών, οι οποίοι θα καθοριστούν με απόφαση της ΡΑΕ, μετά από εισήγηση του Διαχειριστή.</w:t>
      </w:r>
    </w:p>
    <w:p w14:paraId="319F98F6" w14:textId="26A95B7D" w:rsidR="00566BE0" w:rsidRPr="00981782" w:rsidRDefault="2BA6DDFB" w:rsidP="00320FED">
      <w:pPr>
        <w:pStyle w:val="a9"/>
        <w:numPr>
          <w:ilvl w:val="0"/>
          <w:numId w:val="40"/>
        </w:numPr>
        <w:spacing w:after="120" w:line="240" w:lineRule="auto"/>
        <w:ind w:left="717" w:hanging="357"/>
        <w:jc w:val="both"/>
        <w:rPr>
          <w:rFonts w:cs="Times New Roman"/>
        </w:rPr>
      </w:pPr>
      <w:r w:rsidRPr="2BA6DDFB">
        <w:rPr>
          <w:rFonts w:cs="Times New Roman"/>
        </w:rPr>
        <w:t>Η υποχρέωση που προβλέπεται στον παρόντα Κανονισμό για την υποβολή στοιχείων με βάση τους Κανόνες Λογιστικού Διαχωρισμού (άρθρο 8 παρ. 1, εδάφιο α, άρθρο 9 παρ. 4, εδάφιο δ, άρθρο 15 παρ. 2 και παρ. 6, και άρθρο 40 παρ.3) ισχύει από την έγκριση της επικαιροποίησης των κανόνων αυτών από τη ΡΑΕ. Στο μεταξύ, τα απαιτούμενα στοιχεία υποβάλλονται με βάση τις ισχύουσες προβλέψεις της Απόφασης 332/2016 της ΡΑΕ.</w:t>
      </w:r>
    </w:p>
    <w:p w14:paraId="18340CBB" w14:textId="77777777" w:rsidR="001D095B" w:rsidRPr="00893A71" w:rsidRDefault="001D095B" w:rsidP="00320FED">
      <w:pPr>
        <w:pStyle w:val="a9"/>
        <w:spacing w:after="120" w:line="240" w:lineRule="auto"/>
        <w:ind w:left="717"/>
        <w:jc w:val="both"/>
        <w:rPr>
          <w:rFonts w:cs="Times New Roman"/>
        </w:rPr>
      </w:pPr>
    </w:p>
    <w:p w14:paraId="52BBE35E" w14:textId="29DA400A" w:rsidR="00566BE0" w:rsidRPr="00981782" w:rsidRDefault="2BA6DDFB" w:rsidP="00320FED">
      <w:pPr>
        <w:pStyle w:val="a9"/>
        <w:numPr>
          <w:ilvl w:val="0"/>
          <w:numId w:val="40"/>
        </w:numPr>
        <w:spacing w:after="120" w:line="240" w:lineRule="auto"/>
        <w:ind w:left="720"/>
        <w:contextualSpacing w:val="0"/>
        <w:jc w:val="both"/>
        <w:rPr>
          <w:rFonts w:cs="Times New Roman"/>
        </w:rPr>
      </w:pPr>
      <w:r w:rsidRPr="2BA6DDFB">
        <w:rPr>
          <w:rFonts w:cs="Times New Roman"/>
        </w:rPr>
        <w:t xml:space="preserve">Η αξιολόγηση από τη ΡΑΕ των επενδύσεων που υποβάλει ο Διαχειριστής στα πλαίσια του </w:t>
      </w:r>
      <w:r w:rsidRPr="2BA6DDFB">
        <w:rPr>
          <w:rFonts w:eastAsia="Times New Roman" w:cs="Times New Roman"/>
        </w:rPr>
        <w:t>Προγράμματος Ανάπτυξης</w:t>
      </w:r>
      <w:r w:rsidRPr="2BA6DDFB">
        <w:rPr>
          <w:rFonts w:cs="Times New Roman"/>
        </w:rPr>
        <w:t xml:space="preserve"> και της εισήγησής του για το Επιτρεπόμενο Έσοδο σύμφωνα με το άρθρο 40 θα πραγματοποιείται με </w:t>
      </w:r>
      <w:r w:rsidRPr="00F0343A">
        <w:rPr>
          <w:rFonts w:cs="Times New Roman"/>
        </w:rPr>
        <w:t xml:space="preserve">βάση </w:t>
      </w:r>
      <w:r w:rsidRPr="00320FED">
        <w:rPr>
          <w:rFonts w:cs="Times New Roman"/>
        </w:rPr>
        <w:t>νέα απόφαση της ΡΑΕ</w:t>
      </w:r>
      <w:r w:rsidRPr="2BA6DDFB">
        <w:rPr>
          <w:rFonts w:cs="Times New Roman"/>
        </w:rPr>
        <w:t xml:space="preserve"> σχετικά με την αξιολόγηση και παρακολούθηση των επενδύσεων του </w:t>
      </w:r>
      <w:r w:rsidRPr="2BA6DDFB">
        <w:rPr>
          <w:rFonts w:eastAsia="Times New Roman" w:cs="Times New Roman"/>
        </w:rPr>
        <w:t>Προγράμματος Ανάπτυξης</w:t>
      </w:r>
      <w:r w:rsidRPr="2BA6DDFB">
        <w:rPr>
          <w:rFonts w:cs="Times New Roman"/>
        </w:rPr>
        <w:t xml:space="preserve">. Στο μεταξύ, η αξιολόγηση των Έργων Ανάπτυξης ΕΣΦΑ, προκειμένου αυτά να περιληφθούν στο </w:t>
      </w:r>
      <w:r w:rsidRPr="2BA6DDFB">
        <w:rPr>
          <w:rFonts w:eastAsia="Times New Roman" w:cs="Times New Roman"/>
        </w:rPr>
        <w:t>Πρόγραμμα Ανάπτυξης</w:t>
      </w:r>
      <w:r w:rsidRPr="2BA6DDFB">
        <w:rPr>
          <w:rFonts w:cs="Times New Roman"/>
        </w:rPr>
        <w:t xml:space="preserve"> πραγματοποιείται με βάση τα ακόλουθα:</w:t>
      </w:r>
    </w:p>
    <w:p w14:paraId="0D0E6A5D" w14:textId="77777777" w:rsidR="00566BE0" w:rsidRPr="00981782" w:rsidRDefault="00566BE0">
      <w:pPr>
        <w:numPr>
          <w:ilvl w:val="1"/>
          <w:numId w:val="95"/>
        </w:numPr>
        <w:suppressAutoHyphens/>
        <w:spacing w:after="120" w:line="240" w:lineRule="auto"/>
        <w:ind w:left="1440"/>
        <w:jc w:val="both"/>
        <w:rPr>
          <w:rFonts w:ascii="Times New Roman" w:hAnsi="Times New Roman" w:cs="Times New Roman"/>
        </w:rPr>
      </w:pPr>
      <w:r w:rsidRPr="00981782">
        <w:rPr>
          <w:rFonts w:ascii="Times New Roman" w:hAnsi="Times New Roman" w:cs="Times New Roman"/>
        </w:rPr>
        <w:t>Ο Διαχειριστής υπολογίζει την επίπτωση που προκαλεί η υλοποίηση του έργου ανάπτυξης ΕΣΦΑ στη Μέση Χρέωση Χρήσης ΕΣΦΑ για την Περίοδο Μέσης Χρέωσης.</w:t>
      </w:r>
    </w:p>
    <w:p w14:paraId="7D1323C2" w14:textId="506D10BC" w:rsidR="00566BE0" w:rsidRPr="00981782" w:rsidRDefault="00566BE0">
      <w:pPr>
        <w:numPr>
          <w:ilvl w:val="1"/>
          <w:numId w:val="95"/>
        </w:numPr>
        <w:suppressAutoHyphens/>
        <w:spacing w:after="120" w:line="240" w:lineRule="auto"/>
        <w:ind w:left="1440"/>
        <w:jc w:val="both"/>
        <w:rPr>
          <w:rFonts w:ascii="Times New Roman" w:hAnsi="Times New Roman" w:cs="Times New Roman"/>
        </w:rPr>
      </w:pPr>
      <w:r w:rsidRPr="00981782">
        <w:rPr>
          <w:rFonts w:ascii="Times New Roman" w:hAnsi="Times New Roman" w:cs="Times New Roman"/>
        </w:rPr>
        <w:lastRenderedPageBreak/>
        <w:t>Η Μέση Χρέωση Χρήσης ΕΣΦΑ κατά την Περίοδο Μέσης Χρέωσης υπολογίζεται σύμφωνα με τον μαθηματικό τύπο του άρθρου 2</w:t>
      </w:r>
      <w:r w:rsidR="006C0647">
        <w:rPr>
          <w:rFonts w:ascii="Times New Roman" w:hAnsi="Times New Roman" w:cs="Times New Roman"/>
        </w:rPr>
        <w:t>5</w:t>
      </w:r>
      <w:r w:rsidRPr="00981782">
        <w:rPr>
          <w:rFonts w:ascii="Times New Roman" w:hAnsi="Times New Roman" w:cs="Times New Roman"/>
        </w:rPr>
        <w:t xml:space="preserve"> παρ. 1, ανοιγμένη σε παρούσα αξία του πρώτου έτους της Περιόδου Μέσης Χρέωσης.  </w:t>
      </w:r>
    </w:p>
    <w:p w14:paraId="624FCF99" w14:textId="17FF94D5" w:rsidR="00566BE0" w:rsidRPr="00981782" w:rsidRDefault="00566BE0">
      <w:pPr>
        <w:numPr>
          <w:ilvl w:val="1"/>
          <w:numId w:val="95"/>
        </w:numPr>
        <w:suppressAutoHyphens/>
        <w:spacing w:after="120" w:line="240" w:lineRule="auto"/>
        <w:ind w:left="1440"/>
        <w:jc w:val="both"/>
        <w:rPr>
          <w:rFonts w:ascii="Times New Roman" w:hAnsi="Times New Roman" w:cs="Times New Roman"/>
        </w:rPr>
      </w:pPr>
      <w:r w:rsidRPr="00981782">
        <w:rPr>
          <w:rFonts w:ascii="Times New Roman" w:hAnsi="Times New Roman" w:cs="Times New Roman"/>
        </w:rPr>
        <w:t xml:space="preserve">Για τον υπολογισμό της παρούσας αξίας των μεγεθών που αναφέρονται στο εδάφιο </w:t>
      </w:r>
      <w:proofErr w:type="spellStart"/>
      <w:r w:rsidRPr="00981782">
        <w:rPr>
          <w:rFonts w:ascii="Times New Roman" w:hAnsi="Times New Roman" w:cs="Times New Roman"/>
        </w:rPr>
        <w:t>ii</w:t>
      </w:r>
      <w:proofErr w:type="spellEnd"/>
      <w:r w:rsidRPr="00981782">
        <w:rPr>
          <w:rFonts w:ascii="Times New Roman" w:hAnsi="Times New Roman" w:cs="Times New Roman"/>
        </w:rPr>
        <w:t xml:space="preserve"> ανωτέρω, χρησιμοποιείται ως επιτόκιο αναγωγής το ισχύον Μεσοσταθμικό Κόστος Κεφαλαίου του άρθρου 1</w:t>
      </w:r>
      <w:r w:rsidR="00B651FF">
        <w:rPr>
          <w:rFonts w:ascii="Times New Roman" w:hAnsi="Times New Roman" w:cs="Times New Roman"/>
        </w:rPr>
        <w:t>9</w:t>
      </w:r>
      <w:r w:rsidRPr="00981782">
        <w:rPr>
          <w:rFonts w:ascii="Times New Roman" w:hAnsi="Times New Roman" w:cs="Times New Roman"/>
        </w:rPr>
        <w:t xml:space="preserve">. </w:t>
      </w:r>
    </w:p>
    <w:p w14:paraId="2ADBFFD1" w14:textId="424E6106" w:rsidR="00566BE0" w:rsidRPr="00981782" w:rsidRDefault="00566BE0">
      <w:pPr>
        <w:numPr>
          <w:ilvl w:val="1"/>
          <w:numId w:val="95"/>
        </w:numPr>
        <w:suppressAutoHyphens/>
        <w:spacing w:after="120" w:line="240" w:lineRule="auto"/>
        <w:ind w:left="1440"/>
        <w:jc w:val="both"/>
        <w:rPr>
          <w:rFonts w:ascii="Times New Roman" w:hAnsi="Times New Roman" w:cs="Times New Roman"/>
        </w:rPr>
      </w:pPr>
      <w:r w:rsidRPr="00981782">
        <w:rPr>
          <w:rFonts w:ascii="Times New Roman" w:hAnsi="Times New Roman" w:cs="Times New Roman"/>
        </w:rPr>
        <w:t xml:space="preserve">Για τον υπολογισμό της επίπτωσης στη Μέση Χρέωση Χρήσης ΕΣΦΑ, λαμβάνονται υπόψη το προϋπολογιζόμενο επενδυτικό κόστος της υλοποίησης του έργου, </w:t>
      </w:r>
      <w:proofErr w:type="spellStart"/>
      <w:r w:rsidRPr="00981782">
        <w:rPr>
          <w:rFonts w:ascii="Times New Roman" w:hAnsi="Times New Roman" w:cs="Times New Roman"/>
        </w:rPr>
        <w:t>αφαιρουμένων</w:t>
      </w:r>
      <w:proofErr w:type="spellEnd"/>
      <w:r w:rsidRPr="00981782">
        <w:rPr>
          <w:rFonts w:ascii="Times New Roman" w:hAnsi="Times New Roman" w:cs="Times New Roman"/>
        </w:rPr>
        <w:t xml:space="preserve"> τυχόν επιχορηγήσεων, κεφαλαιοποιούμενων τόκων κατασκευαστικής περιόδου </w:t>
      </w:r>
      <w:r w:rsidR="002831AA" w:rsidRPr="00981782">
        <w:rPr>
          <w:rFonts w:ascii="Times New Roman" w:hAnsi="Times New Roman" w:cs="Times New Roman"/>
        </w:rPr>
        <w:t>και Ιδιοπαραγόμενων παγίων</w:t>
      </w:r>
      <w:r w:rsidRPr="00981782">
        <w:rPr>
          <w:rFonts w:ascii="Times New Roman" w:hAnsi="Times New Roman" w:cs="Times New Roman"/>
        </w:rPr>
        <w:t xml:space="preserve">, οι προϋπολογιζόμενες λειτουργικές δαπάνες που προκύπτουν από την υλοποίηση του έργου, καθώς και η επιπρόσθετη Μεταφορική Ικανότητα που εκτιμάται ότι θα δεσμευθεί στο ΕΣΦΑ με την υλοποίηση του έργου.  </w:t>
      </w:r>
    </w:p>
    <w:p w14:paraId="54F1C998" w14:textId="77777777" w:rsidR="00566BE0" w:rsidRPr="00981782" w:rsidRDefault="00566BE0">
      <w:pPr>
        <w:numPr>
          <w:ilvl w:val="1"/>
          <w:numId w:val="95"/>
        </w:numPr>
        <w:suppressAutoHyphens/>
        <w:spacing w:after="120" w:line="240" w:lineRule="auto"/>
        <w:ind w:left="1440"/>
        <w:jc w:val="both"/>
        <w:rPr>
          <w:rFonts w:ascii="Times New Roman" w:hAnsi="Times New Roman" w:cs="Times New Roman"/>
        </w:rPr>
      </w:pPr>
      <w:r w:rsidRPr="00981782">
        <w:rPr>
          <w:rFonts w:ascii="Times New Roman" w:hAnsi="Times New Roman" w:cs="Times New Roman"/>
        </w:rPr>
        <w:t xml:space="preserve">Στην περίπτωση κατά την οποία ο Διαχειριστής έχει διεξαγάγει Ανοικτή Διαδικασία Δέσμευσης Μελλοντικής Δυναμικότητας, τα αποτελέσματα αυτής λαμβάνονται υπόψη στην αξιολόγηση της επίπτωσης του Έργου Ανάπτυξης στη Μέση Χρέωση Χρήσης ΕΣΦΑ. </w:t>
      </w:r>
    </w:p>
    <w:p w14:paraId="5ACFAFCC" w14:textId="57859194" w:rsidR="00566BE0" w:rsidRPr="00981782" w:rsidRDefault="00566BE0">
      <w:pPr>
        <w:numPr>
          <w:ilvl w:val="1"/>
          <w:numId w:val="95"/>
        </w:numPr>
        <w:suppressAutoHyphens/>
        <w:spacing w:after="120" w:line="240" w:lineRule="auto"/>
        <w:ind w:left="1440"/>
        <w:jc w:val="both"/>
        <w:rPr>
          <w:rFonts w:ascii="Times New Roman" w:hAnsi="Times New Roman" w:cs="Times New Roman"/>
        </w:rPr>
      </w:pPr>
      <w:r w:rsidRPr="00981782">
        <w:rPr>
          <w:rFonts w:ascii="Times New Roman" w:hAnsi="Times New Roman" w:cs="Times New Roman"/>
        </w:rPr>
        <w:t xml:space="preserve">Εφόσον με την ένταξη του Έργου Ανάπτυξης στη ΡΠΒ δεν προκαλείται αύξηση της Μέσης Χρέωσης Χρήσης ΕΣΦΑ την Περίοδο Μέσης Χρέωσης, το Έργο Ανάπτυξης νοείται ως </w:t>
      </w:r>
      <w:r w:rsidRPr="00320FED">
        <w:rPr>
          <w:rFonts w:ascii="Times New Roman" w:hAnsi="Times New Roman" w:cs="Times New Roman"/>
        </w:rPr>
        <w:t>οικονομικά</w:t>
      </w:r>
      <w:r w:rsidR="00FB6FEE" w:rsidRPr="00320FED">
        <w:rPr>
          <w:rFonts w:ascii="Times New Roman" w:hAnsi="Times New Roman" w:cs="Times New Roman"/>
        </w:rPr>
        <w:t xml:space="preserve"> </w:t>
      </w:r>
      <w:r w:rsidR="00FB3569" w:rsidRPr="00320FED">
        <w:rPr>
          <w:rFonts w:ascii="Times New Roman" w:hAnsi="Times New Roman" w:cs="Times New Roman"/>
        </w:rPr>
        <w:t>ουδέτερο</w:t>
      </w:r>
      <w:r w:rsidRPr="00F0343A">
        <w:rPr>
          <w:rFonts w:ascii="Times New Roman" w:hAnsi="Times New Roman" w:cs="Times New Roman"/>
        </w:rPr>
        <w:t>.</w:t>
      </w:r>
      <w:r w:rsidRPr="00981782">
        <w:rPr>
          <w:rFonts w:ascii="Times New Roman" w:hAnsi="Times New Roman" w:cs="Times New Roman"/>
        </w:rPr>
        <w:t xml:space="preserve"> </w:t>
      </w:r>
    </w:p>
    <w:p w14:paraId="6C980E4E" w14:textId="77777777" w:rsidR="00566BE0" w:rsidRPr="00981782" w:rsidRDefault="00566BE0">
      <w:pPr>
        <w:numPr>
          <w:ilvl w:val="1"/>
          <w:numId w:val="95"/>
        </w:numPr>
        <w:suppressAutoHyphens/>
        <w:spacing w:after="120" w:line="240" w:lineRule="auto"/>
        <w:ind w:left="1440"/>
        <w:jc w:val="both"/>
        <w:rPr>
          <w:rFonts w:ascii="Times New Roman" w:hAnsi="Times New Roman" w:cs="Times New Roman"/>
        </w:rPr>
      </w:pPr>
      <w:r w:rsidRPr="00981782">
        <w:rPr>
          <w:rFonts w:ascii="Times New Roman" w:hAnsi="Times New Roman" w:cs="Times New Roman"/>
        </w:rPr>
        <w:t xml:space="preserve">Εφόσον η ένταξη Έργου Ανάπτυξης στη ΡΠΒ προκαλεί αύξηση της Μέσης Χρέωσης Χρήσης ΕΣΦΑ κατά την Περίοδο Μέσης Χρέωσης, η ΡΑΕ συνεξετάζει τη συνεισφορά του εν λόγω έργου στην ασφάλεια εφοδιασμού της χώρας και στην ανάπτυξη του ανταγωνισμού στην εθνική και περιφερειακή αγορά φυσικού αερίου.  </w:t>
      </w:r>
    </w:p>
    <w:p w14:paraId="2069C771" w14:textId="62B74EC2" w:rsidR="00566BE0" w:rsidRPr="00981782" w:rsidRDefault="00566BE0">
      <w:pPr>
        <w:numPr>
          <w:ilvl w:val="1"/>
          <w:numId w:val="95"/>
        </w:numPr>
        <w:suppressAutoHyphens/>
        <w:spacing w:after="120" w:line="240" w:lineRule="auto"/>
        <w:ind w:left="1440"/>
        <w:jc w:val="both"/>
        <w:rPr>
          <w:rFonts w:ascii="Times New Roman" w:hAnsi="Times New Roman" w:cs="Times New Roman"/>
        </w:rPr>
      </w:pPr>
      <w:r w:rsidRPr="00981782">
        <w:rPr>
          <w:rFonts w:ascii="Times New Roman" w:hAnsi="Times New Roman" w:cs="Times New Roman"/>
        </w:rPr>
        <w:t xml:space="preserve">Για την αξιολόγηση Έργου Ανάπτυξης που αφορά σε δημιουργία νέου Σημείου Διασύνδεσης, ή σε αύξηση της δυναμικότητας υφιστάμενου, στο πλαίσιο της διαδικασίας επαυξημένης δυναμικότητας, εφαρμόζονται οι διατάξεις του Κανονισμού (ΕΕ) 2017/459 της Επιτροπής της 16ης Μαρτίου 2017 «για τη θέσπιση κώδικα δικτύου σχετικά με μηχανισμούς κατανομής δυναμικότητας στα συστήματα μεταφοράς αερίου και για την κατάργηση του κανονισμού (ΕΕ) αριθ. 984/2013», Κεφάλαιο V «Διαδικασία Επαυξημένης Δυναμικότητας» και του Κανονισμού 2017/460, </w:t>
      </w:r>
      <w:r w:rsidR="00B651FF">
        <w:rPr>
          <w:rFonts w:ascii="Times New Roman" w:hAnsi="Times New Roman" w:cs="Times New Roman"/>
        </w:rPr>
        <w:t>κ</w:t>
      </w:r>
      <w:r w:rsidRPr="00981782">
        <w:rPr>
          <w:rFonts w:ascii="Times New Roman" w:hAnsi="Times New Roman" w:cs="Times New Roman"/>
        </w:rPr>
        <w:t xml:space="preserve">εφάλαιο IX «Επαυξημένη Δυναμικότητα». </w:t>
      </w:r>
    </w:p>
    <w:p w14:paraId="1514EC55" w14:textId="76A655B7" w:rsidR="00566BE0" w:rsidRPr="00981782" w:rsidRDefault="005E538A">
      <w:pPr>
        <w:numPr>
          <w:ilvl w:val="1"/>
          <w:numId w:val="95"/>
        </w:numPr>
        <w:suppressAutoHyphens/>
        <w:spacing w:after="120" w:line="240" w:lineRule="auto"/>
        <w:ind w:left="1440"/>
        <w:jc w:val="both"/>
        <w:rPr>
          <w:rFonts w:ascii="Times New Roman" w:hAnsi="Times New Roman" w:cs="Times New Roman"/>
        </w:rPr>
      </w:pPr>
      <w:r>
        <w:rPr>
          <w:rFonts w:ascii="Times New Roman" w:hAnsi="Times New Roman" w:cs="Times New Roman"/>
        </w:rPr>
        <w:t>Μ</w:t>
      </w:r>
      <w:r w:rsidR="00566BE0" w:rsidRPr="00981782">
        <w:rPr>
          <w:rFonts w:ascii="Times New Roman" w:hAnsi="Times New Roman" w:cs="Times New Roman"/>
        </w:rPr>
        <w:t>ετά από σχετική εισήγηση του Διαχειριστή, δύναται να επιτρέπεται αναλογική εφαρμογή των διατάξεων του Κανονισμού (ΕΕ) 2017/459 και του Κανονισμού 2017/460 περί επαυξημένης δυναμικότητας και σε άλλες περιπτώσεις που αφορούν σε Έργα Ανάπτυξης διασυνοριακής φύσεως.</w:t>
      </w:r>
    </w:p>
    <w:p w14:paraId="0E1631F8" w14:textId="27BE8A5B" w:rsidR="00002C82" w:rsidRPr="00981782" w:rsidRDefault="2BA6DDFB" w:rsidP="004C609E">
      <w:pPr>
        <w:pStyle w:val="a9"/>
        <w:numPr>
          <w:ilvl w:val="0"/>
          <w:numId w:val="40"/>
        </w:numPr>
        <w:spacing w:after="120" w:line="240" w:lineRule="auto"/>
        <w:ind w:left="720"/>
        <w:jc w:val="both"/>
        <w:rPr>
          <w:rFonts w:cs="Times New Roman"/>
        </w:rPr>
      </w:pPr>
      <w:r w:rsidRPr="2BA6DDFB">
        <w:rPr>
          <w:rFonts w:cs="Times New Roman"/>
        </w:rPr>
        <w:t>Κατά τον καθορισμό των επενδύσεων που θα συμπεριληφθούν στη ΡΠΒ σύμφωνα με το άρθρο 15, παρ. 5, η ΡΑΕ δύναται να προβαίνει σε εκ των υστέρων εξέταση των υλοποιημένων επενδύσεων με σκοπό να αξιολογήσει</w:t>
      </w:r>
      <w:r w:rsidR="00D42BBD" w:rsidRPr="004C609E">
        <w:rPr>
          <w:rFonts w:cs="Times New Roman"/>
        </w:rPr>
        <w:t xml:space="preserve"> </w:t>
      </w:r>
      <w:r w:rsidRPr="2BA6DDFB">
        <w:rPr>
          <w:rFonts w:cs="Times New Roman"/>
        </w:rPr>
        <w:t xml:space="preserve">κατά πόσον αυτές πραγματοποιήθηκαν με τον προσήκοντα τρόπο (βλ. κατωτέρω σημείο (γ)). Η δυνητική αυτή εξέταση από τη ΡΑΕ θα πραγματοποιείται με βάση τη νέα απόφαση της ΡΑΕ σχετικά με την αξιολόγηση και παρακολούθηση των επενδύσεων του </w:t>
      </w:r>
      <w:r w:rsidRPr="2BA6DDFB">
        <w:rPr>
          <w:rFonts w:eastAsia="Times New Roman" w:cs="Times New Roman"/>
        </w:rPr>
        <w:t>Προγράμματος Ανάπτυξης</w:t>
      </w:r>
      <w:r w:rsidRPr="2BA6DDFB">
        <w:rPr>
          <w:rFonts w:cs="Times New Roman"/>
        </w:rPr>
        <w:t>. Στο μεταξύ, η αξιολόγηση πραγματοποιείται σύμφωνα με τα ειδικότερα οριζόμενα στο παρόν άρθρο:</w:t>
      </w:r>
    </w:p>
    <w:p w14:paraId="0487C09A" w14:textId="12FD8DF2" w:rsidR="00002C82" w:rsidRPr="00981782" w:rsidRDefault="00002C82">
      <w:pPr>
        <w:numPr>
          <w:ilvl w:val="1"/>
          <w:numId w:val="96"/>
        </w:numPr>
        <w:suppressAutoHyphens/>
        <w:spacing w:after="120" w:line="240" w:lineRule="auto"/>
        <w:ind w:left="1440"/>
        <w:jc w:val="both"/>
        <w:rPr>
          <w:rFonts w:ascii="Times New Roman" w:hAnsi="Times New Roman" w:cs="Times New Roman"/>
        </w:rPr>
      </w:pPr>
      <w:r w:rsidRPr="00981782">
        <w:rPr>
          <w:rFonts w:ascii="Times New Roman" w:hAnsi="Times New Roman" w:cs="Times New Roman"/>
        </w:rPr>
        <w:t xml:space="preserve">Η εκ των υστέρων αξιολόγηση των δαπανών για υλοποίηση επενδύσεων πραγματοποιείται με βάση απολογιστικά στοιχεία μιας περιόδου που έχει ίση διάρκεια με τη Ρυθμιστική Περίοδο και τελειώνει δύο έτη πριν το τέλος της τρέχουσας Ρυθμιστικής Περιόδου. Η αξιολόγηση γίνεται κυρίως σε </w:t>
      </w:r>
      <w:r w:rsidRPr="00981782">
        <w:rPr>
          <w:rFonts w:ascii="Times New Roman" w:hAnsi="Times New Roman" w:cs="Times New Roman"/>
        </w:rPr>
        <w:lastRenderedPageBreak/>
        <w:t>περιπτώσεις όπου υπάρχει σημαντική υπέρβαση σε σχέση με τις συνολικές προϋπολογιζόμενες κεφαλαιουχικές δαπάνες για την εν λόγω περίοδο. Σημαντική θεωρείται η υπέρβαση στην αξία των επενδύσεων της εν λόγω περιόδου όταν ισούται ή ξεπερνάει το όριο σημαντικότητας (</w:t>
      </w:r>
      <w:proofErr w:type="spellStart"/>
      <w:r w:rsidRPr="00981782">
        <w:rPr>
          <w:rFonts w:ascii="Times New Roman" w:hAnsi="Times New Roman" w:cs="Times New Roman"/>
        </w:rPr>
        <w:t>materiality</w:t>
      </w:r>
      <w:proofErr w:type="spellEnd"/>
      <w:r w:rsidRPr="00981782">
        <w:rPr>
          <w:rFonts w:ascii="Times New Roman" w:hAnsi="Times New Roman" w:cs="Times New Roman"/>
        </w:rPr>
        <w:t xml:space="preserve"> </w:t>
      </w:r>
      <w:proofErr w:type="spellStart"/>
      <w:r w:rsidRPr="00981782">
        <w:rPr>
          <w:rFonts w:ascii="Times New Roman" w:hAnsi="Times New Roman" w:cs="Times New Roman"/>
        </w:rPr>
        <w:t>threshold</w:t>
      </w:r>
      <w:proofErr w:type="spellEnd"/>
      <w:r w:rsidRPr="00981782">
        <w:rPr>
          <w:rFonts w:ascii="Times New Roman" w:hAnsi="Times New Roman" w:cs="Times New Roman"/>
        </w:rPr>
        <w:t xml:space="preserve">), το οποίο ορίζεται ίσο με ποσοστό πέντε τοις εκατό (5%) επί των σωρευτικών κεφαλαιουχικών δαπανών του Διαχειριστή κατά την περίοδο αξιολόγησης, όπως αυτές προσδιορίζονται βάσει του εγκεκριμένου </w:t>
      </w:r>
      <w:r w:rsidRPr="00981782">
        <w:rPr>
          <w:rFonts w:ascii="Times New Roman" w:eastAsia="Times New Roman" w:hAnsi="Times New Roman" w:cs="Times New Roman"/>
        </w:rPr>
        <w:t>Προγράμματος Ανάπτυξης</w:t>
      </w:r>
      <w:r w:rsidR="00580772" w:rsidRPr="00981782">
        <w:rPr>
          <w:rFonts w:ascii="Times New Roman" w:eastAsia="Times New Roman" w:hAnsi="Times New Roman" w:cs="Times New Roman"/>
        </w:rPr>
        <w:t xml:space="preserve"> που ήταν σε ισχύ κατά την έναρξη της υπό εξέτασης περιόδου.</w:t>
      </w:r>
    </w:p>
    <w:p w14:paraId="66F48EB0" w14:textId="4E2663E9" w:rsidR="00002C82" w:rsidRPr="00981782" w:rsidRDefault="00002C82">
      <w:pPr>
        <w:numPr>
          <w:ilvl w:val="1"/>
          <w:numId w:val="96"/>
        </w:numPr>
        <w:suppressAutoHyphens/>
        <w:spacing w:after="120" w:line="240" w:lineRule="auto"/>
        <w:ind w:left="1440"/>
        <w:jc w:val="both"/>
        <w:rPr>
          <w:rFonts w:ascii="Times New Roman" w:hAnsi="Times New Roman" w:cs="Times New Roman"/>
        </w:rPr>
      </w:pPr>
      <w:r w:rsidRPr="00981782">
        <w:rPr>
          <w:rFonts w:ascii="Times New Roman" w:hAnsi="Times New Roman" w:cs="Times New Roman"/>
        </w:rPr>
        <w:t xml:space="preserve">Με την επιφύλαξη του ορίου σημαντικότητας του προηγούμενου εδαφίου, η επανεξέταση </w:t>
      </w:r>
      <w:r w:rsidR="005B190D" w:rsidRPr="00981782">
        <w:rPr>
          <w:rFonts w:ascii="Times New Roman" w:hAnsi="Times New Roman" w:cs="Times New Roman"/>
        </w:rPr>
        <w:t xml:space="preserve">πρέπει </w:t>
      </w:r>
      <w:r w:rsidRPr="00981782">
        <w:rPr>
          <w:rFonts w:ascii="Times New Roman" w:hAnsi="Times New Roman" w:cs="Times New Roman"/>
        </w:rPr>
        <w:t xml:space="preserve">να λαμβάνει υπόψη τυχόν διαγωνιστικές διαδικασίες που χρησιμοποιεί ο Διαχειριστής για </w:t>
      </w:r>
      <w:r w:rsidR="003D684A" w:rsidRPr="00981782">
        <w:rPr>
          <w:rFonts w:ascii="Times New Roman" w:hAnsi="Times New Roman" w:cs="Times New Roman"/>
        </w:rPr>
        <w:t>την υλοποίηση των επενδύσεων</w:t>
      </w:r>
      <w:r w:rsidRPr="00981782">
        <w:rPr>
          <w:rFonts w:ascii="Times New Roman" w:hAnsi="Times New Roman" w:cs="Times New Roman"/>
        </w:rPr>
        <w:t xml:space="preserve">, να εξετάζει τις αιτίες τυχόν </w:t>
      </w:r>
      <w:r w:rsidR="00DB04DA" w:rsidRPr="00981782">
        <w:rPr>
          <w:rFonts w:ascii="Times New Roman" w:hAnsi="Times New Roman" w:cs="Times New Roman"/>
        </w:rPr>
        <w:t>αποκλίσεων</w:t>
      </w:r>
      <w:r w:rsidRPr="00981782">
        <w:rPr>
          <w:rFonts w:ascii="Times New Roman" w:hAnsi="Times New Roman" w:cs="Times New Roman"/>
        </w:rPr>
        <w:t xml:space="preserve"> του κόστους και να καθορίζει εάν αυτές οι αιτίες μπορούν να αποδοθούν στις ενέργειες του Διαχειριστή ή σε εξωτερικούς παράγοντες εκτός του ελέγχου του (συμπεριλαμβανομένων λόγων Ανωτέρας βίας).</w:t>
      </w:r>
    </w:p>
    <w:p w14:paraId="4F12DF5C" w14:textId="2BFEA211" w:rsidR="00002C82" w:rsidRPr="00981782" w:rsidRDefault="00002C82">
      <w:pPr>
        <w:numPr>
          <w:ilvl w:val="1"/>
          <w:numId w:val="96"/>
        </w:numPr>
        <w:suppressAutoHyphens/>
        <w:spacing w:after="120" w:line="240" w:lineRule="auto"/>
        <w:ind w:left="1440"/>
        <w:jc w:val="both"/>
        <w:rPr>
          <w:rFonts w:ascii="Times New Roman" w:hAnsi="Times New Roman" w:cs="Times New Roman"/>
        </w:rPr>
      </w:pPr>
      <w:r w:rsidRPr="00981782">
        <w:rPr>
          <w:rFonts w:ascii="Times New Roman" w:hAnsi="Times New Roman" w:cs="Times New Roman"/>
        </w:rPr>
        <w:t xml:space="preserve">Χωρίς να περιορίζονται οι παράγοντες που δύναται να εξετάσει η ΡΑΕ κατά την αξιολόγηση υλοποιημένων </w:t>
      </w:r>
      <w:r w:rsidR="00A23098" w:rsidRPr="00981782">
        <w:rPr>
          <w:rFonts w:ascii="Times New Roman" w:hAnsi="Times New Roman" w:cs="Times New Roman"/>
        </w:rPr>
        <w:t>επενδύσεων</w:t>
      </w:r>
      <w:r w:rsidRPr="00981782">
        <w:rPr>
          <w:rFonts w:ascii="Times New Roman" w:hAnsi="Times New Roman" w:cs="Times New Roman"/>
        </w:rPr>
        <w:t xml:space="preserve"> του Διαχειριστή, η ΡΑΕ δύναται να λάβει υπόψη:</w:t>
      </w:r>
    </w:p>
    <w:p w14:paraId="220FBC11" w14:textId="7341D3BA" w:rsidR="00002C82" w:rsidRPr="00981782" w:rsidRDefault="00002C82" w:rsidP="00320FED">
      <w:pPr>
        <w:pStyle w:val="a9"/>
        <w:numPr>
          <w:ilvl w:val="0"/>
          <w:numId w:val="6"/>
        </w:numPr>
        <w:spacing w:after="120" w:line="240" w:lineRule="auto"/>
        <w:ind w:left="2345"/>
        <w:jc w:val="both"/>
        <w:rPr>
          <w:rFonts w:eastAsia="Times New Roman" w:cs="Times New Roman"/>
          <w:color w:val="000000"/>
        </w:rPr>
      </w:pPr>
      <w:r w:rsidRPr="00981782">
        <w:rPr>
          <w:rFonts w:eastAsia="Times New Roman" w:cs="Times New Roman"/>
          <w:color w:val="000000" w:themeColor="text1"/>
        </w:rPr>
        <w:t>Κατά πόσον οι δαπάνες συνδέονται και συνάδουν με απαιτήσεις που είχε ορίσει η ΡΑΕ ή με απαιτήσεις σχετικών νόμων και κανονιστικών διατάξεων ή των τεχνικών προδιαγραφών των υλοποιούμενων έργων / επενδύσεων.</w:t>
      </w:r>
    </w:p>
    <w:p w14:paraId="50AEA461" w14:textId="77777777" w:rsidR="00002C82" w:rsidRPr="00981782" w:rsidRDefault="00002C82" w:rsidP="00320FED">
      <w:pPr>
        <w:pStyle w:val="a9"/>
        <w:numPr>
          <w:ilvl w:val="0"/>
          <w:numId w:val="6"/>
        </w:numPr>
        <w:spacing w:after="120" w:line="240" w:lineRule="auto"/>
        <w:ind w:left="2345"/>
        <w:jc w:val="both"/>
        <w:rPr>
          <w:rFonts w:eastAsia="Times New Roman" w:cs="Times New Roman"/>
          <w:color w:val="000000"/>
        </w:rPr>
      </w:pPr>
      <w:r w:rsidRPr="00981782">
        <w:rPr>
          <w:rFonts w:eastAsia="Times New Roman" w:cs="Times New Roman"/>
          <w:color w:val="000000" w:themeColor="text1"/>
        </w:rPr>
        <w:t>Κατά πόσον εξετάστηκαν εναλλακτικοί τρόποι αντιμετώπισης των απαιτήσεων και αναγκών και δικαιολογημένα αποκλείστηκαν από το Διαχειριστή.</w:t>
      </w:r>
    </w:p>
    <w:p w14:paraId="56E4ECA9" w14:textId="77777777" w:rsidR="00002C82" w:rsidRPr="00981782" w:rsidRDefault="00002C82" w:rsidP="00320FED">
      <w:pPr>
        <w:pStyle w:val="a9"/>
        <w:numPr>
          <w:ilvl w:val="0"/>
          <w:numId w:val="6"/>
        </w:numPr>
        <w:spacing w:after="120" w:line="240" w:lineRule="auto"/>
        <w:ind w:left="2345"/>
        <w:jc w:val="both"/>
        <w:rPr>
          <w:rFonts w:eastAsia="Times New Roman" w:cs="Times New Roman"/>
          <w:color w:val="000000"/>
        </w:rPr>
      </w:pPr>
      <w:r w:rsidRPr="00981782">
        <w:rPr>
          <w:rFonts w:eastAsia="Times New Roman" w:cs="Times New Roman"/>
          <w:color w:val="000000" w:themeColor="text1"/>
        </w:rPr>
        <w:t>Κατά πόσον ακολουθήθηκαν ορθές ή βέλτιστες πρακτικές από το Διαχειριστή.</w:t>
      </w:r>
    </w:p>
    <w:p w14:paraId="2757FDEA" w14:textId="77777777" w:rsidR="00002C82" w:rsidRPr="00981782" w:rsidRDefault="00002C82" w:rsidP="00320FED">
      <w:pPr>
        <w:pStyle w:val="a9"/>
        <w:numPr>
          <w:ilvl w:val="0"/>
          <w:numId w:val="6"/>
        </w:numPr>
        <w:spacing w:after="120" w:line="240" w:lineRule="auto"/>
        <w:ind w:left="2345"/>
        <w:jc w:val="both"/>
        <w:rPr>
          <w:rFonts w:eastAsia="Times New Roman" w:cs="Times New Roman"/>
          <w:color w:val="000000"/>
        </w:rPr>
      </w:pPr>
      <w:r w:rsidRPr="00981782">
        <w:rPr>
          <w:rFonts w:eastAsia="Times New Roman" w:cs="Times New Roman"/>
          <w:color w:val="000000" w:themeColor="text1"/>
        </w:rPr>
        <w:t>Κατά πόσον οι δαπάνες που σχετίζονται με βελτίωση δεικτών οι οποίοι ρυθμίζονται μέσω οικονομικών κινήτρων, κρίνονται αποτελεσματικές σε σχέση με τη βελτίωση που επιτυγχάνουν.</w:t>
      </w:r>
    </w:p>
    <w:p w14:paraId="75B4D0C6" w14:textId="2CF0D868" w:rsidR="00002C82" w:rsidRPr="00981782" w:rsidRDefault="00002C82" w:rsidP="00320FED">
      <w:pPr>
        <w:pStyle w:val="a9"/>
        <w:numPr>
          <w:ilvl w:val="0"/>
          <w:numId w:val="6"/>
        </w:numPr>
        <w:spacing w:after="120" w:line="240" w:lineRule="auto"/>
        <w:ind w:left="2345"/>
        <w:jc w:val="both"/>
        <w:rPr>
          <w:rFonts w:eastAsia="Times New Roman" w:cs="Times New Roman"/>
          <w:color w:val="000000"/>
        </w:rPr>
      </w:pPr>
      <w:r w:rsidRPr="00981782">
        <w:rPr>
          <w:rFonts w:eastAsia="Times New Roman" w:cs="Times New Roman"/>
          <w:color w:val="000000" w:themeColor="text1"/>
        </w:rPr>
        <w:t>Κατά πόσον</w:t>
      </w:r>
      <w:r w:rsidR="00EC18C2" w:rsidRPr="00981782">
        <w:rPr>
          <w:rFonts w:eastAsia="Times New Roman" w:cs="Times New Roman"/>
          <w:color w:val="000000" w:themeColor="text1"/>
        </w:rPr>
        <w:t xml:space="preserve"> </w:t>
      </w:r>
      <w:r w:rsidRPr="00981782">
        <w:rPr>
          <w:rFonts w:eastAsia="Times New Roman" w:cs="Times New Roman"/>
          <w:color w:val="000000" w:themeColor="text1"/>
        </w:rPr>
        <w:t xml:space="preserve">σημαντικές </w:t>
      </w:r>
      <w:r w:rsidR="00EC18C2" w:rsidRPr="00981782">
        <w:rPr>
          <w:rFonts w:eastAsia="Times New Roman" w:cs="Times New Roman"/>
          <w:color w:val="000000" w:themeColor="text1"/>
        </w:rPr>
        <w:t>αποκλίσεις</w:t>
      </w:r>
      <w:r w:rsidRPr="00981782">
        <w:rPr>
          <w:rFonts w:eastAsia="Times New Roman" w:cs="Times New Roman"/>
          <w:color w:val="000000" w:themeColor="text1"/>
        </w:rPr>
        <w:t xml:space="preserve"> μεταξύ προϋπολογισθέντος και απολογιστικού κόστους είναι συναφείς με απροσδόκητες αλλαγές σε τιμές υλικών αγαθών και υπηρεσιών καθώς και αλλαγές στην ισχύουσα νομοθεσία  κατά την περίοδο ανάπτυξης και κατασκευής των έργων.</w:t>
      </w:r>
    </w:p>
    <w:p w14:paraId="63D621CF" w14:textId="18E6BEEB" w:rsidR="00002C82" w:rsidRPr="00981782" w:rsidRDefault="00002C82" w:rsidP="00320FED">
      <w:pPr>
        <w:pStyle w:val="a9"/>
        <w:numPr>
          <w:ilvl w:val="0"/>
          <w:numId w:val="6"/>
        </w:numPr>
        <w:spacing w:after="120" w:line="240" w:lineRule="auto"/>
        <w:ind w:left="2345"/>
        <w:jc w:val="both"/>
        <w:rPr>
          <w:rFonts w:eastAsia="Times New Roman" w:cs="Times New Roman"/>
          <w:color w:val="000000"/>
        </w:rPr>
      </w:pPr>
      <w:r w:rsidRPr="00981782">
        <w:rPr>
          <w:rFonts w:eastAsia="Times New Roman" w:cs="Times New Roman"/>
          <w:color w:val="000000" w:themeColor="text1"/>
        </w:rPr>
        <w:t>Εάν ο Διαχειριστής ενήργησε με σύνεση και σύννομα για την προμήθεια αγαθών, έργων και υπηρεσιών, συμπεριλαμβανομένου του κατά πόσον ακολουθήθηκε κατάλληλη ανταγωνιστική διαδικασία.</w:t>
      </w:r>
    </w:p>
    <w:p w14:paraId="28DBEE66" w14:textId="69794506" w:rsidR="00002C82" w:rsidRPr="00981782" w:rsidRDefault="00002C82">
      <w:pPr>
        <w:numPr>
          <w:ilvl w:val="0"/>
          <w:numId w:val="97"/>
        </w:numPr>
        <w:suppressAutoHyphens/>
        <w:spacing w:after="120" w:line="240" w:lineRule="auto"/>
        <w:ind w:left="1080"/>
        <w:jc w:val="both"/>
        <w:rPr>
          <w:rFonts w:ascii="Times New Roman" w:hAnsi="Times New Roman" w:cs="Times New Roman"/>
        </w:rPr>
      </w:pPr>
      <w:r w:rsidRPr="00981782">
        <w:rPr>
          <w:rFonts w:ascii="Times New Roman" w:hAnsi="Times New Roman" w:cs="Times New Roman"/>
        </w:rPr>
        <w:t xml:space="preserve">Η ΡΑΕ κατόπιν εξέτασης και αξιολόγησης των </w:t>
      </w:r>
      <w:r w:rsidR="00AE20F2" w:rsidRPr="00981782">
        <w:rPr>
          <w:rFonts w:ascii="Times New Roman" w:hAnsi="Times New Roman" w:cs="Times New Roman"/>
        </w:rPr>
        <w:t>επενδύσεων</w:t>
      </w:r>
      <w:r w:rsidRPr="00981782">
        <w:rPr>
          <w:rFonts w:ascii="Times New Roman" w:hAnsi="Times New Roman" w:cs="Times New Roman"/>
        </w:rPr>
        <w:t xml:space="preserve"> διαβιβάζει τις παρατηρήσεις της στον Διαχειριστή για να υποβάλλει τυχόν σχόλια εντός τασσόμενης προθεσμίας.</w:t>
      </w:r>
    </w:p>
    <w:p w14:paraId="18557D9F" w14:textId="18E84494" w:rsidR="00002C82" w:rsidRPr="00981782" w:rsidRDefault="00002C82" w:rsidP="00320FED">
      <w:pPr>
        <w:numPr>
          <w:ilvl w:val="0"/>
          <w:numId w:val="3"/>
        </w:numPr>
        <w:suppressAutoHyphens/>
        <w:spacing w:after="120" w:line="240" w:lineRule="auto"/>
        <w:ind w:left="1080"/>
        <w:jc w:val="both"/>
        <w:rPr>
          <w:rFonts w:ascii="Times New Roman" w:hAnsi="Times New Roman" w:cs="Times New Roman"/>
        </w:rPr>
      </w:pPr>
      <w:r w:rsidRPr="00981782">
        <w:rPr>
          <w:rFonts w:ascii="Times New Roman" w:hAnsi="Times New Roman" w:cs="Times New Roman"/>
        </w:rPr>
        <w:t xml:space="preserve">Εάν, μετά από διαβούλευση με το Διαχειριστή, η ΡΑΕ διαπιστώσει ότι ορισμένες δαπάνες δεν πληρούν τα κριτήρια των εδαφίων i και </w:t>
      </w:r>
      <w:proofErr w:type="spellStart"/>
      <w:r w:rsidRPr="00981782">
        <w:rPr>
          <w:rFonts w:ascii="Times New Roman" w:hAnsi="Times New Roman" w:cs="Times New Roman"/>
        </w:rPr>
        <w:t>iii</w:t>
      </w:r>
      <w:proofErr w:type="spellEnd"/>
      <w:r w:rsidRPr="00981782">
        <w:rPr>
          <w:rFonts w:ascii="Times New Roman" w:hAnsi="Times New Roman" w:cs="Times New Roman"/>
        </w:rPr>
        <w:t xml:space="preserve"> του παρόντος άρθρου, προβαίνει σε απομείωση της αξίας της επένδυσης που θα προστεθεί στη ΡΠΒ κατά το ποσό που αντιστοιχεί σε μέρος ή στο σύνολο των δαπανών</w:t>
      </w:r>
      <w:r w:rsidR="00EB3D41" w:rsidRPr="00981782">
        <w:rPr>
          <w:rFonts w:ascii="Times New Roman" w:hAnsi="Times New Roman" w:cs="Times New Roman"/>
        </w:rPr>
        <w:t xml:space="preserve"> αυτών</w:t>
      </w:r>
      <w:r w:rsidRPr="00981782">
        <w:rPr>
          <w:rFonts w:ascii="Times New Roman" w:hAnsi="Times New Roman" w:cs="Times New Roman"/>
        </w:rPr>
        <w:t>.</w:t>
      </w:r>
    </w:p>
    <w:p w14:paraId="219B9C10" w14:textId="285CE47C" w:rsidR="00821A21" w:rsidRPr="00981782" w:rsidRDefault="2BA6DDFB" w:rsidP="00320FED">
      <w:pPr>
        <w:pStyle w:val="a9"/>
        <w:numPr>
          <w:ilvl w:val="0"/>
          <w:numId w:val="40"/>
        </w:numPr>
        <w:spacing w:after="120" w:line="240" w:lineRule="auto"/>
        <w:ind w:left="720"/>
        <w:jc w:val="both"/>
        <w:rPr>
          <w:rFonts w:cs="Times New Roman"/>
        </w:rPr>
      </w:pPr>
      <w:r w:rsidRPr="2BA6DDFB">
        <w:rPr>
          <w:rFonts w:cs="Times New Roman"/>
        </w:rPr>
        <w:t xml:space="preserve">Η Μεθοδολογία υπολογισμού της απόδοσης επί της Ρυθμιζόμενης Περιουσιακής Βάσης σύμφωνα με το άρθρο 19 του παρόντος Κανονισμού παραμένει σε ισχύ μέχρι την έκδοση νέου κανονιστικού πλαισίου όπου θα καθορίζει την έκδοση κοινής Μεθοδολογίας και απόφασης έγκρισης των τιμών των παραμέτρων του </w:t>
      </w:r>
      <w:r w:rsidRPr="2BA6DDFB">
        <w:rPr>
          <w:rFonts w:cs="Times New Roman"/>
        </w:rPr>
        <w:lastRenderedPageBreak/>
        <w:t xml:space="preserve">Μεσοσταθμικού Κόστους Κεφαλαίου ταυτόχρονα για το σύνολο των Διαχειριστών Φυσικού Αερίου και Ηλεκτρισμού. </w:t>
      </w:r>
    </w:p>
    <w:p w14:paraId="36F4848D" w14:textId="19CFE868" w:rsidR="00AF4DA5" w:rsidRPr="00981782" w:rsidRDefault="003415E3" w:rsidP="00320FED">
      <w:pPr>
        <w:pStyle w:val="a9"/>
        <w:numPr>
          <w:ilvl w:val="0"/>
          <w:numId w:val="40"/>
        </w:numPr>
        <w:spacing w:after="120" w:line="240" w:lineRule="auto"/>
        <w:ind w:left="720"/>
        <w:jc w:val="both"/>
        <w:rPr>
          <w:rFonts w:cs="Times New Roman"/>
        </w:rPr>
      </w:pPr>
      <w:r>
        <w:rPr>
          <w:rFonts w:cs="Times New Roman"/>
        </w:rPr>
        <w:t xml:space="preserve">Η Ανακτήσιμη Διαφορά των ετών 2022 και 2023 </w:t>
      </w:r>
      <w:r w:rsidR="003A358C">
        <w:rPr>
          <w:rFonts w:cs="Times New Roman"/>
        </w:rPr>
        <w:t>υπολογίζεται βάσει του Κανονισμού Τιμολόγησης ο οποίος ελ</w:t>
      </w:r>
      <w:r w:rsidR="007B05A0">
        <w:rPr>
          <w:rFonts w:cs="Times New Roman"/>
        </w:rPr>
        <w:t>ήφθη υπόψη κατά τον υπολογισμό του Απαιτούμενου Εσόδου και των Τιμολογίων των εν λόγω ετών</w:t>
      </w:r>
      <w:r w:rsidR="00341C2D">
        <w:rPr>
          <w:rFonts w:cs="Times New Roman"/>
        </w:rPr>
        <w:t xml:space="preserve">, ήτοι της Απόφασης ΡΑΕ </w:t>
      </w:r>
      <w:r w:rsidR="007C4F59">
        <w:rPr>
          <w:rFonts w:cs="Times New Roman"/>
        </w:rPr>
        <w:t>1434/2020.</w:t>
      </w:r>
    </w:p>
    <w:p w14:paraId="5EBB27C8" w14:textId="77777777" w:rsidR="00566BE0" w:rsidRPr="00981782" w:rsidRDefault="00566BE0" w:rsidP="00ED7733">
      <w:pPr>
        <w:jc w:val="both"/>
        <w:rPr>
          <w:rFonts w:ascii="Times New Roman" w:hAnsi="Times New Roman" w:cs="Times New Roman"/>
          <w:b/>
        </w:rPr>
      </w:pPr>
      <w:r w:rsidRPr="00981782">
        <w:rPr>
          <w:rFonts w:ascii="Times New Roman" w:hAnsi="Times New Roman" w:cs="Times New Roman"/>
        </w:rPr>
        <w:tab/>
      </w:r>
    </w:p>
    <w:p w14:paraId="7EA753FD" w14:textId="614C78BA" w:rsidR="00566BE0" w:rsidRPr="00981782" w:rsidRDefault="007F4648" w:rsidP="001E4446">
      <w:pPr>
        <w:pStyle w:val="a0"/>
        <w:tabs>
          <w:tab w:val="num" w:pos="1980"/>
        </w:tabs>
        <w:rPr>
          <w:rFonts w:cs="Times New Roman"/>
        </w:rPr>
      </w:pPr>
      <w:bookmarkStart w:id="135" w:name="_Toc121433178"/>
      <w:r w:rsidRPr="00981782">
        <w:rPr>
          <w:rFonts w:cs="Times New Roman"/>
        </w:rPr>
        <w:t xml:space="preserve">- </w:t>
      </w:r>
      <w:r w:rsidRPr="00981782">
        <w:rPr>
          <w:rFonts w:cs="Times New Roman"/>
        </w:rPr>
        <w:br/>
      </w:r>
      <w:r w:rsidR="00566BE0" w:rsidRPr="00981782">
        <w:rPr>
          <w:rFonts w:cs="Times New Roman"/>
        </w:rPr>
        <w:t>Τελικές διατάξεις</w:t>
      </w:r>
      <w:bookmarkEnd w:id="135"/>
    </w:p>
    <w:p w14:paraId="744E1502" w14:textId="5EDE921F" w:rsidR="00566BE0" w:rsidRPr="00981782" w:rsidRDefault="00566BE0">
      <w:pPr>
        <w:pStyle w:val="a9"/>
        <w:numPr>
          <w:ilvl w:val="0"/>
          <w:numId w:val="41"/>
        </w:numPr>
        <w:spacing w:after="120" w:line="240" w:lineRule="auto"/>
        <w:contextualSpacing w:val="0"/>
        <w:jc w:val="both"/>
        <w:rPr>
          <w:rFonts w:cs="Times New Roman"/>
        </w:rPr>
      </w:pPr>
      <w:r w:rsidRPr="00981782">
        <w:rPr>
          <w:rFonts w:cs="Times New Roman"/>
        </w:rPr>
        <w:t xml:space="preserve">Ο παρών Κανονισμός Τιμολόγησης </w:t>
      </w:r>
      <w:r w:rsidR="00473919" w:rsidRPr="00981782">
        <w:rPr>
          <w:rFonts w:cs="Times New Roman"/>
        </w:rPr>
        <w:t xml:space="preserve">των </w:t>
      </w:r>
      <w:r w:rsidRPr="00981782">
        <w:rPr>
          <w:rFonts w:cs="Times New Roman"/>
        </w:rPr>
        <w:t>Δραστηριοτήτων του ΕΣΦΑ τίθεται σε ισχύ από την ημερομηνία δημοσίευσής του στην Εφημερίδα της Κυβερνήσεως.</w:t>
      </w:r>
    </w:p>
    <w:p w14:paraId="7288D08E" w14:textId="3B23DC88" w:rsidR="00566BE0" w:rsidRPr="00981782" w:rsidRDefault="00566BE0">
      <w:pPr>
        <w:pStyle w:val="a9"/>
        <w:numPr>
          <w:ilvl w:val="0"/>
          <w:numId w:val="41"/>
        </w:numPr>
        <w:spacing w:after="120" w:line="240" w:lineRule="auto"/>
        <w:contextualSpacing w:val="0"/>
        <w:jc w:val="both"/>
        <w:rPr>
          <w:rFonts w:cs="Times New Roman"/>
        </w:rPr>
      </w:pPr>
      <w:r w:rsidRPr="00981782">
        <w:rPr>
          <w:rFonts w:cs="Times New Roman"/>
        </w:rPr>
        <w:t xml:space="preserve">Αποκλειστικά για σκοπούς τιμολόγησης των Υπηρεσιών Μεταφοράς και </w:t>
      </w:r>
      <w:r w:rsidR="00473919" w:rsidRPr="00981782">
        <w:rPr>
          <w:rFonts w:cs="Times New Roman"/>
        </w:rPr>
        <w:t xml:space="preserve">Εγκατάστασης </w:t>
      </w:r>
      <w:r w:rsidRPr="00981782">
        <w:rPr>
          <w:rFonts w:cs="Times New Roman"/>
        </w:rPr>
        <w:t>ΥΦΑ, οι διατάξεις του παρόντος Κανονισμού υπερισχύουν τυχόν αντίθετης διάταξης του Κώδικα Διαχείρισης του ΕΣΦΑ.</w:t>
      </w:r>
    </w:p>
    <w:p w14:paraId="05B5C7E8" w14:textId="6DB51864" w:rsidR="00566BE0" w:rsidRPr="00981782" w:rsidRDefault="00566BE0">
      <w:pPr>
        <w:pStyle w:val="a9"/>
        <w:numPr>
          <w:ilvl w:val="0"/>
          <w:numId w:val="41"/>
        </w:numPr>
        <w:spacing w:after="120" w:line="240" w:lineRule="auto"/>
        <w:contextualSpacing w:val="0"/>
        <w:jc w:val="both"/>
        <w:rPr>
          <w:rFonts w:cs="Times New Roman"/>
        </w:rPr>
      </w:pPr>
      <w:r w:rsidRPr="00981782">
        <w:rPr>
          <w:rFonts w:cs="Times New Roman"/>
        </w:rPr>
        <w:t xml:space="preserve">Το ύψος του Επιτρεπόμενου Εσόδου της </w:t>
      </w:r>
      <w:r w:rsidR="00B64384" w:rsidRPr="00981782">
        <w:rPr>
          <w:rFonts w:cs="Times New Roman"/>
        </w:rPr>
        <w:t xml:space="preserve">Δραστηριότητας </w:t>
      </w:r>
      <w:r w:rsidRPr="00981782">
        <w:rPr>
          <w:rFonts w:cs="Times New Roman"/>
        </w:rPr>
        <w:t xml:space="preserve">Μεταφοράς και της </w:t>
      </w:r>
      <w:r w:rsidR="00C1188A" w:rsidRPr="00981782">
        <w:rPr>
          <w:rFonts w:cs="Times New Roman"/>
        </w:rPr>
        <w:t xml:space="preserve">Δραστηριότητας Εγκατάστασης </w:t>
      </w:r>
      <w:r w:rsidRPr="00981782">
        <w:rPr>
          <w:rFonts w:cs="Times New Roman"/>
        </w:rPr>
        <w:t>ΥΦΑ καθορίζεται στην Απόφαση Έγκρισης Απαιτούμενου Εσόδου και Τιμολογίων της ΡΑΕ.</w:t>
      </w:r>
    </w:p>
    <w:p w14:paraId="29C2CD8C" w14:textId="5DB78349" w:rsidR="00566BE0" w:rsidRPr="00981782" w:rsidRDefault="00566BE0">
      <w:pPr>
        <w:pStyle w:val="a9"/>
        <w:numPr>
          <w:ilvl w:val="0"/>
          <w:numId w:val="41"/>
        </w:numPr>
        <w:spacing w:after="120" w:line="240" w:lineRule="auto"/>
        <w:contextualSpacing w:val="0"/>
        <w:jc w:val="both"/>
        <w:rPr>
          <w:rFonts w:cs="Times New Roman"/>
        </w:rPr>
      </w:pPr>
      <w:r w:rsidRPr="00981782">
        <w:rPr>
          <w:rFonts w:cs="Times New Roman"/>
        </w:rPr>
        <w:t xml:space="preserve">Στην παρούσα απόφαση </w:t>
      </w:r>
      <w:r w:rsidR="00EB19B4" w:rsidRPr="00981782">
        <w:rPr>
          <w:rFonts w:cs="Times New Roman"/>
        </w:rPr>
        <w:t>προσαρτ</w:t>
      </w:r>
      <w:r w:rsidR="00EB19B4">
        <w:rPr>
          <w:rFonts w:cs="Times New Roman"/>
        </w:rPr>
        <w:t>ώνται</w:t>
      </w:r>
      <w:r w:rsidRPr="00981782">
        <w:rPr>
          <w:rFonts w:cs="Times New Roman"/>
        </w:rPr>
        <w:t xml:space="preserve"> Παρ</w:t>
      </w:r>
      <w:r w:rsidR="00EB19B4">
        <w:rPr>
          <w:rFonts w:cs="Times New Roman"/>
        </w:rPr>
        <w:t>αρτήματα</w:t>
      </w:r>
      <w:r w:rsidRPr="00981782">
        <w:rPr>
          <w:rFonts w:cs="Times New Roman"/>
        </w:rPr>
        <w:t xml:space="preserve"> τ</w:t>
      </w:r>
      <w:r w:rsidR="00EB19B4">
        <w:rPr>
          <w:rFonts w:cs="Times New Roman"/>
        </w:rPr>
        <w:t>α</w:t>
      </w:r>
      <w:r w:rsidRPr="00981782">
        <w:rPr>
          <w:rFonts w:cs="Times New Roman"/>
        </w:rPr>
        <w:t xml:space="preserve"> οποί</w:t>
      </w:r>
      <w:r w:rsidR="00EB19B4">
        <w:rPr>
          <w:rFonts w:cs="Times New Roman"/>
        </w:rPr>
        <w:t>α</w:t>
      </w:r>
      <w:r w:rsidRPr="00981782">
        <w:rPr>
          <w:rFonts w:cs="Times New Roman"/>
        </w:rPr>
        <w:t xml:space="preserve"> αποτελ</w:t>
      </w:r>
      <w:r w:rsidR="00EB19B4">
        <w:rPr>
          <w:rFonts w:cs="Times New Roman"/>
        </w:rPr>
        <w:t>ού</w:t>
      </w:r>
      <w:r w:rsidR="00DF45EE">
        <w:rPr>
          <w:rFonts w:cs="Times New Roman"/>
        </w:rPr>
        <w:t>ν</w:t>
      </w:r>
      <w:r w:rsidRPr="00981782">
        <w:rPr>
          <w:rFonts w:cs="Times New Roman"/>
        </w:rPr>
        <w:t xml:space="preserve"> αναπόσπαστο μέρος της.</w:t>
      </w:r>
    </w:p>
    <w:p w14:paraId="31544B87" w14:textId="77777777" w:rsidR="00566BE0" w:rsidRPr="00981782" w:rsidRDefault="00566BE0" w:rsidP="00566BE0">
      <w:pPr>
        <w:rPr>
          <w:rFonts w:ascii="Times New Roman" w:hAnsi="Times New Roman" w:cs="Times New Roman"/>
        </w:rPr>
      </w:pPr>
      <w:r w:rsidRPr="00981782">
        <w:rPr>
          <w:rFonts w:ascii="Times New Roman" w:hAnsi="Times New Roman" w:cs="Times New Roman"/>
        </w:rPr>
        <w:br w:type="page"/>
      </w:r>
    </w:p>
    <w:p w14:paraId="09E24174" w14:textId="0E050A04" w:rsidR="00566BE0" w:rsidRPr="00981782" w:rsidRDefault="00566BE0" w:rsidP="006078C0">
      <w:pPr>
        <w:pStyle w:val="1"/>
        <w:jc w:val="center"/>
        <w:rPr>
          <w:rFonts w:ascii="Times New Roman" w:eastAsia="Times New Roman" w:hAnsi="Times New Roman" w:cs="Times New Roman"/>
          <w:b/>
          <w:bCs/>
          <w:color w:val="auto"/>
          <w:sz w:val="36"/>
          <w:szCs w:val="36"/>
        </w:rPr>
      </w:pPr>
      <w:bookmarkStart w:id="136" w:name="_Toc121433179"/>
      <w:r w:rsidRPr="00981782">
        <w:rPr>
          <w:rFonts w:ascii="Times New Roman" w:eastAsia="Times New Roman" w:hAnsi="Times New Roman" w:cs="Times New Roman"/>
          <w:b/>
          <w:bCs/>
          <w:color w:val="auto"/>
          <w:sz w:val="36"/>
          <w:szCs w:val="36"/>
        </w:rPr>
        <w:lastRenderedPageBreak/>
        <w:t>ΠΑΡΑΡΤΗΜΑ</w:t>
      </w:r>
      <w:r w:rsidR="00E92A63" w:rsidRPr="00981782">
        <w:rPr>
          <w:rFonts w:ascii="Times New Roman" w:eastAsia="Times New Roman" w:hAnsi="Times New Roman" w:cs="Times New Roman"/>
          <w:b/>
          <w:bCs/>
          <w:color w:val="auto"/>
          <w:sz w:val="36"/>
          <w:szCs w:val="36"/>
        </w:rPr>
        <w:t xml:space="preserve"> Α</w:t>
      </w:r>
      <w:r w:rsidRPr="00981782">
        <w:rPr>
          <w:rFonts w:ascii="Times New Roman" w:eastAsia="Times New Roman" w:hAnsi="Times New Roman" w:cs="Times New Roman"/>
          <w:b/>
          <w:bCs/>
          <w:color w:val="auto"/>
          <w:sz w:val="36"/>
          <w:szCs w:val="36"/>
        </w:rPr>
        <w:t>: ΧΡΟΝΙΚΑ ΟΡΟΣΗΜΑ ΚΑΙ ΑΛΛΗΛΟΥΧΙΑ ΤΑΚΤΙΚΩΝ ΑΝΑΘΕΩΡΗΣΕΩΝ</w:t>
      </w:r>
      <w:bookmarkEnd w:id="136"/>
    </w:p>
    <w:p w14:paraId="47F5B696" w14:textId="77777777" w:rsidR="00566BE0" w:rsidRPr="00981782" w:rsidRDefault="00566BE0" w:rsidP="00566BE0">
      <w:pPr>
        <w:rPr>
          <w:rFonts w:ascii="Times New Roman" w:hAnsi="Times New Roman" w:cs="Times New Roman"/>
        </w:rPr>
      </w:pPr>
    </w:p>
    <w:tbl>
      <w:tblPr>
        <w:tblStyle w:val="af5"/>
        <w:tblW w:w="0" w:type="auto"/>
        <w:tblLook w:val="04A0" w:firstRow="1" w:lastRow="0" w:firstColumn="1" w:lastColumn="0" w:noHBand="0" w:noVBand="1"/>
      </w:tblPr>
      <w:tblGrid>
        <w:gridCol w:w="2122"/>
        <w:gridCol w:w="1774"/>
        <w:gridCol w:w="2053"/>
        <w:gridCol w:w="2347"/>
      </w:tblGrid>
      <w:tr w:rsidR="00566BE0" w:rsidRPr="00981782" w14:paraId="6D8E3351" w14:textId="77777777" w:rsidTr="00347534">
        <w:tc>
          <w:tcPr>
            <w:tcW w:w="2122" w:type="dxa"/>
          </w:tcPr>
          <w:p w14:paraId="386A8237" w14:textId="77777777" w:rsidR="00566BE0" w:rsidRPr="00981782" w:rsidRDefault="00566BE0" w:rsidP="00347534">
            <w:pPr>
              <w:rPr>
                <w:rFonts w:ascii="Times New Roman" w:hAnsi="Times New Roman" w:cs="Times New Roman"/>
                <w:lang w:val="el-GR"/>
              </w:rPr>
            </w:pPr>
          </w:p>
        </w:tc>
        <w:tc>
          <w:tcPr>
            <w:tcW w:w="1774" w:type="dxa"/>
          </w:tcPr>
          <w:p w14:paraId="69125D22" w14:textId="77777777" w:rsidR="00566BE0" w:rsidRPr="00981782" w:rsidRDefault="00566BE0" w:rsidP="00347534">
            <w:pPr>
              <w:jc w:val="center"/>
              <w:rPr>
                <w:rFonts w:ascii="Times New Roman" w:hAnsi="Times New Roman" w:cs="Times New Roman"/>
                <w:b/>
                <w:bCs/>
              </w:rPr>
            </w:pPr>
            <w:proofErr w:type="spellStart"/>
            <w:r w:rsidRPr="00981782">
              <w:rPr>
                <w:rFonts w:ascii="Times New Roman" w:hAnsi="Times New Roman" w:cs="Times New Roman"/>
                <w:b/>
                <w:bCs/>
              </w:rPr>
              <w:t>Έτος</w:t>
            </w:r>
            <w:proofErr w:type="spellEnd"/>
            <w:r w:rsidRPr="00981782">
              <w:rPr>
                <w:rFonts w:ascii="Times New Roman" w:hAnsi="Times New Roman" w:cs="Times New Roman"/>
                <w:b/>
                <w:bCs/>
              </w:rPr>
              <w:t xml:space="preserve"> Υποβ</w:t>
            </w:r>
            <w:proofErr w:type="spellStart"/>
            <w:r w:rsidRPr="00981782">
              <w:rPr>
                <w:rFonts w:ascii="Times New Roman" w:hAnsi="Times New Roman" w:cs="Times New Roman"/>
                <w:b/>
                <w:bCs/>
              </w:rPr>
              <w:t>ολής</w:t>
            </w:r>
            <w:proofErr w:type="spellEnd"/>
          </w:p>
        </w:tc>
        <w:tc>
          <w:tcPr>
            <w:tcW w:w="2053" w:type="dxa"/>
          </w:tcPr>
          <w:p w14:paraId="008BC370" w14:textId="77777777" w:rsidR="00566BE0" w:rsidRPr="00981782" w:rsidRDefault="00566BE0" w:rsidP="00347534">
            <w:pPr>
              <w:jc w:val="center"/>
              <w:rPr>
                <w:rFonts w:ascii="Times New Roman" w:hAnsi="Times New Roman" w:cs="Times New Roman"/>
                <w:b/>
                <w:bCs/>
              </w:rPr>
            </w:pPr>
            <w:proofErr w:type="spellStart"/>
            <w:r w:rsidRPr="00981782">
              <w:rPr>
                <w:rFonts w:ascii="Times New Roman" w:hAnsi="Times New Roman" w:cs="Times New Roman"/>
                <w:b/>
                <w:bCs/>
              </w:rPr>
              <w:t>Έτος</w:t>
            </w:r>
            <w:proofErr w:type="spellEnd"/>
            <w:r w:rsidRPr="00981782">
              <w:rPr>
                <w:rFonts w:ascii="Times New Roman" w:hAnsi="Times New Roman" w:cs="Times New Roman"/>
                <w:b/>
                <w:bCs/>
              </w:rPr>
              <w:t xml:space="preserve"> Υπ</w:t>
            </w:r>
            <w:proofErr w:type="spellStart"/>
            <w:r w:rsidRPr="00981782">
              <w:rPr>
                <w:rFonts w:ascii="Times New Roman" w:hAnsi="Times New Roman" w:cs="Times New Roman"/>
                <w:b/>
                <w:bCs/>
              </w:rPr>
              <w:t>ολογισμού</w:t>
            </w:r>
            <w:proofErr w:type="spellEnd"/>
          </w:p>
        </w:tc>
        <w:tc>
          <w:tcPr>
            <w:tcW w:w="2347" w:type="dxa"/>
          </w:tcPr>
          <w:p w14:paraId="0CD54A40" w14:textId="77777777" w:rsidR="00566BE0" w:rsidRPr="00981782" w:rsidRDefault="00566BE0" w:rsidP="00347534">
            <w:pPr>
              <w:jc w:val="center"/>
              <w:rPr>
                <w:rFonts w:ascii="Times New Roman" w:hAnsi="Times New Roman" w:cs="Times New Roman"/>
                <w:b/>
                <w:bCs/>
              </w:rPr>
            </w:pPr>
            <w:proofErr w:type="spellStart"/>
            <w:r w:rsidRPr="00981782">
              <w:rPr>
                <w:rFonts w:ascii="Times New Roman" w:hAnsi="Times New Roman" w:cs="Times New Roman"/>
                <w:b/>
                <w:bCs/>
              </w:rPr>
              <w:t>Ρυθμιστική</w:t>
            </w:r>
            <w:proofErr w:type="spellEnd"/>
            <w:r w:rsidRPr="00981782">
              <w:rPr>
                <w:rFonts w:ascii="Times New Roman" w:hAnsi="Times New Roman" w:cs="Times New Roman"/>
                <w:b/>
                <w:bCs/>
              </w:rPr>
              <w:t xml:space="preserve"> </w:t>
            </w:r>
            <w:proofErr w:type="spellStart"/>
            <w:r w:rsidRPr="00981782">
              <w:rPr>
                <w:rFonts w:ascii="Times New Roman" w:hAnsi="Times New Roman" w:cs="Times New Roman"/>
                <w:b/>
                <w:bCs/>
              </w:rPr>
              <w:t>Περίοδος</w:t>
            </w:r>
            <w:proofErr w:type="spellEnd"/>
          </w:p>
        </w:tc>
      </w:tr>
      <w:tr w:rsidR="00566BE0" w:rsidRPr="00981782" w14:paraId="74F0B881" w14:textId="77777777" w:rsidTr="00347534">
        <w:trPr>
          <w:trHeight w:val="950"/>
        </w:trPr>
        <w:tc>
          <w:tcPr>
            <w:tcW w:w="2122" w:type="dxa"/>
          </w:tcPr>
          <w:p w14:paraId="0353AD5E" w14:textId="77777777" w:rsidR="00566BE0" w:rsidRPr="00981782" w:rsidRDefault="00566BE0" w:rsidP="00347534">
            <w:pPr>
              <w:rPr>
                <w:rFonts w:ascii="Times New Roman" w:hAnsi="Times New Roman" w:cs="Times New Roman"/>
                <w:b/>
                <w:bCs/>
                <w:lang w:val="el-GR"/>
              </w:rPr>
            </w:pPr>
            <w:r w:rsidRPr="00981782">
              <w:rPr>
                <w:rFonts w:ascii="Times New Roman" w:hAnsi="Times New Roman" w:cs="Times New Roman"/>
                <w:b/>
                <w:bCs/>
                <w:lang w:val="el-GR"/>
              </w:rPr>
              <w:t>Πρώτη Έκδοση Τιμολογίων βάσει του παρόντος Κανονισμού</w:t>
            </w:r>
          </w:p>
        </w:tc>
        <w:tc>
          <w:tcPr>
            <w:tcW w:w="1774" w:type="dxa"/>
            <w:vAlign w:val="center"/>
          </w:tcPr>
          <w:p w14:paraId="3C2E9F7A" w14:textId="664C7AB2" w:rsidR="00566BE0" w:rsidRPr="00981782" w:rsidRDefault="00566BE0" w:rsidP="00347534">
            <w:pPr>
              <w:jc w:val="center"/>
              <w:rPr>
                <w:rFonts w:ascii="Times New Roman" w:hAnsi="Times New Roman" w:cs="Times New Roman"/>
              </w:rPr>
            </w:pPr>
            <w:r w:rsidRPr="00981782">
              <w:rPr>
                <w:rFonts w:ascii="Times New Roman" w:hAnsi="Times New Roman" w:cs="Times New Roman"/>
              </w:rPr>
              <w:t>202</w:t>
            </w:r>
            <w:r w:rsidR="00BE3138" w:rsidRPr="00981782">
              <w:rPr>
                <w:rFonts w:ascii="Times New Roman" w:hAnsi="Times New Roman" w:cs="Times New Roman"/>
                <w:lang w:val="el-GR"/>
              </w:rPr>
              <w:t>3</w:t>
            </w:r>
          </w:p>
        </w:tc>
        <w:tc>
          <w:tcPr>
            <w:tcW w:w="2053" w:type="dxa"/>
            <w:vAlign w:val="center"/>
          </w:tcPr>
          <w:p w14:paraId="63A8EB3B" w14:textId="77777777" w:rsidR="00566BE0" w:rsidRPr="00981782" w:rsidRDefault="00566BE0" w:rsidP="00347534">
            <w:pPr>
              <w:jc w:val="center"/>
              <w:rPr>
                <w:rFonts w:ascii="Times New Roman" w:hAnsi="Times New Roman" w:cs="Times New Roman"/>
              </w:rPr>
            </w:pPr>
            <w:r w:rsidRPr="00981782">
              <w:rPr>
                <w:rFonts w:ascii="Times New Roman" w:hAnsi="Times New Roman" w:cs="Times New Roman"/>
              </w:rPr>
              <w:t>2023</w:t>
            </w:r>
          </w:p>
        </w:tc>
        <w:tc>
          <w:tcPr>
            <w:tcW w:w="2347" w:type="dxa"/>
            <w:vAlign w:val="center"/>
          </w:tcPr>
          <w:p w14:paraId="62551418" w14:textId="77777777" w:rsidR="00566BE0" w:rsidRPr="00981782" w:rsidRDefault="00566BE0" w:rsidP="00347534">
            <w:pPr>
              <w:jc w:val="center"/>
              <w:rPr>
                <w:rFonts w:ascii="Times New Roman" w:hAnsi="Times New Roman" w:cs="Times New Roman"/>
              </w:rPr>
            </w:pPr>
            <w:r w:rsidRPr="00981782">
              <w:rPr>
                <w:rFonts w:ascii="Times New Roman" w:hAnsi="Times New Roman" w:cs="Times New Roman"/>
              </w:rPr>
              <w:t>2024 - 2027</w:t>
            </w:r>
          </w:p>
        </w:tc>
      </w:tr>
      <w:tr w:rsidR="00566BE0" w:rsidRPr="00981782" w14:paraId="24DAC6F6" w14:textId="77777777" w:rsidTr="00347534">
        <w:tc>
          <w:tcPr>
            <w:tcW w:w="2122" w:type="dxa"/>
          </w:tcPr>
          <w:p w14:paraId="51E31A42" w14:textId="77777777" w:rsidR="00566BE0" w:rsidRPr="00981782" w:rsidRDefault="00566BE0" w:rsidP="00347534">
            <w:pPr>
              <w:rPr>
                <w:rFonts w:ascii="Times New Roman" w:hAnsi="Times New Roman" w:cs="Times New Roman"/>
                <w:b/>
                <w:bCs/>
              </w:rPr>
            </w:pPr>
            <w:proofErr w:type="spellStart"/>
            <w:r w:rsidRPr="00981782">
              <w:rPr>
                <w:rFonts w:ascii="Times New Roman" w:hAnsi="Times New Roman" w:cs="Times New Roman"/>
                <w:b/>
                <w:bCs/>
              </w:rPr>
              <w:t>Πρώτη</w:t>
            </w:r>
            <w:proofErr w:type="spellEnd"/>
            <w:r w:rsidRPr="00981782">
              <w:rPr>
                <w:rFonts w:ascii="Times New Roman" w:hAnsi="Times New Roman" w:cs="Times New Roman"/>
                <w:b/>
                <w:bCs/>
              </w:rPr>
              <w:t xml:space="preserve"> τα</w:t>
            </w:r>
            <w:proofErr w:type="spellStart"/>
            <w:r w:rsidRPr="00981782">
              <w:rPr>
                <w:rFonts w:ascii="Times New Roman" w:hAnsi="Times New Roman" w:cs="Times New Roman"/>
                <w:b/>
                <w:bCs/>
              </w:rPr>
              <w:t>κτική</w:t>
            </w:r>
            <w:proofErr w:type="spellEnd"/>
            <w:r w:rsidRPr="00981782">
              <w:rPr>
                <w:rFonts w:ascii="Times New Roman" w:hAnsi="Times New Roman" w:cs="Times New Roman"/>
                <w:b/>
                <w:bCs/>
              </w:rPr>
              <w:t xml:space="preserve"> ανα</w:t>
            </w:r>
            <w:proofErr w:type="spellStart"/>
            <w:r w:rsidRPr="00981782">
              <w:rPr>
                <w:rFonts w:ascii="Times New Roman" w:hAnsi="Times New Roman" w:cs="Times New Roman"/>
                <w:b/>
                <w:bCs/>
              </w:rPr>
              <w:t>θεώρηση</w:t>
            </w:r>
            <w:proofErr w:type="spellEnd"/>
            <w:r w:rsidRPr="00981782">
              <w:rPr>
                <w:rFonts w:ascii="Times New Roman" w:hAnsi="Times New Roman" w:cs="Times New Roman"/>
                <w:b/>
                <w:bCs/>
              </w:rPr>
              <w:t xml:space="preserve"> </w:t>
            </w:r>
            <w:proofErr w:type="spellStart"/>
            <w:r w:rsidRPr="00981782">
              <w:rPr>
                <w:rFonts w:ascii="Times New Roman" w:hAnsi="Times New Roman" w:cs="Times New Roman"/>
                <w:b/>
                <w:bCs/>
              </w:rPr>
              <w:t>Τιμολογίων</w:t>
            </w:r>
            <w:proofErr w:type="spellEnd"/>
          </w:p>
        </w:tc>
        <w:tc>
          <w:tcPr>
            <w:tcW w:w="1774" w:type="dxa"/>
            <w:vAlign w:val="center"/>
          </w:tcPr>
          <w:p w14:paraId="10733750" w14:textId="77777777" w:rsidR="00566BE0" w:rsidRPr="00981782" w:rsidRDefault="00566BE0" w:rsidP="00347534">
            <w:pPr>
              <w:jc w:val="center"/>
              <w:rPr>
                <w:rFonts w:ascii="Times New Roman" w:hAnsi="Times New Roman" w:cs="Times New Roman"/>
              </w:rPr>
            </w:pPr>
            <w:r w:rsidRPr="00981782">
              <w:rPr>
                <w:rFonts w:ascii="Times New Roman" w:hAnsi="Times New Roman" w:cs="Times New Roman"/>
              </w:rPr>
              <w:t>2026</w:t>
            </w:r>
          </w:p>
        </w:tc>
        <w:tc>
          <w:tcPr>
            <w:tcW w:w="2053" w:type="dxa"/>
            <w:vAlign w:val="center"/>
          </w:tcPr>
          <w:p w14:paraId="2F1DA9AB" w14:textId="77777777" w:rsidR="00566BE0" w:rsidRPr="00981782" w:rsidRDefault="00566BE0" w:rsidP="00347534">
            <w:pPr>
              <w:jc w:val="center"/>
              <w:rPr>
                <w:rFonts w:ascii="Times New Roman" w:hAnsi="Times New Roman" w:cs="Times New Roman"/>
              </w:rPr>
            </w:pPr>
            <w:r w:rsidRPr="00981782">
              <w:rPr>
                <w:rFonts w:ascii="Times New Roman" w:hAnsi="Times New Roman" w:cs="Times New Roman"/>
              </w:rPr>
              <w:t>2027</w:t>
            </w:r>
          </w:p>
        </w:tc>
        <w:tc>
          <w:tcPr>
            <w:tcW w:w="2347" w:type="dxa"/>
            <w:vAlign w:val="center"/>
          </w:tcPr>
          <w:p w14:paraId="2002C20A" w14:textId="77777777" w:rsidR="00566BE0" w:rsidRPr="00981782" w:rsidRDefault="00566BE0" w:rsidP="00347534">
            <w:pPr>
              <w:jc w:val="center"/>
              <w:rPr>
                <w:rFonts w:ascii="Times New Roman" w:hAnsi="Times New Roman" w:cs="Times New Roman"/>
              </w:rPr>
            </w:pPr>
            <w:r w:rsidRPr="00981782">
              <w:rPr>
                <w:rFonts w:ascii="Times New Roman" w:hAnsi="Times New Roman" w:cs="Times New Roman"/>
              </w:rPr>
              <w:t>2028 - 2031</w:t>
            </w:r>
          </w:p>
        </w:tc>
      </w:tr>
    </w:tbl>
    <w:p w14:paraId="780F9039" w14:textId="77777777" w:rsidR="00566BE0" w:rsidRPr="00981782" w:rsidRDefault="00566BE0" w:rsidP="00566BE0">
      <w:pPr>
        <w:rPr>
          <w:rFonts w:ascii="Times New Roman" w:hAnsi="Times New Roman" w:cs="Times New Roman"/>
        </w:rPr>
      </w:pPr>
    </w:p>
    <w:p w14:paraId="081CD824" w14:textId="77777777" w:rsidR="00566BE0" w:rsidRPr="00981782" w:rsidRDefault="00566BE0" w:rsidP="00566BE0">
      <w:pPr>
        <w:rPr>
          <w:rFonts w:ascii="Times New Roman" w:hAnsi="Times New Roman" w:cs="Times New Roman"/>
        </w:rPr>
      </w:pPr>
    </w:p>
    <w:p w14:paraId="51A3CE56" w14:textId="3F2D0955" w:rsidR="007F4648" w:rsidRPr="00981782" w:rsidRDefault="007F4648">
      <w:pPr>
        <w:rPr>
          <w:rFonts w:ascii="Times New Roman" w:hAnsi="Times New Roman" w:cs="Times New Roman"/>
        </w:rPr>
      </w:pPr>
      <w:r w:rsidRPr="00981782">
        <w:rPr>
          <w:rFonts w:ascii="Times New Roman" w:hAnsi="Times New Roman" w:cs="Times New Roman"/>
        </w:rPr>
        <w:br w:type="page"/>
      </w:r>
    </w:p>
    <w:p w14:paraId="3DCBD31A" w14:textId="77777777" w:rsidR="007F4648" w:rsidRPr="00981782" w:rsidRDefault="007F4648" w:rsidP="007F4648">
      <w:pPr>
        <w:rPr>
          <w:rFonts w:ascii="Times New Roman" w:hAnsi="Times New Roman" w:cs="Times New Roman"/>
        </w:rPr>
      </w:pPr>
    </w:p>
    <w:p w14:paraId="07781995" w14:textId="60A4BA1B" w:rsidR="0099639B" w:rsidRPr="00981782" w:rsidRDefault="00E92A63" w:rsidP="005C6CDB">
      <w:pPr>
        <w:pStyle w:val="1"/>
        <w:jc w:val="center"/>
        <w:rPr>
          <w:rFonts w:ascii="Times New Roman" w:hAnsi="Times New Roman" w:cs="Times New Roman"/>
        </w:rPr>
      </w:pPr>
      <w:bookmarkStart w:id="137" w:name="_Toc121433180"/>
      <w:r w:rsidRPr="00981782">
        <w:rPr>
          <w:rFonts w:ascii="Times New Roman" w:eastAsia="Times New Roman" w:hAnsi="Times New Roman" w:cs="Times New Roman"/>
          <w:b/>
          <w:bCs/>
          <w:color w:val="auto"/>
          <w:sz w:val="36"/>
          <w:szCs w:val="36"/>
        </w:rPr>
        <w:t xml:space="preserve">ΠΑΡΑΡΤΗΜΑ Β: </w:t>
      </w:r>
      <w:r w:rsidR="005C6CDB" w:rsidRPr="005C6CDB">
        <w:rPr>
          <w:rFonts w:ascii="Times New Roman" w:eastAsia="Times New Roman" w:hAnsi="Times New Roman" w:cs="Times New Roman"/>
          <w:b/>
          <w:bCs/>
          <w:color w:val="auto"/>
          <w:sz w:val="36"/>
          <w:szCs w:val="36"/>
        </w:rPr>
        <w:t>ΕΝΔΕΙΚΤΙΚΟΣ ΠΙΝΑΚΑΣ ΜΕ ΚΑΤΗΓΟΡΙΟΠΟΙΗΣΗ ΤΩΝ ΡΥΘΜΙΖΟΜΕΝΩΝ ΥΠΗΡΕΣΙΩΝ ΜΗ ΜΕΤΑΦΟΡΑΣ ΚΑΙ ΒΟΗΘΗΤΙΚΩΝ ΥΦΑ</w:t>
      </w:r>
      <w:bookmarkEnd w:id="137"/>
    </w:p>
    <w:p w14:paraId="00B2466F" w14:textId="77777777" w:rsidR="007942C1" w:rsidRPr="00981782" w:rsidRDefault="007942C1" w:rsidP="007942C1">
      <w:pPr>
        <w:spacing w:after="120" w:line="240" w:lineRule="auto"/>
        <w:ind w:left="270"/>
        <w:jc w:val="both"/>
        <w:rPr>
          <w:rFonts w:ascii="Times New Roman" w:eastAsia="Times New Roman" w:hAnsi="Times New Roman" w:cs="Times New Roman"/>
          <w:color w:val="000000" w:themeColor="text1"/>
        </w:rPr>
      </w:pPr>
    </w:p>
    <w:tbl>
      <w:tblPr>
        <w:tblW w:w="828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40"/>
        <w:gridCol w:w="4140"/>
      </w:tblGrid>
      <w:tr w:rsidR="009F6B10" w:rsidRPr="006E3D23" w14:paraId="73556462" w14:textId="77777777">
        <w:trPr>
          <w:trHeight w:val="300"/>
        </w:trPr>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4C4240D6" w14:textId="77777777" w:rsidR="009F6B10" w:rsidRPr="006E3D23" w:rsidRDefault="009F6B10">
            <w:pPr>
              <w:spacing w:after="0" w:line="240" w:lineRule="auto"/>
              <w:textAlignment w:val="baseline"/>
              <w:rPr>
                <w:rFonts w:ascii="Times New Roman" w:eastAsia="Times New Roman" w:hAnsi="Times New Roman" w:cs="Times New Roman"/>
                <w:sz w:val="24"/>
                <w:szCs w:val="24"/>
                <w:lang w:eastAsia="el-GR"/>
              </w:rPr>
            </w:pPr>
            <w:r w:rsidRPr="006E3D23">
              <w:rPr>
                <w:rFonts w:ascii="Times New Roman" w:eastAsia="Times New Roman" w:hAnsi="Times New Roman" w:cs="Times New Roman"/>
                <w:b/>
                <w:bCs/>
                <w:lang w:eastAsia="el-GR"/>
              </w:rPr>
              <w:t>Υπηρεσίες Μη Μεταφοράς</w:t>
            </w:r>
            <w:r w:rsidRPr="006E3D23">
              <w:rPr>
                <w:rFonts w:ascii="Times New Roman" w:eastAsia="Times New Roman" w:hAnsi="Times New Roman" w:cs="Times New Roman"/>
                <w:lang w:eastAsia="el-GR"/>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24BE2836" w14:textId="77777777" w:rsidR="009F6B10" w:rsidRPr="00E3071E" w:rsidRDefault="009F6B10">
            <w:pPr>
              <w:numPr>
                <w:ilvl w:val="1"/>
                <w:numId w:val="119"/>
              </w:numPr>
              <w:spacing w:after="0" w:line="240" w:lineRule="auto"/>
              <w:textAlignment w:val="baseline"/>
              <w:rPr>
                <w:rFonts w:asciiTheme="majorBidi" w:eastAsia="Times New Roman" w:hAnsiTheme="majorBidi" w:cstheme="majorBidi"/>
                <w:lang w:eastAsia="el-GR"/>
              </w:rPr>
            </w:pPr>
            <w:r w:rsidRPr="00E3071E">
              <w:rPr>
                <w:rFonts w:asciiTheme="majorBidi" w:eastAsia="Times New Roman" w:hAnsiTheme="majorBidi" w:cstheme="majorBidi"/>
                <w:lang w:eastAsia="el-GR"/>
              </w:rPr>
              <w:t>Μετρητικές υπηρεσίες </w:t>
            </w:r>
          </w:p>
          <w:p w14:paraId="201C28C9" w14:textId="77777777" w:rsidR="009F6B10" w:rsidRPr="006E3D23" w:rsidRDefault="009F6B10">
            <w:pPr>
              <w:numPr>
                <w:ilvl w:val="1"/>
                <w:numId w:val="119"/>
              </w:numPr>
              <w:spacing w:after="0" w:line="240" w:lineRule="auto"/>
              <w:textAlignment w:val="baseline"/>
              <w:rPr>
                <w:rFonts w:ascii="Times New Roman" w:eastAsia="Times New Roman" w:hAnsi="Times New Roman" w:cs="Times New Roman"/>
                <w:lang w:eastAsia="el-GR"/>
              </w:rPr>
            </w:pPr>
            <w:r w:rsidRPr="00E3071E">
              <w:rPr>
                <w:rFonts w:asciiTheme="majorBidi" w:eastAsia="Times New Roman" w:hAnsiTheme="majorBidi" w:cstheme="majorBidi"/>
                <w:lang w:eastAsia="el-GR"/>
              </w:rPr>
              <w:t>Πρόσδοση οσμής σε δίκτυα διανομής φυσικού αερίου</w:t>
            </w:r>
            <w:r w:rsidRPr="006E3D23">
              <w:rPr>
                <w:rFonts w:ascii="Times New Roman" w:eastAsia="Times New Roman" w:hAnsi="Times New Roman" w:cs="Times New Roman"/>
                <w:lang w:eastAsia="el-GR"/>
              </w:rPr>
              <w:t> </w:t>
            </w:r>
          </w:p>
        </w:tc>
      </w:tr>
      <w:tr w:rsidR="009F6B10" w:rsidRPr="006E3D23" w14:paraId="37F71F2F" w14:textId="77777777">
        <w:trPr>
          <w:trHeight w:val="300"/>
        </w:trPr>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2DF8FABD" w14:textId="77777777" w:rsidR="009F6B10" w:rsidRPr="006E3D23" w:rsidRDefault="009F6B10">
            <w:pPr>
              <w:spacing w:after="0" w:line="240" w:lineRule="auto"/>
              <w:textAlignment w:val="baseline"/>
              <w:rPr>
                <w:rFonts w:ascii="Times New Roman" w:eastAsia="Times New Roman" w:hAnsi="Times New Roman" w:cs="Times New Roman"/>
                <w:sz w:val="24"/>
                <w:szCs w:val="24"/>
                <w:lang w:eastAsia="el-GR"/>
              </w:rPr>
            </w:pPr>
            <w:r w:rsidRPr="006E3D23">
              <w:rPr>
                <w:rFonts w:ascii="Times New Roman" w:eastAsia="Times New Roman" w:hAnsi="Times New Roman" w:cs="Times New Roman"/>
                <w:b/>
                <w:bCs/>
                <w:lang w:eastAsia="el-GR"/>
              </w:rPr>
              <w:t>Βοηθητικές υπηρεσίες ΥΦΑ</w:t>
            </w:r>
            <w:r w:rsidRPr="006E3D23">
              <w:rPr>
                <w:rFonts w:ascii="Times New Roman" w:eastAsia="Times New Roman" w:hAnsi="Times New Roman" w:cs="Times New Roman"/>
                <w:lang w:eastAsia="el-GR"/>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43B7F74E" w14:textId="77777777" w:rsidR="009F6B10" w:rsidRPr="00E3071E" w:rsidRDefault="009F6B10">
            <w:pPr>
              <w:numPr>
                <w:ilvl w:val="0"/>
                <w:numId w:val="120"/>
              </w:numPr>
              <w:spacing w:after="0" w:line="240" w:lineRule="auto"/>
              <w:textAlignment w:val="baseline"/>
              <w:rPr>
                <w:rFonts w:asciiTheme="majorBidi" w:eastAsia="Times New Roman" w:hAnsiTheme="majorBidi" w:cstheme="majorBidi"/>
                <w:lang w:eastAsia="el-GR"/>
              </w:rPr>
            </w:pPr>
            <w:r w:rsidRPr="00E3071E">
              <w:rPr>
                <w:rFonts w:asciiTheme="majorBidi" w:eastAsia="Times New Roman" w:hAnsiTheme="majorBidi" w:cstheme="majorBidi"/>
                <w:lang w:eastAsia="el-GR"/>
              </w:rPr>
              <w:t>Ψύξη, αδρανοποίηση και πλήρωση των δεξαμενών πλοίου ΥΦΑ </w:t>
            </w:r>
          </w:p>
          <w:p w14:paraId="03975297" w14:textId="77777777" w:rsidR="009F6B10" w:rsidRPr="00E3071E" w:rsidRDefault="009F6B10">
            <w:pPr>
              <w:numPr>
                <w:ilvl w:val="0"/>
                <w:numId w:val="120"/>
              </w:numPr>
              <w:spacing w:after="0" w:line="240" w:lineRule="auto"/>
              <w:textAlignment w:val="baseline"/>
              <w:rPr>
                <w:rFonts w:asciiTheme="majorBidi" w:eastAsia="Times New Roman" w:hAnsiTheme="majorBidi" w:cstheme="majorBidi"/>
                <w:lang w:eastAsia="el-GR"/>
              </w:rPr>
            </w:pPr>
            <w:r w:rsidRPr="00E3071E">
              <w:rPr>
                <w:rFonts w:asciiTheme="majorBidi" w:eastAsia="Times New Roman" w:hAnsiTheme="majorBidi" w:cstheme="majorBidi"/>
                <w:lang w:eastAsia="el-GR"/>
              </w:rPr>
              <w:t>Φόρτωση πλοίων ΥΦΑ υψηλής χωρητικότητας (άνω των 30.000 κυβικών μέτρων) </w:t>
            </w:r>
          </w:p>
          <w:p w14:paraId="049FD1C7" w14:textId="5A748541" w:rsidR="009F6B10" w:rsidRPr="00E3071E" w:rsidRDefault="00547647">
            <w:pPr>
              <w:numPr>
                <w:ilvl w:val="0"/>
                <w:numId w:val="120"/>
              </w:numPr>
              <w:spacing w:after="0" w:line="240" w:lineRule="auto"/>
              <w:textAlignment w:val="baseline"/>
              <w:rPr>
                <w:rFonts w:asciiTheme="majorBidi" w:eastAsia="Times New Roman" w:hAnsiTheme="majorBidi" w:cstheme="majorBidi"/>
                <w:lang w:eastAsia="el-GR"/>
              </w:rPr>
            </w:pPr>
            <w:r w:rsidRPr="00E3071E">
              <w:rPr>
                <w:rFonts w:asciiTheme="majorBidi" w:hAnsiTheme="majorBidi" w:cstheme="majorBidi"/>
                <w:lang w:eastAsia="ar-SA"/>
              </w:rPr>
              <w:t xml:space="preserve">Υπηρεσία Φόρτωσης Φορτηγών ΥΦΑ (Υπηρεσία </w:t>
            </w:r>
            <w:proofErr w:type="spellStart"/>
            <w:r w:rsidRPr="00E3071E">
              <w:rPr>
                <w:rFonts w:asciiTheme="majorBidi" w:hAnsiTheme="majorBidi" w:cstheme="majorBidi"/>
                <w:lang w:eastAsia="ar-SA"/>
              </w:rPr>
              <w:t>Truck</w:t>
            </w:r>
            <w:proofErr w:type="spellEnd"/>
            <w:r w:rsidRPr="00E3071E">
              <w:rPr>
                <w:rFonts w:asciiTheme="majorBidi" w:hAnsiTheme="majorBidi" w:cstheme="majorBidi"/>
                <w:lang w:eastAsia="ar-SA"/>
              </w:rPr>
              <w:t xml:space="preserve"> </w:t>
            </w:r>
            <w:proofErr w:type="spellStart"/>
            <w:r w:rsidRPr="00E3071E">
              <w:rPr>
                <w:rFonts w:asciiTheme="majorBidi" w:hAnsiTheme="majorBidi" w:cstheme="majorBidi"/>
                <w:lang w:eastAsia="ar-SA"/>
              </w:rPr>
              <w:t>Loading</w:t>
            </w:r>
            <w:proofErr w:type="spellEnd"/>
            <w:r w:rsidRPr="00E3071E">
              <w:rPr>
                <w:rFonts w:asciiTheme="majorBidi" w:hAnsiTheme="majorBidi" w:cstheme="majorBidi"/>
                <w:lang w:eastAsia="ar-SA"/>
              </w:rPr>
              <w:t>)</w:t>
            </w:r>
            <w:r w:rsidR="0003146C" w:rsidRPr="0003146C">
              <w:rPr>
                <w:rFonts w:asciiTheme="majorBidi" w:hAnsiTheme="majorBidi" w:cstheme="majorBidi"/>
                <w:lang w:eastAsia="ar-SA"/>
              </w:rPr>
              <w:t xml:space="preserve"> </w:t>
            </w:r>
            <w:r w:rsidR="009F6B10" w:rsidRPr="00E3071E">
              <w:rPr>
                <w:rFonts w:asciiTheme="majorBidi" w:eastAsia="Times New Roman" w:hAnsiTheme="majorBidi" w:cstheme="majorBidi"/>
                <w:lang w:eastAsia="el-GR"/>
              </w:rPr>
              <w:t>στον τερματικό σταθμό ΥΦΑ </w:t>
            </w:r>
          </w:p>
          <w:p w14:paraId="023F7A91" w14:textId="1B6ADE0E" w:rsidR="009F6B10" w:rsidRPr="00E3071E" w:rsidRDefault="003D1BD7">
            <w:pPr>
              <w:numPr>
                <w:ilvl w:val="0"/>
                <w:numId w:val="120"/>
              </w:numPr>
              <w:spacing w:after="0" w:line="240" w:lineRule="auto"/>
              <w:textAlignment w:val="baseline"/>
              <w:rPr>
                <w:rFonts w:asciiTheme="majorBidi" w:eastAsia="Times New Roman" w:hAnsiTheme="majorBidi" w:cstheme="majorBidi"/>
                <w:lang w:eastAsia="el-GR"/>
              </w:rPr>
            </w:pPr>
            <w:r w:rsidRPr="00E3071E">
              <w:rPr>
                <w:rFonts w:asciiTheme="majorBidi" w:hAnsiTheme="majorBidi" w:cstheme="majorBidi"/>
              </w:rPr>
              <w:t>Υπηρεσία Φόρτωσης ΥΦΑ  σε πλοία μικρής κλίμακας</w:t>
            </w:r>
            <w:r w:rsidRPr="00E3071E" w:rsidDel="003D1BD7">
              <w:rPr>
                <w:rFonts w:asciiTheme="majorBidi" w:eastAsia="Times New Roman" w:hAnsiTheme="majorBidi" w:cstheme="majorBidi"/>
                <w:lang w:eastAsia="el-GR"/>
              </w:rPr>
              <w:t xml:space="preserve"> </w:t>
            </w:r>
            <w:r w:rsidR="009F6B10" w:rsidRPr="00E3071E">
              <w:rPr>
                <w:rFonts w:asciiTheme="majorBidi" w:eastAsia="Times New Roman" w:hAnsiTheme="majorBidi" w:cstheme="majorBidi"/>
                <w:lang w:eastAsia="el-GR"/>
              </w:rPr>
              <w:t>(</w:t>
            </w:r>
            <w:proofErr w:type="spellStart"/>
            <w:r w:rsidR="009F6B10" w:rsidRPr="00E3071E">
              <w:rPr>
                <w:rFonts w:asciiTheme="majorBidi" w:eastAsia="Times New Roman" w:hAnsiTheme="majorBidi" w:cstheme="majorBidi"/>
                <w:lang w:eastAsia="el-GR"/>
              </w:rPr>
              <w:t>small-scale</w:t>
            </w:r>
            <w:proofErr w:type="spellEnd"/>
            <w:r w:rsidR="009F6B10" w:rsidRPr="00E3071E">
              <w:rPr>
                <w:rFonts w:asciiTheme="majorBidi" w:eastAsia="Times New Roman" w:hAnsiTheme="majorBidi" w:cstheme="majorBidi"/>
                <w:lang w:eastAsia="el-GR"/>
              </w:rPr>
              <w:t xml:space="preserve"> LNG) </w:t>
            </w:r>
          </w:p>
          <w:p w14:paraId="584DB3CA" w14:textId="77777777" w:rsidR="009F6B10" w:rsidRPr="006E3D23" w:rsidRDefault="009F6B10">
            <w:pPr>
              <w:numPr>
                <w:ilvl w:val="0"/>
                <w:numId w:val="120"/>
              </w:numPr>
              <w:spacing w:after="0" w:line="240" w:lineRule="auto"/>
              <w:textAlignment w:val="baseline"/>
              <w:rPr>
                <w:rFonts w:ascii="Times New Roman" w:eastAsia="Times New Roman" w:hAnsi="Times New Roman" w:cs="Times New Roman"/>
                <w:lang w:eastAsia="el-GR"/>
              </w:rPr>
            </w:pPr>
            <w:r w:rsidRPr="00E3071E">
              <w:rPr>
                <w:rFonts w:asciiTheme="majorBidi" w:eastAsia="Times New Roman" w:hAnsiTheme="majorBidi" w:cstheme="majorBidi"/>
                <w:lang w:eastAsia="el-GR"/>
              </w:rPr>
              <w:t xml:space="preserve">Τροφοδοσία ΥΦΑ για ναυτιλιακή χρήση (LNG </w:t>
            </w:r>
            <w:proofErr w:type="spellStart"/>
            <w:r w:rsidRPr="00E3071E">
              <w:rPr>
                <w:rFonts w:asciiTheme="majorBidi" w:eastAsia="Times New Roman" w:hAnsiTheme="majorBidi" w:cstheme="majorBidi"/>
                <w:lang w:eastAsia="el-GR"/>
              </w:rPr>
              <w:t>bunkering</w:t>
            </w:r>
            <w:proofErr w:type="spellEnd"/>
            <w:r w:rsidRPr="00E3071E">
              <w:rPr>
                <w:rFonts w:asciiTheme="majorBidi" w:eastAsia="Times New Roman" w:hAnsiTheme="majorBidi" w:cstheme="majorBidi"/>
                <w:lang w:eastAsia="el-GR"/>
              </w:rPr>
              <w:t>) </w:t>
            </w:r>
          </w:p>
        </w:tc>
      </w:tr>
    </w:tbl>
    <w:p w14:paraId="32B8E64F" w14:textId="527446C3" w:rsidR="007942C1" w:rsidRDefault="007942C1" w:rsidP="00F35568">
      <w:pPr>
        <w:rPr>
          <w:rFonts w:ascii="Times New Roman" w:hAnsi="Times New Roman" w:cs="Times New Roman"/>
        </w:rPr>
      </w:pPr>
    </w:p>
    <w:p w14:paraId="1E60B652" w14:textId="77777777" w:rsidR="004B096F" w:rsidRPr="004B096F" w:rsidRDefault="004B096F" w:rsidP="004B096F">
      <w:pPr>
        <w:spacing w:after="155" w:line="249" w:lineRule="auto"/>
        <w:ind w:left="-5" w:right="37" w:hanging="10"/>
        <w:jc w:val="both"/>
        <w:rPr>
          <w:rFonts w:ascii="Times New Roman" w:eastAsia="Times New Roman" w:hAnsi="Times New Roman" w:cs="Times New Roman"/>
          <w:color w:val="000000"/>
          <w:lang w:eastAsia="el-GR" w:bidi="ar-SA"/>
        </w:rPr>
      </w:pPr>
      <w:r w:rsidRPr="004B096F">
        <w:rPr>
          <w:rFonts w:ascii="Times New Roman" w:eastAsia="Times New Roman" w:hAnsi="Times New Roman" w:cs="Times New Roman"/>
          <w:color w:val="000000"/>
          <w:lang w:eastAsia="el-GR" w:bidi="ar-SA"/>
        </w:rPr>
        <w:t xml:space="preserve">…» </w:t>
      </w:r>
    </w:p>
    <w:p w14:paraId="7F3F1E2F" w14:textId="30AE3D6C" w:rsidR="004B096F" w:rsidRPr="004B096F" w:rsidRDefault="004B096F" w:rsidP="004B096F">
      <w:pPr>
        <w:spacing w:after="124"/>
        <w:ind w:left="354" w:right="950" w:hanging="354"/>
        <w:jc w:val="both"/>
        <w:rPr>
          <w:rFonts w:ascii="Times New Roman" w:eastAsia="Times New Roman" w:hAnsi="Times New Roman" w:cs="Times New Roman"/>
          <w:color w:val="000000"/>
          <w:lang w:eastAsia="el-GR" w:bidi="ar-SA"/>
        </w:rPr>
      </w:pPr>
      <w:r w:rsidRPr="004B096F">
        <w:rPr>
          <w:rFonts w:ascii="Times New Roman" w:eastAsia="Times New Roman" w:hAnsi="Times New Roman" w:cs="Times New Roman"/>
          <w:b/>
          <w:bCs/>
          <w:color w:val="000000"/>
          <w:lang w:eastAsia="el-GR" w:bidi="ar-SA"/>
        </w:rPr>
        <w:t>Β</w:t>
      </w:r>
      <w:r w:rsidRPr="004B096F">
        <w:rPr>
          <w:rFonts w:ascii="Times New Roman" w:eastAsia="Times New Roman" w:hAnsi="Times New Roman" w:cs="Times New Roman"/>
          <w:color w:val="000000"/>
          <w:lang w:eastAsia="el-GR" w:bidi="ar-SA"/>
        </w:rPr>
        <w:t>.</w:t>
      </w:r>
      <w:r w:rsidRPr="004B096F">
        <w:rPr>
          <w:rFonts w:ascii="Times New Roman" w:eastAsia="Times New Roman" w:hAnsi="Times New Roman" w:cs="Times New Roman"/>
          <w:color w:val="000000"/>
          <w:lang w:eastAsia="el-GR" w:bidi="ar-SA"/>
        </w:rPr>
        <w:tab/>
        <w:t>Τη θέση σε ισχύ της παρούσας απόφασης από τη δημοσίευσή της στο Φύλλο Εφημερίδας της Κυβερνήσεως</w:t>
      </w:r>
      <w:r w:rsidR="00C0626D">
        <w:rPr>
          <w:rFonts w:ascii="Times New Roman" w:eastAsia="Times New Roman" w:hAnsi="Times New Roman" w:cs="Times New Roman"/>
          <w:color w:val="000000"/>
          <w:lang w:eastAsia="el-GR" w:bidi="ar-SA"/>
        </w:rPr>
        <w:t>.</w:t>
      </w:r>
    </w:p>
    <w:p w14:paraId="3375EC55" w14:textId="77777777" w:rsidR="004B096F" w:rsidRPr="004B096F" w:rsidRDefault="004B096F" w:rsidP="004B096F">
      <w:pPr>
        <w:spacing w:after="124"/>
        <w:ind w:left="354" w:right="950" w:hanging="354"/>
        <w:jc w:val="both"/>
        <w:rPr>
          <w:rFonts w:ascii="Times New Roman" w:eastAsia="Times New Roman" w:hAnsi="Times New Roman" w:cs="Times New Roman"/>
          <w:color w:val="000000"/>
          <w:lang w:eastAsia="el-GR" w:bidi="ar-SA"/>
        </w:rPr>
      </w:pPr>
      <w:r w:rsidRPr="004B096F">
        <w:rPr>
          <w:rFonts w:ascii="Times New Roman" w:eastAsia="Times New Roman" w:hAnsi="Times New Roman" w:cs="Times New Roman"/>
          <w:b/>
          <w:bCs/>
          <w:color w:val="000000"/>
          <w:lang w:eastAsia="el-GR" w:bidi="ar-SA"/>
        </w:rPr>
        <w:t>Γ</w:t>
      </w:r>
      <w:r w:rsidRPr="004B096F">
        <w:rPr>
          <w:rFonts w:ascii="Times New Roman" w:eastAsia="Times New Roman" w:hAnsi="Times New Roman" w:cs="Times New Roman"/>
          <w:color w:val="000000"/>
          <w:lang w:eastAsia="el-GR" w:bidi="ar-SA"/>
        </w:rPr>
        <w:t>.</w:t>
      </w:r>
      <w:r w:rsidRPr="004B096F">
        <w:rPr>
          <w:rFonts w:ascii="Times New Roman" w:eastAsia="Times New Roman" w:hAnsi="Times New Roman" w:cs="Times New Roman"/>
          <w:color w:val="000000"/>
          <w:lang w:eastAsia="el-GR" w:bidi="ar-SA"/>
        </w:rPr>
        <w:tab/>
        <w:t>Τη δημοσίευση της παρούσας στην Εφημερίδα της Κυβερνήσεως και την ανάρτησή της στην ιστοσελίδα της ΡΑΕ, καθώς και στην ιστοσελίδα του Διαχειριστή του ΕΣΦΑ.</w:t>
      </w:r>
    </w:p>
    <w:p w14:paraId="4DF84B13" w14:textId="77777777" w:rsidR="004B096F" w:rsidRPr="004B096F" w:rsidRDefault="004B096F" w:rsidP="004B096F">
      <w:pPr>
        <w:spacing w:after="124"/>
        <w:ind w:left="354" w:right="950" w:hanging="354"/>
        <w:rPr>
          <w:rFonts w:ascii="Times New Roman" w:eastAsia="Times New Roman" w:hAnsi="Times New Roman" w:cs="Times New Roman"/>
          <w:color w:val="000000"/>
          <w:lang w:eastAsia="el-GR" w:bidi="ar-SA"/>
        </w:rPr>
      </w:pPr>
    </w:p>
    <w:p w14:paraId="4964FBB5" w14:textId="77777777" w:rsidR="004B096F" w:rsidRPr="004B096F" w:rsidRDefault="004B096F" w:rsidP="004B096F">
      <w:pPr>
        <w:spacing w:after="124"/>
        <w:ind w:left="354" w:right="950" w:hanging="354"/>
        <w:rPr>
          <w:rFonts w:ascii="Times New Roman" w:eastAsia="Times New Roman" w:hAnsi="Times New Roman" w:cs="Times New Roman"/>
          <w:color w:val="000000"/>
          <w:lang w:eastAsia="el-GR" w:bidi="ar-SA"/>
        </w:rPr>
      </w:pPr>
      <w:r w:rsidRPr="004B096F">
        <w:rPr>
          <w:rFonts w:ascii="Times New Roman" w:eastAsia="Times New Roman" w:hAnsi="Times New Roman" w:cs="Times New Roman"/>
          <w:color w:val="000000"/>
          <w:lang w:eastAsia="el-GR" w:bidi="ar-SA"/>
        </w:rPr>
        <w:t>Η παρούσα προσβάλλεται κατά τα οριζόμενα στο άρθρο 33 του ν. 4001/2011.</w:t>
      </w:r>
    </w:p>
    <w:p w14:paraId="4219267F" w14:textId="77777777" w:rsidR="004B096F" w:rsidRPr="004B096F" w:rsidRDefault="004B096F" w:rsidP="004B096F">
      <w:pPr>
        <w:spacing w:after="124"/>
        <w:ind w:right="950"/>
        <w:jc w:val="both"/>
        <w:rPr>
          <w:rFonts w:ascii="Times New Roman" w:eastAsia="Times New Roman" w:hAnsi="Times New Roman" w:cs="Times New Roman"/>
          <w:b/>
          <w:color w:val="000000"/>
          <w:lang w:eastAsia="el-GR" w:bidi="ar-SA"/>
        </w:rPr>
      </w:pPr>
    </w:p>
    <w:p w14:paraId="59E6A483" w14:textId="2F4E5567" w:rsidR="004B096F" w:rsidRPr="004B096F" w:rsidRDefault="004B096F" w:rsidP="004B096F">
      <w:pPr>
        <w:spacing w:after="124"/>
        <w:ind w:left="10" w:right="950" w:hanging="10"/>
        <w:jc w:val="right"/>
        <w:rPr>
          <w:rFonts w:ascii="Times New Roman" w:eastAsia="Times New Roman" w:hAnsi="Times New Roman" w:cs="Times New Roman"/>
          <w:color w:val="000000"/>
          <w:lang w:eastAsia="el-GR" w:bidi="ar-SA"/>
        </w:rPr>
      </w:pPr>
      <w:r w:rsidRPr="004B096F">
        <w:rPr>
          <w:rFonts w:ascii="Times New Roman" w:eastAsia="Times New Roman" w:hAnsi="Times New Roman" w:cs="Times New Roman"/>
          <w:b/>
          <w:color w:val="000000"/>
          <w:lang w:eastAsia="el-GR" w:bidi="ar-SA"/>
        </w:rPr>
        <w:t xml:space="preserve">Αθήνα, </w:t>
      </w:r>
      <w:r w:rsidR="001562BB">
        <w:rPr>
          <w:rFonts w:ascii="Times New Roman" w:eastAsia="Times New Roman" w:hAnsi="Times New Roman" w:cs="Times New Roman"/>
          <w:b/>
          <w:color w:val="000000"/>
          <w:lang w:eastAsia="el-GR" w:bidi="ar-SA"/>
        </w:rPr>
        <w:t>2</w:t>
      </w:r>
      <w:r w:rsidR="001562BB" w:rsidRPr="004B096F">
        <w:rPr>
          <w:rFonts w:ascii="Times New Roman" w:eastAsia="Times New Roman" w:hAnsi="Times New Roman" w:cs="Times New Roman"/>
          <w:b/>
          <w:color w:val="000000"/>
          <w:lang w:eastAsia="el-GR" w:bidi="ar-SA"/>
        </w:rPr>
        <w:t xml:space="preserve"> </w:t>
      </w:r>
      <w:r w:rsidR="001562BB">
        <w:rPr>
          <w:rFonts w:ascii="Times New Roman" w:eastAsia="Times New Roman" w:hAnsi="Times New Roman" w:cs="Times New Roman"/>
          <w:b/>
          <w:color w:val="000000"/>
          <w:lang w:eastAsia="el-GR" w:bidi="ar-SA"/>
        </w:rPr>
        <w:t>Φεβρουαρίου</w:t>
      </w:r>
      <w:r w:rsidR="001562BB" w:rsidRPr="004B096F">
        <w:rPr>
          <w:rFonts w:ascii="Times New Roman" w:eastAsia="Times New Roman" w:hAnsi="Times New Roman" w:cs="Times New Roman"/>
          <w:b/>
          <w:color w:val="000000"/>
          <w:lang w:eastAsia="el-GR" w:bidi="ar-SA"/>
        </w:rPr>
        <w:t xml:space="preserve"> </w:t>
      </w:r>
      <w:r w:rsidRPr="004B096F">
        <w:rPr>
          <w:rFonts w:ascii="Times New Roman" w:eastAsia="Times New Roman" w:hAnsi="Times New Roman" w:cs="Times New Roman"/>
          <w:b/>
          <w:color w:val="000000"/>
          <w:lang w:eastAsia="el-GR" w:bidi="ar-SA"/>
        </w:rPr>
        <w:t>202</w:t>
      </w:r>
      <w:r w:rsidR="006E4F0C">
        <w:rPr>
          <w:rFonts w:ascii="Times New Roman" w:eastAsia="Times New Roman" w:hAnsi="Times New Roman" w:cs="Times New Roman"/>
          <w:b/>
          <w:color w:val="000000"/>
          <w:lang w:eastAsia="el-GR" w:bidi="ar-SA"/>
        </w:rPr>
        <w:t>3</w:t>
      </w:r>
      <w:r w:rsidRPr="004B096F">
        <w:rPr>
          <w:rFonts w:ascii="Times New Roman" w:eastAsia="Times New Roman" w:hAnsi="Times New Roman" w:cs="Times New Roman"/>
          <w:b/>
          <w:color w:val="000000"/>
          <w:lang w:eastAsia="el-GR" w:bidi="ar-SA"/>
        </w:rPr>
        <w:t xml:space="preserve"> </w:t>
      </w:r>
    </w:p>
    <w:p w14:paraId="00420F49" w14:textId="77777777" w:rsidR="004B096F" w:rsidRPr="004B096F" w:rsidRDefault="004B096F" w:rsidP="004B096F">
      <w:pPr>
        <w:spacing w:after="124"/>
        <w:ind w:left="10" w:right="1041" w:hanging="10"/>
        <w:jc w:val="right"/>
        <w:rPr>
          <w:rFonts w:ascii="Times New Roman" w:eastAsia="Times New Roman" w:hAnsi="Times New Roman" w:cs="Times New Roman"/>
          <w:color w:val="000000"/>
          <w:lang w:eastAsia="el-GR" w:bidi="ar-SA"/>
        </w:rPr>
      </w:pPr>
      <w:r w:rsidRPr="004B096F">
        <w:rPr>
          <w:rFonts w:ascii="Times New Roman" w:eastAsia="Times New Roman" w:hAnsi="Times New Roman" w:cs="Times New Roman"/>
          <w:b/>
          <w:color w:val="000000"/>
          <w:lang w:eastAsia="el-GR" w:bidi="ar-SA"/>
        </w:rPr>
        <w:t xml:space="preserve">Ο Πρόεδρος της ΡΑΕ </w:t>
      </w:r>
    </w:p>
    <w:p w14:paraId="015100E5" w14:textId="77777777" w:rsidR="004B096F" w:rsidRPr="004B096F" w:rsidRDefault="004B096F" w:rsidP="004B096F">
      <w:pPr>
        <w:spacing w:after="122"/>
        <w:ind w:left="4318"/>
        <w:jc w:val="center"/>
        <w:rPr>
          <w:rFonts w:ascii="Times New Roman" w:eastAsia="Times New Roman" w:hAnsi="Times New Roman" w:cs="Times New Roman"/>
          <w:color w:val="000000"/>
          <w:lang w:eastAsia="el-GR" w:bidi="ar-SA"/>
        </w:rPr>
      </w:pPr>
      <w:r w:rsidRPr="004B096F">
        <w:rPr>
          <w:rFonts w:ascii="Times New Roman" w:eastAsia="Times New Roman" w:hAnsi="Times New Roman" w:cs="Times New Roman"/>
          <w:b/>
          <w:color w:val="000000"/>
          <w:lang w:eastAsia="el-GR" w:bidi="ar-SA"/>
        </w:rPr>
        <w:t xml:space="preserve"> </w:t>
      </w:r>
    </w:p>
    <w:p w14:paraId="1B9C0C77" w14:textId="77777777" w:rsidR="004B096F" w:rsidRPr="004B096F" w:rsidRDefault="004B096F" w:rsidP="004B096F">
      <w:pPr>
        <w:spacing w:after="124"/>
        <w:ind w:left="4318"/>
        <w:jc w:val="center"/>
        <w:rPr>
          <w:rFonts w:ascii="Times New Roman" w:eastAsia="Times New Roman" w:hAnsi="Times New Roman" w:cs="Times New Roman"/>
          <w:color w:val="000000"/>
          <w:lang w:eastAsia="el-GR" w:bidi="ar-SA"/>
        </w:rPr>
      </w:pPr>
      <w:r w:rsidRPr="004B096F">
        <w:rPr>
          <w:rFonts w:ascii="Times New Roman" w:eastAsia="Times New Roman" w:hAnsi="Times New Roman" w:cs="Times New Roman"/>
          <w:b/>
          <w:color w:val="000000"/>
          <w:lang w:eastAsia="el-GR" w:bidi="ar-SA"/>
        </w:rPr>
        <w:t xml:space="preserve"> </w:t>
      </w:r>
    </w:p>
    <w:p w14:paraId="39D53F56" w14:textId="70ED68A5" w:rsidR="004B096F" w:rsidRPr="004B096F" w:rsidRDefault="001562BB" w:rsidP="004B096F">
      <w:pPr>
        <w:spacing w:after="124"/>
        <w:ind w:left="10" w:right="564" w:hanging="10"/>
        <w:jc w:val="right"/>
        <w:rPr>
          <w:rFonts w:ascii="Times New Roman" w:eastAsia="Times New Roman" w:hAnsi="Times New Roman" w:cs="Times New Roman"/>
          <w:color w:val="000000"/>
          <w:lang w:eastAsia="el-GR" w:bidi="ar-SA"/>
        </w:rPr>
      </w:pPr>
      <w:r>
        <w:rPr>
          <w:rFonts w:ascii="Times New Roman" w:eastAsia="Times New Roman" w:hAnsi="Times New Roman" w:cs="Times New Roman"/>
          <w:b/>
          <w:color w:val="000000"/>
          <w:lang w:eastAsia="el-GR" w:bidi="ar-SA"/>
        </w:rPr>
        <w:t>Αναπλ</w:t>
      </w:r>
      <w:r w:rsidR="004B096F" w:rsidRPr="004B096F">
        <w:rPr>
          <w:rFonts w:ascii="Times New Roman" w:eastAsia="Times New Roman" w:hAnsi="Times New Roman" w:cs="Times New Roman"/>
          <w:b/>
          <w:color w:val="000000"/>
          <w:lang w:eastAsia="el-GR" w:bidi="ar-SA"/>
        </w:rPr>
        <w:t xml:space="preserve">. Καθ. Αθανάσιος Δαγούμας </w:t>
      </w:r>
    </w:p>
    <w:sectPr w:rsidR="004B096F" w:rsidRPr="004B096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B80EA" w14:textId="77777777" w:rsidR="00BB6D30" w:rsidRDefault="00BB6D30">
      <w:pPr>
        <w:spacing w:after="0" w:line="240" w:lineRule="auto"/>
      </w:pPr>
      <w:r>
        <w:separator/>
      </w:r>
    </w:p>
  </w:endnote>
  <w:endnote w:type="continuationSeparator" w:id="0">
    <w:p w14:paraId="10B85C21" w14:textId="77777777" w:rsidR="00BB6D30" w:rsidRDefault="00BB6D30">
      <w:pPr>
        <w:spacing w:after="0" w:line="240" w:lineRule="auto"/>
      </w:pPr>
      <w:r>
        <w:continuationSeparator/>
      </w:r>
    </w:p>
  </w:endnote>
  <w:endnote w:type="continuationNotice" w:id="1">
    <w:p w14:paraId="6FAC1429" w14:textId="77777777" w:rsidR="00BB6D30" w:rsidRDefault="00BB6D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imesNewRomanPSMT">
    <w:altName w:val="Times New Roman"/>
    <w:charset w:val="00"/>
    <w:family w:val="swiss"/>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NewRomanPS-BoldMT">
    <w:altName w:val="Times New Roman"/>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StarSymbol">
    <w:altName w:val="Times New Roman"/>
    <w:charset w:val="A1"/>
    <w:family w:val="auto"/>
    <w:pitch w:val="default"/>
  </w:font>
  <w:font w:name="MS Minngs">
    <w:altName w:val="MS Gothic"/>
    <w:panose1 w:val="00000000000000000000"/>
    <w:charset w:val="80"/>
    <w:family w:val="roman"/>
    <w:notTrueType/>
    <w:pitch w:val="fixed"/>
    <w:sig w:usb0="00000000" w:usb1="08070000" w:usb2="00000010" w:usb3="00000000" w:csb0="00020000" w:csb1="00000000"/>
  </w:font>
  <w:font w:name="Trebuchet MS">
    <w:panose1 w:val="020B0603020202020204"/>
    <w:charset w:val="A1"/>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1"/>
    <w:family w:val="swiss"/>
    <w:pitch w:val="variable"/>
    <w:sig w:usb0="E4002EFF" w:usb1="C000E47F"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MathJax_Math-italic">
    <w:altName w:val="Cambria"/>
    <w:panose1 w:val="00000000000000000000"/>
    <w:charset w:val="00"/>
    <w:family w:val="roman"/>
    <w:notTrueType/>
    <w:pitch w:val="default"/>
  </w:font>
  <w:font w:name="MathJax_Main">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rPr>
      <w:id w:val="1372182427"/>
      <w:docPartObj>
        <w:docPartGallery w:val="Page Numbers (Bottom of Page)"/>
        <w:docPartUnique/>
      </w:docPartObj>
    </w:sdtPr>
    <w:sdtEndPr>
      <w:rPr>
        <w:rFonts w:cs="Times New Roman"/>
        <w:color w:val="auto"/>
      </w:rPr>
    </w:sdtEndPr>
    <w:sdtContent>
      <w:p w14:paraId="7E9B49A9" w14:textId="4B458BB5" w:rsidR="00347534" w:rsidRPr="009A24DC" w:rsidRDefault="00347534" w:rsidP="00347534">
        <w:pPr>
          <w:pStyle w:val="af0"/>
          <w:jc w:val="center"/>
          <w:rPr>
            <w:rFonts w:cs="Times New Roman"/>
          </w:rPr>
        </w:pPr>
        <w:r w:rsidRPr="009A24DC">
          <w:rPr>
            <w:rFonts w:cs="Times New Roman"/>
            <w:shd w:val="clear" w:color="auto" w:fill="E6E6E6"/>
          </w:rPr>
          <w:fldChar w:fldCharType="begin"/>
        </w:r>
        <w:r w:rsidRPr="009A24DC">
          <w:rPr>
            <w:rFonts w:cs="Times New Roman"/>
          </w:rPr>
          <w:instrText xml:space="preserve"> PAGE   \* MERGEFORMAT </w:instrText>
        </w:r>
        <w:r w:rsidRPr="009A24DC">
          <w:rPr>
            <w:rFonts w:cs="Times New Roman"/>
            <w:shd w:val="clear" w:color="auto" w:fill="E6E6E6"/>
          </w:rPr>
          <w:fldChar w:fldCharType="separate"/>
        </w:r>
        <w:r w:rsidR="0087038E">
          <w:rPr>
            <w:rFonts w:cs="Times New Roman"/>
            <w:noProof/>
          </w:rPr>
          <w:t>9</w:t>
        </w:r>
        <w:r w:rsidRPr="009A24DC">
          <w:rPr>
            <w:rFonts w:cs="Times New Roman"/>
            <w:shd w:val="clear" w:color="auto" w:fill="E6E6E6"/>
          </w:rPr>
          <w:fldChar w:fldCharType="end"/>
        </w:r>
      </w:p>
    </w:sdtContent>
  </w:sdt>
  <w:p w14:paraId="2665D1C8" w14:textId="77777777" w:rsidR="00347534" w:rsidRDefault="0034753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0AE3C" w14:textId="77777777" w:rsidR="00BB6D30" w:rsidRDefault="00BB6D30">
      <w:pPr>
        <w:spacing w:after="0" w:line="240" w:lineRule="auto"/>
      </w:pPr>
      <w:r>
        <w:separator/>
      </w:r>
    </w:p>
  </w:footnote>
  <w:footnote w:type="continuationSeparator" w:id="0">
    <w:p w14:paraId="2B1887ED" w14:textId="77777777" w:rsidR="00BB6D30" w:rsidRDefault="00BB6D30">
      <w:pPr>
        <w:spacing w:after="0" w:line="240" w:lineRule="auto"/>
      </w:pPr>
      <w:r>
        <w:continuationSeparator/>
      </w:r>
    </w:p>
  </w:footnote>
  <w:footnote w:type="continuationNotice" w:id="1">
    <w:p w14:paraId="5089BE62" w14:textId="77777777" w:rsidR="00BB6D30" w:rsidRDefault="00BB6D30">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kIzmPbVPGAF38j" int2:id="axgrQEKu">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1CB"/>
    <w:multiLevelType w:val="multilevel"/>
    <w:tmpl w:val="0DC8F05A"/>
    <w:lvl w:ilvl="0">
      <w:start w:val="1"/>
      <w:numFmt w:val="decimal"/>
      <w:lvlText w:val="%1."/>
      <w:lvlJc w:val="left"/>
      <w:pPr>
        <w:tabs>
          <w:tab w:val="num" w:pos="360"/>
        </w:tabs>
        <w:ind w:left="360" w:hanging="360"/>
      </w:pPr>
      <w:rPr>
        <w:sz w:val="22"/>
        <w:szCs w:val="22"/>
      </w:rPr>
    </w:lvl>
    <w:lvl w:ilvl="1">
      <w:start w:val="1"/>
      <w:numFmt w:val="lowerRoman"/>
      <w:lvlText w:val="%2."/>
      <w:lvlJc w:val="right"/>
      <w:pPr>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 w15:restartNumberingAfterBreak="0">
    <w:nsid w:val="01B22672"/>
    <w:multiLevelType w:val="hybridMultilevel"/>
    <w:tmpl w:val="66AE97FA"/>
    <w:lvl w:ilvl="0" w:tplc="5F7C6E18">
      <w:start w:val="1"/>
      <mc:AlternateContent>
        <mc:Choice Requires="w14">
          <w:numFmt w:val="custom" w:format="α, β, γ, ..."/>
        </mc:Choice>
        <mc:Fallback>
          <w:numFmt w:val="decimal"/>
        </mc:Fallback>
      </mc:AlternateContent>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 w15:restartNumberingAfterBreak="0">
    <w:nsid w:val="01CB09C7"/>
    <w:multiLevelType w:val="multilevel"/>
    <w:tmpl w:val="A3FEB44E"/>
    <w:lvl w:ilvl="0">
      <w:start w:val="1"/>
      <mc:AlternateContent>
        <mc:Choice Requires="w14">
          <w:numFmt w:val="custom" w:format="α, β, γ, ..."/>
        </mc:Choice>
        <mc:Fallback>
          <w:numFmt w:val="decimal"/>
        </mc:Fallback>
      </mc:AlternateContent>
      <w:lvlText w:val="%1."/>
      <w:lvlJc w:val="left"/>
      <w:pPr>
        <w:ind w:left="0" w:firstLine="0"/>
      </w:pPr>
      <w:rPr>
        <w:rFonts w:hint="default"/>
        <w:b w:val="0"/>
        <w:bCs/>
        <w:i w:val="0"/>
        <w:iCs w:val="0"/>
        <w:caps w:val="0"/>
        <w:smallCaps w:val="0"/>
        <w:strike w:val="0"/>
        <w:dstrike w:val="0"/>
        <w:vanish w:val="0"/>
        <w:color w:val="000000"/>
        <w:spacing w:val="0"/>
        <w:position w:val="0"/>
        <w:sz w:val="22"/>
        <w:szCs w:val="22"/>
        <w:u w:val="none"/>
        <w:vertAlign w:val="baseline"/>
        <w:em w:val="none"/>
      </w:rPr>
    </w:lvl>
    <w:lvl w:ilvl="1">
      <w:start w:val="1"/>
      <w:numFmt w:val="decimal"/>
      <w:pStyle w:val="a"/>
      <w:suff w:val="space"/>
      <w:lvlText w:val="ΚΕΦΑΛΑΙΟ %2"/>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rPr>
    </w:lvl>
    <w:lvl w:ilvl="2">
      <w:start w:val="1"/>
      <w:numFmt w:val="decimal"/>
      <w:lvlRestart w:val="0"/>
      <w:pStyle w:val="a0"/>
      <w:suff w:val="nothing"/>
      <w:lvlText w:val="Άρθρο %3"/>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28"/>
        <w:u w:val="none"/>
        <w:vertAlign w:val="baseline"/>
        <w:em w:val="none"/>
        <w:lang w:val="el-GR"/>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 w15:restartNumberingAfterBreak="0">
    <w:nsid w:val="023A5BCD"/>
    <w:multiLevelType w:val="hybridMultilevel"/>
    <w:tmpl w:val="AD0AFE78"/>
    <w:lvl w:ilvl="0" w:tplc="0404585C">
      <w:start w:val="1"/>
      <w:numFmt w:val="decimal"/>
      <w:lvlText w:val="%1)"/>
      <w:lvlJc w:val="left"/>
      <w:pPr>
        <w:ind w:left="360" w:hanging="360"/>
      </w:pPr>
    </w:lvl>
    <w:lvl w:ilvl="1" w:tplc="512A297E">
      <w:start w:val="1"/>
      <w:numFmt w:val="lowerLetter"/>
      <w:lvlText w:val="%2."/>
      <w:lvlJc w:val="left"/>
      <w:pPr>
        <w:ind w:left="1080" w:hanging="360"/>
      </w:pPr>
    </w:lvl>
    <w:lvl w:ilvl="2" w:tplc="1DA6D47E">
      <w:start w:val="1"/>
      <w:numFmt w:val="lowerRoman"/>
      <w:lvlText w:val="%3."/>
      <w:lvlJc w:val="right"/>
      <w:pPr>
        <w:ind w:left="1800" w:hanging="180"/>
      </w:pPr>
    </w:lvl>
    <w:lvl w:ilvl="3" w:tplc="5E7C1F46">
      <w:start w:val="1"/>
      <w:numFmt w:val="decimal"/>
      <w:lvlText w:val="%4."/>
      <w:lvlJc w:val="left"/>
      <w:pPr>
        <w:ind w:left="2520" w:hanging="360"/>
      </w:pPr>
    </w:lvl>
    <w:lvl w:ilvl="4" w:tplc="1C0EBDB8">
      <w:start w:val="1"/>
      <w:numFmt w:val="lowerLetter"/>
      <w:lvlText w:val="%5."/>
      <w:lvlJc w:val="left"/>
      <w:pPr>
        <w:ind w:left="3240" w:hanging="360"/>
      </w:pPr>
    </w:lvl>
    <w:lvl w:ilvl="5" w:tplc="F15609C4">
      <w:start w:val="1"/>
      <w:numFmt w:val="lowerRoman"/>
      <w:lvlText w:val="%6."/>
      <w:lvlJc w:val="right"/>
      <w:pPr>
        <w:ind w:left="3960" w:hanging="180"/>
      </w:pPr>
    </w:lvl>
    <w:lvl w:ilvl="6" w:tplc="043E1D22">
      <w:start w:val="1"/>
      <w:numFmt w:val="decimal"/>
      <w:lvlText w:val="%7."/>
      <w:lvlJc w:val="left"/>
      <w:pPr>
        <w:ind w:left="4680" w:hanging="360"/>
      </w:pPr>
    </w:lvl>
    <w:lvl w:ilvl="7" w:tplc="025038F4">
      <w:start w:val="1"/>
      <w:numFmt w:val="lowerLetter"/>
      <w:lvlText w:val="%8."/>
      <w:lvlJc w:val="left"/>
      <w:pPr>
        <w:ind w:left="5400" w:hanging="360"/>
      </w:pPr>
    </w:lvl>
    <w:lvl w:ilvl="8" w:tplc="66A8C6A0">
      <w:start w:val="1"/>
      <w:numFmt w:val="lowerRoman"/>
      <w:lvlText w:val="%9."/>
      <w:lvlJc w:val="right"/>
      <w:pPr>
        <w:ind w:left="6120" w:hanging="180"/>
      </w:pPr>
    </w:lvl>
  </w:abstractNum>
  <w:abstractNum w:abstractNumId="4" w15:restartNumberingAfterBreak="0">
    <w:nsid w:val="03243B11"/>
    <w:multiLevelType w:val="hybridMultilevel"/>
    <w:tmpl w:val="3B8A8236"/>
    <w:lvl w:ilvl="0" w:tplc="5F7C6E18">
      <w:start w:val="1"/>
      <mc:AlternateContent>
        <mc:Choice Requires="w14">
          <w:numFmt w:val="custom" w:format="α, β, γ, ..."/>
        </mc:Choice>
        <mc:Fallback>
          <w:numFmt w:val="decimal"/>
        </mc:Fallback>
      </mc:AlternateContent>
      <w:lvlText w:val="%1."/>
      <w:lvlJc w:val="left"/>
      <w:pPr>
        <w:ind w:left="1211" w:hanging="360"/>
      </w:pPr>
      <w:rPr>
        <w:rFonts w:hint="default"/>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36036F8"/>
    <w:multiLevelType w:val="hybridMultilevel"/>
    <w:tmpl w:val="1066860C"/>
    <w:lvl w:ilvl="0" w:tplc="5F7C6E18">
      <w:start w:val="1"/>
      <mc:AlternateContent>
        <mc:Choice Requires="w14">
          <w:numFmt w:val="custom" w:format="α, β, γ, ..."/>
        </mc:Choice>
        <mc:Fallback>
          <w:numFmt w:val="decimal"/>
        </mc:Fallback>
      </mc:AlternateContent>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6" w15:restartNumberingAfterBreak="0">
    <w:nsid w:val="036C6F2E"/>
    <w:multiLevelType w:val="hybridMultilevel"/>
    <w:tmpl w:val="E392DEA2"/>
    <w:lvl w:ilvl="0" w:tplc="0408000F">
      <w:start w:val="1"/>
      <w:numFmt w:val="decimal"/>
      <w:lvlText w:val="%1."/>
      <w:lvlJc w:val="left"/>
      <w:pPr>
        <w:ind w:left="720" w:hanging="360"/>
      </w:pPr>
      <w:rPr>
        <w:rFonts w:hint="default"/>
      </w:rPr>
    </w:lvl>
    <w:lvl w:ilvl="1" w:tplc="C37CEFCE">
      <w:start w:val="2"/>
      <w:numFmt w:val="bullet"/>
      <w:lvlText w:val="-"/>
      <w:lvlJc w:val="left"/>
      <w:pPr>
        <w:ind w:left="1080" w:hanging="360"/>
      </w:pPr>
      <w:rPr>
        <w:rFonts w:ascii="TimesNewRomanPSMT" w:eastAsia="Times New Roman" w:hAnsi="TimesNewRomanPSMT"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94625C"/>
    <w:multiLevelType w:val="hybridMultilevel"/>
    <w:tmpl w:val="F84ACCF8"/>
    <w:lvl w:ilvl="0" w:tplc="5F7C6E18">
      <w:start w:val="1"/>
      <mc:AlternateContent>
        <mc:Choice Requires="w14">
          <w:numFmt w:val="custom" w:format="α, β, γ, ..."/>
        </mc:Choice>
        <mc:Fallback>
          <w:numFmt w:val="decimal"/>
        </mc:Fallback>
      </mc:AlternateContent>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8" w15:restartNumberingAfterBreak="0">
    <w:nsid w:val="04A840FC"/>
    <w:multiLevelType w:val="multilevel"/>
    <w:tmpl w:val="71E285CE"/>
    <w:styleLink w:val="123"/>
    <w:lvl w:ilvl="0">
      <w:start w:val="1"/>
      <w:numFmt w:val="decimal"/>
      <w:lvlText w:val="%1."/>
      <w:lvlJc w:val="left"/>
      <w:pPr>
        <w:tabs>
          <w:tab w:val="num" w:pos="425"/>
        </w:tabs>
        <w:ind w:left="425" w:hanging="425"/>
      </w:pPr>
    </w:lvl>
    <w:lvl w:ilvl="1">
      <w:start w:val="1"/>
      <w:numFmt w:val="none"/>
      <w:lvlText w:val=""/>
      <w:lvlJc w:val="left"/>
      <w:pPr>
        <w:tabs>
          <w:tab w:val="num" w:pos="425"/>
        </w:tabs>
        <w:ind w:left="425" w:hanging="425"/>
      </w:pPr>
    </w:lvl>
    <w:lvl w:ilvl="2">
      <w:start w:val="1"/>
      <w:numFmt w:val="none"/>
      <w:lvlText w:val=""/>
      <w:lvlJc w:val="left"/>
      <w:pPr>
        <w:tabs>
          <w:tab w:val="num" w:pos="425"/>
        </w:tabs>
        <w:ind w:left="425" w:hanging="425"/>
      </w:pPr>
    </w:lvl>
    <w:lvl w:ilvl="3">
      <w:start w:val="1"/>
      <w:numFmt w:val="none"/>
      <w:lvlText w:val=""/>
      <w:lvlJc w:val="left"/>
      <w:pPr>
        <w:tabs>
          <w:tab w:val="num" w:pos="425"/>
        </w:tabs>
        <w:ind w:left="425" w:hanging="425"/>
      </w:pPr>
    </w:lvl>
    <w:lvl w:ilvl="4">
      <w:start w:val="1"/>
      <w:numFmt w:val="none"/>
      <w:lvlText w:val=""/>
      <w:lvlJc w:val="left"/>
      <w:pPr>
        <w:tabs>
          <w:tab w:val="num" w:pos="425"/>
        </w:tabs>
        <w:ind w:left="425" w:hanging="425"/>
      </w:pPr>
    </w:lvl>
    <w:lvl w:ilvl="5">
      <w:start w:val="1"/>
      <w:numFmt w:val="none"/>
      <w:lvlText w:val=""/>
      <w:lvlJc w:val="left"/>
      <w:pPr>
        <w:tabs>
          <w:tab w:val="num" w:pos="425"/>
        </w:tabs>
        <w:ind w:left="425" w:hanging="425"/>
      </w:pPr>
    </w:lvl>
    <w:lvl w:ilvl="6">
      <w:start w:val="1"/>
      <w:numFmt w:val="none"/>
      <w:lvlText w:val=""/>
      <w:lvlJc w:val="left"/>
      <w:pPr>
        <w:tabs>
          <w:tab w:val="num" w:pos="425"/>
        </w:tabs>
        <w:ind w:left="425" w:hanging="425"/>
      </w:pPr>
    </w:lvl>
    <w:lvl w:ilvl="7">
      <w:start w:val="1"/>
      <w:numFmt w:val="none"/>
      <w:lvlText w:val=""/>
      <w:lvlJc w:val="left"/>
      <w:pPr>
        <w:tabs>
          <w:tab w:val="num" w:pos="425"/>
        </w:tabs>
        <w:ind w:left="425" w:hanging="425"/>
      </w:pPr>
    </w:lvl>
    <w:lvl w:ilvl="8">
      <w:start w:val="1"/>
      <w:numFmt w:val="none"/>
      <w:lvlText w:val=""/>
      <w:lvlJc w:val="left"/>
      <w:pPr>
        <w:tabs>
          <w:tab w:val="num" w:pos="425"/>
        </w:tabs>
        <w:ind w:left="425" w:hanging="425"/>
      </w:pPr>
    </w:lvl>
  </w:abstractNum>
  <w:abstractNum w:abstractNumId="9" w15:restartNumberingAfterBreak="0">
    <w:nsid w:val="057D3F67"/>
    <w:multiLevelType w:val="hybridMultilevel"/>
    <w:tmpl w:val="548CD100"/>
    <w:lvl w:ilvl="0" w:tplc="5F7C6E18">
      <w:start w:val="1"/>
      <mc:AlternateContent>
        <mc:Choice Requires="w14">
          <w:numFmt w:val="custom" w:format="α, β, γ, ..."/>
        </mc:Choice>
        <mc:Fallback>
          <w:numFmt w:val="decimal"/>
        </mc:Fallback>
      </mc:AlternateContent>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077833E4"/>
    <w:multiLevelType w:val="multilevel"/>
    <w:tmpl w:val="0DC8F05A"/>
    <w:lvl w:ilvl="0">
      <w:start w:val="1"/>
      <w:numFmt w:val="decimal"/>
      <w:lvlText w:val="%1."/>
      <w:lvlJc w:val="left"/>
      <w:pPr>
        <w:tabs>
          <w:tab w:val="num" w:pos="360"/>
        </w:tabs>
        <w:ind w:left="360" w:hanging="360"/>
      </w:pPr>
      <w:rPr>
        <w:sz w:val="22"/>
        <w:szCs w:val="22"/>
      </w:rPr>
    </w:lvl>
    <w:lvl w:ilvl="1">
      <w:start w:val="1"/>
      <w:numFmt w:val="lowerRoman"/>
      <w:lvlText w:val="%2."/>
      <w:lvlJc w:val="right"/>
      <w:pPr>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15:restartNumberingAfterBreak="0">
    <w:nsid w:val="09D61336"/>
    <w:multiLevelType w:val="multilevel"/>
    <w:tmpl w:val="B49C7BF2"/>
    <w:lvl w:ilvl="0">
      <w:start w:val="1"/>
      <w:numFmt w:val="decimal"/>
      <w:lvlText w:val="%1."/>
      <w:lvlJc w:val="left"/>
      <w:pPr>
        <w:tabs>
          <w:tab w:val="num" w:pos="360"/>
        </w:tabs>
        <w:ind w:left="360" w:hanging="360"/>
      </w:pPr>
      <w:rPr>
        <w:sz w:val="22"/>
        <w:szCs w:val="22"/>
      </w:rPr>
    </w:lvl>
    <w:lvl w:ilvl="1">
      <w:start w:val="1"/>
      <mc:AlternateContent>
        <mc:Choice Requires="w14">
          <w:numFmt w:val="custom" w:format="α, β, γ, ..."/>
        </mc:Choice>
        <mc:Fallback>
          <w:numFmt w:val="decimal"/>
        </mc:Fallback>
      </mc:AlternateContent>
      <w:lvlText w:val="%2."/>
      <w:lvlJc w:val="left"/>
      <w:pPr>
        <w:ind w:left="108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15:restartNumberingAfterBreak="0">
    <w:nsid w:val="0ADC3CBD"/>
    <w:multiLevelType w:val="hybridMultilevel"/>
    <w:tmpl w:val="BD2A735E"/>
    <w:lvl w:ilvl="0" w:tplc="715EB82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4C511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E4A6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3292B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BABA6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04E51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7641C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B09A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4AA6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B894124"/>
    <w:multiLevelType w:val="multilevel"/>
    <w:tmpl w:val="408CBC52"/>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2591"/>
        </w:tabs>
        <w:ind w:left="2591" w:hanging="36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14" w15:restartNumberingAfterBreak="0">
    <w:nsid w:val="0BD0492C"/>
    <w:multiLevelType w:val="hybridMultilevel"/>
    <w:tmpl w:val="C17E78E4"/>
    <w:lvl w:ilvl="0" w:tplc="0408000F">
      <w:start w:val="1"/>
      <w:numFmt w:val="decimal"/>
      <w:lvlText w:val="%1."/>
      <w:lvlJc w:val="left"/>
      <w:pPr>
        <w:ind w:left="1429"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CAD0593"/>
    <w:multiLevelType w:val="multilevel"/>
    <w:tmpl w:val="CE6EF49C"/>
    <w:lvl w:ilvl="0">
      <w:start w:val="1"/>
      <w:numFmt w:val="decimal"/>
      <w:lvlText w:val="%1."/>
      <w:lvlJc w:val="left"/>
      <w:pPr>
        <w:tabs>
          <w:tab w:val="num" w:pos="360"/>
        </w:tabs>
        <w:ind w:left="360" w:hanging="360"/>
      </w:pPr>
      <w:rPr>
        <w:sz w:val="22"/>
        <w:szCs w:val="22"/>
      </w:rPr>
    </w:lvl>
    <w:lvl w:ilvl="1">
      <w:start w:val="1"/>
      <mc:AlternateContent>
        <mc:Choice Requires="w14">
          <w:numFmt w:val="custom" w:format="α, β, γ, ..."/>
        </mc:Choice>
        <mc:Fallback>
          <w:numFmt w:val="decimal"/>
        </mc:Fallback>
      </mc:AlternateContent>
      <w:lvlText w:val="%2."/>
      <w:lvlJc w:val="left"/>
      <w:pPr>
        <w:ind w:left="108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0E2965F5"/>
    <w:multiLevelType w:val="hybridMultilevel"/>
    <w:tmpl w:val="3782BE0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0F096E71"/>
    <w:multiLevelType w:val="multilevel"/>
    <w:tmpl w:val="0000000E"/>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15:restartNumberingAfterBreak="0">
    <w:nsid w:val="0F7E1433"/>
    <w:multiLevelType w:val="hybridMultilevel"/>
    <w:tmpl w:val="1EBEC28E"/>
    <w:lvl w:ilvl="0" w:tplc="5F7C6E18">
      <w:start w:val="1"/>
      <mc:AlternateContent>
        <mc:Choice Requires="w14">
          <w:numFmt w:val="custom" w:format="α, β, γ, ..."/>
        </mc:Choice>
        <mc:Fallback>
          <w:numFmt w:val="decimal"/>
        </mc:Fallback>
      </mc:AlternateContent>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9" w15:restartNumberingAfterBreak="0">
    <w:nsid w:val="102A3F2B"/>
    <w:multiLevelType w:val="multilevel"/>
    <w:tmpl w:val="05723318"/>
    <w:lvl w:ilvl="0">
      <w:start w:val="1"/>
      <w:numFmt w:val="decimal"/>
      <w:lvlText w:val="%1."/>
      <w:lvlJc w:val="left"/>
      <w:pPr>
        <w:tabs>
          <w:tab w:val="num" w:pos="360"/>
        </w:tabs>
        <w:ind w:left="360" w:hanging="360"/>
      </w:pPr>
      <w:rPr>
        <w:sz w:val="22"/>
        <w:szCs w:val="22"/>
      </w:rPr>
    </w:lvl>
    <w:lvl w:ilvl="1">
      <w:start w:val="1"/>
      <mc:AlternateContent>
        <mc:Choice Requires="w14">
          <w:numFmt w:val="custom" w:format="α, β, γ, ..."/>
        </mc:Choice>
        <mc:Fallback>
          <w:numFmt w:val="decimal"/>
        </mc:Fallback>
      </mc:AlternateContent>
      <w:lvlText w:val="%2."/>
      <w:lvlJc w:val="left"/>
      <w:pPr>
        <w:ind w:left="108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15:restartNumberingAfterBreak="0">
    <w:nsid w:val="109421B6"/>
    <w:multiLevelType w:val="hybridMultilevel"/>
    <w:tmpl w:val="E43A094E"/>
    <w:lvl w:ilvl="0" w:tplc="5F7C6E18">
      <w:start w:val="1"/>
      <mc:AlternateContent>
        <mc:Choice Requires="w14">
          <w:numFmt w:val="custom" w:format="α, β, γ, ..."/>
        </mc:Choice>
        <mc:Fallback>
          <w:numFmt w:val="decimal"/>
        </mc:Fallback>
      </mc:AlternateContent>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1" w15:restartNumberingAfterBreak="0">
    <w:nsid w:val="10CC17EF"/>
    <w:multiLevelType w:val="hybridMultilevel"/>
    <w:tmpl w:val="C906A858"/>
    <w:lvl w:ilvl="0" w:tplc="FFFFFFFF">
      <w:start w:val="1"/>
      <w:numFmt w:val="decimal"/>
      <w:lvlText w:val="%1."/>
      <w:lvlJc w:val="left"/>
      <w:pPr>
        <w:ind w:left="720" w:hanging="360"/>
      </w:pPr>
    </w:lvl>
    <w:lvl w:ilvl="1" w:tplc="5F7C6E18">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11703B57"/>
    <w:multiLevelType w:val="hybridMultilevel"/>
    <w:tmpl w:val="F184F036"/>
    <w:lvl w:ilvl="0" w:tplc="25047264">
      <w:start w:val="1"/>
      <mc:AlternateContent>
        <mc:Choice Requires="w14">
          <w:numFmt w:val="custom" w:format="α, β, γ, ..."/>
        </mc:Choice>
        <mc:Fallback>
          <w:numFmt w:val="decimal"/>
        </mc:Fallback>
      </mc:AlternateContent>
      <w:lvlText w:val="%1."/>
      <w:lvlJc w:val="left"/>
      <w:pPr>
        <w:ind w:left="1080" w:hanging="360"/>
      </w:pPr>
      <w:rPr>
        <w:rFonts w:hint="default"/>
      </w:rPr>
    </w:lvl>
    <w:lvl w:ilvl="1" w:tplc="FFFFFFFF">
      <w:start w:val="1"/>
      <mc:AlternateContent>
        <mc:Choice Requires="w14">
          <w:numFmt w:val="custom" w:format="α, β, γ, ..."/>
        </mc:Choice>
        <mc:Fallback>
          <w:numFmt w:val="decimal"/>
        </mc:Fallback>
      </mc:AlternateContent>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122C54FB"/>
    <w:multiLevelType w:val="hybridMultilevel"/>
    <w:tmpl w:val="09649F00"/>
    <w:lvl w:ilvl="0" w:tplc="D3EA6BAA">
      <w:start w:val="3"/>
      <w:numFmt w:val="decimal"/>
      <w:lvlText w:val="%1."/>
      <w:lvlJc w:val="left"/>
      <w:pPr>
        <w:ind w:left="360" w:hanging="360"/>
      </w:pPr>
      <w:rPr>
        <w:rFonts w:hint="default"/>
      </w:rPr>
    </w:lvl>
    <w:lvl w:ilvl="1" w:tplc="5F7C6E18">
      <w:start w:val="1"/>
      <mc:AlternateContent>
        <mc:Choice Requires="w14">
          <w:numFmt w:val="custom" w:format="α, β, γ, ..."/>
        </mc:Choice>
        <mc:Fallback>
          <w:numFmt w:val="decimal"/>
        </mc:Fallback>
      </mc:AlternateContent>
      <w:lvlText w:val="%2."/>
      <w:lvlJc w:val="left"/>
      <w:pPr>
        <w:ind w:left="1080" w:hanging="360"/>
      </w:pPr>
      <w:rPr>
        <w:rFonts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4" w15:restartNumberingAfterBreak="0">
    <w:nsid w:val="12FF72C9"/>
    <w:multiLevelType w:val="multilevel"/>
    <w:tmpl w:val="A2065BBE"/>
    <w:lvl w:ilvl="0">
      <w:start w:val="1"/>
      <mc:AlternateContent>
        <mc:Choice Requires="w14">
          <w:numFmt w:val="custom" w:format="α, β, γ, ..."/>
        </mc:Choice>
        <mc:Fallback>
          <w:numFmt w:val="decimal"/>
        </mc:Fallback>
      </mc:AlternateContent>
      <w:lvlText w:val="%1."/>
      <w:lvlJc w:val="left"/>
      <w:pPr>
        <w:tabs>
          <w:tab w:val="num" w:pos="927"/>
        </w:tabs>
        <w:ind w:left="927" w:hanging="360"/>
      </w:pPr>
      <w:rPr>
        <w:rFonts w:hint="default"/>
        <w:sz w:val="22"/>
        <w:szCs w:val="22"/>
      </w:rPr>
    </w:lvl>
    <w:lvl w:ilvl="1">
      <w:start w:val="1"/>
      <w:numFmt w:val="lowerLetter"/>
      <w:lvlText w:val="%2."/>
      <w:lvlJc w:val="left"/>
      <w:pPr>
        <w:tabs>
          <w:tab w:val="num" w:pos="1827"/>
        </w:tabs>
        <w:ind w:left="1827" w:hanging="360"/>
      </w:pPr>
    </w:lvl>
    <w:lvl w:ilvl="2">
      <w:start w:val="1"/>
      <w:numFmt w:val="lowerRoman"/>
      <w:lvlText w:val="%3."/>
      <w:lvlJc w:val="right"/>
      <w:pPr>
        <w:tabs>
          <w:tab w:val="num" w:pos="2547"/>
        </w:tabs>
        <w:ind w:left="2547" w:hanging="180"/>
      </w:pPr>
    </w:lvl>
    <w:lvl w:ilvl="3">
      <w:start w:val="1"/>
      <w:numFmt w:val="decimal"/>
      <w:lvlText w:val="%4."/>
      <w:lvlJc w:val="left"/>
      <w:pPr>
        <w:tabs>
          <w:tab w:val="num" w:pos="3158"/>
        </w:tabs>
        <w:ind w:left="3158" w:hanging="360"/>
      </w:pPr>
    </w:lvl>
    <w:lvl w:ilvl="4">
      <w:start w:val="1"/>
      <w:numFmt w:val="lowerLetter"/>
      <w:lvlText w:val="%5."/>
      <w:lvlJc w:val="left"/>
      <w:pPr>
        <w:tabs>
          <w:tab w:val="num" w:pos="3987"/>
        </w:tabs>
        <w:ind w:left="3987" w:hanging="360"/>
      </w:pPr>
    </w:lvl>
    <w:lvl w:ilvl="5">
      <w:start w:val="1"/>
      <w:numFmt w:val="lowerRoman"/>
      <w:lvlText w:val="%6."/>
      <w:lvlJc w:val="right"/>
      <w:pPr>
        <w:tabs>
          <w:tab w:val="num" w:pos="4707"/>
        </w:tabs>
        <w:ind w:left="4707" w:hanging="180"/>
      </w:pPr>
    </w:lvl>
    <w:lvl w:ilvl="6">
      <w:start w:val="1"/>
      <w:numFmt w:val="decimal"/>
      <w:lvlText w:val="%7."/>
      <w:lvlJc w:val="left"/>
      <w:pPr>
        <w:tabs>
          <w:tab w:val="num" w:pos="5427"/>
        </w:tabs>
        <w:ind w:left="5427" w:hanging="360"/>
      </w:pPr>
    </w:lvl>
    <w:lvl w:ilvl="7">
      <w:start w:val="1"/>
      <w:numFmt w:val="lowerLetter"/>
      <w:lvlText w:val="%8."/>
      <w:lvlJc w:val="left"/>
      <w:pPr>
        <w:tabs>
          <w:tab w:val="num" w:pos="6147"/>
        </w:tabs>
        <w:ind w:left="6147" w:hanging="360"/>
      </w:pPr>
    </w:lvl>
    <w:lvl w:ilvl="8">
      <w:start w:val="1"/>
      <w:numFmt w:val="lowerRoman"/>
      <w:lvlText w:val="%9."/>
      <w:lvlJc w:val="right"/>
      <w:pPr>
        <w:tabs>
          <w:tab w:val="num" w:pos="6867"/>
        </w:tabs>
        <w:ind w:left="6867" w:hanging="180"/>
      </w:pPr>
    </w:lvl>
  </w:abstractNum>
  <w:abstractNum w:abstractNumId="25" w15:restartNumberingAfterBreak="0">
    <w:nsid w:val="130F5FA3"/>
    <w:multiLevelType w:val="hybridMultilevel"/>
    <w:tmpl w:val="453EA8C4"/>
    <w:lvl w:ilvl="0" w:tplc="7CE4BD8E">
      <w:start w:val="1"/>
      <mc:AlternateContent>
        <mc:Choice Requires="w14">
          <w:numFmt w:val="custom" w:format="α, β, γ, ..."/>
        </mc:Choice>
        <mc:Fallback>
          <w:numFmt w:val="decimal"/>
        </mc:Fallback>
      </mc:AlternateContent>
      <w:lvlText w:val="%1)"/>
      <w:lvlJc w:val="left"/>
      <w:pPr>
        <w:ind w:left="720" w:hanging="360"/>
      </w:pPr>
      <w:rPr>
        <w:rFonts w:hint="default"/>
        <w:b w:val="0"/>
        <w:bCs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17263708"/>
    <w:multiLevelType w:val="hybridMultilevel"/>
    <w:tmpl w:val="0D9A4CC8"/>
    <w:lvl w:ilvl="0" w:tplc="992479B6">
      <w:start w:val="1"/>
      <mc:AlternateContent>
        <mc:Choice Requires="w14">
          <w:numFmt w:val="custom" w:format="Α, Β, Γ, ..."/>
        </mc:Choice>
        <mc:Fallback>
          <w:numFmt w:val="decimal"/>
        </mc:Fallback>
      </mc:AlternateContent>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18FA9738"/>
    <w:multiLevelType w:val="hybridMultilevel"/>
    <w:tmpl w:val="40FEA914"/>
    <w:lvl w:ilvl="0" w:tplc="0408000F">
      <w:start w:val="1"/>
      <w:numFmt w:val="decimal"/>
      <w:lvlText w:val="%1."/>
      <w:lvlJc w:val="left"/>
      <w:pPr>
        <w:ind w:left="720" w:hanging="360"/>
      </w:pPr>
    </w:lvl>
    <w:lvl w:ilvl="1" w:tplc="6C2C65B6">
      <w:start w:val="1"/>
      <w:numFmt w:val="lowerLetter"/>
      <w:lvlText w:val="%2."/>
      <w:lvlJc w:val="left"/>
      <w:pPr>
        <w:ind w:left="1440" w:hanging="360"/>
      </w:pPr>
    </w:lvl>
    <w:lvl w:ilvl="2" w:tplc="78B0598A">
      <w:start w:val="1"/>
      <w:numFmt w:val="lowerRoman"/>
      <w:lvlText w:val="%3."/>
      <w:lvlJc w:val="right"/>
      <w:pPr>
        <w:ind w:left="2160" w:hanging="180"/>
      </w:pPr>
    </w:lvl>
    <w:lvl w:ilvl="3" w:tplc="7444C98C">
      <w:start w:val="1"/>
      <w:numFmt w:val="decimal"/>
      <w:lvlText w:val="%4."/>
      <w:lvlJc w:val="left"/>
      <w:pPr>
        <w:ind w:left="2880" w:hanging="360"/>
      </w:pPr>
    </w:lvl>
    <w:lvl w:ilvl="4" w:tplc="AF3ACA10">
      <w:start w:val="1"/>
      <w:numFmt w:val="lowerLetter"/>
      <w:lvlText w:val="%5."/>
      <w:lvlJc w:val="left"/>
      <w:pPr>
        <w:ind w:left="3600" w:hanging="360"/>
      </w:pPr>
    </w:lvl>
    <w:lvl w:ilvl="5" w:tplc="7DBE6B4C">
      <w:start w:val="1"/>
      <w:numFmt w:val="lowerRoman"/>
      <w:lvlText w:val="%6."/>
      <w:lvlJc w:val="right"/>
      <w:pPr>
        <w:ind w:left="4320" w:hanging="180"/>
      </w:pPr>
    </w:lvl>
    <w:lvl w:ilvl="6" w:tplc="9F90D3D0">
      <w:start w:val="1"/>
      <w:numFmt w:val="decimal"/>
      <w:lvlText w:val="%7."/>
      <w:lvlJc w:val="left"/>
      <w:pPr>
        <w:ind w:left="5040" w:hanging="360"/>
      </w:pPr>
    </w:lvl>
    <w:lvl w:ilvl="7" w:tplc="4E0CA3E2">
      <w:start w:val="1"/>
      <w:numFmt w:val="lowerLetter"/>
      <w:lvlText w:val="%8."/>
      <w:lvlJc w:val="left"/>
      <w:pPr>
        <w:ind w:left="5760" w:hanging="360"/>
      </w:pPr>
    </w:lvl>
    <w:lvl w:ilvl="8" w:tplc="B2E6AF98">
      <w:start w:val="1"/>
      <w:numFmt w:val="lowerRoman"/>
      <w:lvlText w:val="%9."/>
      <w:lvlJc w:val="right"/>
      <w:pPr>
        <w:ind w:left="6480" w:hanging="180"/>
      </w:pPr>
    </w:lvl>
  </w:abstractNum>
  <w:abstractNum w:abstractNumId="28" w15:restartNumberingAfterBreak="0">
    <w:nsid w:val="194275CF"/>
    <w:multiLevelType w:val="hybridMultilevel"/>
    <w:tmpl w:val="FFFFFFFF"/>
    <w:lvl w:ilvl="0" w:tplc="48880412">
      <w:start w:val="1"/>
      <w:numFmt w:val="lowerRoman"/>
      <w:lvlText w:val="%1."/>
      <w:lvlJc w:val="right"/>
      <w:pPr>
        <w:ind w:left="1440" w:hanging="360"/>
      </w:pPr>
    </w:lvl>
    <w:lvl w:ilvl="1" w:tplc="61488DB2">
      <w:start w:val="1"/>
      <w:numFmt w:val="lowerLetter"/>
      <w:lvlText w:val="%2."/>
      <w:lvlJc w:val="left"/>
      <w:pPr>
        <w:ind w:left="2160" w:hanging="360"/>
      </w:pPr>
    </w:lvl>
    <w:lvl w:ilvl="2" w:tplc="46E4F608">
      <w:start w:val="1"/>
      <w:numFmt w:val="lowerRoman"/>
      <w:lvlText w:val="%3."/>
      <w:lvlJc w:val="right"/>
      <w:pPr>
        <w:ind w:left="2880" w:hanging="180"/>
      </w:pPr>
    </w:lvl>
    <w:lvl w:ilvl="3" w:tplc="42D42C6C">
      <w:start w:val="1"/>
      <w:numFmt w:val="decimal"/>
      <w:lvlText w:val="%4."/>
      <w:lvlJc w:val="left"/>
      <w:pPr>
        <w:ind w:left="3600" w:hanging="360"/>
      </w:pPr>
    </w:lvl>
    <w:lvl w:ilvl="4" w:tplc="70421370">
      <w:start w:val="1"/>
      <w:numFmt w:val="lowerLetter"/>
      <w:lvlText w:val="%5."/>
      <w:lvlJc w:val="left"/>
      <w:pPr>
        <w:ind w:left="4320" w:hanging="360"/>
      </w:pPr>
    </w:lvl>
    <w:lvl w:ilvl="5" w:tplc="2DA207DE">
      <w:start w:val="1"/>
      <w:numFmt w:val="lowerRoman"/>
      <w:lvlText w:val="%6."/>
      <w:lvlJc w:val="right"/>
      <w:pPr>
        <w:ind w:left="5040" w:hanging="180"/>
      </w:pPr>
    </w:lvl>
    <w:lvl w:ilvl="6" w:tplc="34B44716">
      <w:start w:val="1"/>
      <w:numFmt w:val="decimal"/>
      <w:lvlText w:val="%7."/>
      <w:lvlJc w:val="left"/>
      <w:pPr>
        <w:ind w:left="5760" w:hanging="360"/>
      </w:pPr>
    </w:lvl>
    <w:lvl w:ilvl="7" w:tplc="6796587C">
      <w:start w:val="1"/>
      <w:numFmt w:val="lowerLetter"/>
      <w:lvlText w:val="%8."/>
      <w:lvlJc w:val="left"/>
      <w:pPr>
        <w:ind w:left="6480" w:hanging="360"/>
      </w:pPr>
    </w:lvl>
    <w:lvl w:ilvl="8" w:tplc="246A7AA6">
      <w:start w:val="1"/>
      <w:numFmt w:val="lowerRoman"/>
      <w:lvlText w:val="%9."/>
      <w:lvlJc w:val="right"/>
      <w:pPr>
        <w:ind w:left="7200" w:hanging="180"/>
      </w:pPr>
    </w:lvl>
  </w:abstractNum>
  <w:abstractNum w:abstractNumId="29" w15:restartNumberingAfterBreak="0">
    <w:nsid w:val="19656F6A"/>
    <w:multiLevelType w:val="multilevel"/>
    <w:tmpl w:val="E2F43358"/>
    <w:lvl w:ilvl="0">
      <w:start w:val="4"/>
      <w:numFmt w:val="decimal"/>
      <w:lvlText w:val="%1."/>
      <w:lvlJc w:val="left"/>
      <w:pPr>
        <w:tabs>
          <w:tab w:val="num" w:pos="360"/>
        </w:tabs>
        <w:ind w:left="360" w:hanging="360"/>
      </w:pPr>
      <w:rPr>
        <w:rFonts w:hint="default"/>
        <w:sz w:val="22"/>
        <w:szCs w:val="22"/>
      </w:rPr>
    </w:lvl>
    <w:lvl w:ilvl="1">
      <w:start w:val="1"/>
      <mc:AlternateContent>
        <mc:Choice Requires="w14">
          <w:numFmt w:val="custom" w:format="α, β, γ, ..."/>
        </mc:Choice>
        <mc:Fallback>
          <w:numFmt w:val="decimal"/>
        </mc:Fallback>
      </mc:AlternateContent>
      <w:lvlText w:val="%2."/>
      <w:lvlJc w:val="left"/>
      <w:pPr>
        <w:ind w:left="108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2591"/>
        </w:tabs>
        <w:ind w:left="2591" w:hanging="36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30" w15:restartNumberingAfterBreak="0">
    <w:nsid w:val="19B02E0E"/>
    <w:multiLevelType w:val="multilevel"/>
    <w:tmpl w:val="94003FDE"/>
    <w:lvl w:ilvl="0">
      <w:start w:val="1"/>
      <w:numFmt w:val="decimal"/>
      <w:lvlText w:val="%1."/>
      <w:lvlJc w:val="left"/>
      <w:pPr>
        <w:tabs>
          <w:tab w:val="num" w:pos="360"/>
        </w:tabs>
        <w:ind w:left="360" w:hanging="360"/>
      </w:pPr>
      <w:rPr>
        <w:sz w:val="22"/>
        <w:szCs w:val="22"/>
      </w:rPr>
    </w:lvl>
    <w:lvl w:ilvl="1">
      <w:start w:val="1"/>
      <w:numFmt w:val="lowerRoman"/>
      <w:lvlText w:val="%2."/>
      <w:lvlJc w:val="right"/>
      <w:pPr>
        <w:tabs>
          <w:tab w:val="num" w:pos="1260"/>
        </w:tabs>
        <w:ind w:left="1260" w:hanging="360"/>
      </w:pPr>
      <w:rPr>
        <w:sz w:val="22"/>
        <w:szCs w:val="22"/>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1" w15:restartNumberingAfterBreak="0">
    <w:nsid w:val="1AEA4658"/>
    <w:multiLevelType w:val="multilevel"/>
    <w:tmpl w:val="0E064DBA"/>
    <w:lvl w:ilvl="0">
      <w:start w:val="1"/>
      <w:numFmt w:val="decimal"/>
      <w:lvlText w:val="%1."/>
      <w:lvlJc w:val="left"/>
      <w:pPr>
        <w:tabs>
          <w:tab w:val="num" w:pos="360"/>
        </w:tabs>
        <w:ind w:left="360" w:hanging="360"/>
      </w:pPr>
      <w:rPr>
        <w:sz w:val="22"/>
        <w:szCs w:val="22"/>
      </w:rPr>
    </w:lvl>
    <w:lvl w:ilvl="1">
      <w:start w:val="1"/>
      <mc:AlternateContent>
        <mc:Choice Requires="w14">
          <w:numFmt w:val="custom" w:format="α, β, γ, ..."/>
        </mc:Choice>
        <mc:Fallback>
          <w:numFmt w:val="decimal"/>
        </mc:Fallback>
      </mc:AlternateContent>
      <w:lvlText w:val="%2."/>
      <w:lvlJc w:val="left"/>
      <w:pPr>
        <w:ind w:left="108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2" w15:restartNumberingAfterBreak="0">
    <w:nsid w:val="1C452A2A"/>
    <w:multiLevelType w:val="multilevel"/>
    <w:tmpl w:val="F6163424"/>
    <w:lvl w:ilvl="0">
      <w:start w:val="1"/>
      <w:numFmt w:val="decimal"/>
      <w:lvlText w:val="%1."/>
      <w:lvlJc w:val="left"/>
      <w:pPr>
        <w:tabs>
          <w:tab w:val="num" w:pos="360"/>
        </w:tabs>
        <w:ind w:left="360" w:hanging="360"/>
      </w:pPr>
      <w:rPr>
        <w:sz w:val="22"/>
        <w:szCs w:val="22"/>
      </w:rPr>
    </w:lvl>
    <w:lvl w:ilvl="1">
      <w:start w:val="1"/>
      <w:numFmt w:val="lowerRoman"/>
      <w:lvlText w:val="%2."/>
      <w:lvlJc w:val="right"/>
      <w:pPr>
        <w:tabs>
          <w:tab w:val="num" w:pos="1260"/>
        </w:tabs>
        <w:ind w:left="1260" w:hanging="360"/>
      </w:pPr>
      <w:rPr>
        <w:rFonts w:hint="default"/>
        <w:sz w:val="22"/>
        <w:szCs w:val="22"/>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3" w15:restartNumberingAfterBreak="0">
    <w:nsid w:val="1C6D3F69"/>
    <w:multiLevelType w:val="hybridMultilevel"/>
    <w:tmpl w:val="D782116A"/>
    <w:lvl w:ilvl="0" w:tplc="5F7C6E18">
      <w:start w:val="1"/>
      <mc:AlternateContent>
        <mc:Choice Requires="w14">
          <w:numFmt w:val="custom" w:format="α, β, γ, ..."/>
        </mc:Choice>
        <mc:Fallback>
          <w:numFmt w:val="decimal"/>
        </mc:Fallback>
      </mc:AlternateContent>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1C8E2AB2"/>
    <w:multiLevelType w:val="hybridMultilevel"/>
    <w:tmpl w:val="92868308"/>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5" w15:restartNumberingAfterBreak="0">
    <w:nsid w:val="1C9544DB"/>
    <w:multiLevelType w:val="multilevel"/>
    <w:tmpl w:val="B2E6A2B6"/>
    <w:lvl w:ilvl="0">
      <w:start w:val="1"/>
      <w:numFmt w:val="decimal"/>
      <w:lvlText w:val="%1."/>
      <w:lvlJc w:val="left"/>
      <w:pPr>
        <w:tabs>
          <w:tab w:val="num" w:pos="360"/>
        </w:tabs>
        <w:ind w:left="360" w:hanging="360"/>
      </w:pPr>
      <w:rPr>
        <w:sz w:val="22"/>
        <w:szCs w:val="22"/>
      </w:rPr>
    </w:lvl>
    <w:lvl w:ilvl="1">
      <w:start w:val="1"/>
      <mc:AlternateContent>
        <mc:Choice Requires="w14">
          <w:numFmt w:val="custom" w:format="α, β, γ, ..."/>
        </mc:Choice>
        <mc:Fallback>
          <w:numFmt w:val="decimal"/>
        </mc:Fallback>
      </mc:AlternateContent>
      <w:lvlText w:val="%2."/>
      <w:lvlJc w:val="left"/>
      <w:pPr>
        <w:ind w:left="126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6" w15:restartNumberingAfterBreak="0">
    <w:nsid w:val="1D6D0860"/>
    <w:multiLevelType w:val="hybridMultilevel"/>
    <w:tmpl w:val="4A0630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1FF0652E"/>
    <w:multiLevelType w:val="multilevel"/>
    <w:tmpl w:val="94003FDE"/>
    <w:lvl w:ilvl="0">
      <w:start w:val="1"/>
      <w:numFmt w:val="decimal"/>
      <w:lvlText w:val="%1."/>
      <w:lvlJc w:val="left"/>
      <w:pPr>
        <w:tabs>
          <w:tab w:val="num" w:pos="360"/>
        </w:tabs>
        <w:ind w:left="360" w:hanging="360"/>
      </w:pPr>
      <w:rPr>
        <w:sz w:val="22"/>
        <w:szCs w:val="22"/>
      </w:rPr>
    </w:lvl>
    <w:lvl w:ilvl="1">
      <w:start w:val="1"/>
      <w:numFmt w:val="lowerRoman"/>
      <w:lvlText w:val="%2."/>
      <w:lvlJc w:val="right"/>
      <w:pPr>
        <w:tabs>
          <w:tab w:val="num" w:pos="1260"/>
        </w:tabs>
        <w:ind w:left="1260" w:hanging="360"/>
      </w:pPr>
      <w:rPr>
        <w:sz w:val="22"/>
        <w:szCs w:val="22"/>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8" w15:restartNumberingAfterBreak="0">
    <w:nsid w:val="1FF64B72"/>
    <w:multiLevelType w:val="multilevel"/>
    <w:tmpl w:val="C3DC73BC"/>
    <w:lvl w:ilvl="0">
      <w:start w:val="1"/>
      <mc:AlternateContent>
        <mc:Choice Requires="w14">
          <w:numFmt w:val="custom" w:format="α, β, γ, ..."/>
        </mc:Choice>
        <mc:Fallback>
          <w:numFmt w:val="decimal"/>
        </mc:Fallback>
      </mc:AlternateContent>
      <w:lvlText w:val="%1."/>
      <w:lvlJc w:val="left"/>
      <w:pPr>
        <w:tabs>
          <w:tab w:val="num" w:pos="1146"/>
        </w:tabs>
        <w:ind w:left="1146" w:hanging="426"/>
      </w:pPr>
      <w:rPr>
        <w:rFonts w:hint="default"/>
      </w:rPr>
    </w:lvl>
    <w:lvl w:ilvl="1">
      <w:start w:val="1"/>
      <w:numFmt w:val="none"/>
      <w:lvlText w:val=""/>
      <w:lvlJc w:val="left"/>
      <w:pPr>
        <w:tabs>
          <w:tab w:val="num" w:pos="1146"/>
        </w:tabs>
        <w:ind w:left="1146" w:hanging="426"/>
      </w:pPr>
    </w:lvl>
    <w:lvl w:ilvl="2">
      <w:start w:val="1"/>
      <w:numFmt w:val="none"/>
      <w:lvlText w:val=""/>
      <w:lvlJc w:val="left"/>
      <w:pPr>
        <w:tabs>
          <w:tab w:val="num" w:pos="1146"/>
        </w:tabs>
        <w:ind w:left="1146" w:hanging="426"/>
      </w:pPr>
    </w:lvl>
    <w:lvl w:ilvl="3">
      <w:start w:val="1"/>
      <w:numFmt w:val="none"/>
      <w:lvlText w:val=""/>
      <w:lvlJc w:val="left"/>
      <w:pPr>
        <w:tabs>
          <w:tab w:val="num" w:pos="1146"/>
        </w:tabs>
        <w:ind w:left="1146" w:hanging="426"/>
      </w:pPr>
    </w:lvl>
    <w:lvl w:ilvl="4">
      <w:start w:val="1"/>
      <w:numFmt w:val="none"/>
      <w:lvlText w:val=""/>
      <w:lvlJc w:val="left"/>
      <w:pPr>
        <w:tabs>
          <w:tab w:val="num" w:pos="1146"/>
        </w:tabs>
        <w:ind w:left="1146" w:hanging="426"/>
      </w:pPr>
    </w:lvl>
    <w:lvl w:ilvl="5">
      <w:start w:val="1"/>
      <w:numFmt w:val="none"/>
      <w:lvlText w:val=""/>
      <w:lvlJc w:val="left"/>
      <w:pPr>
        <w:tabs>
          <w:tab w:val="num" w:pos="1146"/>
        </w:tabs>
        <w:ind w:left="1146" w:hanging="426"/>
      </w:pPr>
    </w:lvl>
    <w:lvl w:ilvl="6">
      <w:start w:val="1"/>
      <w:numFmt w:val="none"/>
      <w:lvlText w:val=""/>
      <w:lvlJc w:val="left"/>
      <w:pPr>
        <w:tabs>
          <w:tab w:val="num" w:pos="1146"/>
        </w:tabs>
        <w:ind w:left="1146" w:hanging="426"/>
      </w:pPr>
    </w:lvl>
    <w:lvl w:ilvl="7">
      <w:start w:val="1"/>
      <w:numFmt w:val="none"/>
      <w:lvlText w:val=""/>
      <w:lvlJc w:val="left"/>
      <w:pPr>
        <w:tabs>
          <w:tab w:val="num" w:pos="1146"/>
        </w:tabs>
        <w:ind w:left="1146" w:hanging="426"/>
      </w:pPr>
    </w:lvl>
    <w:lvl w:ilvl="8">
      <w:start w:val="1"/>
      <w:numFmt w:val="none"/>
      <w:lvlText w:val=""/>
      <w:lvlJc w:val="left"/>
      <w:pPr>
        <w:tabs>
          <w:tab w:val="num" w:pos="1146"/>
        </w:tabs>
        <w:ind w:left="1146" w:hanging="426"/>
      </w:pPr>
    </w:lvl>
  </w:abstractNum>
  <w:abstractNum w:abstractNumId="39" w15:restartNumberingAfterBreak="0">
    <w:nsid w:val="202C7A5F"/>
    <w:multiLevelType w:val="multilevel"/>
    <w:tmpl w:val="94003FDE"/>
    <w:lvl w:ilvl="0">
      <w:start w:val="1"/>
      <w:numFmt w:val="decimal"/>
      <w:lvlText w:val="%1."/>
      <w:lvlJc w:val="left"/>
      <w:pPr>
        <w:tabs>
          <w:tab w:val="num" w:pos="360"/>
        </w:tabs>
        <w:ind w:left="360" w:hanging="360"/>
      </w:pPr>
      <w:rPr>
        <w:sz w:val="22"/>
        <w:szCs w:val="22"/>
      </w:rPr>
    </w:lvl>
    <w:lvl w:ilvl="1">
      <w:start w:val="1"/>
      <w:numFmt w:val="lowerRoman"/>
      <w:lvlText w:val="%2."/>
      <w:lvlJc w:val="right"/>
      <w:pPr>
        <w:tabs>
          <w:tab w:val="num" w:pos="1260"/>
        </w:tabs>
        <w:ind w:left="1260" w:hanging="360"/>
      </w:pPr>
      <w:rPr>
        <w:sz w:val="22"/>
        <w:szCs w:val="22"/>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0" w15:restartNumberingAfterBreak="0">
    <w:nsid w:val="21137FC9"/>
    <w:multiLevelType w:val="multilevel"/>
    <w:tmpl w:val="0000000E"/>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1" w15:restartNumberingAfterBreak="0">
    <w:nsid w:val="215F011D"/>
    <w:multiLevelType w:val="multilevel"/>
    <w:tmpl w:val="B3242134"/>
    <w:lvl w:ilvl="0">
      <w:start w:val="1"/>
      <w:numFmt w:val="decimal"/>
      <w:lvlText w:val="%1."/>
      <w:lvlJc w:val="left"/>
      <w:pPr>
        <w:tabs>
          <w:tab w:val="num" w:pos="360"/>
        </w:tabs>
        <w:ind w:left="360" w:hanging="360"/>
      </w:pPr>
      <w:rPr>
        <w:sz w:val="22"/>
        <w:szCs w:val="22"/>
      </w:rPr>
    </w:lvl>
    <w:lvl w:ilvl="1">
      <w:start w:val="1"/>
      <mc:AlternateContent>
        <mc:Choice Requires="w14">
          <w:numFmt w:val="custom" w:format="α, β, γ, ..."/>
        </mc:Choice>
        <mc:Fallback>
          <w:numFmt w:val="decimal"/>
        </mc:Fallback>
      </mc:AlternateContent>
      <w:lvlText w:val="%2."/>
      <w:lvlJc w:val="left"/>
      <w:pPr>
        <w:ind w:left="108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2" w15:restartNumberingAfterBreak="0">
    <w:nsid w:val="22083FDC"/>
    <w:multiLevelType w:val="hybridMultilevel"/>
    <w:tmpl w:val="1CFE8706"/>
    <w:lvl w:ilvl="0" w:tplc="51408F02">
      <w:start w:val="3"/>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23B8735A"/>
    <w:multiLevelType w:val="hybridMultilevel"/>
    <w:tmpl w:val="55786E38"/>
    <w:lvl w:ilvl="0" w:tplc="5F7C6E18">
      <w:start w:val="1"/>
      <mc:AlternateContent>
        <mc:Choice Requires="w14">
          <w:numFmt w:val="custom" w:format="α, β, γ, ..."/>
        </mc:Choice>
        <mc:Fallback>
          <w:numFmt w:val="decimal"/>
        </mc:Fallback>
      </mc:AlternateContent>
      <w:lvlText w:val="%1."/>
      <w:lvlJc w:val="left"/>
      <w:pPr>
        <w:ind w:left="1080" w:hanging="360"/>
      </w:pPr>
      <w:rPr>
        <w:rFonts w:hint="default"/>
      </w:rPr>
    </w:lvl>
    <w:lvl w:ilvl="1" w:tplc="DFA67636">
      <w:numFmt w:val="bullet"/>
      <w:lvlText w:val="•"/>
      <w:lvlJc w:val="left"/>
      <w:pPr>
        <w:ind w:left="2160" w:hanging="720"/>
      </w:pPr>
      <w:rPr>
        <w:rFonts w:ascii="Times New Roman" w:eastAsiaTheme="minorEastAsia" w:hAnsi="Times New Roman" w:cs="Times New Roman" w:hint="default"/>
      </w:rPr>
    </w:lvl>
    <w:lvl w:ilvl="2" w:tplc="4F22608C">
      <w:start w:val="1"/>
      <w:numFmt w:val="lowerRoman"/>
      <w:lvlText w:val="(%3)"/>
      <w:lvlJc w:val="left"/>
      <w:pPr>
        <w:ind w:left="3060" w:hanging="72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23D7325F"/>
    <w:multiLevelType w:val="multilevel"/>
    <w:tmpl w:val="0000000E"/>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5" w15:restartNumberingAfterBreak="0">
    <w:nsid w:val="23F93290"/>
    <w:multiLevelType w:val="multilevel"/>
    <w:tmpl w:val="7A8E3B18"/>
    <w:lvl w:ilvl="0">
      <w:start w:val="1"/>
      <w:numFmt w:val="decimal"/>
      <w:lvlText w:val="%1."/>
      <w:lvlJc w:val="left"/>
      <w:pPr>
        <w:tabs>
          <w:tab w:val="num" w:pos="360"/>
        </w:tabs>
        <w:ind w:left="360" w:hanging="360"/>
      </w:pPr>
      <w:rPr>
        <w:sz w:val="22"/>
        <w:szCs w:val="22"/>
      </w:rPr>
    </w:lvl>
    <w:lvl w:ilvl="1">
      <w:start w:val="1"/>
      <mc:AlternateContent>
        <mc:Choice Requires="w14">
          <w:numFmt w:val="custom" w:format="α, β, γ, ..."/>
        </mc:Choice>
        <mc:Fallback>
          <w:numFmt w:val="decimal"/>
        </mc:Fallback>
      </mc:AlternateContent>
      <w:lvlText w:val="%2."/>
      <w:lvlJc w:val="left"/>
      <w:pPr>
        <w:ind w:left="126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6" w15:restartNumberingAfterBreak="0">
    <w:nsid w:val="245BCD8D"/>
    <w:multiLevelType w:val="hybridMultilevel"/>
    <w:tmpl w:val="FFFFFFFF"/>
    <w:lvl w:ilvl="0" w:tplc="4B2E904C">
      <w:start w:val="1"/>
      <w:numFmt w:val="bullet"/>
      <w:lvlText w:val=""/>
      <w:lvlJc w:val="left"/>
      <w:pPr>
        <w:ind w:left="1080" w:hanging="360"/>
      </w:pPr>
      <w:rPr>
        <w:rFonts w:ascii="Symbol" w:hAnsi="Symbol" w:hint="default"/>
      </w:rPr>
    </w:lvl>
    <w:lvl w:ilvl="1" w:tplc="4CB671EE">
      <w:start w:val="1"/>
      <w:numFmt w:val="bullet"/>
      <w:lvlText w:val="o"/>
      <w:lvlJc w:val="left"/>
      <w:pPr>
        <w:ind w:left="1800" w:hanging="360"/>
      </w:pPr>
      <w:rPr>
        <w:rFonts w:ascii="Courier New" w:hAnsi="Courier New" w:hint="default"/>
      </w:rPr>
    </w:lvl>
    <w:lvl w:ilvl="2" w:tplc="2990C530">
      <w:start w:val="1"/>
      <w:numFmt w:val="bullet"/>
      <w:lvlText w:val=""/>
      <w:lvlJc w:val="left"/>
      <w:pPr>
        <w:ind w:left="2520" w:hanging="360"/>
      </w:pPr>
      <w:rPr>
        <w:rFonts w:ascii="Wingdings" w:hAnsi="Wingdings" w:hint="default"/>
      </w:rPr>
    </w:lvl>
    <w:lvl w:ilvl="3" w:tplc="56D21420">
      <w:start w:val="1"/>
      <w:numFmt w:val="bullet"/>
      <w:lvlText w:val=""/>
      <w:lvlJc w:val="left"/>
      <w:pPr>
        <w:ind w:left="3240" w:hanging="360"/>
      </w:pPr>
      <w:rPr>
        <w:rFonts w:ascii="Symbol" w:hAnsi="Symbol" w:hint="default"/>
      </w:rPr>
    </w:lvl>
    <w:lvl w:ilvl="4" w:tplc="8B581F58">
      <w:start w:val="1"/>
      <w:numFmt w:val="bullet"/>
      <w:lvlText w:val="o"/>
      <w:lvlJc w:val="left"/>
      <w:pPr>
        <w:ind w:left="3960" w:hanging="360"/>
      </w:pPr>
      <w:rPr>
        <w:rFonts w:ascii="Courier New" w:hAnsi="Courier New" w:hint="default"/>
      </w:rPr>
    </w:lvl>
    <w:lvl w:ilvl="5" w:tplc="B900B27A">
      <w:start w:val="1"/>
      <w:numFmt w:val="bullet"/>
      <w:lvlText w:val=""/>
      <w:lvlJc w:val="left"/>
      <w:pPr>
        <w:ind w:left="4680" w:hanging="360"/>
      </w:pPr>
      <w:rPr>
        <w:rFonts w:ascii="Wingdings" w:hAnsi="Wingdings" w:hint="default"/>
      </w:rPr>
    </w:lvl>
    <w:lvl w:ilvl="6" w:tplc="5E5458CC">
      <w:start w:val="1"/>
      <w:numFmt w:val="bullet"/>
      <w:lvlText w:val=""/>
      <w:lvlJc w:val="left"/>
      <w:pPr>
        <w:ind w:left="5400" w:hanging="360"/>
      </w:pPr>
      <w:rPr>
        <w:rFonts w:ascii="Symbol" w:hAnsi="Symbol" w:hint="default"/>
      </w:rPr>
    </w:lvl>
    <w:lvl w:ilvl="7" w:tplc="F5A43D3A">
      <w:start w:val="1"/>
      <w:numFmt w:val="bullet"/>
      <w:lvlText w:val="o"/>
      <w:lvlJc w:val="left"/>
      <w:pPr>
        <w:ind w:left="6120" w:hanging="360"/>
      </w:pPr>
      <w:rPr>
        <w:rFonts w:ascii="Courier New" w:hAnsi="Courier New" w:hint="default"/>
      </w:rPr>
    </w:lvl>
    <w:lvl w:ilvl="8" w:tplc="33022964">
      <w:start w:val="1"/>
      <w:numFmt w:val="bullet"/>
      <w:lvlText w:val=""/>
      <w:lvlJc w:val="left"/>
      <w:pPr>
        <w:ind w:left="6840" w:hanging="360"/>
      </w:pPr>
      <w:rPr>
        <w:rFonts w:ascii="Wingdings" w:hAnsi="Wingdings" w:hint="default"/>
      </w:rPr>
    </w:lvl>
  </w:abstractNum>
  <w:abstractNum w:abstractNumId="47" w15:restartNumberingAfterBreak="0">
    <w:nsid w:val="247C6B0A"/>
    <w:multiLevelType w:val="multilevel"/>
    <w:tmpl w:val="3DC661EA"/>
    <w:lvl w:ilvl="0">
      <w:start w:val="1"/>
      <w:numFmt w:val="decimal"/>
      <w:lvlText w:val="%1."/>
      <w:lvlJc w:val="left"/>
      <w:pPr>
        <w:tabs>
          <w:tab w:val="num" w:pos="360"/>
        </w:tabs>
        <w:ind w:left="360" w:hanging="360"/>
      </w:pPr>
      <w:rPr>
        <w:sz w:val="22"/>
        <w:szCs w:val="22"/>
      </w:rPr>
    </w:lvl>
    <w:lvl w:ilvl="1">
      <w:start w:val="1"/>
      <w:numFmt w:val="upperRoman"/>
      <w:lvlText w:val="%2."/>
      <w:lvlJc w:val="righ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8" w15:restartNumberingAfterBreak="0">
    <w:nsid w:val="26C347F0"/>
    <w:multiLevelType w:val="multilevel"/>
    <w:tmpl w:val="BAACCD7A"/>
    <w:lvl w:ilvl="0">
      <w:start w:val="1"/>
      <w:numFmt w:val="decimal"/>
      <w:lvlText w:val="%1."/>
      <w:lvlJc w:val="left"/>
      <w:pPr>
        <w:tabs>
          <w:tab w:val="num" w:pos="360"/>
        </w:tabs>
        <w:ind w:left="360" w:hanging="360"/>
      </w:pPr>
      <w:rPr>
        <w:sz w:val="22"/>
        <w:szCs w:val="22"/>
      </w:rPr>
    </w:lvl>
    <w:lvl w:ilvl="1">
      <w:start w:val="1"/>
      <mc:AlternateContent>
        <mc:Choice Requires="w14">
          <w:numFmt w:val="custom" w:format="α, β, γ, ..."/>
        </mc:Choice>
        <mc:Fallback>
          <w:numFmt w:val="decimal"/>
        </mc:Fallback>
      </mc:AlternateContent>
      <w:lvlText w:val="%2."/>
      <w:lvlJc w:val="left"/>
      <w:pPr>
        <w:ind w:left="108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9" w15:restartNumberingAfterBreak="0">
    <w:nsid w:val="28267096"/>
    <w:multiLevelType w:val="multilevel"/>
    <w:tmpl w:val="A142EC84"/>
    <w:lvl w:ilvl="0">
      <w:start w:val="1"/>
      <w:numFmt w:val="decimal"/>
      <w:lvlText w:val="%1."/>
      <w:lvlJc w:val="left"/>
      <w:pPr>
        <w:tabs>
          <w:tab w:val="num" w:pos="360"/>
        </w:tabs>
        <w:ind w:left="360" w:hanging="360"/>
      </w:pPr>
      <w:rPr>
        <w:sz w:val="22"/>
        <w:szCs w:val="22"/>
      </w:rPr>
    </w:lvl>
    <w:lvl w:ilvl="1">
      <w:start w:val="1"/>
      <mc:AlternateContent>
        <mc:Choice Requires="w14">
          <w:numFmt w:val="custom" w:format="α, β, γ, ..."/>
        </mc:Choice>
        <mc:Fallback>
          <w:numFmt w:val="decimal"/>
        </mc:Fallback>
      </mc:AlternateContent>
      <w:lvlText w:val="%2."/>
      <w:lvlJc w:val="left"/>
      <w:pPr>
        <w:ind w:left="108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0" w15:restartNumberingAfterBreak="0">
    <w:nsid w:val="29637881"/>
    <w:multiLevelType w:val="multilevel"/>
    <w:tmpl w:val="94003FDE"/>
    <w:lvl w:ilvl="0">
      <w:start w:val="1"/>
      <w:numFmt w:val="decimal"/>
      <w:lvlText w:val="%1."/>
      <w:lvlJc w:val="left"/>
      <w:pPr>
        <w:tabs>
          <w:tab w:val="num" w:pos="360"/>
        </w:tabs>
        <w:ind w:left="360" w:hanging="360"/>
      </w:pPr>
      <w:rPr>
        <w:sz w:val="22"/>
        <w:szCs w:val="22"/>
      </w:rPr>
    </w:lvl>
    <w:lvl w:ilvl="1">
      <w:start w:val="1"/>
      <w:numFmt w:val="lowerRoman"/>
      <w:lvlText w:val="%2."/>
      <w:lvlJc w:val="right"/>
      <w:pPr>
        <w:tabs>
          <w:tab w:val="num" w:pos="1260"/>
        </w:tabs>
        <w:ind w:left="1260" w:hanging="360"/>
      </w:pPr>
      <w:rPr>
        <w:sz w:val="22"/>
        <w:szCs w:val="22"/>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1" w15:restartNumberingAfterBreak="0">
    <w:nsid w:val="2AB049DC"/>
    <w:multiLevelType w:val="hybridMultilevel"/>
    <w:tmpl w:val="F738DB68"/>
    <w:lvl w:ilvl="0" w:tplc="D9680A62">
      <w:start w:val="1"/>
      <w:numFmt w:val="lowerRoman"/>
      <w:lvlText w:val="%1."/>
      <w:lvlJc w:val="right"/>
      <w:pPr>
        <w:ind w:left="3960" w:hanging="360"/>
      </w:pPr>
      <w:rPr>
        <w:b w:val="0"/>
        <w:bCs w:val="0"/>
        <w:sz w:val="22"/>
        <w:szCs w:val="22"/>
      </w:rPr>
    </w:lvl>
    <w:lvl w:ilvl="1" w:tplc="FFFFFFFF">
      <w:start w:val="1"/>
      <w:numFmt w:val="lowerRoman"/>
      <w:lvlText w:val="%2."/>
      <w:lvlJc w:val="right"/>
      <w:pPr>
        <w:ind w:left="4680" w:hanging="360"/>
      </w:pPr>
    </w:lvl>
    <w:lvl w:ilvl="2" w:tplc="FFFFFFFF" w:tentative="1">
      <w:start w:val="1"/>
      <w:numFmt w:val="lowerRoman"/>
      <w:lvlText w:val="%3."/>
      <w:lvlJc w:val="right"/>
      <w:pPr>
        <w:ind w:left="5400" w:hanging="180"/>
      </w:pPr>
    </w:lvl>
    <w:lvl w:ilvl="3" w:tplc="FFFFFFFF" w:tentative="1">
      <w:start w:val="1"/>
      <w:numFmt w:val="decimal"/>
      <w:lvlText w:val="%4."/>
      <w:lvlJc w:val="left"/>
      <w:pPr>
        <w:ind w:left="6120" w:hanging="360"/>
      </w:p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abstractNum w:abstractNumId="52" w15:restartNumberingAfterBreak="0">
    <w:nsid w:val="2AC73FEC"/>
    <w:multiLevelType w:val="multilevel"/>
    <w:tmpl w:val="21DA2BA0"/>
    <w:lvl w:ilvl="0">
      <w:start w:val="1"/>
      <w:numFmt w:val="decimal"/>
      <w:lvlText w:val="%1."/>
      <w:lvlJc w:val="left"/>
      <w:pPr>
        <w:tabs>
          <w:tab w:val="num" w:pos="360"/>
        </w:tabs>
        <w:ind w:left="360" w:hanging="360"/>
      </w:pPr>
      <w:rPr>
        <w:sz w:val="22"/>
        <w:szCs w:val="22"/>
      </w:rPr>
    </w:lvl>
    <w:lvl w:ilvl="1">
      <w:start w:val="1"/>
      <mc:AlternateContent>
        <mc:Choice Requires="w14">
          <w:numFmt w:val="custom" w:format="α, β, γ, ..."/>
        </mc:Choice>
        <mc:Fallback>
          <w:numFmt w:val="decimal"/>
        </mc:Fallback>
      </mc:AlternateContent>
      <w:lvlText w:val="%2."/>
      <w:lvlJc w:val="left"/>
      <w:pPr>
        <w:ind w:left="108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3" w15:restartNumberingAfterBreak="0">
    <w:nsid w:val="2BB0387A"/>
    <w:multiLevelType w:val="hybridMultilevel"/>
    <w:tmpl w:val="D11004F4"/>
    <w:lvl w:ilvl="0" w:tplc="0408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2F522A7D"/>
    <w:multiLevelType w:val="multilevel"/>
    <w:tmpl w:val="01487CC6"/>
    <w:lvl w:ilvl="0">
      <w:start w:val="3"/>
      <w:numFmt w:val="decimal"/>
      <w:lvlText w:val="%1."/>
      <w:lvlJc w:val="left"/>
      <w:pPr>
        <w:tabs>
          <w:tab w:val="num" w:pos="360"/>
        </w:tabs>
        <w:ind w:left="360" w:hanging="360"/>
      </w:pPr>
      <w:rPr>
        <w:rFonts w:hint="default"/>
        <w:b w:val="0"/>
        <w:sz w:val="22"/>
        <w:szCs w:val="22"/>
      </w:rPr>
    </w:lvl>
    <w:lvl w:ilvl="1">
      <w:start w:val="1"/>
      <mc:AlternateContent>
        <mc:Choice Requires="w14">
          <w:numFmt w:val="custom" w:format="α, β, γ, ..."/>
        </mc:Choice>
        <mc:Fallback>
          <w:numFmt w:val="decimal"/>
        </mc:Fallback>
      </mc:AlternateContent>
      <w:lvlText w:val="%2."/>
      <w:lvlJc w:val="left"/>
      <w:pPr>
        <w:ind w:left="108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2591"/>
        </w:tabs>
        <w:ind w:left="2591" w:hanging="36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55" w15:restartNumberingAfterBreak="0">
    <w:nsid w:val="30670AD4"/>
    <w:multiLevelType w:val="multilevel"/>
    <w:tmpl w:val="21F874CC"/>
    <w:styleLink w:val="BrattleBullets"/>
    <w:lvl w:ilvl="0">
      <w:start w:val="1"/>
      <w:numFmt w:val="decimal"/>
      <w:lvlText w:val="%1."/>
      <w:lvlJc w:val="left"/>
      <w:pPr>
        <w:ind w:left="840" w:hanging="360"/>
      </w:pPr>
      <w:rPr>
        <w:rFonts w:ascii="Times New Roman" w:eastAsia="Times New Roman" w:hAnsi="Times New Roman" w:cs="Times New Roman" w:hint="default"/>
        <w:color w:val="ED7D31" w:themeColor="accent2"/>
        <w:w w:val="100"/>
        <w:sz w:val="22"/>
        <w:szCs w:val="22"/>
      </w:rPr>
    </w:lvl>
    <w:lvl w:ilvl="1">
      <w:start w:val="1"/>
      <w:numFmt w:val="lowerLetter"/>
      <w:lvlText w:val="%2."/>
      <w:lvlJc w:val="left"/>
      <w:pPr>
        <w:ind w:left="1440" w:hanging="360"/>
      </w:pPr>
      <w:rPr>
        <w:rFonts w:hint="default"/>
        <w:b/>
        <w:i w:val="0"/>
        <w:color w:val="ED7D31" w:themeColor="accent2"/>
      </w:rPr>
    </w:lvl>
    <w:lvl w:ilvl="2" w:tentative="1">
      <w:start w:val="1"/>
      <w:numFmt w:val="lowerRoman"/>
      <w:lvlText w:val="%3."/>
      <w:lvlJc w:val="right"/>
      <w:pPr>
        <w:ind w:left="2160" w:hanging="180"/>
      </w:pPr>
      <w:rPr>
        <w:rFonts w:hint="default"/>
        <w:color w:val="E7E6E6" w:themeColor="background2"/>
        <w:sz w:val="16"/>
      </w:rPr>
    </w:lvl>
    <w:lvl w:ilvl="3" w:tentative="1">
      <w:start w:val="1"/>
      <w:numFmt w:val="decimal"/>
      <w:lvlText w:val="%4."/>
      <w:lvlJc w:val="left"/>
      <w:pPr>
        <w:ind w:left="2880" w:hanging="360"/>
      </w:pPr>
      <w:rPr>
        <w:rFonts w:hint="default"/>
        <w:color w:val="E7E6E6" w:themeColor="background2"/>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56" w15:restartNumberingAfterBreak="0">
    <w:nsid w:val="30DD38B0"/>
    <w:multiLevelType w:val="multilevel"/>
    <w:tmpl w:val="0000000E"/>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7" w15:restartNumberingAfterBreak="0">
    <w:nsid w:val="30E16271"/>
    <w:multiLevelType w:val="hybridMultilevel"/>
    <w:tmpl w:val="49D012F4"/>
    <w:lvl w:ilvl="0" w:tplc="76061F3C">
      <w:start w:val="1"/>
      <w:numFmt w:val="decimal"/>
      <w:lvlText w:val="%1."/>
      <w:lvlJc w:val="left"/>
      <w:pPr>
        <w:ind w:left="360" w:hanging="360"/>
      </w:pPr>
      <w:rPr>
        <w:b w:val="0"/>
        <w:bCs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31541A0F"/>
    <w:multiLevelType w:val="multilevel"/>
    <w:tmpl w:val="255223DA"/>
    <w:lvl w:ilvl="0">
      <w:start w:val="1"/>
      <w:numFmt w:val="decimal"/>
      <w:lvlText w:val="%1."/>
      <w:lvlJc w:val="left"/>
      <w:pPr>
        <w:tabs>
          <w:tab w:val="num" w:pos="360"/>
        </w:tabs>
        <w:ind w:left="360" w:hanging="360"/>
      </w:pPr>
      <w:rPr>
        <w:sz w:val="22"/>
        <w:szCs w:val="22"/>
      </w:rPr>
    </w:lvl>
    <w:lvl w:ilvl="1">
      <w:start w:val="1"/>
      <mc:AlternateContent>
        <mc:Choice Requires="w14">
          <w:numFmt w:val="custom" w:format="α, β, γ, ..."/>
        </mc:Choice>
        <mc:Fallback>
          <w:numFmt w:val="decimal"/>
        </mc:Fallback>
      </mc:AlternateContent>
      <w:lvlText w:val="%2."/>
      <w:lvlJc w:val="left"/>
      <w:pPr>
        <w:ind w:left="126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9" w15:restartNumberingAfterBreak="0">
    <w:nsid w:val="31681DF3"/>
    <w:multiLevelType w:val="hybridMultilevel"/>
    <w:tmpl w:val="C21640FC"/>
    <w:lvl w:ilvl="0" w:tplc="25047264">
      <w:start w:val="1"/>
      <mc:AlternateContent>
        <mc:Choice Requires="w14">
          <w:numFmt w:val="custom" w:format="α, β, γ, ..."/>
        </mc:Choice>
        <mc:Fallback>
          <w:numFmt w:val="decimal"/>
        </mc:Fallback>
      </mc:AlternateContent>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0" w15:restartNumberingAfterBreak="0">
    <w:nsid w:val="352207F8"/>
    <w:multiLevelType w:val="multilevel"/>
    <w:tmpl w:val="0000000E"/>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1" w15:restartNumberingAfterBreak="0">
    <w:nsid w:val="36A1797C"/>
    <w:multiLevelType w:val="multilevel"/>
    <w:tmpl w:val="3A1A8674"/>
    <w:lvl w:ilvl="0">
      <w:start w:val="1"/>
      <w:numFmt w:val="decimal"/>
      <w:lvlText w:val="%1."/>
      <w:lvlJc w:val="left"/>
      <w:pPr>
        <w:tabs>
          <w:tab w:val="num" w:pos="360"/>
        </w:tabs>
        <w:ind w:left="360" w:hanging="360"/>
      </w:pPr>
      <w:rPr>
        <w:sz w:val="22"/>
        <w:szCs w:val="22"/>
      </w:rPr>
    </w:lvl>
    <w:lvl w:ilvl="1">
      <w:start w:val="1"/>
      <mc:AlternateContent>
        <mc:Choice Requires="w14">
          <w:numFmt w:val="custom" w:format="α, β, γ, ..."/>
        </mc:Choice>
        <mc:Fallback>
          <w:numFmt w:val="decimal"/>
        </mc:Fallback>
      </mc:AlternateContent>
      <w:lvlText w:val="%2."/>
      <w:lvlJc w:val="left"/>
      <w:pPr>
        <w:ind w:left="108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2" w15:restartNumberingAfterBreak="0">
    <w:nsid w:val="378063FC"/>
    <w:multiLevelType w:val="multilevel"/>
    <w:tmpl w:val="417A5230"/>
    <w:lvl w:ilvl="0">
      <w:start w:val="1"/>
      <w:numFmt w:val="decimal"/>
      <w:lvlText w:val="%1."/>
      <w:lvlJc w:val="left"/>
      <w:pPr>
        <w:tabs>
          <w:tab w:val="num" w:pos="360"/>
        </w:tabs>
        <w:ind w:left="360" w:hanging="360"/>
      </w:pPr>
      <w:rPr>
        <w:sz w:val="22"/>
        <w:szCs w:val="22"/>
      </w:rPr>
    </w:lvl>
    <w:lvl w:ilvl="1">
      <w:start w:val="1"/>
      <mc:AlternateContent>
        <mc:Choice Requires="w14">
          <w:numFmt w:val="custom" w:format="α, β, γ, ..."/>
        </mc:Choice>
        <mc:Fallback>
          <w:numFmt w:val="decimal"/>
        </mc:Fallback>
      </mc:AlternateContent>
      <w:lvlText w:val="%2."/>
      <w:lvlJc w:val="left"/>
      <w:pPr>
        <w:ind w:left="108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3" w15:restartNumberingAfterBreak="0">
    <w:nsid w:val="39C45B69"/>
    <w:multiLevelType w:val="multilevel"/>
    <w:tmpl w:val="0000000E"/>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4" w15:restartNumberingAfterBreak="0">
    <w:nsid w:val="39CD3787"/>
    <w:multiLevelType w:val="multilevel"/>
    <w:tmpl w:val="BAFE26E4"/>
    <w:styleLink w:val="1-abc"/>
    <w:lvl w:ilvl="0">
      <w:start w:val="1"/>
      <w:numFmt w:val="lowerLetter"/>
      <w:lvlText w:val="%1."/>
      <w:lvlJc w:val="left"/>
      <w:pPr>
        <w:tabs>
          <w:tab w:val="num" w:pos="850"/>
        </w:tabs>
        <w:ind w:left="850" w:hanging="425"/>
      </w:pPr>
    </w:lvl>
    <w:lvl w:ilvl="1">
      <w:start w:val="1"/>
      <w:numFmt w:val="none"/>
      <w:lvlText w:val=""/>
      <w:lvlJc w:val="left"/>
      <w:pPr>
        <w:tabs>
          <w:tab w:val="num" w:pos="850"/>
        </w:tabs>
        <w:ind w:left="850" w:hanging="425"/>
      </w:pPr>
    </w:lvl>
    <w:lvl w:ilvl="2">
      <w:start w:val="1"/>
      <w:numFmt w:val="none"/>
      <w:lvlText w:val=""/>
      <w:lvlJc w:val="left"/>
      <w:pPr>
        <w:tabs>
          <w:tab w:val="num" w:pos="850"/>
        </w:tabs>
        <w:ind w:left="850" w:hanging="425"/>
      </w:pPr>
    </w:lvl>
    <w:lvl w:ilvl="3">
      <w:start w:val="1"/>
      <w:numFmt w:val="none"/>
      <w:lvlText w:val=""/>
      <w:lvlJc w:val="left"/>
      <w:pPr>
        <w:tabs>
          <w:tab w:val="num" w:pos="850"/>
        </w:tabs>
        <w:ind w:left="850" w:hanging="425"/>
      </w:pPr>
    </w:lvl>
    <w:lvl w:ilvl="4">
      <w:start w:val="1"/>
      <w:numFmt w:val="none"/>
      <w:lvlText w:val=""/>
      <w:lvlJc w:val="left"/>
      <w:pPr>
        <w:tabs>
          <w:tab w:val="num" w:pos="850"/>
        </w:tabs>
        <w:ind w:left="850" w:hanging="425"/>
      </w:pPr>
    </w:lvl>
    <w:lvl w:ilvl="5">
      <w:start w:val="1"/>
      <w:numFmt w:val="none"/>
      <w:lvlText w:val=""/>
      <w:lvlJc w:val="left"/>
      <w:pPr>
        <w:tabs>
          <w:tab w:val="num" w:pos="850"/>
        </w:tabs>
        <w:ind w:left="850" w:hanging="425"/>
      </w:pPr>
    </w:lvl>
    <w:lvl w:ilvl="6">
      <w:start w:val="1"/>
      <w:numFmt w:val="none"/>
      <w:lvlText w:val=""/>
      <w:lvlJc w:val="left"/>
      <w:pPr>
        <w:tabs>
          <w:tab w:val="num" w:pos="850"/>
        </w:tabs>
        <w:ind w:left="850" w:hanging="425"/>
      </w:pPr>
    </w:lvl>
    <w:lvl w:ilvl="7">
      <w:start w:val="1"/>
      <w:numFmt w:val="none"/>
      <w:lvlText w:val=""/>
      <w:lvlJc w:val="left"/>
      <w:pPr>
        <w:tabs>
          <w:tab w:val="num" w:pos="850"/>
        </w:tabs>
        <w:ind w:left="850" w:hanging="425"/>
      </w:pPr>
    </w:lvl>
    <w:lvl w:ilvl="8">
      <w:start w:val="1"/>
      <w:numFmt w:val="none"/>
      <w:lvlText w:val=""/>
      <w:lvlJc w:val="left"/>
      <w:pPr>
        <w:tabs>
          <w:tab w:val="num" w:pos="850"/>
        </w:tabs>
        <w:ind w:left="850" w:hanging="425"/>
      </w:pPr>
    </w:lvl>
  </w:abstractNum>
  <w:abstractNum w:abstractNumId="65" w15:restartNumberingAfterBreak="0">
    <w:nsid w:val="3A3B3B7A"/>
    <w:multiLevelType w:val="hybridMultilevel"/>
    <w:tmpl w:val="7C424C46"/>
    <w:lvl w:ilvl="0" w:tplc="5F7C6E18">
      <w:start w:val="1"/>
      <mc:AlternateContent>
        <mc:Choice Requires="w14">
          <w:numFmt w:val="custom" w:format="α, β, γ, ..."/>
        </mc:Choice>
        <mc:Fallback>
          <w:numFmt w:val="decimal"/>
        </mc:Fallback>
      </mc:AlternateContent>
      <w:lvlText w:val="%1."/>
      <w:lvlJc w:val="left"/>
      <w:pPr>
        <w:tabs>
          <w:tab w:val="num" w:pos="1004"/>
        </w:tabs>
        <w:ind w:left="1004" w:hanging="360"/>
      </w:pPr>
      <w:rPr>
        <w:rFonts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66" w15:restartNumberingAfterBreak="0">
    <w:nsid w:val="3A907843"/>
    <w:multiLevelType w:val="hybridMultilevel"/>
    <w:tmpl w:val="DC5A2754"/>
    <w:lvl w:ilvl="0" w:tplc="40383154">
      <w:start w:val="2"/>
      <mc:AlternateContent>
        <mc:Choice Requires="w14">
          <w:numFmt w:val="custom" w:format="α, β, γ, ..."/>
        </mc:Choice>
        <mc:Fallback>
          <w:numFmt w:val="decimal"/>
        </mc:Fallback>
      </mc:AlternateContent>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7" w15:restartNumberingAfterBreak="0">
    <w:nsid w:val="3ABB6A98"/>
    <w:multiLevelType w:val="multilevel"/>
    <w:tmpl w:val="A7D872BE"/>
    <w:styleLink w:val="BrattleHeadings"/>
    <w:lvl w:ilvl="0">
      <w:start w:val="1"/>
      <w:numFmt w:val="lowerRoman"/>
      <w:lvlText w:val="%1."/>
      <w:lvlJc w:val="right"/>
      <w:pPr>
        <w:ind w:left="720" w:hanging="720"/>
      </w:pPr>
      <w:rPr>
        <w:rFonts w:hint="default"/>
        <w:b w:val="0"/>
        <w:bCs w:val="0"/>
        <w:i w:val="0"/>
        <w:iCs w:val="0"/>
        <w:caps w:val="0"/>
        <w:smallCaps w:val="0"/>
        <w:strike w:val="0"/>
        <w:dstrike w:val="0"/>
        <w:outline w:val="0"/>
        <w:shadow w:val="0"/>
        <w:emboss w:val="0"/>
        <w:imprint w:val="0"/>
        <w:noProof w:val="0"/>
        <w:vanish w:val="0"/>
        <w:color w:val="4472C4" w:themeColor="accent1"/>
        <w:spacing w:val="0"/>
        <w:kern w:val="0"/>
        <w:position w:val="0"/>
        <w:sz w:val="4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hanging="720"/>
      </w:pPr>
      <w:rPr>
        <w:rFonts w:ascii="Calibri" w:hAnsi="Calibri" w:cs="Calibri" w:hint="default"/>
        <w:b w:val="0"/>
        <w:i w:val="0"/>
        <w:color w:val="404040" w:themeColor="text1" w:themeTint="BF"/>
        <w:sz w:val="41"/>
      </w:rPr>
    </w:lvl>
    <w:lvl w:ilvl="2">
      <w:start w:val="1"/>
      <w:numFmt w:val="decimal"/>
      <w:lvlText w:val="%3."/>
      <w:lvlJc w:val="left"/>
      <w:pPr>
        <w:ind w:left="720" w:hanging="720"/>
      </w:pPr>
      <w:rPr>
        <w:rFonts w:ascii="Calibri" w:hAnsi="Calibri" w:cs="Calibri" w:hint="default"/>
        <w:b/>
        <w:i w:val="0"/>
        <w:color w:val="404040" w:themeColor="text1" w:themeTint="BF"/>
        <w:sz w:val="34"/>
      </w:rPr>
    </w:lvl>
    <w:lvl w:ilvl="3">
      <w:start w:val="1"/>
      <w:numFmt w:val="lowerLetter"/>
      <w:lvlText w:val="%4."/>
      <w:lvlJc w:val="left"/>
      <w:pPr>
        <w:ind w:left="720" w:hanging="720"/>
      </w:pPr>
      <w:rPr>
        <w:rFonts w:ascii="Calibri" w:hAnsi="Calibri" w:cs="Calibri" w:hint="default"/>
        <w:b/>
        <w:i w:val="0"/>
        <w:color w:val="ED7D31" w:themeColor="accent2"/>
        <w:sz w:val="29"/>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68" w15:restartNumberingAfterBreak="0">
    <w:nsid w:val="3B666655"/>
    <w:multiLevelType w:val="hybridMultilevel"/>
    <w:tmpl w:val="E392DEA2"/>
    <w:lvl w:ilvl="0" w:tplc="FFFFFFFF">
      <w:start w:val="1"/>
      <w:numFmt w:val="decimal"/>
      <w:lvlText w:val="%1."/>
      <w:lvlJc w:val="left"/>
      <w:pPr>
        <w:ind w:left="-360" w:hanging="360"/>
      </w:pPr>
      <w:rPr>
        <w:rFonts w:hint="default"/>
      </w:rPr>
    </w:lvl>
    <w:lvl w:ilvl="1" w:tplc="FFFFFFFF">
      <w:start w:val="2"/>
      <w:numFmt w:val="bullet"/>
      <w:lvlText w:val="-"/>
      <w:lvlJc w:val="left"/>
      <w:pPr>
        <w:ind w:left="0" w:hanging="360"/>
      </w:pPr>
      <w:rPr>
        <w:rFonts w:ascii="TimesNewRomanPSMT" w:eastAsia="Times New Roman" w:hAnsi="TimesNewRomanPSMT" w:cs="Times New Roman"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69" w15:restartNumberingAfterBreak="0">
    <w:nsid w:val="3BF5689C"/>
    <w:multiLevelType w:val="multilevel"/>
    <w:tmpl w:val="89920D38"/>
    <w:lvl w:ilvl="0">
      <w:start w:val="1"/>
      <w:numFmt w:val="decimal"/>
      <w:lvlText w:val="%1."/>
      <w:lvlJc w:val="left"/>
      <w:pPr>
        <w:tabs>
          <w:tab w:val="num" w:pos="360"/>
        </w:tabs>
        <w:ind w:left="360" w:hanging="360"/>
      </w:pPr>
      <w:rPr>
        <w:sz w:val="22"/>
        <w:szCs w:val="22"/>
      </w:rPr>
    </w:lvl>
    <w:lvl w:ilvl="1">
      <w:start w:val="1"/>
      <mc:AlternateContent>
        <mc:Choice Requires="w14">
          <w:numFmt w:val="custom" w:format="α, β, γ, ..."/>
        </mc:Choice>
        <mc:Fallback>
          <w:numFmt w:val="decimal"/>
        </mc:Fallback>
      </mc:AlternateContent>
      <w:lvlText w:val="%2."/>
      <w:lvlJc w:val="left"/>
      <w:pPr>
        <w:ind w:left="108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70" w15:restartNumberingAfterBreak="0">
    <w:nsid w:val="3C5006A9"/>
    <w:multiLevelType w:val="multilevel"/>
    <w:tmpl w:val="5AB06AFA"/>
    <w:lvl w:ilvl="0">
      <w:start w:val="1"/>
      <w:numFmt w:val="decimal"/>
      <w:lvlText w:val="%1."/>
      <w:lvlJc w:val="left"/>
      <w:pPr>
        <w:tabs>
          <w:tab w:val="num" w:pos="360"/>
        </w:tabs>
        <w:ind w:left="360" w:hanging="360"/>
      </w:pPr>
      <w:rPr>
        <w:sz w:val="22"/>
        <w:szCs w:val="22"/>
      </w:rPr>
    </w:lvl>
    <w:lvl w:ilvl="1">
      <w:start w:val="1"/>
      <mc:AlternateContent>
        <mc:Choice Requires="w14">
          <w:numFmt w:val="custom" w:format="α, β, γ, ..."/>
        </mc:Choice>
        <mc:Fallback>
          <w:numFmt w:val="decimal"/>
        </mc:Fallback>
      </mc:AlternateContent>
      <w:lvlText w:val="%2."/>
      <w:lvlJc w:val="left"/>
      <w:pPr>
        <w:ind w:left="108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71" w15:restartNumberingAfterBreak="0">
    <w:nsid w:val="3C606021"/>
    <w:multiLevelType w:val="multilevel"/>
    <w:tmpl w:val="0DC8F05A"/>
    <w:lvl w:ilvl="0">
      <w:start w:val="1"/>
      <w:numFmt w:val="decimal"/>
      <w:lvlText w:val="%1."/>
      <w:lvlJc w:val="left"/>
      <w:pPr>
        <w:tabs>
          <w:tab w:val="num" w:pos="360"/>
        </w:tabs>
        <w:ind w:left="360" w:hanging="360"/>
      </w:pPr>
      <w:rPr>
        <w:sz w:val="22"/>
        <w:szCs w:val="22"/>
      </w:rPr>
    </w:lvl>
    <w:lvl w:ilvl="1">
      <w:start w:val="1"/>
      <w:numFmt w:val="lowerRoman"/>
      <w:lvlText w:val="%2."/>
      <w:lvlJc w:val="right"/>
      <w:pPr>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72" w15:restartNumberingAfterBreak="0">
    <w:nsid w:val="3D4E1AE5"/>
    <w:multiLevelType w:val="multilevel"/>
    <w:tmpl w:val="0DC8F05A"/>
    <w:lvl w:ilvl="0">
      <w:start w:val="1"/>
      <w:numFmt w:val="decimal"/>
      <w:lvlText w:val="%1."/>
      <w:lvlJc w:val="left"/>
      <w:pPr>
        <w:tabs>
          <w:tab w:val="num" w:pos="360"/>
        </w:tabs>
        <w:ind w:left="360" w:hanging="360"/>
      </w:pPr>
      <w:rPr>
        <w:sz w:val="22"/>
        <w:szCs w:val="22"/>
      </w:rPr>
    </w:lvl>
    <w:lvl w:ilvl="1">
      <w:start w:val="1"/>
      <w:numFmt w:val="lowerRoman"/>
      <w:lvlText w:val="%2."/>
      <w:lvlJc w:val="right"/>
      <w:pPr>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73" w15:restartNumberingAfterBreak="0">
    <w:nsid w:val="3F485D60"/>
    <w:multiLevelType w:val="multilevel"/>
    <w:tmpl w:val="0DC8F05A"/>
    <w:lvl w:ilvl="0">
      <w:start w:val="1"/>
      <w:numFmt w:val="decimal"/>
      <w:lvlText w:val="%1."/>
      <w:lvlJc w:val="left"/>
      <w:pPr>
        <w:tabs>
          <w:tab w:val="num" w:pos="360"/>
        </w:tabs>
        <w:ind w:left="360" w:hanging="360"/>
      </w:pPr>
      <w:rPr>
        <w:sz w:val="22"/>
        <w:szCs w:val="22"/>
      </w:rPr>
    </w:lvl>
    <w:lvl w:ilvl="1">
      <w:start w:val="1"/>
      <w:numFmt w:val="lowerRoman"/>
      <w:lvlText w:val="%2."/>
      <w:lvlJc w:val="right"/>
      <w:pPr>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74" w15:restartNumberingAfterBreak="0">
    <w:nsid w:val="402C076C"/>
    <w:multiLevelType w:val="multilevel"/>
    <w:tmpl w:val="0000000E"/>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75" w15:restartNumberingAfterBreak="0">
    <w:nsid w:val="422243F1"/>
    <w:multiLevelType w:val="multilevel"/>
    <w:tmpl w:val="DFF8E668"/>
    <w:lvl w:ilvl="0">
      <w:start w:val="1"/>
      <mc:AlternateContent>
        <mc:Choice Requires="w14">
          <w:numFmt w:val="custom" w:format="α, β, γ, ..."/>
        </mc:Choice>
        <mc:Fallback>
          <w:numFmt w:val="decimal"/>
        </mc:Fallback>
      </mc:AlternateContent>
      <w:lvlText w:val="%1."/>
      <w:lvlJc w:val="left"/>
      <w:pPr>
        <w:tabs>
          <w:tab w:val="num" w:pos="720"/>
        </w:tabs>
        <w:ind w:left="720" w:hanging="360"/>
      </w:pPr>
      <w:rPr>
        <w:rFonts w:hint="default"/>
        <w:sz w:val="22"/>
        <w:szCs w:val="22"/>
      </w:rPr>
    </w:lvl>
    <w:lvl w:ilvl="1">
      <w:start w:val="1"/>
      <w:numFmt w:val="lowerRoman"/>
      <w:lvlText w:val="%2."/>
      <w:lvlJc w:val="right"/>
      <w:pPr>
        <w:tabs>
          <w:tab w:val="num" w:pos="1620"/>
        </w:tabs>
        <w:ind w:left="1620" w:hanging="360"/>
      </w:pPr>
      <w:rPr>
        <w:sz w:val="22"/>
        <w:szCs w:val="22"/>
      </w:rPr>
    </w:lvl>
    <w:lvl w:ilvl="2">
      <w:start w:val="1"/>
      <w:numFmt w:val="lowerRoman"/>
      <w:lvlText w:val="%3."/>
      <w:lvlJc w:val="right"/>
      <w:pPr>
        <w:tabs>
          <w:tab w:val="num" w:pos="2340"/>
        </w:tabs>
        <w:ind w:left="2340"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76" w15:restartNumberingAfterBreak="0">
    <w:nsid w:val="43A85138"/>
    <w:multiLevelType w:val="multilevel"/>
    <w:tmpl w:val="0000000E"/>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77" w15:restartNumberingAfterBreak="0">
    <w:nsid w:val="43D46AA2"/>
    <w:multiLevelType w:val="multilevel"/>
    <w:tmpl w:val="0000000E"/>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78" w15:restartNumberingAfterBreak="0">
    <w:nsid w:val="45355271"/>
    <w:multiLevelType w:val="hybridMultilevel"/>
    <w:tmpl w:val="B562E4DC"/>
    <w:lvl w:ilvl="0" w:tplc="FFFFFFFF">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mc:AlternateContent>
        <mc:Choice Requires="w14">
          <w:numFmt w:val="custom" w:format="α, β, γ, ..."/>
        </mc:Choice>
        <mc:Fallback>
          <w:numFmt w:val="decimal"/>
        </mc:Fallback>
      </mc:AlternateContent>
      <w:lvlText w:val="%3."/>
      <w:lvlJc w:val="left"/>
      <w:pPr>
        <w:ind w:left="1080" w:hanging="360"/>
      </w:pPr>
      <w:rPr>
        <w:rFonts w:hint="default"/>
      </w:rPr>
    </w:lvl>
    <w:lvl w:ilvl="3" w:tplc="FFFFFFFF">
      <w:start w:val="1"/>
      <mc:AlternateContent>
        <mc:Choice Requires="w14">
          <w:numFmt w:val="custom" w:format="α, β, γ, ..."/>
        </mc:Choice>
        <mc:Fallback>
          <w:numFmt w:val="decimal"/>
        </mc:Fallback>
      </mc:AlternateContent>
      <w:lvlText w:val="%4."/>
      <w:lvlJc w:val="left"/>
      <w:pPr>
        <w:ind w:left="1080" w:hanging="360"/>
      </w:pPr>
      <w:rPr>
        <w:rFonts w:hint="default"/>
      </w:rPr>
    </w:lvl>
    <w:lvl w:ilvl="4" w:tplc="25047264">
      <w:start w:val="1"/>
      <mc:AlternateContent>
        <mc:Choice Requires="w14">
          <w:numFmt w:val="custom" w:format="α, β, γ, ..."/>
        </mc:Choice>
        <mc:Fallback>
          <w:numFmt w:val="decimal"/>
        </mc:Fallback>
      </mc:AlternateContent>
      <w:lvlText w:val="%5."/>
      <w:lvlJc w:val="left"/>
      <w:pPr>
        <w:ind w:left="1080" w:hanging="360"/>
      </w:pPr>
      <w:rPr>
        <w:rFonts w:hint="default"/>
      </w:r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45576071"/>
    <w:multiLevelType w:val="multilevel"/>
    <w:tmpl w:val="0DC8F05A"/>
    <w:lvl w:ilvl="0">
      <w:start w:val="1"/>
      <w:numFmt w:val="decimal"/>
      <w:lvlText w:val="%1."/>
      <w:lvlJc w:val="left"/>
      <w:pPr>
        <w:tabs>
          <w:tab w:val="num" w:pos="360"/>
        </w:tabs>
        <w:ind w:left="360" w:hanging="360"/>
      </w:pPr>
      <w:rPr>
        <w:sz w:val="22"/>
        <w:szCs w:val="22"/>
      </w:rPr>
    </w:lvl>
    <w:lvl w:ilvl="1">
      <w:start w:val="1"/>
      <w:numFmt w:val="lowerRoman"/>
      <w:lvlText w:val="%2."/>
      <w:lvlJc w:val="right"/>
      <w:pPr>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80" w15:restartNumberingAfterBreak="0">
    <w:nsid w:val="470125C6"/>
    <w:multiLevelType w:val="hybridMultilevel"/>
    <w:tmpl w:val="E87EDCEE"/>
    <w:lvl w:ilvl="0" w:tplc="5F7C6E18">
      <w:start w:val="1"/>
      <mc:AlternateContent>
        <mc:Choice Requires="w14">
          <w:numFmt w:val="custom" w:format="α, β, γ, ..."/>
        </mc:Choice>
        <mc:Fallback>
          <w:numFmt w:val="decimal"/>
        </mc:Fallback>
      </mc:AlternateContent>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81" w15:restartNumberingAfterBreak="0">
    <w:nsid w:val="48A46FB0"/>
    <w:multiLevelType w:val="hybridMultilevel"/>
    <w:tmpl w:val="B3D0B6E8"/>
    <w:lvl w:ilvl="0" w:tplc="5F7C6E18">
      <w:start w:val="1"/>
      <mc:AlternateContent>
        <mc:Choice Requires="w14">
          <w:numFmt w:val="custom" w:format="α, β, γ, ..."/>
        </mc:Choice>
        <mc:Fallback>
          <w:numFmt w:val="decimal"/>
        </mc:Fallback>
      </mc:AlternateContent>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2" w15:restartNumberingAfterBreak="0">
    <w:nsid w:val="48BF7C36"/>
    <w:multiLevelType w:val="hybridMultilevel"/>
    <w:tmpl w:val="0DC8F05A"/>
    <w:lvl w:ilvl="0" w:tplc="08E460E8">
      <w:start w:val="1"/>
      <w:numFmt w:val="decimal"/>
      <w:lvlText w:val="%1."/>
      <w:lvlJc w:val="left"/>
      <w:pPr>
        <w:tabs>
          <w:tab w:val="num" w:pos="360"/>
        </w:tabs>
        <w:ind w:left="360" w:hanging="360"/>
      </w:pPr>
      <w:rPr>
        <w:sz w:val="22"/>
        <w:szCs w:val="22"/>
      </w:rPr>
    </w:lvl>
    <w:lvl w:ilvl="1" w:tplc="28F0DCE0">
      <w:start w:val="1"/>
      <w:numFmt w:val="lowerRoman"/>
      <w:lvlText w:val="%2."/>
      <w:lvlJc w:val="right"/>
      <w:pPr>
        <w:ind w:left="1260" w:hanging="360"/>
      </w:pPr>
    </w:lvl>
    <w:lvl w:ilvl="2" w:tplc="10A4B844">
      <w:start w:val="1"/>
      <w:numFmt w:val="lowerRoman"/>
      <w:lvlText w:val="%3."/>
      <w:lvlJc w:val="right"/>
      <w:pPr>
        <w:tabs>
          <w:tab w:val="num" w:pos="1980"/>
        </w:tabs>
        <w:ind w:left="1980" w:hanging="180"/>
      </w:pPr>
    </w:lvl>
    <w:lvl w:ilvl="3" w:tplc="B62EB7D4">
      <w:start w:val="1"/>
      <w:numFmt w:val="decimal"/>
      <w:lvlText w:val="%4."/>
      <w:lvlJc w:val="left"/>
      <w:pPr>
        <w:tabs>
          <w:tab w:val="num" w:pos="2591"/>
        </w:tabs>
        <w:ind w:left="2591" w:hanging="360"/>
      </w:pPr>
    </w:lvl>
    <w:lvl w:ilvl="4" w:tplc="D0084E08">
      <w:start w:val="1"/>
      <w:numFmt w:val="lowerLetter"/>
      <w:lvlText w:val="%5."/>
      <w:lvlJc w:val="left"/>
      <w:pPr>
        <w:tabs>
          <w:tab w:val="num" w:pos="3420"/>
        </w:tabs>
        <w:ind w:left="3420" w:hanging="360"/>
      </w:pPr>
    </w:lvl>
    <w:lvl w:ilvl="5" w:tplc="ECA871E6">
      <w:start w:val="1"/>
      <w:numFmt w:val="lowerRoman"/>
      <w:lvlText w:val="%6."/>
      <w:lvlJc w:val="right"/>
      <w:pPr>
        <w:tabs>
          <w:tab w:val="num" w:pos="4140"/>
        </w:tabs>
        <w:ind w:left="4140" w:hanging="180"/>
      </w:pPr>
    </w:lvl>
    <w:lvl w:ilvl="6" w:tplc="FE92B4AA">
      <w:start w:val="1"/>
      <w:numFmt w:val="decimal"/>
      <w:lvlText w:val="%7."/>
      <w:lvlJc w:val="left"/>
      <w:pPr>
        <w:tabs>
          <w:tab w:val="num" w:pos="4860"/>
        </w:tabs>
        <w:ind w:left="4860" w:hanging="360"/>
      </w:pPr>
    </w:lvl>
    <w:lvl w:ilvl="7" w:tplc="78DC30AC">
      <w:start w:val="1"/>
      <w:numFmt w:val="lowerLetter"/>
      <w:lvlText w:val="%8."/>
      <w:lvlJc w:val="left"/>
      <w:pPr>
        <w:tabs>
          <w:tab w:val="num" w:pos="5580"/>
        </w:tabs>
        <w:ind w:left="5580" w:hanging="360"/>
      </w:pPr>
    </w:lvl>
    <w:lvl w:ilvl="8" w:tplc="BCD849B2">
      <w:start w:val="1"/>
      <w:numFmt w:val="lowerRoman"/>
      <w:lvlText w:val="%9."/>
      <w:lvlJc w:val="right"/>
      <w:pPr>
        <w:tabs>
          <w:tab w:val="num" w:pos="6300"/>
        </w:tabs>
        <w:ind w:left="6300" w:hanging="180"/>
      </w:pPr>
    </w:lvl>
  </w:abstractNum>
  <w:abstractNum w:abstractNumId="83" w15:restartNumberingAfterBreak="0">
    <w:nsid w:val="4AAC5BC2"/>
    <w:multiLevelType w:val="hybridMultilevel"/>
    <w:tmpl w:val="18086352"/>
    <w:lvl w:ilvl="0" w:tplc="BA34042C">
      <w:start w:val="1"/>
      <w:numFmt w:val="lowerRoman"/>
      <w:lvlText w:val="%1."/>
      <w:lvlJc w:val="right"/>
      <w:pPr>
        <w:ind w:left="1800" w:hanging="360"/>
      </w:pPr>
      <w:rPr>
        <w:sz w:val="22"/>
        <w:szCs w:val="22"/>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84" w15:restartNumberingAfterBreak="0">
    <w:nsid w:val="4B0F3306"/>
    <w:multiLevelType w:val="hybridMultilevel"/>
    <w:tmpl w:val="6688F0D4"/>
    <w:lvl w:ilvl="0" w:tplc="A5868A6A">
      <w:numFmt w:val="bullet"/>
      <w:lvlText w:val="-"/>
      <w:lvlJc w:val="left"/>
      <w:pPr>
        <w:ind w:left="1353" w:hanging="360"/>
      </w:pPr>
      <w:rPr>
        <w:rFonts w:ascii="Calibri" w:eastAsiaTheme="minorHAnsi" w:hAnsi="Calibri" w:cs="Calibri" w:hint="default"/>
      </w:rPr>
    </w:lvl>
    <w:lvl w:ilvl="1" w:tplc="08090003">
      <w:start w:val="1"/>
      <w:numFmt w:val="bullet"/>
      <w:lvlText w:val="o"/>
      <w:lvlJc w:val="left"/>
      <w:pPr>
        <w:ind w:left="2073" w:hanging="360"/>
      </w:pPr>
      <w:rPr>
        <w:rFonts w:ascii="Courier New" w:hAnsi="Courier New" w:cs="Courier New" w:hint="default"/>
      </w:rPr>
    </w:lvl>
    <w:lvl w:ilvl="2" w:tplc="08090005">
      <w:start w:val="1"/>
      <w:numFmt w:val="bullet"/>
      <w:lvlText w:val=""/>
      <w:lvlJc w:val="left"/>
      <w:pPr>
        <w:ind w:left="2793" w:hanging="360"/>
      </w:pPr>
      <w:rPr>
        <w:rFonts w:ascii="Wingdings" w:hAnsi="Wingdings" w:hint="default"/>
      </w:rPr>
    </w:lvl>
    <w:lvl w:ilvl="3" w:tplc="08090001">
      <w:start w:val="1"/>
      <w:numFmt w:val="bullet"/>
      <w:lvlText w:val=""/>
      <w:lvlJc w:val="left"/>
      <w:pPr>
        <w:ind w:left="3513" w:hanging="360"/>
      </w:pPr>
      <w:rPr>
        <w:rFonts w:ascii="Symbol" w:hAnsi="Symbol" w:hint="default"/>
      </w:rPr>
    </w:lvl>
    <w:lvl w:ilvl="4" w:tplc="08090003">
      <w:start w:val="1"/>
      <w:numFmt w:val="bullet"/>
      <w:lvlText w:val="o"/>
      <w:lvlJc w:val="left"/>
      <w:pPr>
        <w:ind w:left="4233" w:hanging="360"/>
      </w:pPr>
      <w:rPr>
        <w:rFonts w:ascii="Courier New" w:hAnsi="Courier New" w:cs="Courier New" w:hint="default"/>
      </w:rPr>
    </w:lvl>
    <w:lvl w:ilvl="5" w:tplc="08090005">
      <w:start w:val="1"/>
      <w:numFmt w:val="bullet"/>
      <w:lvlText w:val=""/>
      <w:lvlJc w:val="left"/>
      <w:pPr>
        <w:ind w:left="4953" w:hanging="360"/>
      </w:pPr>
      <w:rPr>
        <w:rFonts w:ascii="Wingdings" w:hAnsi="Wingdings" w:hint="default"/>
      </w:rPr>
    </w:lvl>
    <w:lvl w:ilvl="6" w:tplc="08090001">
      <w:start w:val="1"/>
      <w:numFmt w:val="bullet"/>
      <w:lvlText w:val=""/>
      <w:lvlJc w:val="left"/>
      <w:pPr>
        <w:ind w:left="5673" w:hanging="360"/>
      </w:pPr>
      <w:rPr>
        <w:rFonts w:ascii="Symbol" w:hAnsi="Symbol" w:hint="default"/>
      </w:rPr>
    </w:lvl>
    <w:lvl w:ilvl="7" w:tplc="08090003">
      <w:start w:val="1"/>
      <w:numFmt w:val="bullet"/>
      <w:lvlText w:val="o"/>
      <w:lvlJc w:val="left"/>
      <w:pPr>
        <w:ind w:left="6393" w:hanging="360"/>
      </w:pPr>
      <w:rPr>
        <w:rFonts w:ascii="Courier New" w:hAnsi="Courier New" w:cs="Courier New" w:hint="default"/>
      </w:rPr>
    </w:lvl>
    <w:lvl w:ilvl="8" w:tplc="08090005">
      <w:start w:val="1"/>
      <w:numFmt w:val="bullet"/>
      <w:lvlText w:val=""/>
      <w:lvlJc w:val="left"/>
      <w:pPr>
        <w:ind w:left="7113" w:hanging="360"/>
      </w:pPr>
      <w:rPr>
        <w:rFonts w:ascii="Wingdings" w:hAnsi="Wingdings" w:hint="default"/>
      </w:rPr>
    </w:lvl>
  </w:abstractNum>
  <w:abstractNum w:abstractNumId="85" w15:restartNumberingAfterBreak="0">
    <w:nsid w:val="4B611836"/>
    <w:multiLevelType w:val="multilevel"/>
    <w:tmpl w:val="57E08674"/>
    <w:lvl w:ilvl="0">
      <w:start w:val="1"/>
      <w:numFmt w:val="decimal"/>
      <w:lvlText w:val="%1."/>
      <w:lvlJc w:val="left"/>
      <w:pPr>
        <w:tabs>
          <w:tab w:val="num" w:pos="360"/>
        </w:tabs>
        <w:ind w:left="360" w:hanging="360"/>
      </w:pPr>
      <w:rPr>
        <w:sz w:val="22"/>
        <w:szCs w:val="22"/>
      </w:rPr>
    </w:lvl>
    <w:lvl w:ilvl="1">
      <w:start w:val="1"/>
      <mc:AlternateContent>
        <mc:Choice Requires="w14">
          <w:numFmt w:val="custom" w:format="α, β, γ, ..."/>
        </mc:Choice>
        <mc:Fallback>
          <w:numFmt w:val="decimal"/>
        </mc:Fallback>
      </mc:AlternateContent>
      <w:lvlText w:val="%2."/>
      <w:lvlJc w:val="left"/>
      <w:pPr>
        <w:ind w:left="108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86" w15:restartNumberingAfterBreak="0">
    <w:nsid w:val="4B7B0556"/>
    <w:multiLevelType w:val="hybridMultilevel"/>
    <w:tmpl w:val="B60A4656"/>
    <w:lvl w:ilvl="0" w:tplc="A4E6BDB4">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7" w15:restartNumberingAfterBreak="0">
    <w:nsid w:val="4C384207"/>
    <w:multiLevelType w:val="multilevel"/>
    <w:tmpl w:val="7C1809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502"/>
        </w:tabs>
        <w:ind w:left="502"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4DC11BE2"/>
    <w:multiLevelType w:val="multilevel"/>
    <w:tmpl w:val="01487CC6"/>
    <w:lvl w:ilvl="0">
      <w:start w:val="3"/>
      <w:numFmt w:val="decimal"/>
      <w:lvlText w:val="%1."/>
      <w:lvlJc w:val="left"/>
      <w:pPr>
        <w:tabs>
          <w:tab w:val="num" w:pos="360"/>
        </w:tabs>
        <w:ind w:left="360" w:hanging="360"/>
      </w:pPr>
      <w:rPr>
        <w:rFonts w:hint="default"/>
        <w:b w:val="0"/>
        <w:sz w:val="22"/>
        <w:szCs w:val="22"/>
      </w:rPr>
    </w:lvl>
    <w:lvl w:ilvl="1">
      <w:start w:val="1"/>
      <mc:AlternateContent>
        <mc:Choice Requires="w14">
          <w:numFmt w:val="custom" w:format="α, β, γ, ..."/>
        </mc:Choice>
        <mc:Fallback>
          <w:numFmt w:val="decimal"/>
        </mc:Fallback>
      </mc:AlternateContent>
      <w:lvlText w:val="%2."/>
      <w:lvlJc w:val="left"/>
      <w:pPr>
        <w:ind w:left="108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2591"/>
        </w:tabs>
        <w:ind w:left="2591" w:hanging="36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89" w15:restartNumberingAfterBreak="0">
    <w:nsid w:val="4EBD6297"/>
    <w:multiLevelType w:val="hybridMultilevel"/>
    <w:tmpl w:val="DFF20152"/>
    <w:styleLink w:val="2-ixv1"/>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0" w15:restartNumberingAfterBreak="0">
    <w:nsid w:val="4FD017D2"/>
    <w:multiLevelType w:val="multilevel"/>
    <w:tmpl w:val="6136AF70"/>
    <w:lvl w:ilvl="0">
      <w:start w:val="1"/>
      <w:numFmt w:val="decimal"/>
      <w:lvlText w:val="%1."/>
      <w:lvlJc w:val="left"/>
      <w:pPr>
        <w:tabs>
          <w:tab w:val="num" w:pos="360"/>
        </w:tabs>
        <w:ind w:left="360" w:hanging="360"/>
      </w:pPr>
      <w:rPr>
        <w:sz w:val="22"/>
        <w:szCs w:val="22"/>
      </w:rPr>
    </w:lvl>
    <w:lvl w:ilvl="1">
      <w:start w:val="1"/>
      <mc:AlternateContent>
        <mc:Choice Requires="w14">
          <w:numFmt w:val="custom" w:format="α, β, γ, ..."/>
        </mc:Choice>
        <mc:Fallback>
          <w:numFmt w:val="decimal"/>
        </mc:Fallback>
      </mc:AlternateContent>
      <w:lvlText w:val="%2."/>
      <w:lvlJc w:val="left"/>
      <w:pPr>
        <w:ind w:left="108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91" w15:restartNumberingAfterBreak="0">
    <w:nsid w:val="50F80725"/>
    <w:multiLevelType w:val="multilevel"/>
    <w:tmpl w:val="0000000E"/>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92" w15:restartNumberingAfterBreak="0">
    <w:nsid w:val="51CE212D"/>
    <w:multiLevelType w:val="multilevel"/>
    <w:tmpl w:val="0D82B844"/>
    <w:lvl w:ilvl="0">
      <w:start w:val="1"/>
      <w:numFmt w:val="decimal"/>
      <w:lvlText w:val="%1."/>
      <w:lvlJc w:val="left"/>
      <w:pPr>
        <w:tabs>
          <w:tab w:val="num" w:pos="360"/>
        </w:tabs>
        <w:ind w:left="360" w:hanging="360"/>
      </w:pPr>
      <w:rPr>
        <w:sz w:val="22"/>
        <w:szCs w:val="22"/>
      </w:rPr>
    </w:lvl>
    <w:lvl w:ilvl="1">
      <w:start w:val="1"/>
      <mc:AlternateContent>
        <mc:Choice Requires="w14">
          <w:numFmt w:val="custom" w:format="α, β, γ, ..."/>
        </mc:Choice>
        <mc:Fallback>
          <w:numFmt w:val="decimal"/>
        </mc:Fallback>
      </mc:AlternateContent>
      <w:lvlText w:val="%2."/>
      <w:lvlJc w:val="left"/>
      <w:pPr>
        <w:ind w:left="108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93" w15:restartNumberingAfterBreak="0">
    <w:nsid w:val="523036A5"/>
    <w:multiLevelType w:val="multilevel"/>
    <w:tmpl w:val="0DC8F05A"/>
    <w:lvl w:ilvl="0">
      <w:start w:val="1"/>
      <w:numFmt w:val="decimal"/>
      <w:lvlText w:val="%1."/>
      <w:lvlJc w:val="left"/>
      <w:pPr>
        <w:tabs>
          <w:tab w:val="num" w:pos="360"/>
        </w:tabs>
        <w:ind w:left="360" w:hanging="360"/>
      </w:pPr>
      <w:rPr>
        <w:sz w:val="22"/>
        <w:szCs w:val="22"/>
      </w:rPr>
    </w:lvl>
    <w:lvl w:ilvl="1">
      <w:start w:val="1"/>
      <w:numFmt w:val="lowerRoman"/>
      <w:lvlText w:val="%2."/>
      <w:lvlJc w:val="right"/>
      <w:pPr>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94" w15:restartNumberingAfterBreak="0">
    <w:nsid w:val="5369264F"/>
    <w:multiLevelType w:val="multilevel"/>
    <w:tmpl w:val="0000000E"/>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95" w15:restartNumberingAfterBreak="0">
    <w:nsid w:val="53802CEB"/>
    <w:multiLevelType w:val="hybridMultilevel"/>
    <w:tmpl w:val="CDC0D406"/>
    <w:lvl w:ilvl="0" w:tplc="FFFFFFFF">
      <w:start w:val="1"/>
      <w:numFmt w:val="lowerRoman"/>
      <w:lvlText w:val="%1."/>
      <w:lvlJc w:val="left"/>
      <w:pPr>
        <w:ind w:left="1069" w:hanging="360"/>
      </w:pPr>
      <w:rPr>
        <w:rFonts w:hint="default"/>
      </w:rPr>
    </w:lvl>
    <w:lvl w:ilvl="1" w:tplc="5F7C6E18">
      <w:start w:val="1"/>
      <mc:AlternateContent>
        <mc:Choice Requires="w14">
          <w:numFmt w:val="custom" w:format="α, β, γ, ..."/>
        </mc:Choice>
        <mc:Fallback>
          <w:numFmt w:val="decimal"/>
        </mc:Fallback>
      </mc:AlternateContent>
      <w:lvlText w:val="%2."/>
      <w:lvlJc w:val="left"/>
      <w:pPr>
        <w:ind w:left="1069" w:hanging="360"/>
      </w:pPr>
      <w:rPr>
        <w:rFonts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6" w15:restartNumberingAfterBreak="0">
    <w:nsid w:val="55030F54"/>
    <w:multiLevelType w:val="hybridMultilevel"/>
    <w:tmpl w:val="7E563560"/>
    <w:lvl w:ilvl="0" w:tplc="0408000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7" w15:restartNumberingAfterBreak="0">
    <w:nsid w:val="555F5EA4"/>
    <w:multiLevelType w:val="multilevel"/>
    <w:tmpl w:val="55785AC8"/>
    <w:lvl w:ilvl="0">
      <w:start w:val="1"/>
      <w:numFmt w:val="decimal"/>
      <w:lvlText w:val="%1."/>
      <w:lvlJc w:val="left"/>
      <w:pPr>
        <w:tabs>
          <w:tab w:val="num" w:pos="360"/>
        </w:tabs>
        <w:ind w:left="360" w:hanging="360"/>
      </w:pPr>
      <w:rPr>
        <w:sz w:val="22"/>
        <w:szCs w:val="22"/>
      </w:rPr>
    </w:lvl>
    <w:lvl w:ilvl="1">
      <w:start w:val="1"/>
      <mc:AlternateContent>
        <mc:Choice Requires="w14">
          <w:numFmt w:val="custom" w:format="α, β, γ, ..."/>
        </mc:Choice>
        <mc:Fallback>
          <w:numFmt w:val="decimal"/>
        </mc:Fallback>
      </mc:AlternateContent>
      <w:lvlText w:val="%2."/>
      <w:lvlJc w:val="left"/>
      <w:pPr>
        <w:ind w:left="108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98" w15:restartNumberingAfterBreak="0">
    <w:nsid w:val="56D72CE6"/>
    <w:multiLevelType w:val="multilevel"/>
    <w:tmpl w:val="6C7AEF5A"/>
    <w:lvl w:ilvl="0">
      <w:start w:val="1"/>
      <w:numFmt w:val="decimal"/>
      <w:lvlText w:val="%1."/>
      <w:lvlJc w:val="left"/>
      <w:pPr>
        <w:tabs>
          <w:tab w:val="num" w:pos="360"/>
        </w:tabs>
        <w:ind w:left="360" w:hanging="360"/>
      </w:pPr>
      <w:rPr>
        <w:sz w:val="22"/>
        <w:szCs w:val="22"/>
      </w:rPr>
    </w:lvl>
    <w:lvl w:ilvl="1">
      <w:start w:val="1"/>
      <mc:AlternateContent>
        <mc:Choice Requires="w14">
          <w:numFmt w:val="custom" w:format="α, β, γ, ..."/>
        </mc:Choice>
        <mc:Fallback>
          <w:numFmt w:val="decimal"/>
        </mc:Fallback>
      </mc:AlternateContent>
      <w:lvlText w:val="%2."/>
      <w:lvlJc w:val="left"/>
      <w:pPr>
        <w:ind w:left="1080" w:hanging="360"/>
      </w:pPr>
      <w:rPr>
        <w:rFonts w:hint="default"/>
      </w:rPr>
    </w:lvl>
    <w:lvl w:ilvl="2">
      <w:start w:val="1"/>
      <mc:AlternateContent>
        <mc:Choice Requires="w14">
          <w:numFmt w:val="custom" w:format="α, β, γ, ..."/>
        </mc:Choice>
        <mc:Fallback>
          <w:numFmt w:val="decimal"/>
        </mc:Fallback>
      </mc:AlternateContent>
      <w:lvlText w:val="%3."/>
      <w:lvlJc w:val="left"/>
      <w:pPr>
        <w:ind w:left="1440" w:hanging="360"/>
      </w:pPr>
      <w:rPr>
        <w:rFonts w:hint="default"/>
      </w:r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99" w15:restartNumberingAfterBreak="0">
    <w:nsid w:val="58D11740"/>
    <w:multiLevelType w:val="multilevel"/>
    <w:tmpl w:val="ED1E3E26"/>
    <w:lvl w:ilvl="0">
      <w:numFmt w:val="bullet"/>
      <w:lvlText w:val="-"/>
      <w:lvlJc w:val="left"/>
      <w:pPr>
        <w:tabs>
          <w:tab w:val="num" w:pos="1440"/>
        </w:tabs>
        <w:ind w:left="1440" w:hanging="360"/>
      </w:pPr>
      <w:rPr>
        <w:rFonts w:ascii="Calibri" w:eastAsiaTheme="minorHAnsi" w:hAnsi="Calibri" w:cs="Calibri" w:hint="default"/>
        <w:sz w:val="22"/>
        <w:szCs w:val="22"/>
      </w:rPr>
    </w:lvl>
    <w:lvl w:ilvl="1">
      <w:start w:val="1"/>
      <mc:AlternateContent>
        <mc:Choice Requires="w14">
          <w:numFmt w:val="custom" w:format="α, β, γ, ..."/>
        </mc:Choice>
        <mc:Fallback>
          <w:numFmt w:val="decimal"/>
        </mc:Fallback>
      </mc:AlternateContent>
      <w:lvlText w:val="%2."/>
      <w:lvlJc w:val="left"/>
      <w:pPr>
        <w:ind w:left="2340" w:hanging="360"/>
      </w:pPr>
      <w:rPr>
        <w:rFonts w:hint="default"/>
      </w:rPr>
    </w:lvl>
    <w:lvl w:ilvl="2">
      <w:start w:val="1"/>
      <w:numFmt w:val="lowerRoman"/>
      <w:lvlText w:val="%3."/>
      <w:lvlJc w:val="right"/>
      <w:pPr>
        <w:tabs>
          <w:tab w:val="num" w:pos="3060"/>
        </w:tabs>
        <w:ind w:left="3060" w:hanging="180"/>
      </w:pPr>
    </w:lvl>
    <w:lvl w:ilvl="3">
      <w:start w:val="1"/>
      <w:numFmt w:val="decimal"/>
      <w:lvlText w:val="%4."/>
      <w:lvlJc w:val="left"/>
      <w:pPr>
        <w:tabs>
          <w:tab w:val="num" w:pos="3671"/>
        </w:tabs>
        <w:ind w:left="3671"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100" w15:restartNumberingAfterBreak="0">
    <w:nsid w:val="5B29FF94"/>
    <w:multiLevelType w:val="hybridMultilevel"/>
    <w:tmpl w:val="6BA63C3A"/>
    <w:lvl w:ilvl="0" w:tplc="FFFFFFFF">
      <w:start w:val="1"/>
      <w:numFmt w:val="decimal"/>
      <w:lvlText w:val="%1)"/>
      <w:lvlJc w:val="left"/>
      <w:pPr>
        <w:ind w:left="360" w:hanging="360"/>
      </w:pPr>
    </w:lvl>
    <w:lvl w:ilvl="1" w:tplc="16308D3A">
      <w:start w:val="1"/>
      <w:numFmt w:val="lowerLetter"/>
      <w:lvlText w:val="%2."/>
      <w:lvlJc w:val="left"/>
      <w:pPr>
        <w:ind w:left="1080" w:hanging="360"/>
      </w:pPr>
    </w:lvl>
    <w:lvl w:ilvl="2" w:tplc="80E8C784">
      <w:start w:val="1"/>
      <w:numFmt w:val="lowerRoman"/>
      <w:lvlText w:val="%3."/>
      <w:lvlJc w:val="right"/>
      <w:pPr>
        <w:ind w:left="1800" w:hanging="180"/>
      </w:pPr>
    </w:lvl>
    <w:lvl w:ilvl="3" w:tplc="B0E6E2B2">
      <w:start w:val="1"/>
      <w:numFmt w:val="decimal"/>
      <w:lvlText w:val="%4."/>
      <w:lvlJc w:val="left"/>
      <w:pPr>
        <w:ind w:left="2520" w:hanging="360"/>
      </w:pPr>
    </w:lvl>
    <w:lvl w:ilvl="4" w:tplc="79CE6E00">
      <w:start w:val="1"/>
      <w:numFmt w:val="lowerLetter"/>
      <w:lvlText w:val="%5."/>
      <w:lvlJc w:val="left"/>
      <w:pPr>
        <w:ind w:left="3240" w:hanging="360"/>
      </w:pPr>
    </w:lvl>
    <w:lvl w:ilvl="5" w:tplc="7D326942">
      <w:start w:val="1"/>
      <w:numFmt w:val="lowerRoman"/>
      <w:lvlText w:val="%6."/>
      <w:lvlJc w:val="right"/>
      <w:pPr>
        <w:ind w:left="3960" w:hanging="180"/>
      </w:pPr>
    </w:lvl>
    <w:lvl w:ilvl="6" w:tplc="615EB620">
      <w:start w:val="1"/>
      <w:numFmt w:val="decimal"/>
      <w:lvlText w:val="%7."/>
      <w:lvlJc w:val="left"/>
      <w:pPr>
        <w:ind w:left="4680" w:hanging="360"/>
      </w:pPr>
    </w:lvl>
    <w:lvl w:ilvl="7" w:tplc="86201E5E">
      <w:start w:val="1"/>
      <w:numFmt w:val="lowerLetter"/>
      <w:lvlText w:val="%8."/>
      <w:lvlJc w:val="left"/>
      <w:pPr>
        <w:ind w:left="5400" w:hanging="360"/>
      </w:pPr>
    </w:lvl>
    <w:lvl w:ilvl="8" w:tplc="4F46864E">
      <w:start w:val="1"/>
      <w:numFmt w:val="lowerRoman"/>
      <w:lvlText w:val="%9."/>
      <w:lvlJc w:val="right"/>
      <w:pPr>
        <w:ind w:left="6120" w:hanging="180"/>
      </w:pPr>
    </w:lvl>
  </w:abstractNum>
  <w:abstractNum w:abstractNumId="101" w15:restartNumberingAfterBreak="0">
    <w:nsid w:val="5BD53C70"/>
    <w:multiLevelType w:val="hybridMultilevel"/>
    <w:tmpl w:val="467094D2"/>
    <w:lvl w:ilvl="0" w:tplc="0408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2" w15:restartNumberingAfterBreak="0">
    <w:nsid w:val="5EB457BF"/>
    <w:multiLevelType w:val="multilevel"/>
    <w:tmpl w:val="95FA396A"/>
    <w:lvl w:ilvl="0">
      <w:start w:val="1"/>
      <w:numFmt w:val="decimal"/>
      <w:lvlText w:val="%1."/>
      <w:lvlJc w:val="left"/>
      <w:pPr>
        <w:tabs>
          <w:tab w:val="num" w:pos="360"/>
        </w:tabs>
        <w:ind w:left="360" w:hanging="360"/>
      </w:pPr>
      <w:rPr>
        <w:sz w:val="22"/>
        <w:szCs w:val="22"/>
      </w:rPr>
    </w:lvl>
    <w:lvl w:ilvl="1">
      <w:start w:val="1"/>
      <mc:AlternateContent>
        <mc:Choice Requires="w14">
          <w:numFmt w:val="custom" w:format="α, β, γ, ..."/>
        </mc:Choice>
        <mc:Fallback>
          <w:numFmt w:val="decimal"/>
        </mc:Fallback>
      </mc:AlternateContent>
      <w:lvlText w:val="%2."/>
      <w:lvlJc w:val="left"/>
      <w:pPr>
        <w:ind w:left="1260" w:hanging="360"/>
      </w:pPr>
      <w:rPr>
        <w:rFonts w:hint="default"/>
      </w:rPr>
    </w:lvl>
    <w:lvl w:ilvl="2">
      <w:start w:val="1"/>
      <mc:AlternateContent>
        <mc:Choice Requires="w14">
          <w:numFmt w:val="custom" w:format="α, β, γ, ..."/>
        </mc:Choice>
        <mc:Fallback>
          <w:numFmt w:val="decimal"/>
        </mc:Fallback>
      </mc:AlternateContent>
      <w:lvlText w:val="%3."/>
      <w:lvlJc w:val="left"/>
      <w:pPr>
        <w:ind w:left="1440" w:hanging="360"/>
      </w:pPr>
      <w:rPr>
        <w:rFonts w:hint="default"/>
      </w:r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03" w15:restartNumberingAfterBreak="0">
    <w:nsid w:val="5FD24FA8"/>
    <w:multiLevelType w:val="multilevel"/>
    <w:tmpl w:val="4BFA1DE2"/>
    <w:lvl w:ilvl="0">
      <w:start w:val="1"/>
      <mc:AlternateContent>
        <mc:Choice Requires="w14">
          <w:numFmt w:val="custom" w:format="α, β, γ, ..."/>
        </mc:Choice>
        <mc:Fallback>
          <w:numFmt w:val="decimal"/>
        </mc:Fallback>
      </mc:AlternateContent>
      <w:lvlText w:val="%1."/>
      <w:lvlJc w:val="left"/>
      <w:pPr>
        <w:tabs>
          <w:tab w:val="num" w:pos="0"/>
        </w:tabs>
        <w:ind w:left="0" w:hanging="360"/>
      </w:pPr>
      <w:rPr>
        <w:rFonts w:hint="default"/>
        <w:sz w:val="22"/>
        <w:szCs w:val="22"/>
      </w:rPr>
    </w:lvl>
    <w:lvl w:ilvl="1">
      <w:start w:val="1"/>
      <w:numFmt w:val="lowerRoman"/>
      <w:lvlText w:val="%2."/>
      <w:lvlJc w:val="right"/>
      <w:pPr>
        <w:ind w:left="900" w:hanging="360"/>
      </w:pPr>
    </w:lvl>
    <w:lvl w:ilvl="2">
      <w:start w:val="1"/>
      <w:numFmt w:val="lowerRoman"/>
      <w:lvlText w:val="%3."/>
      <w:lvlJc w:val="right"/>
      <w:pPr>
        <w:tabs>
          <w:tab w:val="num" w:pos="1620"/>
        </w:tabs>
        <w:ind w:left="1620" w:hanging="180"/>
      </w:pPr>
      <w:rPr>
        <w:rFonts w:hint="default"/>
      </w:rPr>
    </w:lvl>
    <w:lvl w:ilvl="3">
      <w:start w:val="1"/>
      <w:numFmt w:val="decimal"/>
      <w:lvlText w:val="%4."/>
      <w:lvlJc w:val="left"/>
      <w:pPr>
        <w:tabs>
          <w:tab w:val="num" w:pos="2231"/>
        </w:tabs>
        <w:ind w:left="2231" w:hanging="360"/>
      </w:pPr>
      <w:rPr>
        <w:rFonts w:hint="default"/>
      </w:rPr>
    </w:lvl>
    <w:lvl w:ilvl="4">
      <w:start w:val="1"/>
      <w:numFmt w:val="lowerLetter"/>
      <w:lvlText w:val="%5."/>
      <w:lvlJc w:val="left"/>
      <w:pPr>
        <w:tabs>
          <w:tab w:val="num" w:pos="3060"/>
        </w:tabs>
        <w:ind w:left="3060" w:hanging="360"/>
      </w:pPr>
      <w:rPr>
        <w:rFonts w:hint="default"/>
      </w:rPr>
    </w:lvl>
    <w:lvl w:ilvl="5">
      <w:start w:val="1"/>
      <w:numFmt w:val="lowerRoman"/>
      <w:lvlText w:val="%6."/>
      <w:lvlJc w:val="right"/>
      <w:pPr>
        <w:tabs>
          <w:tab w:val="num" w:pos="3780"/>
        </w:tabs>
        <w:ind w:left="3780" w:hanging="180"/>
      </w:pPr>
      <w:rPr>
        <w:rFonts w:hint="default"/>
      </w:rPr>
    </w:lvl>
    <w:lvl w:ilvl="6">
      <w:start w:val="1"/>
      <w:numFmt w:val="decimal"/>
      <w:lvlText w:val="%7."/>
      <w:lvlJc w:val="left"/>
      <w:pPr>
        <w:tabs>
          <w:tab w:val="num" w:pos="4500"/>
        </w:tabs>
        <w:ind w:left="4500" w:hanging="360"/>
      </w:pPr>
      <w:rPr>
        <w:rFonts w:hint="default"/>
      </w:rPr>
    </w:lvl>
    <w:lvl w:ilvl="7">
      <w:start w:val="1"/>
      <w:numFmt w:val="lowerLetter"/>
      <w:lvlText w:val="%8."/>
      <w:lvlJc w:val="left"/>
      <w:pPr>
        <w:tabs>
          <w:tab w:val="num" w:pos="5220"/>
        </w:tabs>
        <w:ind w:left="5220" w:hanging="360"/>
      </w:pPr>
      <w:rPr>
        <w:rFonts w:hint="default"/>
      </w:rPr>
    </w:lvl>
    <w:lvl w:ilvl="8">
      <w:start w:val="1"/>
      <w:numFmt w:val="lowerRoman"/>
      <w:lvlText w:val="%9."/>
      <w:lvlJc w:val="right"/>
      <w:pPr>
        <w:tabs>
          <w:tab w:val="num" w:pos="5940"/>
        </w:tabs>
        <w:ind w:left="5940" w:hanging="180"/>
      </w:pPr>
      <w:rPr>
        <w:rFonts w:hint="default"/>
      </w:rPr>
    </w:lvl>
  </w:abstractNum>
  <w:abstractNum w:abstractNumId="104" w15:restartNumberingAfterBreak="0">
    <w:nsid w:val="635B6C39"/>
    <w:multiLevelType w:val="multilevel"/>
    <w:tmpl w:val="C85044B2"/>
    <w:lvl w:ilvl="0">
      <w:start w:val="1"/>
      <w:numFmt w:val="decimal"/>
      <w:lvlText w:val="%1."/>
      <w:lvlJc w:val="left"/>
      <w:pPr>
        <w:tabs>
          <w:tab w:val="num" w:pos="360"/>
        </w:tabs>
        <w:ind w:left="360" w:hanging="360"/>
      </w:pPr>
      <w:rPr>
        <w:sz w:val="22"/>
        <w:szCs w:val="22"/>
      </w:rPr>
    </w:lvl>
    <w:lvl w:ilvl="1">
      <w:start w:val="1"/>
      <mc:AlternateContent>
        <mc:Choice Requires="w14">
          <w:numFmt w:val="custom" w:format="α, β, γ, ..."/>
        </mc:Choice>
        <mc:Fallback>
          <w:numFmt w:val="decimal"/>
        </mc:Fallback>
      </mc:AlternateContent>
      <w:lvlText w:val="%2."/>
      <w:lvlJc w:val="left"/>
      <w:pPr>
        <w:ind w:left="108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05" w15:restartNumberingAfterBreak="0">
    <w:nsid w:val="640030FF"/>
    <w:multiLevelType w:val="hybridMultilevel"/>
    <w:tmpl w:val="1A20A2A6"/>
    <w:lvl w:ilvl="0" w:tplc="0408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6" w15:restartNumberingAfterBreak="0">
    <w:nsid w:val="65012997"/>
    <w:multiLevelType w:val="hybridMultilevel"/>
    <w:tmpl w:val="F57A0DF8"/>
    <w:lvl w:ilvl="0" w:tplc="4FA4C004">
      <w:start w:val="1"/>
      <w:numFmt w:val="decimal"/>
      <w:lvlText w:val="%1."/>
      <w:lvlJc w:val="left"/>
      <w:pPr>
        <w:ind w:left="720" w:hanging="360"/>
      </w:pPr>
      <w:rPr>
        <w:b w:val="0"/>
        <w:bCs/>
      </w:rPr>
    </w:lvl>
    <w:lvl w:ilvl="1" w:tplc="A1AE3F56">
      <w:start w:val="1"/>
      <w:numFmt w:val="lowerLetter"/>
      <w:lvlText w:val="%2."/>
      <w:lvlJc w:val="left"/>
      <w:pPr>
        <w:ind w:left="1440" w:hanging="360"/>
      </w:pPr>
    </w:lvl>
    <w:lvl w:ilvl="2" w:tplc="1BDC40F2">
      <w:start w:val="1"/>
      <w:numFmt w:val="lowerRoman"/>
      <w:lvlText w:val="%3."/>
      <w:lvlJc w:val="right"/>
      <w:pPr>
        <w:ind w:left="2160" w:hanging="180"/>
      </w:pPr>
    </w:lvl>
    <w:lvl w:ilvl="3" w:tplc="00947E80">
      <w:start w:val="1"/>
      <w:numFmt w:val="decimal"/>
      <w:lvlText w:val="%4."/>
      <w:lvlJc w:val="left"/>
      <w:pPr>
        <w:ind w:left="2880" w:hanging="360"/>
      </w:pPr>
    </w:lvl>
    <w:lvl w:ilvl="4" w:tplc="7CFE8954">
      <w:start w:val="1"/>
      <w:numFmt w:val="lowerLetter"/>
      <w:lvlText w:val="%5."/>
      <w:lvlJc w:val="left"/>
      <w:pPr>
        <w:ind w:left="3600" w:hanging="360"/>
      </w:pPr>
    </w:lvl>
    <w:lvl w:ilvl="5" w:tplc="E4F084A8">
      <w:start w:val="1"/>
      <w:numFmt w:val="lowerRoman"/>
      <w:lvlText w:val="%6."/>
      <w:lvlJc w:val="right"/>
      <w:pPr>
        <w:ind w:left="4320" w:hanging="180"/>
      </w:pPr>
    </w:lvl>
    <w:lvl w:ilvl="6" w:tplc="8A58E602">
      <w:start w:val="1"/>
      <w:numFmt w:val="decimal"/>
      <w:lvlText w:val="%7."/>
      <w:lvlJc w:val="left"/>
      <w:pPr>
        <w:ind w:left="5040" w:hanging="360"/>
      </w:pPr>
    </w:lvl>
    <w:lvl w:ilvl="7" w:tplc="653E55C6">
      <w:start w:val="1"/>
      <w:numFmt w:val="lowerLetter"/>
      <w:lvlText w:val="%8."/>
      <w:lvlJc w:val="left"/>
      <w:pPr>
        <w:ind w:left="5760" w:hanging="360"/>
      </w:pPr>
    </w:lvl>
    <w:lvl w:ilvl="8" w:tplc="F678DE5A">
      <w:start w:val="1"/>
      <w:numFmt w:val="lowerRoman"/>
      <w:lvlText w:val="%9."/>
      <w:lvlJc w:val="right"/>
      <w:pPr>
        <w:ind w:left="6480" w:hanging="180"/>
      </w:pPr>
    </w:lvl>
  </w:abstractNum>
  <w:abstractNum w:abstractNumId="107" w15:restartNumberingAfterBreak="0">
    <w:nsid w:val="66117518"/>
    <w:multiLevelType w:val="multilevel"/>
    <w:tmpl w:val="0000000E"/>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08" w15:restartNumberingAfterBreak="0">
    <w:nsid w:val="67475D92"/>
    <w:multiLevelType w:val="multilevel"/>
    <w:tmpl w:val="036CB8C6"/>
    <w:lvl w:ilvl="0">
      <w:start w:val="1"/>
      <w:numFmt w:val="decimal"/>
      <w:lvlText w:val="%1."/>
      <w:lvlJc w:val="left"/>
      <w:pPr>
        <w:tabs>
          <w:tab w:val="num" w:pos="360"/>
        </w:tabs>
        <w:ind w:left="360" w:hanging="360"/>
      </w:pPr>
      <w:rPr>
        <w:sz w:val="22"/>
        <w:szCs w:val="22"/>
      </w:rPr>
    </w:lvl>
    <w:lvl w:ilvl="1">
      <w:start w:val="1"/>
      <mc:AlternateContent>
        <mc:Choice Requires="w14">
          <w:numFmt w:val="custom" w:format="α, β, γ, ..."/>
        </mc:Choice>
        <mc:Fallback>
          <w:numFmt w:val="decimal"/>
        </mc:Fallback>
      </mc:AlternateContent>
      <w:lvlText w:val="%2."/>
      <w:lvlJc w:val="left"/>
      <w:pPr>
        <w:ind w:left="126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09" w15:restartNumberingAfterBreak="0">
    <w:nsid w:val="699725AA"/>
    <w:multiLevelType w:val="multilevel"/>
    <w:tmpl w:val="F38CFB6A"/>
    <w:lvl w:ilvl="0">
      <w:start w:val="1"/>
      <w:numFmt w:val="decimal"/>
      <w:lvlText w:val="%1."/>
      <w:lvlJc w:val="left"/>
      <w:pPr>
        <w:tabs>
          <w:tab w:val="num" w:pos="360"/>
        </w:tabs>
        <w:ind w:left="360" w:hanging="360"/>
      </w:pPr>
      <w:rPr>
        <w:sz w:val="22"/>
        <w:szCs w:val="22"/>
      </w:rPr>
    </w:lvl>
    <w:lvl w:ilvl="1">
      <w:start w:val="1"/>
      <mc:AlternateContent>
        <mc:Choice Requires="w14">
          <w:numFmt w:val="custom" w:format="α, β, γ, ..."/>
        </mc:Choice>
        <mc:Fallback>
          <w:numFmt w:val="decimal"/>
        </mc:Fallback>
      </mc:AlternateContent>
      <w:lvlText w:val="%2."/>
      <w:lvlJc w:val="left"/>
      <w:pPr>
        <w:ind w:left="108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0" w15:restartNumberingAfterBreak="0">
    <w:nsid w:val="69D84292"/>
    <w:multiLevelType w:val="hybridMultilevel"/>
    <w:tmpl w:val="FA16DFB8"/>
    <w:lvl w:ilvl="0" w:tplc="A5868A6A">
      <w:numFmt w:val="bullet"/>
      <w:lvlText w:val="-"/>
      <w:lvlJc w:val="left"/>
      <w:pPr>
        <w:ind w:left="1080" w:hanging="360"/>
      </w:pPr>
      <w:rPr>
        <w:rFonts w:ascii="Calibri" w:eastAsiaTheme="minorHAnsi" w:hAnsi="Calibri" w:cs="Calibri" w:hint="default"/>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1" w15:restartNumberingAfterBreak="0">
    <w:nsid w:val="6AFB5B87"/>
    <w:multiLevelType w:val="multilevel"/>
    <w:tmpl w:val="C74663AC"/>
    <w:lvl w:ilvl="0">
      <w:start w:val="1"/>
      <w:numFmt w:val="decimal"/>
      <w:lvlText w:val="%1."/>
      <w:lvlJc w:val="left"/>
      <w:pPr>
        <w:tabs>
          <w:tab w:val="num" w:pos="360"/>
        </w:tabs>
        <w:ind w:left="360" w:hanging="360"/>
      </w:pPr>
      <w:rPr>
        <w:sz w:val="22"/>
        <w:szCs w:val="22"/>
      </w:rPr>
    </w:lvl>
    <w:lvl w:ilvl="1">
      <w:start w:val="1"/>
      <mc:AlternateContent>
        <mc:Choice Requires="w14">
          <w:numFmt w:val="custom" w:format="α, β, γ, ..."/>
        </mc:Choice>
        <mc:Fallback>
          <w:numFmt w:val="decimal"/>
        </mc:Fallback>
      </mc:AlternateContent>
      <w:lvlText w:val="%2."/>
      <w:lvlJc w:val="left"/>
      <w:pPr>
        <w:ind w:left="108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2" w15:restartNumberingAfterBreak="0">
    <w:nsid w:val="6B6F4454"/>
    <w:multiLevelType w:val="hybridMultilevel"/>
    <w:tmpl w:val="469C237C"/>
    <w:lvl w:ilvl="0" w:tplc="5F7C6E18">
      <w:start w:val="1"/>
      <mc:AlternateContent>
        <mc:Choice Requires="w14">
          <w:numFmt w:val="custom" w:format="α, β, γ, ..."/>
        </mc:Choice>
        <mc:Fallback>
          <w:numFmt w:val="decimal"/>
        </mc:Fallback>
      </mc:AlternateContent>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13" w15:restartNumberingAfterBreak="0">
    <w:nsid w:val="6BA26449"/>
    <w:multiLevelType w:val="multilevel"/>
    <w:tmpl w:val="42C4ADC4"/>
    <w:lvl w:ilvl="0">
      <w:start w:val="1"/>
      <mc:AlternateContent>
        <mc:Choice Requires="w14">
          <w:numFmt w:val="custom" w:format="α, β, γ, ..."/>
        </mc:Choice>
        <mc:Fallback>
          <w:numFmt w:val="decimal"/>
        </mc:Fallback>
      </mc:AlternateContent>
      <w:lvlText w:val="%1."/>
      <w:lvlJc w:val="left"/>
      <w:pPr>
        <w:tabs>
          <w:tab w:val="num" w:pos="720"/>
        </w:tabs>
        <w:ind w:left="720" w:hanging="360"/>
      </w:pPr>
      <w:rPr>
        <w:rFonts w:hint="default"/>
        <w:sz w:val="22"/>
        <w:szCs w:val="22"/>
      </w:rPr>
    </w:lvl>
    <w:lvl w:ilvl="1">
      <w:start w:val="1"/>
      <mc:AlternateContent>
        <mc:Choice Requires="w14">
          <w:numFmt w:val="custom" w:format="α, β, γ, ..."/>
        </mc:Choice>
        <mc:Fallback>
          <w:numFmt w:val="decimal"/>
        </mc:Fallback>
      </mc:AlternateContent>
      <w:lvlText w:val="%2."/>
      <w:lvlJc w:val="left"/>
      <w:pPr>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14" w15:restartNumberingAfterBreak="0">
    <w:nsid w:val="6C332B5E"/>
    <w:multiLevelType w:val="multilevel"/>
    <w:tmpl w:val="94003FDE"/>
    <w:lvl w:ilvl="0">
      <w:start w:val="1"/>
      <w:numFmt w:val="decimal"/>
      <w:lvlText w:val="%1."/>
      <w:lvlJc w:val="left"/>
      <w:pPr>
        <w:tabs>
          <w:tab w:val="num" w:pos="360"/>
        </w:tabs>
        <w:ind w:left="360" w:hanging="360"/>
      </w:pPr>
      <w:rPr>
        <w:sz w:val="22"/>
        <w:szCs w:val="22"/>
      </w:rPr>
    </w:lvl>
    <w:lvl w:ilvl="1">
      <w:start w:val="1"/>
      <w:numFmt w:val="lowerRoman"/>
      <w:lvlText w:val="%2."/>
      <w:lvlJc w:val="right"/>
      <w:pPr>
        <w:tabs>
          <w:tab w:val="num" w:pos="1260"/>
        </w:tabs>
        <w:ind w:left="1260" w:hanging="360"/>
      </w:pPr>
      <w:rPr>
        <w:sz w:val="22"/>
        <w:szCs w:val="22"/>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5" w15:restartNumberingAfterBreak="0">
    <w:nsid w:val="6CC63C7C"/>
    <w:multiLevelType w:val="hybridMultilevel"/>
    <w:tmpl w:val="0CEE5196"/>
    <w:lvl w:ilvl="0" w:tplc="FFFFFFFF">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FFFFFFFF">
      <w:start w:val="1"/>
      <w:numFmt w:val="lowerLetter"/>
      <w:lvlText w:val="%2."/>
      <w:lvlJc w:val="left"/>
      <w:pPr>
        <w:ind w:left="1440" w:hanging="360"/>
      </w:pPr>
    </w:lvl>
    <w:lvl w:ilvl="2" w:tplc="25047264">
      <w:start w:val="1"/>
      <mc:AlternateContent>
        <mc:Choice Requires="w14">
          <w:numFmt w:val="custom" w:format="α, β, γ, ..."/>
        </mc:Choice>
        <mc:Fallback>
          <w:numFmt w:val="decimal"/>
        </mc:Fallback>
      </mc:AlternateContent>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6F9576E8"/>
    <w:multiLevelType w:val="multilevel"/>
    <w:tmpl w:val="94003FDE"/>
    <w:lvl w:ilvl="0">
      <w:start w:val="1"/>
      <w:numFmt w:val="decimal"/>
      <w:lvlText w:val="%1."/>
      <w:lvlJc w:val="left"/>
      <w:pPr>
        <w:tabs>
          <w:tab w:val="num" w:pos="360"/>
        </w:tabs>
        <w:ind w:left="360" w:hanging="360"/>
      </w:pPr>
      <w:rPr>
        <w:sz w:val="22"/>
        <w:szCs w:val="22"/>
      </w:rPr>
    </w:lvl>
    <w:lvl w:ilvl="1">
      <w:start w:val="1"/>
      <w:numFmt w:val="lowerRoman"/>
      <w:lvlText w:val="%2."/>
      <w:lvlJc w:val="right"/>
      <w:pPr>
        <w:tabs>
          <w:tab w:val="num" w:pos="1260"/>
        </w:tabs>
        <w:ind w:left="1260" w:hanging="360"/>
      </w:pPr>
      <w:rPr>
        <w:sz w:val="22"/>
        <w:szCs w:val="22"/>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7" w15:restartNumberingAfterBreak="0">
    <w:nsid w:val="6FD4707B"/>
    <w:multiLevelType w:val="hybridMultilevel"/>
    <w:tmpl w:val="529A6526"/>
    <w:lvl w:ilvl="0" w:tplc="0408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04027D0"/>
    <w:multiLevelType w:val="hybridMultilevel"/>
    <w:tmpl w:val="14C2BEE8"/>
    <w:lvl w:ilvl="0" w:tplc="0408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9" w15:restartNumberingAfterBreak="0">
    <w:nsid w:val="711F076E"/>
    <w:multiLevelType w:val="multilevel"/>
    <w:tmpl w:val="0000000E"/>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0" w15:restartNumberingAfterBreak="0">
    <w:nsid w:val="724A5196"/>
    <w:multiLevelType w:val="hybridMultilevel"/>
    <w:tmpl w:val="27681402"/>
    <w:lvl w:ilvl="0" w:tplc="FFFFFFFF">
      <w:start w:val="1"/>
      <mc:AlternateContent>
        <mc:Choice Requires="w14">
          <w:numFmt w:val="custom" w:format="α, β, γ, ..."/>
        </mc:Choice>
        <mc:Fallback>
          <w:numFmt w:val="decimal"/>
        </mc:Fallback>
      </mc:AlternateContent>
      <w:lvlText w:val="%1."/>
      <w:lvlJc w:val="left"/>
      <w:pPr>
        <w:ind w:left="1620" w:hanging="360"/>
      </w:pPr>
      <w:rPr>
        <w:rFonts w:hint="default"/>
      </w:rPr>
    </w:lvl>
    <w:lvl w:ilvl="1" w:tplc="5F7C6E18">
      <w:start w:val="1"/>
      <mc:AlternateContent>
        <mc:Choice Requires="w14">
          <w:numFmt w:val="custom" w:format="α, β, γ, ..."/>
        </mc:Choice>
        <mc:Fallback>
          <w:numFmt w:val="decimal"/>
        </mc:Fallback>
      </mc:AlternateContent>
      <w:lvlText w:val="%2."/>
      <w:lvlJc w:val="left"/>
      <w:pPr>
        <w:ind w:left="1080" w:hanging="360"/>
      </w:pPr>
      <w:rPr>
        <w:rFonts w:hint="default"/>
      </w:r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121" w15:restartNumberingAfterBreak="0">
    <w:nsid w:val="726F15EA"/>
    <w:multiLevelType w:val="hybridMultilevel"/>
    <w:tmpl w:val="FFFFFFFF"/>
    <w:lvl w:ilvl="0" w:tplc="8FD2DEBE">
      <w:start w:val="1"/>
      <w:numFmt w:val="decimal"/>
      <w:lvlText w:val="%1)"/>
      <w:lvlJc w:val="left"/>
      <w:pPr>
        <w:ind w:left="720" w:hanging="360"/>
      </w:pPr>
    </w:lvl>
    <w:lvl w:ilvl="1" w:tplc="A9BC3808">
      <w:start w:val="1"/>
      <w:numFmt w:val="lowerLetter"/>
      <w:lvlText w:val="%2."/>
      <w:lvlJc w:val="left"/>
      <w:pPr>
        <w:ind w:left="1440" w:hanging="360"/>
      </w:pPr>
    </w:lvl>
    <w:lvl w:ilvl="2" w:tplc="1B2E0942">
      <w:start w:val="1"/>
      <w:numFmt w:val="lowerRoman"/>
      <w:lvlText w:val="%3."/>
      <w:lvlJc w:val="right"/>
      <w:pPr>
        <w:ind w:left="2160" w:hanging="180"/>
      </w:pPr>
    </w:lvl>
    <w:lvl w:ilvl="3" w:tplc="8C88A9E8">
      <w:start w:val="1"/>
      <w:numFmt w:val="decimal"/>
      <w:lvlText w:val="%4."/>
      <w:lvlJc w:val="left"/>
      <w:pPr>
        <w:ind w:left="2880" w:hanging="360"/>
      </w:pPr>
    </w:lvl>
    <w:lvl w:ilvl="4" w:tplc="CC9283C8">
      <w:start w:val="1"/>
      <w:numFmt w:val="lowerLetter"/>
      <w:lvlText w:val="%5."/>
      <w:lvlJc w:val="left"/>
      <w:pPr>
        <w:ind w:left="3600" w:hanging="360"/>
      </w:pPr>
    </w:lvl>
    <w:lvl w:ilvl="5" w:tplc="0BD2B23A">
      <w:start w:val="1"/>
      <w:numFmt w:val="lowerRoman"/>
      <w:lvlText w:val="%6."/>
      <w:lvlJc w:val="right"/>
      <w:pPr>
        <w:ind w:left="4320" w:hanging="180"/>
      </w:pPr>
    </w:lvl>
    <w:lvl w:ilvl="6" w:tplc="E99E0D60">
      <w:start w:val="1"/>
      <w:numFmt w:val="decimal"/>
      <w:lvlText w:val="%7."/>
      <w:lvlJc w:val="left"/>
      <w:pPr>
        <w:ind w:left="5040" w:hanging="360"/>
      </w:pPr>
    </w:lvl>
    <w:lvl w:ilvl="7" w:tplc="8BF48574">
      <w:start w:val="1"/>
      <w:numFmt w:val="lowerLetter"/>
      <w:lvlText w:val="%8."/>
      <w:lvlJc w:val="left"/>
      <w:pPr>
        <w:ind w:left="5760" w:hanging="360"/>
      </w:pPr>
    </w:lvl>
    <w:lvl w:ilvl="8" w:tplc="4E604CA4">
      <w:start w:val="1"/>
      <w:numFmt w:val="lowerRoman"/>
      <w:lvlText w:val="%9."/>
      <w:lvlJc w:val="right"/>
      <w:pPr>
        <w:ind w:left="6480" w:hanging="180"/>
      </w:pPr>
    </w:lvl>
  </w:abstractNum>
  <w:abstractNum w:abstractNumId="122" w15:restartNumberingAfterBreak="0">
    <w:nsid w:val="78B04DFD"/>
    <w:multiLevelType w:val="hybridMultilevel"/>
    <w:tmpl w:val="7DA81996"/>
    <w:lvl w:ilvl="0" w:tplc="0408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3" w15:restartNumberingAfterBreak="0">
    <w:nsid w:val="79940733"/>
    <w:multiLevelType w:val="multilevel"/>
    <w:tmpl w:val="69E0588C"/>
    <w:lvl w:ilvl="0">
      <w:start w:val="1"/>
      <w:numFmt w:val="decimal"/>
      <w:lvlText w:val="%1."/>
      <w:lvlJc w:val="left"/>
      <w:pPr>
        <w:tabs>
          <w:tab w:val="num" w:pos="360"/>
        </w:tabs>
        <w:ind w:left="360" w:hanging="360"/>
      </w:pPr>
      <w:rPr>
        <w:sz w:val="22"/>
        <w:szCs w:val="22"/>
      </w:rPr>
    </w:lvl>
    <w:lvl w:ilvl="1">
      <w:start w:val="1"/>
      <mc:AlternateContent>
        <mc:Choice Requires="w14">
          <w:numFmt w:val="custom" w:format="α, β, γ, ..."/>
        </mc:Choice>
        <mc:Fallback>
          <w:numFmt w:val="decimal"/>
        </mc:Fallback>
      </mc:AlternateContent>
      <w:lvlText w:val="%2."/>
      <w:lvlJc w:val="left"/>
      <w:pPr>
        <w:ind w:left="108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4" w15:restartNumberingAfterBreak="0">
    <w:nsid w:val="79D12752"/>
    <w:multiLevelType w:val="hybridMultilevel"/>
    <w:tmpl w:val="9AE6D634"/>
    <w:lvl w:ilvl="0" w:tplc="2BCA686E">
      <w:start w:val="1"/>
      <mc:AlternateContent>
        <mc:Choice Requires="w14">
          <w:numFmt w:val="custom" w:format="α, β, γ, ..."/>
        </mc:Choice>
        <mc:Fallback>
          <w:numFmt w:val="decimal"/>
        </mc:Fallback>
      </mc:AlternateContent>
      <w:lvlText w:val="%1."/>
      <w:lvlJc w:val="left"/>
      <w:pPr>
        <w:ind w:left="1440" w:hanging="360"/>
      </w:pPr>
      <w:rPr>
        <w:rFonts w:hint="default"/>
        <w:b w:val="0"/>
        <w:bCs w:val="0"/>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5" w15:restartNumberingAfterBreak="0">
    <w:nsid w:val="7ADE634F"/>
    <w:multiLevelType w:val="hybridMultilevel"/>
    <w:tmpl w:val="3F900AD8"/>
    <w:lvl w:ilvl="0" w:tplc="FFFFFFFF">
      <w:start w:val="1"/>
      <w:numFmt w:val="lowerRoman"/>
      <w:lvlText w:val="%1."/>
      <w:lvlJc w:val="right"/>
      <w:pPr>
        <w:ind w:left="720" w:hanging="360"/>
      </w:pPr>
    </w:lvl>
    <w:lvl w:ilvl="1" w:tplc="5F7C6E18">
      <w:start w:val="1"/>
      <mc:AlternateContent>
        <mc:Choice Requires="w14">
          <w:numFmt w:val="custom" w:format="α, β, γ, ..."/>
        </mc:Choice>
        <mc:Fallback>
          <w:numFmt w:val="decimal"/>
        </mc:Fallback>
      </mc:AlternateContent>
      <w:lvlText w:val="%2."/>
      <w:lvlJc w:val="left"/>
      <w:pPr>
        <w:ind w:left="108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7BA3696F"/>
    <w:multiLevelType w:val="multilevel"/>
    <w:tmpl w:val="1D082EF8"/>
    <w:lvl w:ilvl="0">
      <w:start w:val="1"/>
      <w:numFmt w:val="bullet"/>
      <w:lvlText w:val=""/>
      <w:lvlJc w:val="left"/>
      <w:pPr>
        <w:tabs>
          <w:tab w:val="num" w:pos="502"/>
        </w:tabs>
        <w:ind w:left="502"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7" w15:restartNumberingAfterBreak="0">
    <w:nsid w:val="7C301397"/>
    <w:multiLevelType w:val="multilevel"/>
    <w:tmpl w:val="CE6EF49C"/>
    <w:lvl w:ilvl="0">
      <w:start w:val="1"/>
      <w:numFmt w:val="decimal"/>
      <w:lvlText w:val="%1."/>
      <w:lvlJc w:val="left"/>
      <w:pPr>
        <w:tabs>
          <w:tab w:val="num" w:pos="360"/>
        </w:tabs>
        <w:ind w:left="360" w:hanging="360"/>
      </w:pPr>
      <w:rPr>
        <w:sz w:val="22"/>
        <w:szCs w:val="22"/>
      </w:rPr>
    </w:lvl>
    <w:lvl w:ilvl="1">
      <w:start w:val="1"/>
      <mc:AlternateContent>
        <mc:Choice Requires="w14">
          <w:numFmt w:val="custom" w:format="α, β, γ, ..."/>
        </mc:Choice>
        <mc:Fallback>
          <w:numFmt w:val="decimal"/>
        </mc:Fallback>
      </mc:AlternateContent>
      <w:lvlText w:val="%2."/>
      <w:lvlJc w:val="left"/>
      <w:pPr>
        <w:ind w:left="108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8" w15:restartNumberingAfterBreak="0">
    <w:nsid w:val="7D1C7601"/>
    <w:multiLevelType w:val="multilevel"/>
    <w:tmpl w:val="0A22274C"/>
    <w:styleLink w:val="2-ixv"/>
    <w:lvl w:ilvl="0">
      <w:start w:val="1"/>
      <w:numFmt w:val="lowerRoman"/>
      <w:lvlText w:val="%1."/>
      <w:lvlJc w:val="left"/>
      <w:pPr>
        <w:tabs>
          <w:tab w:val="num" w:pos="1276"/>
        </w:tabs>
        <w:ind w:left="1276" w:hanging="426"/>
      </w:pPr>
    </w:lvl>
    <w:lvl w:ilvl="1">
      <w:start w:val="1"/>
      <w:numFmt w:val="none"/>
      <w:lvlText w:val=""/>
      <w:lvlJc w:val="left"/>
      <w:pPr>
        <w:tabs>
          <w:tab w:val="num" w:pos="1276"/>
        </w:tabs>
        <w:ind w:left="1276" w:hanging="426"/>
      </w:pPr>
    </w:lvl>
    <w:lvl w:ilvl="2">
      <w:start w:val="1"/>
      <w:numFmt w:val="none"/>
      <w:lvlText w:val=""/>
      <w:lvlJc w:val="left"/>
      <w:pPr>
        <w:tabs>
          <w:tab w:val="num" w:pos="1276"/>
        </w:tabs>
        <w:ind w:left="1276" w:hanging="426"/>
      </w:pPr>
    </w:lvl>
    <w:lvl w:ilvl="3">
      <w:start w:val="1"/>
      <w:numFmt w:val="none"/>
      <w:lvlText w:val=""/>
      <w:lvlJc w:val="left"/>
      <w:pPr>
        <w:tabs>
          <w:tab w:val="num" w:pos="1276"/>
        </w:tabs>
        <w:ind w:left="1276" w:hanging="426"/>
      </w:pPr>
    </w:lvl>
    <w:lvl w:ilvl="4">
      <w:start w:val="1"/>
      <w:numFmt w:val="none"/>
      <w:lvlText w:val=""/>
      <w:lvlJc w:val="left"/>
      <w:pPr>
        <w:tabs>
          <w:tab w:val="num" w:pos="1276"/>
        </w:tabs>
        <w:ind w:left="1276" w:hanging="426"/>
      </w:pPr>
    </w:lvl>
    <w:lvl w:ilvl="5">
      <w:start w:val="1"/>
      <w:numFmt w:val="none"/>
      <w:lvlText w:val=""/>
      <w:lvlJc w:val="left"/>
      <w:pPr>
        <w:tabs>
          <w:tab w:val="num" w:pos="1276"/>
        </w:tabs>
        <w:ind w:left="1276" w:hanging="426"/>
      </w:pPr>
    </w:lvl>
    <w:lvl w:ilvl="6">
      <w:start w:val="1"/>
      <w:numFmt w:val="none"/>
      <w:lvlText w:val=""/>
      <w:lvlJc w:val="left"/>
      <w:pPr>
        <w:tabs>
          <w:tab w:val="num" w:pos="1276"/>
        </w:tabs>
        <w:ind w:left="1276" w:hanging="426"/>
      </w:pPr>
    </w:lvl>
    <w:lvl w:ilvl="7">
      <w:start w:val="1"/>
      <w:numFmt w:val="none"/>
      <w:lvlText w:val=""/>
      <w:lvlJc w:val="left"/>
      <w:pPr>
        <w:tabs>
          <w:tab w:val="num" w:pos="1276"/>
        </w:tabs>
        <w:ind w:left="1276" w:hanging="426"/>
      </w:pPr>
    </w:lvl>
    <w:lvl w:ilvl="8">
      <w:start w:val="1"/>
      <w:numFmt w:val="none"/>
      <w:lvlText w:val=""/>
      <w:lvlJc w:val="left"/>
      <w:pPr>
        <w:tabs>
          <w:tab w:val="num" w:pos="1276"/>
        </w:tabs>
        <w:ind w:left="1276" w:hanging="426"/>
      </w:pPr>
    </w:lvl>
  </w:abstractNum>
  <w:abstractNum w:abstractNumId="129" w15:restartNumberingAfterBreak="0">
    <w:nsid w:val="7F215CE3"/>
    <w:multiLevelType w:val="hybridMultilevel"/>
    <w:tmpl w:val="322A05AA"/>
    <w:lvl w:ilvl="0" w:tplc="0408000F">
      <w:start w:val="1"/>
      <w:numFmt w:val="decimal"/>
      <w:lvlText w:val="%1."/>
      <w:lvlJc w:val="left"/>
      <w:pPr>
        <w:ind w:left="720" w:hanging="360"/>
      </w:pPr>
    </w:lvl>
    <w:lvl w:ilvl="1" w:tplc="5F7C6E18">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488785257">
    <w:abstractNumId w:val="14"/>
  </w:num>
  <w:num w:numId="2" w16cid:durableId="2061391608">
    <w:abstractNumId w:val="27"/>
  </w:num>
  <w:num w:numId="3" w16cid:durableId="129400678">
    <w:abstractNumId w:val="2"/>
  </w:num>
  <w:num w:numId="4" w16cid:durableId="1597444451">
    <w:abstractNumId w:val="106"/>
  </w:num>
  <w:num w:numId="5" w16cid:durableId="968700939">
    <w:abstractNumId w:val="119"/>
  </w:num>
  <w:num w:numId="6" w16cid:durableId="1457215317">
    <w:abstractNumId w:val="67"/>
    <w:lvlOverride w:ilvl="0">
      <w:lvl w:ilvl="0">
        <w:start w:val="1"/>
        <w:numFmt w:val="lowerRoman"/>
        <w:lvlText w:val="%1."/>
        <w:lvlJc w:val="right"/>
        <w:pPr>
          <w:ind w:left="1440" w:hanging="720"/>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 w16cid:durableId="2114979806">
    <w:abstractNumId w:val="55"/>
  </w:num>
  <w:num w:numId="8" w16cid:durableId="1673028816">
    <w:abstractNumId w:val="108"/>
  </w:num>
  <w:num w:numId="9" w16cid:durableId="164170430">
    <w:abstractNumId w:val="97"/>
  </w:num>
  <w:num w:numId="10" w16cid:durableId="1216045266">
    <w:abstractNumId w:val="117"/>
  </w:num>
  <w:num w:numId="11" w16cid:durableId="2040465484">
    <w:abstractNumId w:val="32"/>
  </w:num>
  <w:num w:numId="12" w16cid:durableId="573130762">
    <w:abstractNumId w:val="54"/>
  </w:num>
  <w:num w:numId="13" w16cid:durableId="1860309419">
    <w:abstractNumId w:val="29"/>
  </w:num>
  <w:num w:numId="14" w16cid:durableId="2024243006">
    <w:abstractNumId w:val="101"/>
  </w:num>
  <w:num w:numId="15" w16cid:durableId="1583375953">
    <w:abstractNumId w:val="44"/>
  </w:num>
  <w:num w:numId="16" w16cid:durableId="1489832975">
    <w:abstractNumId w:val="1"/>
  </w:num>
  <w:num w:numId="17" w16cid:durableId="110173305">
    <w:abstractNumId w:val="96"/>
  </w:num>
  <w:num w:numId="18" w16cid:durableId="1280068859">
    <w:abstractNumId w:val="65"/>
  </w:num>
  <w:num w:numId="19" w16cid:durableId="1539661529">
    <w:abstractNumId w:val="33"/>
  </w:num>
  <w:num w:numId="20" w16cid:durableId="881480363">
    <w:abstractNumId w:val="95"/>
  </w:num>
  <w:num w:numId="21" w16cid:durableId="1290819779">
    <w:abstractNumId w:val="60"/>
  </w:num>
  <w:num w:numId="22" w16cid:durableId="2073040573">
    <w:abstractNumId w:val="116"/>
  </w:num>
  <w:num w:numId="23" w16cid:durableId="464087120">
    <w:abstractNumId w:val="105"/>
  </w:num>
  <w:num w:numId="24" w16cid:durableId="649791290">
    <w:abstractNumId w:val="94"/>
  </w:num>
  <w:num w:numId="25" w16cid:durableId="843320518">
    <w:abstractNumId w:val="43"/>
  </w:num>
  <w:num w:numId="26" w16cid:durableId="191695418">
    <w:abstractNumId w:val="89"/>
  </w:num>
  <w:num w:numId="27" w16cid:durableId="2103141218">
    <w:abstractNumId w:val="128"/>
  </w:num>
  <w:num w:numId="28" w16cid:durableId="1749304698">
    <w:abstractNumId w:val="64"/>
  </w:num>
  <w:num w:numId="29" w16cid:durableId="266892786">
    <w:abstractNumId w:val="8"/>
  </w:num>
  <w:num w:numId="30" w16cid:durableId="66198175">
    <w:abstractNumId w:val="114"/>
  </w:num>
  <w:num w:numId="31" w16cid:durableId="52973481">
    <w:abstractNumId w:val="40"/>
  </w:num>
  <w:num w:numId="32" w16cid:durableId="1646469166">
    <w:abstractNumId w:val="13"/>
  </w:num>
  <w:num w:numId="33" w16cid:durableId="1945846786">
    <w:abstractNumId w:val="71"/>
  </w:num>
  <w:num w:numId="34" w16cid:durableId="1152912546">
    <w:abstractNumId w:val="39"/>
  </w:num>
  <w:num w:numId="35" w16cid:durableId="1950090582">
    <w:abstractNumId w:val="72"/>
  </w:num>
  <w:num w:numId="36" w16cid:durableId="1383099542">
    <w:abstractNumId w:val="79"/>
  </w:num>
  <w:num w:numId="37" w16cid:durableId="823469527">
    <w:abstractNumId w:val="10"/>
  </w:num>
  <w:num w:numId="38" w16cid:durableId="1147741545">
    <w:abstractNumId w:val="93"/>
  </w:num>
  <w:num w:numId="39" w16cid:durableId="1467233914">
    <w:abstractNumId w:val="73"/>
  </w:num>
  <w:num w:numId="40" w16cid:durableId="346717420">
    <w:abstractNumId w:val="82"/>
  </w:num>
  <w:num w:numId="41" w16cid:durableId="1294405931">
    <w:abstractNumId w:val="0"/>
  </w:num>
  <w:num w:numId="42" w16cid:durableId="524368584">
    <w:abstractNumId w:val="30"/>
  </w:num>
  <w:num w:numId="43" w16cid:durableId="453409096">
    <w:abstractNumId w:val="107"/>
  </w:num>
  <w:num w:numId="44" w16cid:durableId="896938460">
    <w:abstractNumId w:val="91"/>
  </w:num>
  <w:num w:numId="45" w16cid:durableId="1545826918">
    <w:abstractNumId w:val="76"/>
  </w:num>
  <w:num w:numId="46" w16cid:durableId="1711689383">
    <w:abstractNumId w:val="77"/>
  </w:num>
  <w:num w:numId="47" w16cid:durableId="1341393798">
    <w:abstractNumId w:val="50"/>
  </w:num>
  <w:num w:numId="48" w16cid:durableId="1620188348">
    <w:abstractNumId w:val="37"/>
  </w:num>
  <w:num w:numId="49" w16cid:durableId="848526418">
    <w:abstractNumId w:val="123"/>
  </w:num>
  <w:num w:numId="50" w16cid:durableId="929968249">
    <w:abstractNumId w:val="56"/>
  </w:num>
  <w:num w:numId="51" w16cid:durableId="1589342154">
    <w:abstractNumId w:val="74"/>
  </w:num>
  <w:num w:numId="52" w16cid:durableId="1052460768">
    <w:abstractNumId w:val="127"/>
  </w:num>
  <w:num w:numId="53" w16cid:durableId="2075735405">
    <w:abstractNumId w:val="6"/>
  </w:num>
  <w:num w:numId="54" w16cid:durableId="538131885">
    <w:abstractNumId w:val="35"/>
  </w:num>
  <w:num w:numId="55" w16cid:durableId="311368640">
    <w:abstractNumId w:val="47"/>
  </w:num>
  <w:num w:numId="56" w16cid:durableId="1743135778">
    <w:abstractNumId w:val="57"/>
  </w:num>
  <w:num w:numId="57" w16cid:durableId="1070691712">
    <w:abstractNumId w:val="9"/>
  </w:num>
  <w:num w:numId="58" w16cid:durableId="889462538">
    <w:abstractNumId w:val="129"/>
  </w:num>
  <w:num w:numId="59" w16cid:durableId="1941259476">
    <w:abstractNumId w:val="103"/>
  </w:num>
  <w:num w:numId="60" w16cid:durableId="638461334">
    <w:abstractNumId w:val="18"/>
  </w:num>
  <w:num w:numId="61" w16cid:durableId="1103187123">
    <w:abstractNumId w:val="84"/>
  </w:num>
  <w:num w:numId="62" w16cid:durableId="1431465483">
    <w:abstractNumId w:val="4"/>
  </w:num>
  <w:num w:numId="63" w16cid:durableId="42946698">
    <w:abstractNumId w:val="16"/>
  </w:num>
  <w:num w:numId="64" w16cid:durableId="1883708867">
    <w:abstractNumId w:val="124"/>
  </w:num>
  <w:num w:numId="65" w16cid:durableId="1077870817">
    <w:abstractNumId w:val="34"/>
  </w:num>
  <w:num w:numId="66" w16cid:durableId="1403479237">
    <w:abstractNumId w:val="28"/>
  </w:num>
  <w:num w:numId="67" w16cid:durableId="188495209">
    <w:abstractNumId w:val="67"/>
  </w:num>
  <w:num w:numId="68" w16cid:durableId="1874611739">
    <w:abstractNumId w:val="21"/>
  </w:num>
  <w:num w:numId="69" w16cid:durableId="1885167026">
    <w:abstractNumId w:val="63"/>
  </w:num>
  <w:num w:numId="70" w16cid:durableId="1701474023">
    <w:abstractNumId w:val="88"/>
  </w:num>
  <w:num w:numId="71" w16cid:durableId="994335327">
    <w:abstractNumId w:val="61"/>
  </w:num>
  <w:num w:numId="72" w16cid:durableId="2062898445">
    <w:abstractNumId w:val="81"/>
  </w:num>
  <w:num w:numId="73" w16cid:durableId="1552031577">
    <w:abstractNumId w:val="75"/>
  </w:num>
  <w:num w:numId="74" w16cid:durableId="313069387">
    <w:abstractNumId w:val="24"/>
  </w:num>
  <w:num w:numId="75" w16cid:durableId="765658012">
    <w:abstractNumId w:val="23"/>
  </w:num>
  <w:num w:numId="76" w16cid:durableId="1815439583">
    <w:abstractNumId w:val="53"/>
  </w:num>
  <w:num w:numId="77" w16cid:durableId="1493913404">
    <w:abstractNumId w:val="38"/>
  </w:num>
  <w:num w:numId="78" w16cid:durableId="896742153">
    <w:abstractNumId w:val="92"/>
  </w:num>
  <w:num w:numId="79" w16cid:durableId="978267954">
    <w:abstractNumId w:val="104"/>
  </w:num>
  <w:num w:numId="80" w16cid:durableId="163977671">
    <w:abstractNumId w:val="41"/>
  </w:num>
  <w:num w:numId="81" w16cid:durableId="1759329256">
    <w:abstractNumId w:val="69"/>
  </w:num>
  <w:num w:numId="82" w16cid:durableId="1820226666">
    <w:abstractNumId w:val="90"/>
  </w:num>
  <w:num w:numId="83" w16cid:durableId="1400053006">
    <w:abstractNumId w:val="86"/>
  </w:num>
  <w:num w:numId="84" w16cid:durableId="2035155382">
    <w:abstractNumId w:val="31"/>
  </w:num>
  <w:num w:numId="85" w16cid:durableId="1953047105">
    <w:abstractNumId w:val="80"/>
  </w:num>
  <w:num w:numId="86" w16cid:durableId="1385564248">
    <w:abstractNumId w:val="5"/>
  </w:num>
  <w:num w:numId="87" w16cid:durableId="1867214336">
    <w:abstractNumId w:val="20"/>
  </w:num>
  <w:num w:numId="88" w16cid:durableId="268895562">
    <w:abstractNumId w:val="112"/>
  </w:num>
  <w:num w:numId="89" w16cid:durableId="632324023">
    <w:abstractNumId w:val="7"/>
  </w:num>
  <w:num w:numId="90" w16cid:durableId="758402302">
    <w:abstractNumId w:val="17"/>
  </w:num>
  <w:num w:numId="91" w16cid:durableId="1567957393">
    <w:abstractNumId w:val="19"/>
  </w:num>
  <w:num w:numId="92" w16cid:durableId="1018391938">
    <w:abstractNumId w:val="48"/>
  </w:num>
  <w:num w:numId="93" w16cid:durableId="871311549">
    <w:abstractNumId w:val="58"/>
  </w:num>
  <w:num w:numId="94" w16cid:durableId="1439133032">
    <w:abstractNumId w:val="120"/>
  </w:num>
  <w:num w:numId="95" w16cid:durableId="1542790457">
    <w:abstractNumId w:val="85"/>
  </w:num>
  <w:num w:numId="96" w16cid:durableId="1280146633">
    <w:abstractNumId w:val="125"/>
  </w:num>
  <w:num w:numId="97" w16cid:durableId="189519773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528838384">
    <w:abstractNumId w:val="115"/>
  </w:num>
  <w:num w:numId="99" w16cid:durableId="819463165">
    <w:abstractNumId w:val="110"/>
  </w:num>
  <w:num w:numId="100" w16cid:durableId="877204046">
    <w:abstractNumId w:val="22"/>
  </w:num>
  <w:num w:numId="101" w16cid:durableId="2142261897">
    <w:abstractNumId w:val="70"/>
  </w:num>
  <w:num w:numId="102" w16cid:durableId="156311807">
    <w:abstractNumId w:val="42"/>
  </w:num>
  <w:num w:numId="103" w16cid:durableId="1505242472">
    <w:abstractNumId w:val="78"/>
  </w:num>
  <w:num w:numId="104" w16cid:durableId="105008256">
    <w:abstractNumId w:val="52"/>
  </w:num>
  <w:num w:numId="105" w16cid:durableId="1276331217">
    <w:abstractNumId w:val="66"/>
  </w:num>
  <w:num w:numId="106" w16cid:durableId="1335304938">
    <w:abstractNumId w:val="11"/>
  </w:num>
  <w:num w:numId="107" w16cid:durableId="1957904539">
    <w:abstractNumId w:val="118"/>
  </w:num>
  <w:num w:numId="108" w16cid:durableId="1928348632">
    <w:abstractNumId w:val="62"/>
  </w:num>
  <w:num w:numId="109" w16cid:durableId="650327204">
    <w:abstractNumId w:val="99"/>
  </w:num>
  <w:num w:numId="110" w16cid:durableId="1566141511">
    <w:abstractNumId w:val="49"/>
  </w:num>
  <w:num w:numId="111" w16cid:durableId="1710375716">
    <w:abstractNumId w:val="122"/>
  </w:num>
  <w:num w:numId="112" w16cid:durableId="1721124998">
    <w:abstractNumId w:val="36"/>
  </w:num>
  <w:num w:numId="113" w16cid:durableId="946817889">
    <w:abstractNumId w:val="68"/>
  </w:num>
  <w:num w:numId="114" w16cid:durableId="1028337954">
    <w:abstractNumId w:val="111"/>
  </w:num>
  <w:num w:numId="115" w16cid:durableId="114519249">
    <w:abstractNumId w:val="51"/>
  </w:num>
  <w:num w:numId="116" w16cid:durableId="1449396378">
    <w:abstractNumId w:val="109"/>
  </w:num>
  <w:num w:numId="117" w16cid:durableId="1247882730">
    <w:abstractNumId w:val="45"/>
  </w:num>
  <w:num w:numId="118" w16cid:durableId="2020037723">
    <w:abstractNumId w:val="113"/>
  </w:num>
  <w:num w:numId="119" w16cid:durableId="957876391">
    <w:abstractNumId w:val="87"/>
  </w:num>
  <w:num w:numId="120" w16cid:durableId="1484464196">
    <w:abstractNumId w:val="126"/>
  </w:num>
  <w:num w:numId="121" w16cid:durableId="285626382">
    <w:abstractNumId w:val="12"/>
  </w:num>
  <w:num w:numId="122" w16cid:durableId="1854613052">
    <w:abstractNumId w:val="25"/>
  </w:num>
  <w:num w:numId="123" w16cid:durableId="91097541">
    <w:abstractNumId w:val="26"/>
  </w:num>
  <w:num w:numId="124" w16cid:durableId="514660274">
    <w:abstractNumId w:val="46"/>
  </w:num>
  <w:num w:numId="125" w16cid:durableId="770393412">
    <w:abstractNumId w:val="3"/>
  </w:num>
  <w:num w:numId="126" w16cid:durableId="554898744">
    <w:abstractNumId w:val="100"/>
  </w:num>
  <w:num w:numId="127" w16cid:durableId="679821469">
    <w:abstractNumId w:val="121"/>
  </w:num>
  <w:num w:numId="128" w16cid:durableId="663970871">
    <w:abstractNumId w:val="59"/>
  </w:num>
  <w:num w:numId="129" w16cid:durableId="237062325">
    <w:abstractNumId w:val="15"/>
  </w:num>
  <w:num w:numId="130" w16cid:durableId="271128271">
    <w:abstractNumId w:val="102"/>
  </w:num>
  <w:num w:numId="131" w16cid:durableId="812792623">
    <w:abstractNumId w:val="98"/>
  </w:num>
  <w:num w:numId="132" w16cid:durableId="741415185">
    <w:abstractNumId w:val="83"/>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568"/>
    <w:rsid w:val="000002F0"/>
    <w:rsid w:val="0000110F"/>
    <w:rsid w:val="00001D44"/>
    <w:rsid w:val="00001F9E"/>
    <w:rsid w:val="00002ADD"/>
    <w:rsid w:val="00002B78"/>
    <w:rsid w:val="00002C82"/>
    <w:rsid w:val="00003139"/>
    <w:rsid w:val="000032B1"/>
    <w:rsid w:val="000036C8"/>
    <w:rsid w:val="00003CB6"/>
    <w:rsid w:val="0000437D"/>
    <w:rsid w:val="00004E4A"/>
    <w:rsid w:val="0000521B"/>
    <w:rsid w:val="00005E34"/>
    <w:rsid w:val="00006301"/>
    <w:rsid w:val="000067AB"/>
    <w:rsid w:val="00006868"/>
    <w:rsid w:val="000076D1"/>
    <w:rsid w:val="00007974"/>
    <w:rsid w:val="00007BC3"/>
    <w:rsid w:val="00007BE4"/>
    <w:rsid w:val="00010310"/>
    <w:rsid w:val="000108DA"/>
    <w:rsid w:val="00010BEC"/>
    <w:rsid w:val="000113CE"/>
    <w:rsid w:val="000119E7"/>
    <w:rsid w:val="00011F3C"/>
    <w:rsid w:val="0001211E"/>
    <w:rsid w:val="00012236"/>
    <w:rsid w:val="00012E9F"/>
    <w:rsid w:val="0001404D"/>
    <w:rsid w:val="0001622D"/>
    <w:rsid w:val="0001668A"/>
    <w:rsid w:val="00016CCF"/>
    <w:rsid w:val="0001733D"/>
    <w:rsid w:val="00017A89"/>
    <w:rsid w:val="00017AB2"/>
    <w:rsid w:val="0002091C"/>
    <w:rsid w:val="0002120F"/>
    <w:rsid w:val="00021ABF"/>
    <w:rsid w:val="000220C1"/>
    <w:rsid w:val="00022BE5"/>
    <w:rsid w:val="000231F6"/>
    <w:rsid w:val="00023E71"/>
    <w:rsid w:val="0002499B"/>
    <w:rsid w:val="00024CF3"/>
    <w:rsid w:val="00024EE5"/>
    <w:rsid w:val="00024F7A"/>
    <w:rsid w:val="000257CE"/>
    <w:rsid w:val="000263E6"/>
    <w:rsid w:val="00026A72"/>
    <w:rsid w:val="00027C33"/>
    <w:rsid w:val="00030402"/>
    <w:rsid w:val="00030CF8"/>
    <w:rsid w:val="00030D72"/>
    <w:rsid w:val="00030ED0"/>
    <w:rsid w:val="0003146C"/>
    <w:rsid w:val="00031FD2"/>
    <w:rsid w:val="000324D4"/>
    <w:rsid w:val="000326B7"/>
    <w:rsid w:val="00032DDF"/>
    <w:rsid w:val="00034D9B"/>
    <w:rsid w:val="00035006"/>
    <w:rsid w:val="0003546C"/>
    <w:rsid w:val="00035558"/>
    <w:rsid w:val="00035C08"/>
    <w:rsid w:val="000366AD"/>
    <w:rsid w:val="00036A9F"/>
    <w:rsid w:val="00036BE5"/>
    <w:rsid w:val="00037581"/>
    <w:rsid w:val="0003779F"/>
    <w:rsid w:val="00037822"/>
    <w:rsid w:val="000379DF"/>
    <w:rsid w:val="00037EA9"/>
    <w:rsid w:val="000402A8"/>
    <w:rsid w:val="000408B8"/>
    <w:rsid w:val="00040BCB"/>
    <w:rsid w:val="00041514"/>
    <w:rsid w:val="0004241F"/>
    <w:rsid w:val="00042BD7"/>
    <w:rsid w:val="00042E1D"/>
    <w:rsid w:val="00043F35"/>
    <w:rsid w:val="0004565E"/>
    <w:rsid w:val="000458B1"/>
    <w:rsid w:val="000460B3"/>
    <w:rsid w:val="000461C6"/>
    <w:rsid w:val="00046792"/>
    <w:rsid w:val="00047B76"/>
    <w:rsid w:val="000501BD"/>
    <w:rsid w:val="000503CC"/>
    <w:rsid w:val="0005062F"/>
    <w:rsid w:val="000509C3"/>
    <w:rsid w:val="00050A68"/>
    <w:rsid w:val="00050A87"/>
    <w:rsid w:val="00050EAD"/>
    <w:rsid w:val="000515DD"/>
    <w:rsid w:val="00051832"/>
    <w:rsid w:val="00052D8C"/>
    <w:rsid w:val="000536A5"/>
    <w:rsid w:val="00054516"/>
    <w:rsid w:val="00054531"/>
    <w:rsid w:val="00055D1E"/>
    <w:rsid w:val="00055FBC"/>
    <w:rsid w:val="0005653A"/>
    <w:rsid w:val="00056638"/>
    <w:rsid w:val="00057BDA"/>
    <w:rsid w:val="0006178F"/>
    <w:rsid w:val="00062A20"/>
    <w:rsid w:val="00062BBF"/>
    <w:rsid w:val="00062CFF"/>
    <w:rsid w:val="000641C1"/>
    <w:rsid w:val="0006439D"/>
    <w:rsid w:val="00064FF3"/>
    <w:rsid w:val="00065501"/>
    <w:rsid w:val="0006766D"/>
    <w:rsid w:val="0006782E"/>
    <w:rsid w:val="00067A2D"/>
    <w:rsid w:val="0007080F"/>
    <w:rsid w:val="00071536"/>
    <w:rsid w:val="00071CE5"/>
    <w:rsid w:val="00073AA0"/>
    <w:rsid w:val="00073C20"/>
    <w:rsid w:val="000741C3"/>
    <w:rsid w:val="0007504B"/>
    <w:rsid w:val="00076BBF"/>
    <w:rsid w:val="00076D0E"/>
    <w:rsid w:val="00077C8F"/>
    <w:rsid w:val="00077CEC"/>
    <w:rsid w:val="00080A3C"/>
    <w:rsid w:val="00081A5C"/>
    <w:rsid w:val="00081B95"/>
    <w:rsid w:val="00082CA4"/>
    <w:rsid w:val="00083881"/>
    <w:rsid w:val="00085AE9"/>
    <w:rsid w:val="00086B1F"/>
    <w:rsid w:val="00087127"/>
    <w:rsid w:val="000871E5"/>
    <w:rsid w:val="0008735D"/>
    <w:rsid w:val="0009031F"/>
    <w:rsid w:val="00090391"/>
    <w:rsid w:val="00091BEE"/>
    <w:rsid w:val="00093238"/>
    <w:rsid w:val="0009502B"/>
    <w:rsid w:val="00095BD6"/>
    <w:rsid w:val="00095E38"/>
    <w:rsid w:val="00096DBA"/>
    <w:rsid w:val="00097319"/>
    <w:rsid w:val="000974A5"/>
    <w:rsid w:val="00097ABD"/>
    <w:rsid w:val="00097BEB"/>
    <w:rsid w:val="000A0595"/>
    <w:rsid w:val="000A083A"/>
    <w:rsid w:val="000A1BE7"/>
    <w:rsid w:val="000A2A2A"/>
    <w:rsid w:val="000A5A3D"/>
    <w:rsid w:val="000A6274"/>
    <w:rsid w:val="000A686B"/>
    <w:rsid w:val="000A697C"/>
    <w:rsid w:val="000A6DCF"/>
    <w:rsid w:val="000A7791"/>
    <w:rsid w:val="000A77F2"/>
    <w:rsid w:val="000A7945"/>
    <w:rsid w:val="000A7D53"/>
    <w:rsid w:val="000A7ED1"/>
    <w:rsid w:val="000A7F67"/>
    <w:rsid w:val="000B064E"/>
    <w:rsid w:val="000B0C6C"/>
    <w:rsid w:val="000B1078"/>
    <w:rsid w:val="000B32C3"/>
    <w:rsid w:val="000B33A8"/>
    <w:rsid w:val="000B38CB"/>
    <w:rsid w:val="000B3AE2"/>
    <w:rsid w:val="000B4412"/>
    <w:rsid w:val="000B44FE"/>
    <w:rsid w:val="000B4A6F"/>
    <w:rsid w:val="000B4F26"/>
    <w:rsid w:val="000B78EB"/>
    <w:rsid w:val="000B7A18"/>
    <w:rsid w:val="000B7EC7"/>
    <w:rsid w:val="000C04F8"/>
    <w:rsid w:val="000C0AD4"/>
    <w:rsid w:val="000C1234"/>
    <w:rsid w:val="000C1369"/>
    <w:rsid w:val="000C2A92"/>
    <w:rsid w:val="000C2CE7"/>
    <w:rsid w:val="000C34B4"/>
    <w:rsid w:val="000C361A"/>
    <w:rsid w:val="000C3A28"/>
    <w:rsid w:val="000C521E"/>
    <w:rsid w:val="000C583B"/>
    <w:rsid w:val="000C6552"/>
    <w:rsid w:val="000C6DA4"/>
    <w:rsid w:val="000C77C7"/>
    <w:rsid w:val="000D0290"/>
    <w:rsid w:val="000D07F3"/>
    <w:rsid w:val="000D0BBB"/>
    <w:rsid w:val="000D1132"/>
    <w:rsid w:val="000D1E6E"/>
    <w:rsid w:val="000D2BC0"/>
    <w:rsid w:val="000D2C5F"/>
    <w:rsid w:val="000D2F36"/>
    <w:rsid w:val="000D3F5A"/>
    <w:rsid w:val="000D4B96"/>
    <w:rsid w:val="000D6641"/>
    <w:rsid w:val="000D7889"/>
    <w:rsid w:val="000D7A5C"/>
    <w:rsid w:val="000E01DE"/>
    <w:rsid w:val="000E03B9"/>
    <w:rsid w:val="000E054E"/>
    <w:rsid w:val="000E0BAA"/>
    <w:rsid w:val="000E189E"/>
    <w:rsid w:val="000E1922"/>
    <w:rsid w:val="000E1B68"/>
    <w:rsid w:val="000E1FCC"/>
    <w:rsid w:val="000E2085"/>
    <w:rsid w:val="000E27D1"/>
    <w:rsid w:val="000E37E1"/>
    <w:rsid w:val="000E40AF"/>
    <w:rsid w:val="000E410E"/>
    <w:rsid w:val="000E41C4"/>
    <w:rsid w:val="000E453D"/>
    <w:rsid w:val="000E4A9B"/>
    <w:rsid w:val="000E556A"/>
    <w:rsid w:val="000E5DC0"/>
    <w:rsid w:val="000E5E84"/>
    <w:rsid w:val="000E7697"/>
    <w:rsid w:val="000E7C33"/>
    <w:rsid w:val="000F07D7"/>
    <w:rsid w:val="000F16BB"/>
    <w:rsid w:val="000F1F72"/>
    <w:rsid w:val="000F2544"/>
    <w:rsid w:val="000F262D"/>
    <w:rsid w:val="000F3CA1"/>
    <w:rsid w:val="000F4724"/>
    <w:rsid w:val="000F4995"/>
    <w:rsid w:val="000F4B85"/>
    <w:rsid w:val="000F5150"/>
    <w:rsid w:val="000F55AA"/>
    <w:rsid w:val="000F5C77"/>
    <w:rsid w:val="000F61CD"/>
    <w:rsid w:val="000F6C6F"/>
    <w:rsid w:val="001005F2"/>
    <w:rsid w:val="00100678"/>
    <w:rsid w:val="00100F1B"/>
    <w:rsid w:val="0010111D"/>
    <w:rsid w:val="0010374A"/>
    <w:rsid w:val="00104388"/>
    <w:rsid w:val="001043FF"/>
    <w:rsid w:val="001045C0"/>
    <w:rsid w:val="00104C6D"/>
    <w:rsid w:val="00105601"/>
    <w:rsid w:val="00105736"/>
    <w:rsid w:val="00106209"/>
    <w:rsid w:val="0010788B"/>
    <w:rsid w:val="00110076"/>
    <w:rsid w:val="0011034C"/>
    <w:rsid w:val="00111C49"/>
    <w:rsid w:val="00112992"/>
    <w:rsid w:val="001129F7"/>
    <w:rsid w:val="00112A36"/>
    <w:rsid w:val="00112DEC"/>
    <w:rsid w:val="0011338E"/>
    <w:rsid w:val="00113505"/>
    <w:rsid w:val="001151CD"/>
    <w:rsid w:val="00115510"/>
    <w:rsid w:val="001158CC"/>
    <w:rsid w:val="00116898"/>
    <w:rsid w:val="00116C32"/>
    <w:rsid w:val="00117A88"/>
    <w:rsid w:val="00117F76"/>
    <w:rsid w:val="00120357"/>
    <w:rsid w:val="00120703"/>
    <w:rsid w:val="00120F6D"/>
    <w:rsid w:val="001211D2"/>
    <w:rsid w:val="00121BA2"/>
    <w:rsid w:val="0012271F"/>
    <w:rsid w:val="00122722"/>
    <w:rsid w:val="00122966"/>
    <w:rsid w:val="00123289"/>
    <w:rsid w:val="0012333A"/>
    <w:rsid w:val="0012368E"/>
    <w:rsid w:val="0012376D"/>
    <w:rsid w:val="00123DE9"/>
    <w:rsid w:val="00123EF8"/>
    <w:rsid w:val="00124869"/>
    <w:rsid w:val="00124B57"/>
    <w:rsid w:val="00124C21"/>
    <w:rsid w:val="001250EA"/>
    <w:rsid w:val="00125286"/>
    <w:rsid w:val="0012610E"/>
    <w:rsid w:val="00127012"/>
    <w:rsid w:val="00127975"/>
    <w:rsid w:val="001305D2"/>
    <w:rsid w:val="00130A7E"/>
    <w:rsid w:val="00130E79"/>
    <w:rsid w:val="00134503"/>
    <w:rsid w:val="00134EEF"/>
    <w:rsid w:val="00134FCB"/>
    <w:rsid w:val="00134FE9"/>
    <w:rsid w:val="001352B8"/>
    <w:rsid w:val="001354B2"/>
    <w:rsid w:val="00135665"/>
    <w:rsid w:val="0013635F"/>
    <w:rsid w:val="00136622"/>
    <w:rsid w:val="001371E2"/>
    <w:rsid w:val="00140203"/>
    <w:rsid w:val="0014059C"/>
    <w:rsid w:val="00141B73"/>
    <w:rsid w:val="00141EC8"/>
    <w:rsid w:val="00142060"/>
    <w:rsid w:val="00142A89"/>
    <w:rsid w:val="001460E3"/>
    <w:rsid w:val="001465C1"/>
    <w:rsid w:val="0014689B"/>
    <w:rsid w:val="00147072"/>
    <w:rsid w:val="00147364"/>
    <w:rsid w:val="00147565"/>
    <w:rsid w:val="00147578"/>
    <w:rsid w:val="00147F82"/>
    <w:rsid w:val="001501AE"/>
    <w:rsid w:val="001501D0"/>
    <w:rsid w:val="0015031A"/>
    <w:rsid w:val="00150338"/>
    <w:rsid w:val="001514CD"/>
    <w:rsid w:val="00152633"/>
    <w:rsid w:val="0015293B"/>
    <w:rsid w:val="00153310"/>
    <w:rsid w:val="001533A7"/>
    <w:rsid w:val="00153651"/>
    <w:rsid w:val="0015405A"/>
    <w:rsid w:val="00154641"/>
    <w:rsid w:val="00154A74"/>
    <w:rsid w:val="00154B3B"/>
    <w:rsid w:val="00154EFD"/>
    <w:rsid w:val="00155339"/>
    <w:rsid w:val="001562BB"/>
    <w:rsid w:val="001568D6"/>
    <w:rsid w:val="00156DDA"/>
    <w:rsid w:val="001571A2"/>
    <w:rsid w:val="00157316"/>
    <w:rsid w:val="00157AF8"/>
    <w:rsid w:val="00160538"/>
    <w:rsid w:val="0016072B"/>
    <w:rsid w:val="00160C98"/>
    <w:rsid w:val="001619D1"/>
    <w:rsid w:val="00162219"/>
    <w:rsid w:val="00163A17"/>
    <w:rsid w:val="00163A97"/>
    <w:rsid w:val="00164792"/>
    <w:rsid w:val="00166DE9"/>
    <w:rsid w:val="001717AA"/>
    <w:rsid w:val="00171D72"/>
    <w:rsid w:val="0017204A"/>
    <w:rsid w:val="00172FAD"/>
    <w:rsid w:val="001734FF"/>
    <w:rsid w:val="00174C85"/>
    <w:rsid w:val="00175723"/>
    <w:rsid w:val="00175FDF"/>
    <w:rsid w:val="0017606A"/>
    <w:rsid w:val="00176257"/>
    <w:rsid w:val="00176BA9"/>
    <w:rsid w:val="0017741A"/>
    <w:rsid w:val="00177F3D"/>
    <w:rsid w:val="00181163"/>
    <w:rsid w:val="00181618"/>
    <w:rsid w:val="0018187C"/>
    <w:rsid w:val="00182078"/>
    <w:rsid w:val="0018211F"/>
    <w:rsid w:val="001826EF"/>
    <w:rsid w:val="00182AAC"/>
    <w:rsid w:val="00182EDD"/>
    <w:rsid w:val="00184612"/>
    <w:rsid w:val="00184BDD"/>
    <w:rsid w:val="00185D49"/>
    <w:rsid w:val="001864D2"/>
    <w:rsid w:val="00186F04"/>
    <w:rsid w:val="00186F85"/>
    <w:rsid w:val="001877BB"/>
    <w:rsid w:val="0019018D"/>
    <w:rsid w:val="0019078A"/>
    <w:rsid w:val="00190844"/>
    <w:rsid w:val="00190850"/>
    <w:rsid w:val="00191491"/>
    <w:rsid w:val="00191A32"/>
    <w:rsid w:val="00191B71"/>
    <w:rsid w:val="0019298B"/>
    <w:rsid w:val="00192A0E"/>
    <w:rsid w:val="00192C3D"/>
    <w:rsid w:val="00193670"/>
    <w:rsid w:val="00193D18"/>
    <w:rsid w:val="001952FD"/>
    <w:rsid w:val="00195338"/>
    <w:rsid w:val="001957D0"/>
    <w:rsid w:val="001963A1"/>
    <w:rsid w:val="00196D3E"/>
    <w:rsid w:val="001970CC"/>
    <w:rsid w:val="00197EF0"/>
    <w:rsid w:val="001A0368"/>
    <w:rsid w:val="001A05E4"/>
    <w:rsid w:val="001A072B"/>
    <w:rsid w:val="001A112F"/>
    <w:rsid w:val="001A2EC1"/>
    <w:rsid w:val="001A339A"/>
    <w:rsid w:val="001A3FAC"/>
    <w:rsid w:val="001A4243"/>
    <w:rsid w:val="001A4483"/>
    <w:rsid w:val="001A4DF6"/>
    <w:rsid w:val="001A4E44"/>
    <w:rsid w:val="001A4FD6"/>
    <w:rsid w:val="001A504A"/>
    <w:rsid w:val="001A5158"/>
    <w:rsid w:val="001A57CE"/>
    <w:rsid w:val="001A6995"/>
    <w:rsid w:val="001A6A7E"/>
    <w:rsid w:val="001A7B71"/>
    <w:rsid w:val="001B05CE"/>
    <w:rsid w:val="001B1103"/>
    <w:rsid w:val="001B13D8"/>
    <w:rsid w:val="001B1BC7"/>
    <w:rsid w:val="001B263B"/>
    <w:rsid w:val="001B356F"/>
    <w:rsid w:val="001B4509"/>
    <w:rsid w:val="001B4B44"/>
    <w:rsid w:val="001B54A1"/>
    <w:rsid w:val="001B5A5D"/>
    <w:rsid w:val="001B671E"/>
    <w:rsid w:val="001B75B8"/>
    <w:rsid w:val="001B7A54"/>
    <w:rsid w:val="001C0B4E"/>
    <w:rsid w:val="001C1B54"/>
    <w:rsid w:val="001C1CB5"/>
    <w:rsid w:val="001C1CFF"/>
    <w:rsid w:val="001C2657"/>
    <w:rsid w:val="001C2AE0"/>
    <w:rsid w:val="001C4CAE"/>
    <w:rsid w:val="001C4CD9"/>
    <w:rsid w:val="001C5DEB"/>
    <w:rsid w:val="001C6806"/>
    <w:rsid w:val="001C700D"/>
    <w:rsid w:val="001C7AC4"/>
    <w:rsid w:val="001C7C43"/>
    <w:rsid w:val="001D095B"/>
    <w:rsid w:val="001D0B9D"/>
    <w:rsid w:val="001D0F26"/>
    <w:rsid w:val="001D141D"/>
    <w:rsid w:val="001D1521"/>
    <w:rsid w:val="001D231C"/>
    <w:rsid w:val="001D251B"/>
    <w:rsid w:val="001D34EF"/>
    <w:rsid w:val="001D3E4C"/>
    <w:rsid w:val="001D4A4A"/>
    <w:rsid w:val="001D4B97"/>
    <w:rsid w:val="001D5223"/>
    <w:rsid w:val="001D6588"/>
    <w:rsid w:val="001D7AF7"/>
    <w:rsid w:val="001E007F"/>
    <w:rsid w:val="001E19DC"/>
    <w:rsid w:val="001E1B97"/>
    <w:rsid w:val="001E1F42"/>
    <w:rsid w:val="001E1F69"/>
    <w:rsid w:val="001E3DE6"/>
    <w:rsid w:val="001E4352"/>
    <w:rsid w:val="001E4446"/>
    <w:rsid w:val="001E611E"/>
    <w:rsid w:val="001E639D"/>
    <w:rsid w:val="001E7601"/>
    <w:rsid w:val="001E76A1"/>
    <w:rsid w:val="001E780C"/>
    <w:rsid w:val="001F00CA"/>
    <w:rsid w:val="001F037C"/>
    <w:rsid w:val="001F0F1D"/>
    <w:rsid w:val="001F0F4F"/>
    <w:rsid w:val="001F1588"/>
    <w:rsid w:val="001F1A98"/>
    <w:rsid w:val="001F1D86"/>
    <w:rsid w:val="001F2DCA"/>
    <w:rsid w:val="001F3422"/>
    <w:rsid w:val="001F3D9A"/>
    <w:rsid w:val="001F483C"/>
    <w:rsid w:val="001F5868"/>
    <w:rsid w:val="001F5A00"/>
    <w:rsid w:val="001F6C10"/>
    <w:rsid w:val="001F6CFB"/>
    <w:rsid w:val="001F726A"/>
    <w:rsid w:val="001F7508"/>
    <w:rsid w:val="001F7615"/>
    <w:rsid w:val="001F7F0A"/>
    <w:rsid w:val="00200F2A"/>
    <w:rsid w:val="0020127B"/>
    <w:rsid w:val="00201347"/>
    <w:rsid w:val="002019C2"/>
    <w:rsid w:val="0020249E"/>
    <w:rsid w:val="00202BA6"/>
    <w:rsid w:val="002033D8"/>
    <w:rsid w:val="00203792"/>
    <w:rsid w:val="00203A86"/>
    <w:rsid w:val="00203AA4"/>
    <w:rsid w:val="002051E6"/>
    <w:rsid w:val="00205589"/>
    <w:rsid w:val="00205651"/>
    <w:rsid w:val="00206D4C"/>
    <w:rsid w:val="00207CA9"/>
    <w:rsid w:val="00207E45"/>
    <w:rsid w:val="002106EA"/>
    <w:rsid w:val="002117EA"/>
    <w:rsid w:val="0021182D"/>
    <w:rsid w:val="002132E8"/>
    <w:rsid w:val="0021353D"/>
    <w:rsid w:val="002135A3"/>
    <w:rsid w:val="0021449D"/>
    <w:rsid w:val="00214A06"/>
    <w:rsid w:val="00214F7A"/>
    <w:rsid w:val="00215058"/>
    <w:rsid w:val="00216559"/>
    <w:rsid w:val="00216777"/>
    <w:rsid w:val="00216A57"/>
    <w:rsid w:val="0021772A"/>
    <w:rsid w:val="00217A6A"/>
    <w:rsid w:val="002200D1"/>
    <w:rsid w:val="00220693"/>
    <w:rsid w:val="00220F3B"/>
    <w:rsid w:val="002213D1"/>
    <w:rsid w:val="00221E30"/>
    <w:rsid w:val="00222BC7"/>
    <w:rsid w:val="002235C0"/>
    <w:rsid w:val="00225D89"/>
    <w:rsid w:val="00225FCE"/>
    <w:rsid w:val="00226B75"/>
    <w:rsid w:val="00226FE4"/>
    <w:rsid w:val="0022714C"/>
    <w:rsid w:val="00227305"/>
    <w:rsid w:val="002279D3"/>
    <w:rsid w:val="002306C1"/>
    <w:rsid w:val="00231340"/>
    <w:rsid w:val="002318E4"/>
    <w:rsid w:val="00231BA8"/>
    <w:rsid w:val="0023227E"/>
    <w:rsid w:val="002325EF"/>
    <w:rsid w:val="00232731"/>
    <w:rsid w:val="002328C4"/>
    <w:rsid w:val="002350D4"/>
    <w:rsid w:val="00235912"/>
    <w:rsid w:val="00235B7D"/>
    <w:rsid w:val="00235C5F"/>
    <w:rsid w:val="00235D64"/>
    <w:rsid w:val="00235DD9"/>
    <w:rsid w:val="00235FE7"/>
    <w:rsid w:val="0023608F"/>
    <w:rsid w:val="002364C6"/>
    <w:rsid w:val="0023785D"/>
    <w:rsid w:val="00237BD9"/>
    <w:rsid w:val="0023C0F0"/>
    <w:rsid w:val="0024049C"/>
    <w:rsid w:val="00240AF7"/>
    <w:rsid w:val="00241827"/>
    <w:rsid w:val="00241AE1"/>
    <w:rsid w:val="00244214"/>
    <w:rsid w:val="00244A7D"/>
    <w:rsid w:val="00244BED"/>
    <w:rsid w:val="00245449"/>
    <w:rsid w:val="0024636B"/>
    <w:rsid w:val="0024636F"/>
    <w:rsid w:val="00250B60"/>
    <w:rsid w:val="002511C2"/>
    <w:rsid w:val="002515CF"/>
    <w:rsid w:val="0025168A"/>
    <w:rsid w:val="00252481"/>
    <w:rsid w:val="002532BC"/>
    <w:rsid w:val="00253C42"/>
    <w:rsid w:val="00254301"/>
    <w:rsid w:val="002544D0"/>
    <w:rsid w:val="00260677"/>
    <w:rsid w:val="00260CCC"/>
    <w:rsid w:val="00260F05"/>
    <w:rsid w:val="0026138A"/>
    <w:rsid w:val="002630A9"/>
    <w:rsid w:val="002640F2"/>
    <w:rsid w:val="002645F1"/>
    <w:rsid w:val="00264605"/>
    <w:rsid w:val="002646A7"/>
    <w:rsid w:val="0026500D"/>
    <w:rsid w:val="002653A5"/>
    <w:rsid w:val="00265F22"/>
    <w:rsid w:val="00266E21"/>
    <w:rsid w:val="00270E46"/>
    <w:rsid w:val="0027128F"/>
    <w:rsid w:val="00271961"/>
    <w:rsid w:val="00271C16"/>
    <w:rsid w:val="00271E11"/>
    <w:rsid w:val="00272705"/>
    <w:rsid w:val="00273139"/>
    <w:rsid w:val="002739BF"/>
    <w:rsid w:val="00273C80"/>
    <w:rsid w:val="00274470"/>
    <w:rsid w:val="0027565A"/>
    <w:rsid w:val="00275F81"/>
    <w:rsid w:val="00276B58"/>
    <w:rsid w:val="002770A8"/>
    <w:rsid w:val="00280356"/>
    <w:rsid w:val="0028047A"/>
    <w:rsid w:val="00280EC4"/>
    <w:rsid w:val="00281B8C"/>
    <w:rsid w:val="00281C15"/>
    <w:rsid w:val="00281F62"/>
    <w:rsid w:val="002827A1"/>
    <w:rsid w:val="00282F62"/>
    <w:rsid w:val="002831AA"/>
    <w:rsid w:val="002833A7"/>
    <w:rsid w:val="00283591"/>
    <w:rsid w:val="00283896"/>
    <w:rsid w:val="00284044"/>
    <w:rsid w:val="00284100"/>
    <w:rsid w:val="0028550C"/>
    <w:rsid w:val="00285524"/>
    <w:rsid w:val="00287AD8"/>
    <w:rsid w:val="00287D65"/>
    <w:rsid w:val="002905FF"/>
    <w:rsid w:val="00290DBA"/>
    <w:rsid w:val="00290DE3"/>
    <w:rsid w:val="00290FFA"/>
    <w:rsid w:val="002912B5"/>
    <w:rsid w:val="002916BA"/>
    <w:rsid w:val="002922CE"/>
    <w:rsid w:val="002923B0"/>
    <w:rsid w:val="0029330F"/>
    <w:rsid w:val="00293377"/>
    <w:rsid w:val="00293397"/>
    <w:rsid w:val="00293837"/>
    <w:rsid w:val="0029409E"/>
    <w:rsid w:val="00294411"/>
    <w:rsid w:val="002955DB"/>
    <w:rsid w:val="00295D61"/>
    <w:rsid w:val="00296485"/>
    <w:rsid w:val="00297B33"/>
    <w:rsid w:val="002A09E5"/>
    <w:rsid w:val="002A19F3"/>
    <w:rsid w:val="002A1EBA"/>
    <w:rsid w:val="002A276F"/>
    <w:rsid w:val="002A2A1E"/>
    <w:rsid w:val="002A329A"/>
    <w:rsid w:val="002A3365"/>
    <w:rsid w:val="002A3E97"/>
    <w:rsid w:val="002A4F46"/>
    <w:rsid w:val="002A5817"/>
    <w:rsid w:val="002A630F"/>
    <w:rsid w:val="002A638A"/>
    <w:rsid w:val="002A657D"/>
    <w:rsid w:val="002A67D4"/>
    <w:rsid w:val="002A7C5F"/>
    <w:rsid w:val="002A7D48"/>
    <w:rsid w:val="002B0362"/>
    <w:rsid w:val="002B0C29"/>
    <w:rsid w:val="002B1280"/>
    <w:rsid w:val="002B15ED"/>
    <w:rsid w:val="002B232E"/>
    <w:rsid w:val="002B2406"/>
    <w:rsid w:val="002B2644"/>
    <w:rsid w:val="002B2902"/>
    <w:rsid w:val="002B362A"/>
    <w:rsid w:val="002B36C5"/>
    <w:rsid w:val="002B4362"/>
    <w:rsid w:val="002B4D03"/>
    <w:rsid w:val="002B5829"/>
    <w:rsid w:val="002B6BB3"/>
    <w:rsid w:val="002B736B"/>
    <w:rsid w:val="002B7E87"/>
    <w:rsid w:val="002C290F"/>
    <w:rsid w:val="002C3448"/>
    <w:rsid w:val="002C3449"/>
    <w:rsid w:val="002C4FFC"/>
    <w:rsid w:val="002C5CA4"/>
    <w:rsid w:val="002C5D9D"/>
    <w:rsid w:val="002C618A"/>
    <w:rsid w:val="002C6857"/>
    <w:rsid w:val="002C78D7"/>
    <w:rsid w:val="002C7F2F"/>
    <w:rsid w:val="002D20D0"/>
    <w:rsid w:val="002D22D7"/>
    <w:rsid w:val="002D28F8"/>
    <w:rsid w:val="002D2DCD"/>
    <w:rsid w:val="002D3040"/>
    <w:rsid w:val="002D3186"/>
    <w:rsid w:val="002D3990"/>
    <w:rsid w:val="002D4127"/>
    <w:rsid w:val="002D474D"/>
    <w:rsid w:val="002D47F6"/>
    <w:rsid w:val="002D4F97"/>
    <w:rsid w:val="002D51B4"/>
    <w:rsid w:val="002D5F8B"/>
    <w:rsid w:val="002D7BE6"/>
    <w:rsid w:val="002D7DEC"/>
    <w:rsid w:val="002E00CE"/>
    <w:rsid w:val="002E0129"/>
    <w:rsid w:val="002E0A4A"/>
    <w:rsid w:val="002E198D"/>
    <w:rsid w:val="002E1F74"/>
    <w:rsid w:val="002E3348"/>
    <w:rsid w:val="002E3574"/>
    <w:rsid w:val="002E363E"/>
    <w:rsid w:val="002E38C6"/>
    <w:rsid w:val="002E3AF9"/>
    <w:rsid w:val="002E3BB0"/>
    <w:rsid w:val="002E4967"/>
    <w:rsid w:val="002E4FC1"/>
    <w:rsid w:val="002E57FC"/>
    <w:rsid w:val="002E580C"/>
    <w:rsid w:val="002E5958"/>
    <w:rsid w:val="002E6517"/>
    <w:rsid w:val="002E67FC"/>
    <w:rsid w:val="002E7070"/>
    <w:rsid w:val="002E76C5"/>
    <w:rsid w:val="002F087D"/>
    <w:rsid w:val="002F115A"/>
    <w:rsid w:val="002F1F07"/>
    <w:rsid w:val="002F26DE"/>
    <w:rsid w:val="002F2739"/>
    <w:rsid w:val="002F298B"/>
    <w:rsid w:val="002F2A3B"/>
    <w:rsid w:val="002F2C94"/>
    <w:rsid w:val="002F3521"/>
    <w:rsid w:val="002F3B4A"/>
    <w:rsid w:val="002F4D74"/>
    <w:rsid w:val="002F5035"/>
    <w:rsid w:val="002F683E"/>
    <w:rsid w:val="002F698D"/>
    <w:rsid w:val="002F69C7"/>
    <w:rsid w:val="00300BF0"/>
    <w:rsid w:val="00300FB7"/>
    <w:rsid w:val="00301540"/>
    <w:rsid w:val="00301900"/>
    <w:rsid w:val="00301E07"/>
    <w:rsid w:val="00303ED7"/>
    <w:rsid w:val="003046A9"/>
    <w:rsid w:val="00304AEB"/>
    <w:rsid w:val="003056FD"/>
    <w:rsid w:val="00306D7B"/>
    <w:rsid w:val="00310C9A"/>
    <w:rsid w:val="00311384"/>
    <w:rsid w:val="003118D6"/>
    <w:rsid w:val="00312599"/>
    <w:rsid w:val="00312B90"/>
    <w:rsid w:val="0031482E"/>
    <w:rsid w:val="003158A8"/>
    <w:rsid w:val="00315C87"/>
    <w:rsid w:val="00320FED"/>
    <w:rsid w:val="00321C28"/>
    <w:rsid w:val="00321EF6"/>
    <w:rsid w:val="003237B5"/>
    <w:rsid w:val="0032396E"/>
    <w:rsid w:val="00324C33"/>
    <w:rsid w:val="00324C83"/>
    <w:rsid w:val="003255D9"/>
    <w:rsid w:val="00326125"/>
    <w:rsid w:val="003262FC"/>
    <w:rsid w:val="0032643F"/>
    <w:rsid w:val="00326B0F"/>
    <w:rsid w:val="003278D9"/>
    <w:rsid w:val="0032792F"/>
    <w:rsid w:val="00327D11"/>
    <w:rsid w:val="00330C0B"/>
    <w:rsid w:val="00331049"/>
    <w:rsid w:val="0033146D"/>
    <w:rsid w:val="00331C42"/>
    <w:rsid w:val="00331DA6"/>
    <w:rsid w:val="0033208C"/>
    <w:rsid w:val="00333192"/>
    <w:rsid w:val="0033352C"/>
    <w:rsid w:val="00333C2B"/>
    <w:rsid w:val="003340E5"/>
    <w:rsid w:val="003342A7"/>
    <w:rsid w:val="00334910"/>
    <w:rsid w:val="00335530"/>
    <w:rsid w:val="00335DE4"/>
    <w:rsid w:val="00335EED"/>
    <w:rsid w:val="00336207"/>
    <w:rsid w:val="003369A8"/>
    <w:rsid w:val="003369DD"/>
    <w:rsid w:val="00336A4A"/>
    <w:rsid w:val="00336B7E"/>
    <w:rsid w:val="00340772"/>
    <w:rsid w:val="00341572"/>
    <w:rsid w:val="003415E3"/>
    <w:rsid w:val="00341C2D"/>
    <w:rsid w:val="00341EA2"/>
    <w:rsid w:val="00341F5F"/>
    <w:rsid w:val="00342143"/>
    <w:rsid w:val="00342756"/>
    <w:rsid w:val="003449AA"/>
    <w:rsid w:val="003459D6"/>
    <w:rsid w:val="003460BF"/>
    <w:rsid w:val="003468A1"/>
    <w:rsid w:val="00346F9D"/>
    <w:rsid w:val="00347534"/>
    <w:rsid w:val="00347D3F"/>
    <w:rsid w:val="00347D93"/>
    <w:rsid w:val="00347E7C"/>
    <w:rsid w:val="00347E87"/>
    <w:rsid w:val="0035056B"/>
    <w:rsid w:val="00350585"/>
    <w:rsid w:val="00351B14"/>
    <w:rsid w:val="00353305"/>
    <w:rsid w:val="00353883"/>
    <w:rsid w:val="00353A6B"/>
    <w:rsid w:val="00353C34"/>
    <w:rsid w:val="00354563"/>
    <w:rsid w:val="00354BC8"/>
    <w:rsid w:val="00354E9D"/>
    <w:rsid w:val="003554A2"/>
    <w:rsid w:val="003561B4"/>
    <w:rsid w:val="003566BA"/>
    <w:rsid w:val="00356E87"/>
    <w:rsid w:val="00356FF7"/>
    <w:rsid w:val="00357885"/>
    <w:rsid w:val="00360428"/>
    <w:rsid w:val="00360E70"/>
    <w:rsid w:val="00361292"/>
    <w:rsid w:val="00362055"/>
    <w:rsid w:val="003622EA"/>
    <w:rsid w:val="00362D9F"/>
    <w:rsid w:val="003647DC"/>
    <w:rsid w:val="00365D4B"/>
    <w:rsid w:val="003668A4"/>
    <w:rsid w:val="00366E9F"/>
    <w:rsid w:val="00371C9B"/>
    <w:rsid w:val="003721F9"/>
    <w:rsid w:val="00373370"/>
    <w:rsid w:val="00373841"/>
    <w:rsid w:val="00373C38"/>
    <w:rsid w:val="00373C92"/>
    <w:rsid w:val="00374A9A"/>
    <w:rsid w:val="003750E5"/>
    <w:rsid w:val="00375289"/>
    <w:rsid w:val="003763BE"/>
    <w:rsid w:val="00376645"/>
    <w:rsid w:val="00376CF4"/>
    <w:rsid w:val="003773E6"/>
    <w:rsid w:val="0037744C"/>
    <w:rsid w:val="003776C7"/>
    <w:rsid w:val="00380E05"/>
    <w:rsid w:val="00381B83"/>
    <w:rsid w:val="00383F29"/>
    <w:rsid w:val="00384B5E"/>
    <w:rsid w:val="00385843"/>
    <w:rsid w:val="003858F3"/>
    <w:rsid w:val="00385D73"/>
    <w:rsid w:val="00385E98"/>
    <w:rsid w:val="0038616A"/>
    <w:rsid w:val="00386ECB"/>
    <w:rsid w:val="0038764A"/>
    <w:rsid w:val="00387887"/>
    <w:rsid w:val="00390AE4"/>
    <w:rsid w:val="003911DD"/>
    <w:rsid w:val="00391BA7"/>
    <w:rsid w:val="0039367C"/>
    <w:rsid w:val="00393F6E"/>
    <w:rsid w:val="00395A0A"/>
    <w:rsid w:val="00395F8B"/>
    <w:rsid w:val="00396801"/>
    <w:rsid w:val="003975AC"/>
    <w:rsid w:val="003A0536"/>
    <w:rsid w:val="003A1248"/>
    <w:rsid w:val="003A1F44"/>
    <w:rsid w:val="003A2765"/>
    <w:rsid w:val="003A27ED"/>
    <w:rsid w:val="003A2DAF"/>
    <w:rsid w:val="003A347D"/>
    <w:rsid w:val="003A358C"/>
    <w:rsid w:val="003A36CC"/>
    <w:rsid w:val="003A376D"/>
    <w:rsid w:val="003A43BB"/>
    <w:rsid w:val="003A4B13"/>
    <w:rsid w:val="003A558E"/>
    <w:rsid w:val="003A6112"/>
    <w:rsid w:val="003A750B"/>
    <w:rsid w:val="003A753E"/>
    <w:rsid w:val="003A76FC"/>
    <w:rsid w:val="003A79B2"/>
    <w:rsid w:val="003A79D8"/>
    <w:rsid w:val="003A7F9D"/>
    <w:rsid w:val="003B023A"/>
    <w:rsid w:val="003B2803"/>
    <w:rsid w:val="003B35AC"/>
    <w:rsid w:val="003B3658"/>
    <w:rsid w:val="003B3B6E"/>
    <w:rsid w:val="003B49D3"/>
    <w:rsid w:val="003B4A67"/>
    <w:rsid w:val="003B4C9E"/>
    <w:rsid w:val="003B7655"/>
    <w:rsid w:val="003B7A4E"/>
    <w:rsid w:val="003B7F03"/>
    <w:rsid w:val="003C068F"/>
    <w:rsid w:val="003C14F5"/>
    <w:rsid w:val="003C1E75"/>
    <w:rsid w:val="003C2A22"/>
    <w:rsid w:val="003C2C60"/>
    <w:rsid w:val="003C32BC"/>
    <w:rsid w:val="003C36A7"/>
    <w:rsid w:val="003C42B5"/>
    <w:rsid w:val="003C706E"/>
    <w:rsid w:val="003C7514"/>
    <w:rsid w:val="003C7E89"/>
    <w:rsid w:val="003D0624"/>
    <w:rsid w:val="003D08A8"/>
    <w:rsid w:val="003D1BD7"/>
    <w:rsid w:val="003D25A9"/>
    <w:rsid w:val="003D2A3A"/>
    <w:rsid w:val="003D3C9E"/>
    <w:rsid w:val="003D4618"/>
    <w:rsid w:val="003D48F5"/>
    <w:rsid w:val="003D501E"/>
    <w:rsid w:val="003D632F"/>
    <w:rsid w:val="003D684A"/>
    <w:rsid w:val="003D7F5B"/>
    <w:rsid w:val="003E01C8"/>
    <w:rsid w:val="003E03F3"/>
    <w:rsid w:val="003E04A9"/>
    <w:rsid w:val="003E0FA0"/>
    <w:rsid w:val="003E1C07"/>
    <w:rsid w:val="003E21D2"/>
    <w:rsid w:val="003E2347"/>
    <w:rsid w:val="003E3013"/>
    <w:rsid w:val="003E31EA"/>
    <w:rsid w:val="003E33DA"/>
    <w:rsid w:val="003E4ACB"/>
    <w:rsid w:val="003E5503"/>
    <w:rsid w:val="003E5616"/>
    <w:rsid w:val="003E6566"/>
    <w:rsid w:val="003E6FEA"/>
    <w:rsid w:val="003F0D37"/>
    <w:rsid w:val="003F1208"/>
    <w:rsid w:val="003F1710"/>
    <w:rsid w:val="003F22B6"/>
    <w:rsid w:val="003F28F4"/>
    <w:rsid w:val="003F29A8"/>
    <w:rsid w:val="003F30B1"/>
    <w:rsid w:val="003F41AB"/>
    <w:rsid w:val="003F476C"/>
    <w:rsid w:val="003F4942"/>
    <w:rsid w:val="003F4A45"/>
    <w:rsid w:val="003F5314"/>
    <w:rsid w:val="003F5687"/>
    <w:rsid w:val="003F5770"/>
    <w:rsid w:val="003F66E2"/>
    <w:rsid w:val="003F69F5"/>
    <w:rsid w:val="003F6D08"/>
    <w:rsid w:val="003F715B"/>
    <w:rsid w:val="003F72CA"/>
    <w:rsid w:val="003F76BA"/>
    <w:rsid w:val="003F7798"/>
    <w:rsid w:val="003F7AD7"/>
    <w:rsid w:val="00400117"/>
    <w:rsid w:val="004008D2"/>
    <w:rsid w:val="0040145B"/>
    <w:rsid w:val="0040167C"/>
    <w:rsid w:val="00401723"/>
    <w:rsid w:val="00402025"/>
    <w:rsid w:val="00402367"/>
    <w:rsid w:val="0040370B"/>
    <w:rsid w:val="00404077"/>
    <w:rsid w:val="00404313"/>
    <w:rsid w:val="00404DE9"/>
    <w:rsid w:val="00407C82"/>
    <w:rsid w:val="00410DCD"/>
    <w:rsid w:val="00411BE7"/>
    <w:rsid w:val="00412956"/>
    <w:rsid w:val="00413539"/>
    <w:rsid w:val="00413CCD"/>
    <w:rsid w:val="00413D0D"/>
    <w:rsid w:val="004140CC"/>
    <w:rsid w:val="0041433B"/>
    <w:rsid w:val="004148AF"/>
    <w:rsid w:val="00414D98"/>
    <w:rsid w:val="00414F2B"/>
    <w:rsid w:val="0041512A"/>
    <w:rsid w:val="00415A68"/>
    <w:rsid w:val="00415B69"/>
    <w:rsid w:val="00415DF7"/>
    <w:rsid w:val="00415F54"/>
    <w:rsid w:val="00416436"/>
    <w:rsid w:val="00416E26"/>
    <w:rsid w:val="00416F46"/>
    <w:rsid w:val="00417A7F"/>
    <w:rsid w:val="00417C54"/>
    <w:rsid w:val="00421544"/>
    <w:rsid w:val="00421CC6"/>
    <w:rsid w:val="0042297A"/>
    <w:rsid w:val="0042322D"/>
    <w:rsid w:val="0042368A"/>
    <w:rsid w:val="0042395A"/>
    <w:rsid w:val="00424123"/>
    <w:rsid w:val="0042626D"/>
    <w:rsid w:val="00426A19"/>
    <w:rsid w:val="00426E3E"/>
    <w:rsid w:val="00427596"/>
    <w:rsid w:val="004300C4"/>
    <w:rsid w:val="00430409"/>
    <w:rsid w:val="0043129A"/>
    <w:rsid w:val="00431642"/>
    <w:rsid w:val="004316E3"/>
    <w:rsid w:val="00432095"/>
    <w:rsid w:val="00433928"/>
    <w:rsid w:val="00434C8C"/>
    <w:rsid w:val="00434DF6"/>
    <w:rsid w:val="004352B7"/>
    <w:rsid w:val="00436D90"/>
    <w:rsid w:val="00437063"/>
    <w:rsid w:val="004372C9"/>
    <w:rsid w:val="004375D7"/>
    <w:rsid w:val="00437D98"/>
    <w:rsid w:val="00440898"/>
    <w:rsid w:val="00440905"/>
    <w:rsid w:val="004409C8"/>
    <w:rsid w:val="00442698"/>
    <w:rsid w:val="004426FE"/>
    <w:rsid w:val="00442A3D"/>
    <w:rsid w:val="00443BC2"/>
    <w:rsid w:val="00444D42"/>
    <w:rsid w:val="00445082"/>
    <w:rsid w:val="004454D2"/>
    <w:rsid w:val="00446023"/>
    <w:rsid w:val="004461D4"/>
    <w:rsid w:val="00446D23"/>
    <w:rsid w:val="0044717B"/>
    <w:rsid w:val="00447C99"/>
    <w:rsid w:val="00447F3F"/>
    <w:rsid w:val="00450058"/>
    <w:rsid w:val="00450CE7"/>
    <w:rsid w:val="00450F8E"/>
    <w:rsid w:val="00451032"/>
    <w:rsid w:val="004519C8"/>
    <w:rsid w:val="00452B11"/>
    <w:rsid w:val="00453360"/>
    <w:rsid w:val="00453AA5"/>
    <w:rsid w:val="0045401D"/>
    <w:rsid w:val="00455E54"/>
    <w:rsid w:val="00455FE0"/>
    <w:rsid w:val="004565CF"/>
    <w:rsid w:val="00456745"/>
    <w:rsid w:val="00456C07"/>
    <w:rsid w:val="00456F32"/>
    <w:rsid w:val="00457B28"/>
    <w:rsid w:val="00457BB0"/>
    <w:rsid w:val="00460475"/>
    <w:rsid w:val="00460668"/>
    <w:rsid w:val="004621C9"/>
    <w:rsid w:val="0046357D"/>
    <w:rsid w:val="00463855"/>
    <w:rsid w:val="00463B0E"/>
    <w:rsid w:val="00464046"/>
    <w:rsid w:val="004646A2"/>
    <w:rsid w:val="00464735"/>
    <w:rsid w:val="0046476B"/>
    <w:rsid w:val="00464BC8"/>
    <w:rsid w:val="00465782"/>
    <w:rsid w:val="00465821"/>
    <w:rsid w:val="00467458"/>
    <w:rsid w:val="00467AED"/>
    <w:rsid w:val="00470257"/>
    <w:rsid w:val="00470CEB"/>
    <w:rsid w:val="004710C3"/>
    <w:rsid w:val="00471BAF"/>
    <w:rsid w:val="00471BD4"/>
    <w:rsid w:val="00472045"/>
    <w:rsid w:val="00472AFD"/>
    <w:rsid w:val="00472F8B"/>
    <w:rsid w:val="00473343"/>
    <w:rsid w:val="00473919"/>
    <w:rsid w:val="00474B8B"/>
    <w:rsid w:val="00477458"/>
    <w:rsid w:val="00477FF8"/>
    <w:rsid w:val="00480A60"/>
    <w:rsid w:val="004813E5"/>
    <w:rsid w:val="00481E37"/>
    <w:rsid w:val="00482938"/>
    <w:rsid w:val="00482C31"/>
    <w:rsid w:val="00483068"/>
    <w:rsid w:val="0048313B"/>
    <w:rsid w:val="004831CF"/>
    <w:rsid w:val="004835AF"/>
    <w:rsid w:val="004838BB"/>
    <w:rsid w:val="00483FEE"/>
    <w:rsid w:val="004841D4"/>
    <w:rsid w:val="004848A3"/>
    <w:rsid w:val="004853AC"/>
    <w:rsid w:val="00485515"/>
    <w:rsid w:val="004860B1"/>
    <w:rsid w:val="004867F8"/>
    <w:rsid w:val="0049044C"/>
    <w:rsid w:val="00490469"/>
    <w:rsid w:val="00490912"/>
    <w:rsid w:val="00490CB7"/>
    <w:rsid w:val="00491412"/>
    <w:rsid w:val="004914E3"/>
    <w:rsid w:val="00491B43"/>
    <w:rsid w:val="00492974"/>
    <w:rsid w:val="00492DEB"/>
    <w:rsid w:val="00492E79"/>
    <w:rsid w:val="00492ED3"/>
    <w:rsid w:val="00493165"/>
    <w:rsid w:val="00493BA1"/>
    <w:rsid w:val="00494DF5"/>
    <w:rsid w:val="00495051"/>
    <w:rsid w:val="0049715B"/>
    <w:rsid w:val="00497A57"/>
    <w:rsid w:val="00497E52"/>
    <w:rsid w:val="004A1048"/>
    <w:rsid w:val="004A14FA"/>
    <w:rsid w:val="004A1739"/>
    <w:rsid w:val="004A1758"/>
    <w:rsid w:val="004A22D7"/>
    <w:rsid w:val="004A23B3"/>
    <w:rsid w:val="004A3279"/>
    <w:rsid w:val="004A3D73"/>
    <w:rsid w:val="004A3E3E"/>
    <w:rsid w:val="004A3F62"/>
    <w:rsid w:val="004A40DA"/>
    <w:rsid w:val="004A42A5"/>
    <w:rsid w:val="004A4646"/>
    <w:rsid w:val="004A4BD6"/>
    <w:rsid w:val="004A5C5A"/>
    <w:rsid w:val="004A6502"/>
    <w:rsid w:val="004B08E0"/>
    <w:rsid w:val="004B096F"/>
    <w:rsid w:val="004B0CC8"/>
    <w:rsid w:val="004B1252"/>
    <w:rsid w:val="004B21FE"/>
    <w:rsid w:val="004B2728"/>
    <w:rsid w:val="004B3167"/>
    <w:rsid w:val="004B3ACC"/>
    <w:rsid w:val="004B3ACD"/>
    <w:rsid w:val="004B51EA"/>
    <w:rsid w:val="004B5774"/>
    <w:rsid w:val="004B5E1C"/>
    <w:rsid w:val="004B65AB"/>
    <w:rsid w:val="004B6714"/>
    <w:rsid w:val="004B76B3"/>
    <w:rsid w:val="004B7A4E"/>
    <w:rsid w:val="004B7AF3"/>
    <w:rsid w:val="004B7C2B"/>
    <w:rsid w:val="004B7CB2"/>
    <w:rsid w:val="004C0205"/>
    <w:rsid w:val="004C0BFD"/>
    <w:rsid w:val="004C2242"/>
    <w:rsid w:val="004C29BC"/>
    <w:rsid w:val="004C4457"/>
    <w:rsid w:val="004C4BF8"/>
    <w:rsid w:val="004C4FB3"/>
    <w:rsid w:val="004C50B0"/>
    <w:rsid w:val="004C609E"/>
    <w:rsid w:val="004C64E7"/>
    <w:rsid w:val="004C68A1"/>
    <w:rsid w:val="004C7BE5"/>
    <w:rsid w:val="004C7E1F"/>
    <w:rsid w:val="004D03AD"/>
    <w:rsid w:val="004D0E56"/>
    <w:rsid w:val="004D267E"/>
    <w:rsid w:val="004D5173"/>
    <w:rsid w:val="004D53FE"/>
    <w:rsid w:val="004D5BF2"/>
    <w:rsid w:val="004D5E53"/>
    <w:rsid w:val="004D684C"/>
    <w:rsid w:val="004D6A06"/>
    <w:rsid w:val="004D7BCB"/>
    <w:rsid w:val="004D7ED3"/>
    <w:rsid w:val="004E0467"/>
    <w:rsid w:val="004E053B"/>
    <w:rsid w:val="004E08B9"/>
    <w:rsid w:val="004E1614"/>
    <w:rsid w:val="004E1C44"/>
    <w:rsid w:val="004E1C8F"/>
    <w:rsid w:val="004E1F4D"/>
    <w:rsid w:val="004E3D46"/>
    <w:rsid w:val="004E3F1A"/>
    <w:rsid w:val="004E3F20"/>
    <w:rsid w:val="004E4526"/>
    <w:rsid w:val="004E4639"/>
    <w:rsid w:val="004E46D2"/>
    <w:rsid w:val="004E4BB6"/>
    <w:rsid w:val="004E65EF"/>
    <w:rsid w:val="004E69B1"/>
    <w:rsid w:val="004E7449"/>
    <w:rsid w:val="004E7A21"/>
    <w:rsid w:val="004F125A"/>
    <w:rsid w:val="004F14CB"/>
    <w:rsid w:val="004F196D"/>
    <w:rsid w:val="004F1C37"/>
    <w:rsid w:val="004F1EFA"/>
    <w:rsid w:val="004F20BB"/>
    <w:rsid w:val="004F2284"/>
    <w:rsid w:val="004F3067"/>
    <w:rsid w:val="004F3970"/>
    <w:rsid w:val="004F489C"/>
    <w:rsid w:val="004F4D97"/>
    <w:rsid w:val="004F60D1"/>
    <w:rsid w:val="004F672F"/>
    <w:rsid w:val="004F67C3"/>
    <w:rsid w:val="004F7602"/>
    <w:rsid w:val="005003B5"/>
    <w:rsid w:val="00500A15"/>
    <w:rsid w:val="00500F9A"/>
    <w:rsid w:val="00501830"/>
    <w:rsid w:val="0050197A"/>
    <w:rsid w:val="00501DCD"/>
    <w:rsid w:val="0050344E"/>
    <w:rsid w:val="00503F0D"/>
    <w:rsid w:val="00506341"/>
    <w:rsid w:val="00506511"/>
    <w:rsid w:val="00507323"/>
    <w:rsid w:val="005075B3"/>
    <w:rsid w:val="005077C8"/>
    <w:rsid w:val="005079DB"/>
    <w:rsid w:val="00507F7A"/>
    <w:rsid w:val="0051194E"/>
    <w:rsid w:val="005128E1"/>
    <w:rsid w:val="00513F5B"/>
    <w:rsid w:val="005141BA"/>
    <w:rsid w:val="005143C8"/>
    <w:rsid w:val="005143F0"/>
    <w:rsid w:val="005144B9"/>
    <w:rsid w:val="005150FE"/>
    <w:rsid w:val="00515110"/>
    <w:rsid w:val="005151A1"/>
    <w:rsid w:val="00515281"/>
    <w:rsid w:val="005158CA"/>
    <w:rsid w:val="00516056"/>
    <w:rsid w:val="00517753"/>
    <w:rsid w:val="005177DD"/>
    <w:rsid w:val="005204F1"/>
    <w:rsid w:val="005207B7"/>
    <w:rsid w:val="005208F8"/>
    <w:rsid w:val="00520A74"/>
    <w:rsid w:val="00522731"/>
    <w:rsid w:val="0052329D"/>
    <w:rsid w:val="005233EC"/>
    <w:rsid w:val="005237E0"/>
    <w:rsid w:val="00523B9B"/>
    <w:rsid w:val="0052442F"/>
    <w:rsid w:val="00524724"/>
    <w:rsid w:val="00524B2B"/>
    <w:rsid w:val="005263DE"/>
    <w:rsid w:val="00526514"/>
    <w:rsid w:val="00527EA0"/>
    <w:rsid w:val="00527FE8"/>
    <w:rsid w:val="005308EB"/>
    <w:rsid w:val="00530C36"/>
    <w:rsid w:val="00530ECF"/>
    <w:rsid w:val="00531CBC"/>
    <w:rsid w:val="00531E03"/>
    <w:rsid w:val="00532684"/>
    <w:rsid w:val="0053313F"/>
    <w:rsid w:val="005337A1"/>
    <w:rsid w:val="005338BA"/>
    <w:rsid w:val="0053424B"/>
    <w:rsid w:val="005343F0"/>
    <w:rsid w:val="00534EAB"/>
    <w:rsid w:val="005353BB"/>
    <w:rsid w:val="00535571"/>
    <w:rsid w:val="005369CE"/>
    <w:rsid w:val="00537A22"/>
    <w:rsid w:val="00537BCC"/>
    <w:rsid w:val="00537D52"/>
    <w:rsid w:val="00537DB9"/>
    <w:rsid w:val="00540585"/>
    <w:rsid w:val="00540DE3"/>
    <w:rsid w:val="00540EB5"/>
    <w:rsid w:val="00541377"/>
    <w:rsid w:val="00541570"/>
    <w:rsid w:val="005427F6"/>
    <w:rsid w:val="00542E45"/>
    <w:rsid w:val="00543456"/>
    <w:rsid w:val="00543EA9"/>
    <w:rsid w:val="00544CC9"/>
    <w:rsid w:val="00545340"/>
    <w:rsid w:val="005458BA"/>
    <w:rsid w:val="00546013"/>
    <w:rsid w:val="00546172"/>
    <w:rsid w:val="005464D0"/>
    <w:rsid w:val="00546574"/>
    <w:rsid w:val="00546CEB"/>
    <w:rsid w:val="00546ED3"/>
    <w:rsid w:val="00547647"/>
    <w:rsid w:val="00550B9E"/>
    <w:rsid w:val="0055241B"/>
    <w:rsid w:val="00552586"/>
    <w:rsid w:val="00552967"/>
    <w:rsid w:val="005532DE"/>
    <w:rsid w:val="00555447"/>
    <w:rsid w:val="0055549E"/>
    <w:rsid w:val="005559EB"/>
    <w:rsid w:val="005574BD"/>
    <w:rsid w:val="00557743"/>
    <w:rsid w:val="00557AC4"/>
    <w:rsid w:val="00557D4C"/>
    <w:rsid w:val="00557F07"/>
    <w:rsid w:val="00560525"/>
    <w:rsid w:val="005607CE"/>
    <w:rsid w:val="00560A7F"/>
    <w:rsid w:val="005616D3"/>
    <w:rsid w:val="00562A77"/>
    <w:rsid w:val="00562BAB"/>
    <w:rsid w:val="00562E59"/>
    <w:rsid w:val="00563513"/>
    <w:rsid w:val="005635BB"/>
    <w:rsid w:val="00565DD7"/>
    <w:rsid w:val="00566505"/>
    <w:rsid w:val="00566BE0"/>
    <w:rsid w:val="0056700D"/>
    <w:rsid w:val="00567159"/>
    <w:rsid w:val="005671C2"/>
    <w:rsid w:val="00567A6B"/>
    <w:rsid w:val="00567AAE"/>
    <w:rsid w:val="00567B1F"/>
    <w:rsid w:val="00570CC6"/>
    <w:rsid w:val="00570CD9"/>
    <w:rsid w:val="00570EA2"/>
    <w:rsid w:val="005710BB"/>
    <w:rsid w:val="005714B0"/>
    <w:rsid w:val="00571CE1"/>
    <w:rsid w:val="005723E5"/>
    <w:rsid w:val="00572CC8"/>
    <w:rsid w:val="00573DAD"/>
    <w:rsid w:val="00575349"/>
    <w:rsid w:val="0057575A"/>
    <w:rsid w:val="00575B10"/>
    <w:rsid w:val="0058075E"/>
    <w:rsid w:val="00580772"/>
    <w:rsid w:val="005809A3"/>
    <w:rsid w:val="00582BA2"/>
    <w:rsid w:val="00582D78"/>
    <w:rsid w:val="00583F62"/>
    <w:rsid w:val="00584437"/>
    <w:rsid w:val="00585226"/>
    <w:rsid w:val="005879AC"/>
    <w:rsid w:val="00591E8A"/>
    <w:rsid w:val="00592696"/>
    <w:rsid w:val="0059286A"/>
    <w:rsid w:val="00592BEB"/>
    <w:rsid w:val="005938D0"/>
    <w:rsid w:val="00593FA5"/>
    <w:rsid w:val="005941D7"/>
    <w:rsid w:val="005945F8"/>
    <w:rsid w:val="00594718"/>
    <w:rsid w:val="0059507B"/>
    <w:rsid w:val="00595260"/>
    <w:rsid w:val="005953A1"/>
    <w:rsid w:val="00596381"/>
    <w:rsid w:val="005965E3"/>
    <w:rsid w:val="00596F10"/>
    <w:rsid w:val="0059707D"/>
    <w:rsid w:val="0059758E"/>
    <w:rsid w:val="005979CF"/>
    <w:rsid w:val="005A0957"/>
    <w:rsid w:val="005A11AD"/>
    <w:rsid w:val="005A168A"/>
    <w:rsid w:val="005A26E1"/>
    <w:rsid w:val="005A2BC0"/>
    <w:rsid w:val="005A32C7"/>
    <w:rsid w:val="005A364C"/>
    <w:rsid w:val="005A3B7D"/>
    <w:rsid w:val="005A4242"/>
    <w:rsid w:val="005A4EA1"/>
    <w:rsid w:val="005A51CF"/>
    <w:rsid w:val="005A679A"/>
    <w:rsid w:val="005A6FEF"/>
    <w:rsid w:val="005B0956"/>
    <w:rsid w:val="005B0E76"/>
    <w:rsid w:val="005B138B"/>
    <w:rsid w:val="005B1549"/>
    <w:rsid w:val="005B190D"/>
    <w:rsid w:val="005B2A79"/>
    <w:rsid w:val="005B2BA4"/>
    <w:rsid w:val="005B2E7C"/>
    <w:rsid w:val="005B373E"/>
    <w:rsid w:val="005B3C1A"/>
    <w:rsid w:val="005B3E57"/>
    <w:rsid w:val="005B5345"/>
    <w:rsid w:val="005B56D3"/>
    <w:rsid w:val="005B5B67"/>
    <w:rsid w:val="005B626B"/>
    <w:rsid w:val="005B653C"/>
    <w:rsid w:val="005C0B04"/>
    <w:rsid w:val="005C0DEC"/>
    <w:rsid w:val="005C1788"/>
    <w:rsid w:val="005C1D55"/>
    <w:rsid w:val="005C23B5"/>
    <w:rsid w:val="005C2454"/>
    <w:rsid w:val="005C2630"/>
    <w:rsid w:val="005C285A"/>
    <w:rsid w:val="005C3B1A"/>
    <w:rsid w:val="005C42DB"/>
    <w:rsid w:val="005C4CF9"/>
    <w:rsid w:val="005C4EA1"/>
    <w:rsid w:val="005C59F0"/>
    <w:rsid w:val="005C5D30"/>
    <w:rsid w:val="005C60B8"/>
    <w:rsid w:val="005C64B5"/>
    <w:rsid w:val="005C6655"/>
    <w:rsid w:val="005C6CDB"/>
    <w:rsid w:val="005C6E24"/>
    <w:rsid w:val="005C74F3"/>
    <w:rsid w:val="005C7A26"/>
    <w:rsid w:val="005D017D"/>
    <w:rsid w:val="005D05D7"/>
    <w:rsid w:val="005D0F9C"/>
    <w:rsid w:val="005D1074"/>
    <w:rsid w:val="005D1425"/>
    <w:rsid w:val="005D1A5C"/>
    <w:rsid w:val="005D200E"/>
    <w:rsid w:val="005D2420"/>
    <w:rsid w:val="005D29F6"/>
    <w:rsid w:val="005D2B4C"/>
    <w:rsid w:val="005D2C97"/>
    <w:rsid w:val="005D30CD"/>
    <w:rsid w:val="005D4FCE"/>
    <w:rsid w:val="005D52B3"/>
    <w:rsid w:val="005D5592"/>
    <w:rsid w:val="005D60E9"/>
    <w:rsid w:val="005D623C"/>
    <w:rsid w:val="005D627C"/>
    <w:rsid w:val="005D6341"/>
    <w:rsid w:val="005D68F9"/>
    <w:rsid w:val="005D736F"/>
    <w:rsid w:val="005D7784"/>
    <w:rsid w:val="005D7DBC"/>
    <w:rsid w:val="005E10D8"/>
    <w:rsid w:val="005E118F"/>
    <w:rsid w:val="005E131D"/>
    <w:rsid w:val="005E2D71"/>
    <w:rsid w:val="005E31D9"/>
    <w:rsid w:val="005E39F9"/>
    <w:rsid w:val="005E5307"/>
    <w:rsid w:val="005E538A"/>
    <w:rsid w:val="005E53B3"/>
    <w:rsid w:val="005E645D"/>
    <w:rsid w:val="005E728D"/>
    <w:rsid w:val="005E7472"/>
    <w:rsid w:val="005E7DD3"/>
    <w:rsid w:val="005F01BA"/>
    <w:rsid w:val="005F03A4"/>
    <w:rsid w:val="005F11F9"/>
    <w:rsid w:val="005F1350"/>
    <w:rsid w:val="005F193D"/>
    <w:rsid w:val="005F4012"/>
    <w:rsid w:val="005F44AC"/>
    <w:rsid w:val="005F47A1"/>
    <w:rsid w:val="005F58F7"/>
    <w:rsid w:val="005F63D9"/>
    <w:rsid w:val="005F75CE"/>
    <w:rsid w:val="005F78BF"/>
    <w:rsid w:val="005F7B7B"/>
    <w:rsid w:val="0060037D"/>
    <w:rsid w:val="0060088B"/>
    <w:rsid w:val="006008C3"/>
    <w:rsid w:val="006011E4"/>
    <w:rsid w:val="006018CA"/>
    <w:rsid w:val="006021AA"/>
    <w:rsid w:val="00603CDF"/>
    <w:rsid w:val="006040C2"/>
    <w:rsid w:val="006041D2"/>
    <w:rsid w:val="006043BC"/>
    <w:rsid w:val="006056A2"/>
    <w:rsid w:val="00606091"/>
    <w:rsid w:val="00606138"/>
    <w:rsid w:val="00606DB7"/>
    <w:rsid w:val="00607548"/>
    <w:rsid w:val="006078C0"/>
    <w:rsid w:val="00607F14"/>
    <w:rsid w:val="00610458"/>
    <w:rsid w:val="00610611"/>
    <w:rsid w:val="00610E20"/>
    <w:rsid w:val="0061151C"/>
    <w:rsid w:val="00611E26"/>
    <w:rsid w:val="0061229D"/>
    <w:rsid w:val="00612CB0"/>
    <w:rsid w:val="006133E1"/>
    <w:rsid w:val="00613BAD"/>
    <w:rsid w:val="006167CD"/>
    <w:rsid w:val="00616E94"/>
    <w:rsid w:val="00616EEC"/>
    <w:rsid w:val="00617057"/>
    <w:rsid w:val="00617511"/>
    <w:rsid w:val="00617664"/>
    <w:rsid w:val="00617AB3"/>
    <w:rsid w:val="00617CD6"/>
    <w:rsid w:val="0061CAA1"/>
    <w:rsid w:val="0062119E"/>
    <w:rsid w:val="00622278"/>
    <w:rsid w:val="00622520"/>
    <w:rsid w:val="00622DB5"/>
    <w:rsid w:val="006239F8"/>
    <w:rsid w:val="00623D88"/>
    <w:rsid w:val="006240FC"/>
    <w:rsid w:val="00625207"/>
    <w:rsid w:val="00625397"/>
    <w:rsid w:val="006254D6"/>
    <w:rsid w:val="00625624"/>
    <w:rsid w:val="00625F04"/>
    <w:rsid w:val="006278C3"/>
    <w:rsid w:val="006303DA"/>
    <w:rsid w:val="00630C75"/>
    <w:rsid w:val="00631D1A"/>
    <w:rsid w:val="00631E2B"/>
    <w:rsid w:val="00633738"/>
    <w:rsid w:val="00634183"/>
    <w:rsid w:val="00634415"/>
    <w:rsid w:val="006345DD"/>
    <w:rsid w:val="00634B50"/>
    <w:rsid w:val="00634FDF"/>
    <w:rsid w:val="00635517"/>
    <w:rsid w:val="00635B50"/>
    <w:rsid w:val="00635E5D"/>
    <w:rsid w:val="0063671D"/>
    <w:rsid w:val="00636B80"/>
    <w:rsid w:val="006370D8"/>
    <w:rsid w:val="006374FB"/>
    <w:rsid w:val="00637869"/>
    <w:rsid w:val="00637AAC"/>
    <w:rsid w:val="00637D61"/>
    <w:rsid w:val="006402DF"/>
    <w:rsid w:val="006409D2"/>
    <w:rsid w:val="00640C17"/>
    <w:rsid w:val="00641660"/>
    <w:rsid w:val="00641ACE"/>
    <w:rsid w:val="00641DED"/>
    <w:rsid w:val="0064273E"/>
    <w:rsid w:val="00642762"/>
    <w:rsid w:val="00643136"/>
    <w:rsid w:val="006434ED"/>
    <w:rsid w:val="006441F1"/>
    <w:rsid w:val="00644C07"/>
    <w:rsid w:val="00644F4F"/>
    <w:rsid w:val="006452A3"/>
    <w:rsid w:val="0064546D"/>
    <w:rsid w:val="00645F4A"/>
    <w:rsid w:val="0064691E"/>
    <w:rsid w:val="00647A02"/>
    <w:rsid w:val="006504F3"/>
    <w:rsid w:val="0065076C"/>
    <w:rsid w:val="00651AAA"/>
    <w:rsid w:val="0065287C"/>
    <w:rsid w:val="00653956"/>
    <w:rsid w:val="00654642"/>
    <w:rsid w:val="00654F2F"/>
    <w:rsid w:val="00655AE7"/>
    <w:rsid w:val="0065642D"/>
    <w:rsid w:val="006565E0"/>
    <w:rsid w:val="00656ED7"/>
    <w:rsid w:val="0065700F"/>
    <w:rsid w:val="00657580"/>
    <w:rsid w:val="006606FA"/>
    <w:rsid w:val="006607EC"/>
    <w:rsid w:val="00660D88"/>
    <w:rsid w:val="0066183C"/>
    <w:rsid w:val="006625CD"/>
    <w:rsid w:val="00662DB4"/>
    <w:rsid w:val="006631E0"/>
    <w:rsid w:val="00663A03"/>
    <w:rsid w:val="00663CBF"/>
    <w:rsid w:val="00664276"/>
    <w:rsid w:val="0066484A"/>
    <w:rsid w:val="0066531A"/>
    <w:rsid w:val="00665AA8"/>
    <w:rsid w:val="00666F2D"/>
    <w:rsid w:val="006674ED"/>
    <w:rsid w:val="00667AC4"/>
    <w:rsid w:val="00667C18"/>
    <w:rsid w:val="006707B6"/>
    <w:rsid w:val="00671D37"/>
    <w:rsid w:val="00672698"/>
    <w:rsid w:val="006728A8"/>
    <w:rsid w:val="00672D1C"/>
    <w:rsid w:val="00673247"/>
    <w:rsid w:val="00673338"/>
    <w:rsid w:val="0067360E"/>
    <w:rsid w:val="00673DD5"/>
    <w:rsid w:val="00674468"/>
    <w:rsid w:val="00674501"/>
    <w:rsid w:val="006748DF"/>
    <w:rsid w:val="0067525A"/>
    <w:rsid w:val="006758C6"/>
    <w:rsid w:val="0067593D"/>
    <w:rsid w:val="006770D5"/>
    <w:rsid w:val="00677B2A"/>
    <w:rsid w:val="00680A73"/>
    <w:rsid w:val="006810BB"/>
    <w:rsid w:val="00681F2B"/>
    <w:rsid w:val="00682769"/>
    <w:rsid w:val="0068298C"/>
    <w:rsid w:val="00683E52"/>
    <w:rsid w:val="00684CC2"/>
    <w:rsid w:val="00684E9C"/>
    <w:rsid w:val="0068528A"/>
    <w:rsid w:val="00685D4B"/>
    <w:rsid w:val="0068633F"/>
    <w:rsid w:val="00686373"/>
    <w:rsid w:val="006863F8"/>
    <w:rsid w:val="00686C97"/>
    <w:rsid w:val="00687304"/>
    <w:rsid w:val="006903AF"/>
    <w:rsid w:val="006908AF"/>
    <w:rsid w:val="0069116A"/>
    <w:rsid w:val="00691691"/>
    <w:rsid w:val="00691A49"/>
    <w:rsid w:val="0069288B"/>
    <w:rsid w:val="006936E7"/>
    <w:rsid w:val="0069424D"/>
    <w:rsid w:val="006953A4"/>
    <w:rsid w:val="00695EE8"/>
    <w:rsid w:val="006965CF"/>
    <w:rsid w:val="00696A20"/>
    <w:rsid w:val="00697855"/>
    <w:rsid w:val="006978F8"/>
    <w:rsid w:val="00697A07"/>
    <w:rsid w:val="006A1452"/>
    <w:rsid w:val="006A26FE"/>
    <w:rsid w:val="006A3C70"/>
    <w:rsid w:val="006A3E22"/>
    <w:rsid w:val="006A4438"/>
    <w:rsid w:val="006A5917"/>
    <w:rsid w:val="006A5B76"/>
    <w:rsid w:val="006A6172"/>
    <w:rsid w:val="006A6742"/>
    <w:rsid w:val="006A6CB7"/>
    <w:rsid w:val="006A74DF"/>
    <w:rsid w:val="006A76B7"/>
    <w:rsid w:val="006A76B8"/>
    <w:rsid w:val="006A7E67"/>
    <w:rsid w:val="006B1491"/>
    <w:rsid w:val="006B151C"/>
    <w:rsid w:val="006B1C74"/>
    <w:rsid w:val="006B1F61"/>
    <w:rsid w:val="006B21A7"/>
    <w:rsid w:val="006B228C"/>
    <w:rsid w:val="006B3144"/>
    <w:rsid w:val="006B37CF"/>
    <w:rsid w:val="006B4B99"/>
    <w:rsid w:val="006B5516"/>
    <w:rsid w:val="006B5567"/>
    <w:rsid w:val="006B58E0"/>
    <w:rsid w:val="006B6820"/>
    <w:rsid w:val="006B78C5"/>
    <w:rsid w:val="006C009C"/>
    <w:rsid w:val="006C0647"/>
    <w:rsid w:val="006C0935"/>
    <w:rsid w:val="006C1769"/>
    <w:rsid w:val="006C1C04"/>
    <w:rsid w:val="006C2416"/>
    <w:rsid w:val="006C2C24"/>
    <w:rsid w:val="006C3252"/>
    <w:rsid w:val="006C59F5"/>
    <w:rsid w:val="006C5CB0"/>
    <w:rsid w:val="006C65F7"/>
    <w:rsid w:val="006C681A"/>
    <w:rsid w:val="006C6C19"/>
    <w:rsid w:val="006C70EF"/>
    <w:rsid w:val="006D018D"/>
    <w:rsid w:val="006D0458"/>
    <w:rsid w:val="006D0817"/>
    <w:rsid w:val="006D1318"/>
    <w:rsid w:val="006D1393"/>
    <w:rsid w:val="006D13A2"/>
    <w:rsid w:val="006D1852"/>
    <w:rsid w:val="006D224D"/>
    <w:rsid w:val="006D2C49"/>
    <w:rsid w:val="006D3174"/>
    <w:rsid w:val="006D3A9F"/>
    <w:rsid w:val="006D4490"/>
    <w:rsid w:val="006D5AD7"/>
    <w:rsid w:val="006D5DBC"/>
    <w:rsid w:val="006D675C"/>
    <w:rsid w:val="006D6F42"/>
    <w:rsid w:val="006E21DB"/>
    <w:rsid w:val="006E28C4"/>
    <w:rsid w:val="006E30F9"/>
    <w:rsid w:val="006E33BD"/>
    <w:rsid w:val="006E3509"/>
    <w:rsid w:val="006E41CB"/>
    <w:rsid w:val="006E478C"/>
    <w:rsid w:val="006E4F0C"/>
    <w:rsid w:val="006E6450"/>
    <w:rsid w:val="006F0843"/>
    <w:rsid w:val="006F0DBA"/>
    <w:rsid w:val="006F14C7"/>
    <w:rsid w:val="006F1FE3"/>
    <w:rsid w:val="006F2824"/>
    <w:rsid w:val="006F30F2"/>
    <w:rsid w:val="006F35C4"/>
    <w:rsid w:val="006F4254"/>
    <w:rsid w:val="006F55BD"/>
    <w:rsid w:val="006F6301"/>
    <w:rsid w:val="006F6785"/>
    <w:rsid w:val="006F7E44"/>
    <w:rsid w:val="00700668"/>
    <w:rsid w:val="00700980"/>
    <w:rsid w:val="0070112B"/>
    <w:rsid w:val="00701821"/>
    <w:rsid w:val="00702406"/>
    <w:rsid w:val="007040F6"/>
    <w:rsid w:val="00704A07"/>
    <w:rsid w:val="0070500E"/>
    <w:rsid w:val="00705D48"/>
    <w:rsid w:val="00706451"/>
    <w:rsid w:val="00706686"/>
    <w:rsid w:val="00707C97"/>
    <w:rsid w:val="00710E6F"/>
    <w:rsid w:val="007123B1"/>
    <w:rsid w:val="00712E37"/>
    <w:rsid w:val="0071313E"/>
    <w:rsid w:val="00713D1D"/>
    <w:rsid w:val="00713E8A"/>
    <w:rsid w:val="00715C10"/>
    <w:rsid w:val="00715E8A"/>
    <w:rsid w:val="00716073"/>
    <w:rsid w:val="00716664"/>
    <w:rsid w:val="007166E6"/>
    <w:rsid w:val="0072004F"/>
    <w:rsid w:val="00720723"/>
    <w:rsid w:val="00720ABC"/>
    <w:rsid w:val="007212FA"/>
    <w:rsid w:val="0072139B"/>
    <w:rsid w:val="0072186C"/>
    <w:rsid w:val="00721C68"/>
    <w:rsid w:val="0072262B"/>
    <w:rsid w:val="00722D91"/>
    <w:rsid w:val="00723C96"/>
    <w:rsid w:val="00724625"/>
    <w:rsid w:val="00724C6E"/>
    <w:rsid w:val="00725769"/>
    <w:rsid w:val="0072757A"/>
    <w:rsid w:val="00727830"/>
    <w:rsid w:val="0072792A"/>
    <w:rsid w:val="00727A3B"/>
    <w:rsid w:val="00727D44"/>
    <w:rsid w:val="007303F3"/>
    <w:rsid w:val="00730A3E"/>
    <w:rsid w:val="00730A7E"/>
    <w:rsid w:val="00730F76"/>
    <w:rsid w:val="00731491"/>
    <w:rsid w:val="007321BE"/>
    <w:rsid w:val="007324CA"/>
    <w:rsid w:val="0073259C"/>
    <w:rsid w:val="00732864"/>
    <w:rsid w:val="0073342C"/>
    <w:rsid w:val="00733878"/>
    <w:rsid w:val="0073471F"/>
    <w:rsid w:val="0073540F"/>
    <w:rsid w:val="00735432"/>
    <w:rsid w:val="00736724"/>
    <w:rsid w:val="00736935"/>
    <w:rsid w:val="00736E16"/>
    <w:rsid w:val="007372DC"/>
    <w:rsid w:val="00737DD3"/>
    <w:rsid w:val="0074030C"/>
    <w:rsid w:val="00740878"/>
    <w:rsid w:val="00740ABC"/>
    <w:rsid w:val="00740CEC"/>
    <w:rsid w:val="0074109D"/>
    <w:rsid w:val="00741639"/>
    <w:rsid w:val="00742374"/>
    <w:rsid w:val="00742777"/>
    <w:rsid w:val="00742790"/>
    <w:rsid w:val="00742D5E"/>
    <w:rsid w:val="00743EEF"/>
    <w:rsid w:val="007441A2"/>
    <w:rsid w:val="00744D9A"/>
    <w:rsid w:val="0074501A"/>
    <w:rsid w:val="0074549F"/>
    <w:rsid w:val="0074581E"/>
    <w:rsid w:val="00745D35"/>
    <w:rsid w:val="00745EF6"/>
    <w:rsid w:val="00746647"/>
    <w:rsid w:val="00746D38"/>
    <w:rsid w:val="007476AA"/>
    <w:rsid w:val="007502C7"/>
    <w:rsid w:val="00750847"/>
    <w:rsid w:val="00750A63"/>
    <w:rsid w:val="0075115C"/>
    <w:rsid w:val="00751EF3"/>
    <w:rsid w:val="007528D7"/>
    <w:rsid w:val="00752ADF"/>
    <w:rsid w:val="0075357D"/>
    <w:rsid w:val="00753F55"/>
    <w:rsid w:val="0075413D"/>
    <w:rsid w:val="00754312"/>
    <w:rsid w:val="0075450F"/>
    <w:rsid w:val="0075484D"/>
    <w:rsid w:val="00755F30"/>
    <w:rsid w:val="0075641A"/>
    <w:rsid w:val="00756441"/>
    <w:rsid w:val="00756887"/>
    <w:rsid w:val="00756B7E"/>
    <w:rsid w:val="0075737D"/>
    <w:rsid w:val="007574D9"/>
    <w:rsid w:val="00757636"/>
    <w:rsid w:val="00757802"/>
    <w:rsid w:val="00757A48"/>
    <w:rsid w:val="0076053F"/>
    <w:rsid w:val="00760D06"/>
    <w:rsid w:val="00760DA9"/>
    <w:rsid w:val="00761682"/>
    <w:rsid w:val="00762605"/>
    <w:rsid w:val="0076301F"/>
    <w:rsid w:val="007630A1"/>
    <w:rsid w:val="007631AC"/>
    <w:rsid w:val="00765757"/>
    <w:rsid w:val="00765CF1"/>
    <w:rsid w:val="00765DB9"/>
    <w:rsid w:val="00766812"/>
    <w:rsid w:val="00766846"/>
    <w:rsid w:val="00767B82"/>
    <w:rsid w:val="00770313"/>
    <w:rsid w:val="007704BA"/>
    <w:rsid w:val="00771788"/>
    <w:rsid w:val="007718AE"/>
    <w:rsid w:val="00771B95"/>
    <w:rsid w:val="00772481"/>
    <w:rsid w:val="00772F7E"/>
    <w:rsid w:val="00775018"/>
    <w:rsid w:val="00775321"/>
    <w:rsid w:val="0077585A"/>
    <w:rsid w:val="007769FB"/>
    <w:rsid w:val="00776AA7"/>
    <w:rsid w:val="00777A3F"/>
    <w:rsid w:val="007803A9"/>
    <w:rsid w:val="007805C8"/>
    <w:rsid w:val="00780E81"/>
    <w:rsid w:val="00781286"/>
    <w:rsid w:val="00781698"/>
    <w:rsid w:val="007824A7"/>
    <w:rsid w:val="00782DE9"/>
    <w:rsid w:val="0078310B"/>
    <w:rsid w:val="0078376A"/>
    <w:rsid w:val="007843E7"/>
    <w:rsid w:val="0078475A"/>
    <w:rsid w:val="00784C3B"/>
    <w:rsid w:val="00784DB3"/>
    <w:rsid w:val="007855E2"/>
    <w:rsid w:val="00786E80"/>
    <w:rsid w:val="00787966"/>
    <w:rsid w:val="00790F6B"/>
    <w:rsid w:val="00791046"/>
    <w:rsid w:val="00792663"/>
    <w:rsid w:val="007926B5"/>
    <w:rsid w:val="00792CC4"/>
    <w:rsid w:val="00793535"/>
    <w:rsid w:val="007935C4"/>
    <w:rsid w:val="00793FF8"/>
    <w:rsid w:val="0079425B"/>
    <w:rsid w:val="007942C1"/>
    <w:rsid w:val="00795AD8"/>
    <w:rsid w:val="00797AAB"/>
    <w:rsid w:val="007A000F"/>
    <w:rsid w:val="007A018C"/>
    <w:rsid w:val="007A0F3A"/>
    <w:rsid w:val="007A11CF"/>
    <w:rsid w:val="007A1477"/>
    <w:rsid w:val="007A2241"/>
    <w:rsid w:val="007A233D"/>
    <w:rsid w:val="007A2E96"/>
    <w:rsid w:val="007A3351"/>
    <w:rsid w:val="007A4D24"/>
    <w:rsid w:val="007A52A1"/>
    <w:rsid w:val="007A5554"/>
    <w:rsid w:val="007A5985"/>
    <w:rsid w:val="007A5E49"/>
    <w:rsid w:val="007A615C"/>
    <w:rsid w:val="007A62C6"/>
    <w:rsid w:val="007A6A7F"/>
    <w:rsid w:val="007A6F81"/>
    <w:rsid w:val="007A72AC"/>
    <w:rsid w:val="007A7356"/>
    <w:rsid w:val="007A73EB"/>
    <w:rsid w:val="007A790A"/>
    <w:rsid w:val="007B01E5"/>
    <w:rsid w:val="007B05A0"/>
    <w:rsid w:val="007B0BEB"/>
    <w:rsid w:val="007B19B8"/>
    <w:rsid w:val="007B1A36"/>
    <w:rsid w:val="007B24E6"/>
    <w:rsid w:val="007B2BBF"/>
    <w:rsid w:val="007B2FCB"/>
    <w:rsid w:val="007B4256"/>
    <w:rsid w:val="007B4290"/>
    <w:rsid w:val="007B5A5A"/>
    <w:rsid w:val="007B5D40"/>
    <w:rsid w:val="007B6409"/>
    <w:rsid w:val="007B74E3"/>
    <w:rsid w:val="007B79DC"/>
    <w:rsid w:val="007C08FF"/>
    <w:rsid w:val="007C0AA9"/>
    <w:rsid w:val="007C1FFA"/>
    <w:rsid w:val="007C205C"/>
    <w:rsid w:val="007C2194"/>
    <w:rsid w:val="007C3425"/>
    <w:rsid w:val="007C3472"/>
    <w:rsid w:val="007C34DE"/>
    <w:rsid w:val="007C3E1C"/>
    <w:rsid w:val="007C4731"/>
    <w:rsid w:val="007C4A59"/>
    <w:rsid w:val="007C4BB5"/>
    <w:rsid w:val="007C4F59"/>
    <w:rsid w:val="007C653D"/>
    <w:rsid w:val="007C65DC"/>
    <w:rsid w:val="007C75A1"/>
    <w:rsid w:val="007D11B8"/>
    <w:rsid w:val="007D2A04"/>
    <w:rsid w:val="007D2A90"/>
    <w:rsid w:val="007D311C"/>
    <w:rsid w:val="007D3B7C"/>
    <w:rsid w:val="007D3D6D"/>
    <w:rsid w:val="007D41FA"/>
    <w:rsid w:val="007D473D"/>
    <w:rsid w:val="007D4CA3"/>
    <w:rsid w:val="007D61C0"/>
    <w:rsid w:val="007D6798"/>
    <w:rsid w:val="007D73C7"/>
    <w:rsid w:val="007D78E3"/>
    <w:rsid w:val="007E04F5"/>
    <w:rsid w:val="007E0DF0"/>
    <w:rsid w:val="007E11D3"/>
    <w:rsid w:val="007E1363"/>
    <w:rsid w:val="007E261F"/>
    <w:rsid w:val="007E2E17"/>
    <w:rsid w:val="007E33B5"/>
    <w:rsid w:val="007E4034"/>
    <w:rsid w:val="007E5ECD"/>
    <w:rsid w:val="007E6762"/>
    <w:rsid w:val="007E6BD5"/>
    <w:rsid w:val="007E7219"/>
    <w:rsid w:val="007E7406"/>
    <w:rsid w:val="007E741D"/>
    <w:rsid w:val="007E7F74"/>
    <w:rsid w:val="007F077D"/>
    <w:rsid w:val="007F1119"/>
    <w:rsid w:val="007F11DD"/>
    <w:rsid w:val="007F13EC"/>
    <w:rsid w:val="007F14EF"/>
    <w:rsid w:val="007F17A5"/>
    <w:rsid w:val="007F22E9"/>
    <w:rsid w:val="007F2862"/>
    <w:rsid w:val="007F2FAB"/>
    <w:rsid w:val="007F30DB"/>
    <w:rsid w:val="007F31F3"/>
    <w:rsid w:val="007F3984"/>
    <w:rsid w:val="007F4648"/>
    <w:rsid w:val="007F4C23"/>
    <w:rsid w:val="007F54FC"/>
    <w:rsid w:val="007F6953"/>
    <w:rsid w:val="007F6D77"/>
    <w:rsid w:val="007F7136"/>
    <w:rsid w:val="008001DC"/>
    <w:rsid w:val="00800598"/>
    <w:rsid w:val="00800B8A"/>
    <w:rsid w:val="0080173E"/>
    <w:rsid w:val="00801ACE"/>
    <w:rsid w:val="00801C84"/>
    <w:rsid w:val="0080205C"/>
    <w:rsid w:val="0080283F"/>
    <w:rsid w:val="008029E1"/>
    <w:rsid w:val="00802EB0"/>
    <w:rsid w:val="00803032"/>
    <w:rsid w:val="008030EC"/>
    <w:rsid w:val="008033D1"/>
    <w:rsid w:val="008037AE"/>
    <w:rsid w:val="008046FE"/>
    <w:rsid w:val="00804CFF"/>
    <w:rsid w:val="0080515B"/>
    <w:rsid w:val="00805348"/>
    <w:rsid w:val="00806A53"/>
    <w:rsid w:val="00806CEA"/>
    <w:rsid w:val="008106DF"/>
    <w:rsid w:val="008108D9"/>
    <w:rsid w:val="00810A50"/>
    <w:rsid w:val="00810BC8"/>
    <w:rsid w:val="00811076"/>
    <w:rsid w:val="00811E64"/>
    <w:rsid w:val="008120CE"/>
    <w:rsid w:val="00812A57"/>
    <w:rsid w:val="00813806"/>
    <w:rsid w:val="008142F2"/>
    <w:rsid w:val="0081447B"/>
    <w:rsid w:val="008154C6"/>
    <w:rsid w:val="00815BC9"/>
    <w:rsid w:val="00815BE1"/>
    <w:rsid w:val="00815C44"/>
    <w:rsid w:val="00815D54"/>
    <w:rsid w:val="00816629"/>
    <w:rsid w:val="008169E5"/>
    <w:rsid w:val="008173D6"/>
    <w:rsid w:val="00817457"/>
    <w:rsid w:val="00821366"/>
    <w:rsid w:val="00821A21"/>
    <w:rsid w:val="00822161"/>
    <w:rsid w:val="0082355C"/>
    <w:rsid w:val="00823655"/>
    <w:rsid w:val="00823AB4"/>
    <w:rsid w:val="00823E15"/>
    <w:rsid w:val="008242CB"/>
    <w:rsid w:val="0082582A"/>
    <w:rsid w:val="00825E30"/>
    <w:rsid w:val="00826ED6"/>
    <w:rsid w:val="00826F33"/>
    <w:rsid w:val="008309F2"/>
    <w:rsid w:val="00830F0E"/>
    <w:rsid w:val="00831474"/>
    <w:rsid w:val="0083172B"/>
    <w:rsid w:val="00831AD5"/>
    <w:rsid w:val="0083201E"/>
    <w:rsid w:val="00832766"/>
    <w:rsid w:val="0083286E"/>
    <w:rsid w:val="00832C38"/>
    <w:rsid w:val="00832DA7"/>
    <w:rsid w:val="0083352E"/>
    <w:rsid w:val="00833640"/>
    <w:rsid w:val="00834D40"/>
    <w:rsid w:val="0083672C"/>
    <w:rsid w:val="0083713B"/>
    <w:rsid w:val="00837839"/>
    <w:rsid w:val="0083789F"/>
    <w:rsid w:val="008379E3"/>
    <w:rsid w:val="00840258"/>
    <w:rsid w:val="00840B90"/>
    <w:rsid w:val="008418C8"/>
    <w:rsid w:val="00841DF1"/>
    <w:rsid w:val="008429B5"/>
    <w:rsid w:val="008433E9"/>
    <w:rsid w:val="00843754"/>
    <w:rsid w:val="00843EB5"/>
    <w:rsid w:val="0084465D"/>
    <w:rsid w:val="008454AF"/>
    <w:rsid w:val="008455CC"/>
    <w:rsid w:val="00845BE8"/>
    <w:rsid w:val="008460FF"/>
    <w:rsid w:val="00847487"/>
    <w:rsid w:val="00847FAA"/>
    <w:rsid w:val="008502B8"/>
    <w:rsid w:val="00851260"/>
    <w:rsid w:val="0085232A"/>
    <w:rsid w:val="0085298D"/>
    <w:rsid w:val="00852BD7"/>
    <w:rsid w:val="00853CC9"/>
    <w:rsid w:val="00853CDF"/>
    <w:rsid w:val="00854330"/>
    <w:rsid w:val="0085484C"/>
    <w:rsid w:val="0085571C"/>
    <w:rsid w:val="008557C3"/>
    <w:rsid w:val="008575AB"/>
    <w:rsid w:val="008600F1"/>
    <w:rsid w:val="008617DF"/>
    <w:rsid w:val="00862F4C"/>
    <w:rsid w:val="008630C2"/>
    <w:rsid w:val="00863DDF"/>
    <w:rsid w:val="0086471A"/>
    <w:rsid w:val="00864A0C"/>
    <w:rsid w:val="00864CA3"/>
    <w:rsid w:val="00864DB6"/>
    <w:rsid w:val="0086506F"/>
    <w:rsid w:val="0086587D"/>
    <w:rsid w:val="00866530"/>
    <w:rsid w:val="00866D65"/>
    <w:rsid w:val="00866E72"/>
    <w:rsid w:val="00867032"/>
    <w:rsid w:val="00867387"/>
    <w:rsid w:val="00867861"/>
    <w:rsid w:val="00870090"/>
    <w:rsid w:val="0087038E"/>
    <w:rsid w:val="0087300E"/>
    <w:rsid w:val="008742A5"/>
    <w:rsid w:val="008759B8"/>
    <w:rsid w:val="00875A93"/>
    <w:rsid w:val="00875F1A"/>
    <w:rsid w:val="0087604C"/>
    <w:rsid w:val="00876768"/>
    <w:rsid w:val="00877BAD"/>
    <w:rsid w:val="00877E51"/>
    <w:rsid w:val="00880C20"/>
    <w:rsid w:val="00880ED1"/>
    <w:rsid w:val="008824D6"/>
    <w:rsid w:val="00883215"/>
    <w:rsid w:val="008832F2"/>
    <w:rsid w:val="0088381A"/>
    <w:rsid w:val="00883F2A"/>
    <w:rsid w:val="0088414C"/>
    <w:rsid w:val="00884294"/>
    <w:rsid w:val="00884383"/>
    <w:rsid w:val="008843CE"/>
    <w:rsid w:val="00884A73"/>
    <w:rsid w:val="008858B9"/>
    <w:rsid w:val="00885FB1"/>
    <w:rsid w:val="008868C5"/>
    <w:rsid w:val="008870CC"/>
    <w:rsid w:val="008904D6"/>
    <w:rsid w:val="00890660"/>
    <w:rsid w:val="00890F80"/>
    <w:rsid w:val="008915DE"/>
    <w:rsid w:val="008919BA"/>
    <w:rsid w:val="00891EB1"/>
    <w:rsid w:val="008925C4"/>
    <w:rsid w:val="0089323C"/>
    <w:rsid w:val="00893A71"/>
    <w:rsid w:val="00893FC6"/>
    <w:rsid w:val="008945A0"/>
    <w:rsid w:val="00895221"/>
    <w:rsid w:val="00895B77"/>
    <w:rsid w:val="00895F6D"/>
    <w:rsid w:val="0089646D"/>
    <w:rsid w:val="008972BF"/>
    <w:rsid w:val="00897873"/>
    <w:rsid w:val="008A0A52"/>
    <w:rsid w:val="008A1324"/>
    <w:rsid w:val="008A1330"/>
    <w:rsid w:val="008A17E3"/>
    <w:rsid w:val="008A229D"/>
    <w:rsid w:val="008A2DA3"/>
    <w:rsid w:val="008A3CD0"/>
    <w:rsid w:val="008A4BFB"/>
    <w:rsid w:val="008A5699"/>
    <w:rsid w:val="008A682E"/>
    <w:rsid w:val="008A6CA2"/>
    <w:rsid w:val="008A7649"/>
    <w:rsid w:val="008B008C"/>
    <w:rsid w:val="008B0501"/>
    <w:rsid w:val="008B0DE9"/>
    <w:rsid w:val="008B1975"/>
    <w:rsid w:val="008B2456"/>
    <w:rsid w:val="008B25F8"/>
    <w:rsid w:val="008B2DBF"/>
    <w:rsid w:val="008B2EF5"/>
    <w:rsid w:val="008B35E9"/>
    <w:rsid w:val="008BFAC9"/>
    <w:rsid w:val="008C02BA"/>
    <w:rsid w:val="008C05F8"/>
    <w:rsid w:val="008C0F67"/>
    <w:rsid w:val="008C17EF"/>
    <w:rsid w:val="008C1A73"/>
    <w:rsid w:val="008C393D"/>
    <w:rsid w:val="008C3F33"/>
    <w:rsid w:val="008C4DEC"/>
    <w:rsid w:val="008C4E1F"/>
    <w:rsid w:val="008C4FE8"/>
    <w:rsid w:val="008C5F20"/>
    <w:rsid w:val="008C64A6"/>
    <w:rsid w:val="008C6CEF"/>
    <w:rsid w:val="008D0816"/>
    <w:rsid w:val="008D1336"/>
    <w:rsid w:val="008D1363"/>
    <w:rsid w:val="008D14D3"/>
    <w:rsid w:val="008D1B49"/>
    <w:rsid w:val="008D2357"/>
    <w:rsid w:val="008D2D1F"/>
    <w:rsid w:val="008D31B0"/>
    <w:rsid w:val="008D40F0"/>
    <w:rsid w:val="008D56CD"/>
    <w:rsid w:val="008D57FE"/>
    <w:rsid w:val="008D5D48"/>
    <w:rsid w:val="008D5E5C"/>
    <w:rsid w:val="008D6581"/>
    <w:rsid w:val="008D66A9"/>
    <w:rsid w:val="008D695A"/>
    <w:rsid w:val="008D6AAB"/>
    <w:rsid w:val="008D7359"/>
    <w:rsid w:val="008E08A9"/>
    <w:rsid w:val="008E0B3B"/>
    <w:rsid w:val="008E12ED"/>
    <w:rsid w:val="008E192E"/>
    <w:rsid w:val="008E1AFD"/>
    <w:rsid w:val="008E4878"/>
    <w:rsid w:val="008E4D25"/>
    <w:rsid w:val="008E51F3"/>
    <w:rsid w:val="008E5F6D"/>
    <w:rsid w:val="008E6667"/>
    <w:rsid w:val="008E6B73"/>
    <w:rsid w:val="008E7619"/>
    <w:rsid w:val="008E7A0F"/>
    <w:rsid w:val="008E7B12"/>
    <w:rsid w:val="008F118C"/>
    <w:rsid w:val="008F1D2B"/>
    <w:rsid w:val="008F1E0F"/>
    <w:rsid w:val="008F2606"/>
    <w:rsid w:val="008F3643"/>
    <w:rsid w:val="008F39A6"/>
    <w:rsid w:val="008F3FA9"/>
    <w:rsid w:val="008F47FD"/>
    <w:rsid w:val="008F5124"/>
    <w:rsid w:val="008F6213"/>
    <w:rsid w:val="008F7144"/>
    <w:rsid w:val="008F76F1"/>
    <w:rsid w:val="008F7FCD"/>
    <w:rsid w:val="00900200"/>
    <w:rsid w:val="009014BD"/>
    <w:rsid w:val="00901A4E"/>
    <w:rsid w:val="00901D4F"/>
    <w:rsid w:val="0090228D"/>
    <w:rsid w:val="00902341"/>
    <w:rsid w:val="00903DE7"/>
    <w:rsid w:val="009042DC"/>
    <w:rsid w:val="00904471"/>
    <w:rsid w:val="00904726"/>
    <w:rsid w:val="00904CEE"/>
    <w:rsid w:val="00905A34"/>
    <w:rsid w:val="00906697"/>
    <w:rsid w:val="009076A5"/>
    <w:rsid w:val="00907C7D"/>
    <w:rsid w:val="00907F00"/>
    <w:rsid w:val="00910505"/>
    <w:rsid w:val="0091104E"/>
    <w:rsid w:val="009130AF"/>
    <w:rsid w:val="009142EA"/>
    <w:rsid w:val="009148C2"/>
    <w:rsid w:val="00915F5C"/>
    <w:rsid w:val="0091610F"/>
    <w:rsid w:val="00916277"/>
    <w:rsid w:val="0091640F"/>
    <w:rsid w:val="00916872"/>
    <w:rsid w:val="009171E6"/>
    <w:rsid w:val="0091754C"/>
    <w:rsid w:val="00917829"/>
    <w:rsid w:val="00917B8D"/>
    <w:rsid w:val="00917D31"/>
    <w:rsid w:val="00917E32"/>
    <w:rsid w:val="00920BB4"/>
    <w:rsid w:val="00920FFE"/>
    <w:rsid w:val="00921131"/>
    <w:rsid w:val="009211FB"/>
    <w:rsid w:val="009212D1"/>
    <w:rsid w:val="00921F9F"/>
    <w:rsid w:val="00922396"/>
    <w:rsid w:val="00922CFE"/>
    <w:rsid w:val="00922EC2"/>
    <w:rsid w:val="009237C1"/>
    <w:rsid w:val="009237EF"/>
    <w:rsid w:val="009248F6"/>
    <w:rsid w:val="009249C3"/>
    <w:rsid w:val="00924C44"/>
    <w:rsid w:val="00924E49"/>
    <w:rsid w:val="00924FF4"/>
    <w:rsid w:val="00925209"/>
    <w:rsid w:val="009261E6"/>
    <w:rsid w:val="00926805"/>
    <w:rsid w:val="00926DB1"/>
    <w:rsid w:val="00926F1A"/>
    <w:rsid w:val="00927709"/>
    <w:rsid w:val="00927CBC"/>
    <w:rsid w:val="00927F8E"/>
    <w:rsid w:val="00930B6A"/>
    <w:rsid w:val="00931BCF"/>
    <w:rsid w:val="00931F7F"/>
    <w:rsid w:val="009328F2"/>
    <w:rsid w:val="00932AC7"/>
    <w:rsid w:val="00933A2D"/>
    <w:rsid w:val="00933B66"/>
    <w:rsid w:val="00934257"/>
    <w:rsid w:val="00934719"/>
    <w:rsid w:val="00935D2A"/>
    <w:rsid w:val="0093766D"/>
    <w:rsid w:val="009376EC"/>
    <w:rsid w:val="0093787A"/>
    <w:rsid w:val="00937D2A"/>
    <w:rsid w:val="00940B46"/>
    <w:rsid w:val="0094236B"/>
    <w:rsid w:val="009427FF"/>
    <w:rsid w:val="00942A72"/>
    <w:rsid w:val="00942F79"/>
    <w:rsid w:val="00943693"/>
    <w:rsid w:val="00943F51"/>
    <w:rsid w:val="00944AA6"/>
    <w:rsid w:val="00944C3F"/>
    <w:rsid w:val="00944F39"/>
    <w:rsid w:val="009453A8"/>
    <w:rsid w:val="00945AA8"/>
    <w:rsid w:val="00945D1A"/>
    <w:rsid w:val="00947208"/>
    <w:rsid w:val="0094791A"/>
    <w:rsid w:val="00947FB8"/>
    <w:rsid w:val="00950286"/>
    <w:rsid w:val="00952193"/>
    <w:rsid w:val="00953838"/>
    <w:rsid w:val="009540FF"/>
    <w:rsid w:val="00954931"/>
    <w:rsid w:val="00954AFC"/>
    <w:rsid w:val="00954F9E"/>
    <w:rsid w:val="009550DC"/>
    <w:rsid w:val="00955272"/>
    <w:rsid w:val="0095678D"/>
    <w:rsid w:val="00957132"/>
    <w:rsid w:val="00957483"/>
    <w:rsid w:val="00957964"/>
    <w:rsid w:val="00957AEC"/>
    <w:rsid w:val="00957DE6"/>
    <w:rsid w:val="0096174E"/>
    <w:rsid w:val="00961BEF"/>
    <w:rsid w:val="00961FB5"/>
    <w:rsid w:val="00962F85"/>
    <w:rsid w:val="00963203"/>
    <w:rsid w:val="00963B2C"/>
    <w:rsid w:val="00963FA2"/>
    <w:rsid w:val="00964011"/>
    <w:rsid w:val="00964A4B"/>
    <w:rsid w:val="00965ECF"/>
    <w:rsid w:val="0096785E"/>
    <w:rsid w:val="0096791E"/>
    <w:rsid w:val="00967A01"/>
    <w:rsid w:val="0096F382"/>
    <w:rsid w:val="009701DA"/>
    <w:rsid w:val="0097116F"/>
    <w:rsid w:val="009722D3"/>
    <w:rsid w:val="00972EEA"/>
    <w:rsid w:val="00973ADA"/>
    <w:rsid w:val="009741DC"/>
    <w:rsid w:val="00974DF6"/>
    <w:rsid w:val="00977275"/>
    <w:rsid w:val="009776C8"/>
    <w:rsid w:val="0097788D"/>
    <w:rsid w:val="00977ABB"/>
    <w:rsid w:val="00977DE6"/>
    <w:rsid w:val="00981032"/>
    <w:rsid w:val="00981782"/>
    <w:rsid w:val="009826C1"/>
    <w:rsid w:val="00982857"/>
    <w:rsid w:val="009840FF"/>
    <w:rsid w:val="009844A3"/>
    <w:rsid w:val="00984603"/>
    <w:rsid w:val="009848C8"/>
    <w:rsid w:val="00984A5D"/>
    <w:rsid w:val="00986101"/>
    <w:rsid w:val="00986677"/>
    <w:rsid w:val="00986FE2"/>
    <w:rsid w:val="0098726A"/>
    <w:rsid w:val="0098766C"/>
    <w:rsid w:val="00987C5C"/>
    <w:rsid w:val="00987C89"/>
    <w:rsid w:val="00990B41"/>
    <w:rsid w:val="00990F82"/>
    <w:rsid w:val="00991599"/>
    <w:rsid w:val="00992A4F"/>
    <w:rsid w:val="00993A1F"/>
    <w:rsid w:val="009945B5"/>
    <w:rsid w:val="00995211"/>
    <w:rsid w:val="00995430"/>
    <w:rsid w:val="00995643"/>
    <w:rsid w:val="009960B0"/>
    <w:rsid w:val="0099639B"/>
    <w:rsid w:val="009963CA"/>
    <w:rsid w:val="00996E9E"/>
    <w:rsid w:val="00997CA3"/>
    <w:rsid w:val="009A0280"/>
    <w:rsid w:val="009A06E7"/>
    <w:rsid w:val="009A075B"/>
    <w:rsid w:val="009A20A4"/>
    <w:rsid w:val="009A2782"/>
    <w:rsid w:val="009A44DB"/>
    <w:rsid w:val="009A45A6"/>
    <w:rsid w:val="009A475D"/>
    <w:rsid w:val="009A47ED"/>
    <w:rsid w:val="009A56DB"/>
    <w:rsid w:val="009A59D8"/>
    <w:rsid w:val="009A60AE"/>
    <w:rsid w:val="009A6781"/>
    <w:rsid w:val="009A6FDB"/>
    <w:rsid w:val="009A7277"/>
    <w:rsid w:val="009A7C10"/>
    <w:rsid w:val="009B0314"/>
    <w:rsid w:val="009B2D40"/>
    <w:rsid w:val="009B3CDD"/>
    <w:rsid w:val="009B6CCA"/>
    <w:rsid w:val="009B7031"/>
    <w:rsid w:val="009B7B2A"/>
    <w:rsid w:val="009B7B41"/>
    <w:rsid w:val="009C0B57"/>
    <w:rsid w:val="009C1249"/>
    <w:rsid w:val="009C23AB"/>
    <w:rsid w:val="009C2962"/>
    <w:rsid w:val="009C29DC"/>
    <w:rsid w:val="009C30E6"/>
    <w:rsid w:val="009C3D25"/>
    <w:rsid w:val="009C4425"/>
    <w:rsid w:val="009C4BBE"/>
    <w:rsid w:val="009C4ECD"/>
    <w:rsid w:val="009C53FE"/>
    <w:rsid w:val="009C5B5E"/>
    <w:rsid w:val="009C6043"/>
    <w:rsid w:val="009C640F"/>
    <w:rsid w:val="009C64F0"/>
    <w:rsid w:val="009C745D"/>
    <w:rsid w:val="009D0C64"/>
    <w:rsid w:val="009D1444"/>
    <w:rsid w:val="009D16F6"/>
    <w:rsid w:val="009D288F"/>
    <w:rsid w:val="009D2C00"/>
    <w:rsid w:val="009D2C9E"/>
    <w:rsid w:val="009D2EA2"/>
    <w:rsid w:val="009D359B"/>
    <w:rsid w:val="009D3659"/>
    <w:rsid w:val="009D373C"/>
    <w:rsid w:val="009D39FC"/>
    <w:rsid w:val="009D3A38"/>
    <w:rsid w:val="009D47F1"/>
    <w:rsid w:val="009D50B7"/>
    <w:rsid w:val="009D59F9"/>
    <w:rsid w:val="009D65AD"/>
    <w:rsid w:val="009D6AE4"/>
    <w:rsid w:val="009D6DDD"/>
    <w:rsid w:val="009E0367"/>
    <w:rsid w:val="009E07BA"/>
    <w:rsid w:val="009E1AAB"/>
    <w:rsid w:val="009E1C2B"/>
    <w:rsid w:val="009E1E86"/>
    <w:rsid w:val="009E24A9"/>
    <w:rsid w:val="009E409D"/>
    <w:rsid w:val="009E658D"/>
    <w:rsid w:val="009E72A9"/>
    <w:rsid w:val="009E756C"/>
    <w:rsid w:val="009E757F"/>
    <w:rsid w:val="009F0626"/>
    <w:rsid w:val="009F08BE"/>
    <w:rsid w:val="009F118A"/>
    <w:rsid w:val="009F1857"/>
    <w:rsid w:val="009F1BB4"/>
    <w:rsid w:val="009F1CFC"/>
    <w:rsid w:val="009F20C6"/>
    <w:rsid w:val="009F2266"/>
    <w:rsid w:val="009F3EC3"/>
    <w:rsid w:val="009F44F2"/>
    <w:rsid w:val="009F4C0B"/>
    <w:rsid w:val="009F6B10"/>
    <w:rsid w:val="009F6F29"/>
    <w:rsid w:val="009F7089"/>
    <w:rsid w:val="009F7224"/>
    <w:rsid w:val="009F7AE6"/>
    <w:rsid w:val="009F7F45"/>
    <w:rsid w:val="009FB93D"/>
    <w:rsid w:val="00A00B2B"/>
    <w:rsid w:val="00A0167D"/>
    <w:rsid w:val="00A01CB2"/>
    <w:rsid w:val="00A021D9"/>
    <w:rsid w:val="00A0237C"/>
    <w:rsid w:val="00A02489"/>
    <w:rsid w:val="00A02A81"/>
    <w:rsid w:val="00A03251"/>
    <w:rsid w:val="00A03804"/>
    <w:rsid w:val="00A049BA"/>
    <w:rsid w:val="00A04E4B"/>
    <w:rsid w:val="00A06E19"/>
    <w:rsid w:val="00A10B08"/>
    <w:rsid w:val="00A10DEB"/>
    <w:rsid w:val="00A10EAC"/>
    <w:rsid w:val="00A11976"/>
    <w:rsid w:val="00A12EE7"/>
    <w:rsid w:val="00A13D16"/>
    <w:rsid w:val="00A14B1D"/>
    <w:rsid w:val="00A15301"/>
    <w:rsid w:val="00A1532F"/>
    <w:rsid w:val="00A1536A"/>
    <w:rsid w:val="00A1549B"/>
    <w:rsid w:val="00A15770"/>
    <w:rsid w:val="00A16635"/>
    <w:rsid w:val="00A16B72"/>
    <w:rsid w:val="00A170FA"/>
    <w:rsid w:val="00A17CA7"/>
    <w:rsid w:val="00A17DB9"/>
    <w:rsid w:val="00A20631"/>
    <w:rsid w:val="00A20D51"/>
    <w:rsid w:val="00A21599"/>
    <w:rsid w:val="00A217AC"/>
    <w:rsid w:val="00A2184B"/>
    <w:rsid w:val="00A226AE"/>
    <w:rsid w:val="00A22A5C"/>
    <w:rsid w:val="00A23098"/>
    <w:rsid w:val="00A233BE"/>
    <w:rsid w:val="00A23BCE"/>
    <w:rsid w:val="00A24B31"/>
    <w:rsid w:val="00A257A7"/>
    <w:rsid w:val="00A26E5C"/>
    <w:rsid w:val="00A27B8A"/>
    <w:rsid w:val="00A30CF5"/>
    <w:rsid w:val="00A32968"/>
    <w:rsid w:val="00A32BCB"/>
    <w:rsid w:val="00A3441F"/>
    <w:rsid w:val="00A34C3B"/>
    <w:rsid w:val="00A34C6B"/>
    <w:rsid w:val="00A35143"/>
    <w:rsid w:val="00A35280"/>
    <w:rsid w:val="00A355AD"/>
    <w:rsid w:val="00A355FC"/>
    <w:rsid w:val="00A36263"/>
    <w:rsid w:val="00A36407"/>
    <w:rsid w:val="00A36CB9"/>
    <w:rsid w:val="00A36CDB"/>
    <w:rsid w:val="00A3780B"/>
    <w:rsid w:val="00A37E86"/>
    <w:rsid w:val="00A37F26"/>
    <w:rsid w:val="00A4195C"/>
    <w:rsid w:val="00A41B33"/>
    <w:rsid w:val="00A42193"/>
    <w:rsid w:val="00A42879"/>
    <w:rsid w:val="00A42C5E"/>
    <w:rsid w:val="00A440EB"/>
    <w:rsid w:val="00A44853"/>
    <w:rsid w:val="00A455A5"/>
    <w:rsid w:val="00A45873"/>
    <w:rsid w:val="00A46D4C"/>
    <w:rsid w:val="00A479F7"/>
    <w:rsid w:val="00A47A86"/>
    <w:rsid w:val="00A47CDD"/>
    <w:rsid w:val="00A5009E"/>
    <w:rsid w:val="00A50AF4"/>
    <w:rsid w:val="00A50BC5"/>
    <w:rsid w:val="00A51847"/>
    <w:rsid w:val="00A52460"/>
    <w:rsid w:val="00A52A2D"/>
    <w:rsid w:val="00A53039"/>
    <w:rsid w:val="00A53616"/>
    <w:rsid w:val="00A53AA8"/>
    <w:rsid w:val="00A54432"/>
    <w:rsid w:val="00A545D9"/>
    <w:rsid w:val="00A55261"/>
    <w:rsid w:val="00A55837"/>
    <w:rsid w:val="00A55BF3"/>
    <w:rsid w:val="00A56632"/>
    <w:rsid w:val="00A56935"/>
    <w:rsid w:val="00A56A64"/>
    <w:rsid w:val="00A56CAD"/>
    <w:rsid w:val="00A573BC"/>
    <w:rsid w:val="00A57A7E"/>
    <w:rsid w:val="00A57EEE"/>
    <w:rsid w:val="00A60640"/>
    <w:rsid w:val="00A6066C"/>
    <w:rsid w:val="00A61408"/>
    <w:rsid w:val="00A622B9"/>
    <w:rsid w:val="00A62D79"/>
    <w:rsid w:val="00A6371A"/>
    <w:rsid w:val="00A63DE1"/>
    <w:rsid w:val="00A65251"/>
    <w:rsid w:val="00A65525"/>
    <w:rsid w:val="00A67052"/>
    <w:rsid w:val="00A672C0"/>
    <w:rsid w:val="00A67B46"/>
    <w:rsid w:val="00A67C06"/>
    <w:rsid w:val="00A67E0B"/>
    <w:rsid w:val="00A71185"/>
    <w:rsid w:val="00A72008"/>
    <w:rsid w:val="00A72E77"/>
    <w:rsid w:val="00A738B7"/>
    <w:rsid w:val="00A75940"/>
    <w:rsid w:val="00A7627B"/>
    <w:rsid w:val="00A76704"/>
    <w:rsid w:val="00A768EF"/>
    <w:rsid w:val="00A76A69"/>
    <w:rsid w:val="00A76CF8"/>
    <w:rsid w:val="00A76E54"/>
    <w:rsid w:val="00A80934"/>
    <w:rsid w:val="00A80B7F"/>
    <w:rsid w:val="00A81700"/>
    <w:rsid w:val="00A817BB"/>
    <w:rsid w:val="00A81BB7"/>
    <w:rsid w:val="00A81E3C"/>
    <w:rsid w:val="00A82552"/>
    <w:rsid w:val="00A82B82"/>
    <w:rsid w:val="00A82F4A"/>
    <w:rsid w:val="00A83301"/>
    <w:rsid w:val="00A83503"/>
    <w:rsid w:val="00A835CD"/>
    <w:rsid w:val="00A84294"/>
    <w:rsid w:val="00A84495"/>
    <w:rsid w:val="00A84A3D"/>
    <w:rsid w:val="00A84CF6"/>
    <w:rsid w:val="00A85591"/>
    <w:rsid w:val="00A858BC"/>
    <w:rsid w:val="00A8623F"/>
    <w:rsid w:val="00A86810"/>
    <w:rsid w:val="00A8712F"/>
    <w:rsid w:val="00A8718B"/>
    <w:rsid w:val="00A90DD4"/>
    <w:rsid w:val="00A917EC"/>
    <w:rsid w:val="00A91C17"/>
    <w:rsid w:val="00A91F6F"/>
    <w:rsid w:val="00A946CF"/>
    <w:rsid w:val="00A95034"/>
    <w:rsid w:val="00A95938"/>
    <w:rsid w:val="00A96A62"/>
    <w:rsid w:val="00A96B58"/>
    <w:rsid w:val="00A97234"/>
    <w:rsid w:val="00A97D5F"/>
    <w:rsid w:val="00AA018F"/>
    <w:rsid w:val="00AA09E4"/>
    <w:rsid w:val="00AA0A6F"/>
    <w:rsid w:val="00AA0B7D"/>
    <w:rsid w:val="00AA1162"/>
    <w:rsid w:val="00AA17CF"/>
    <w:rsid w:val="00AA1B0A"/>
    <w:rsid w:val="00AA268B"/>
    <w:rsid w:val="00AA27A0"/>
    <w:rsid w:val="00AA3AE3"/>
    <w:rsid w:val="00AA3D4E"/>
    <w:rsid w:val="00AA413F"/>
    <w:rsid w:val="00AA5225"/>
    <w:rsid w:val="00AA5DE7"/>
    <w:rsid w:val="00AA5E0F"/>
    <w:rsid w:val="00AA718D"/>
    <w:rsid w:val="00AA7284"/>
    <w:rsid w:val="00AA7520"/>
    <w:rsid w:val="00AA7A6D"/>
    <w:rsid w:val="00AA7F4C"/>
    <w:rsid w:val="00AB0936"/>
    <w:rsid w:val="00AB0AB3"/>
    <w:rsid w:val="00AB138F"/>
    <w:rsid w:val="00AB16E6"/>
    <w:rsid w:val="00AB1BC5"/>
    <w:rsid w:val="00AB2649"/>
    <w:rsid w:val="00AB305F"/>
    <w:rsid w:val="00AB33BB"/>
    <w:rsid w:val="00AB3693"/>
    <w:rsid w:val="00AB3A40"/>
    <w:rsid w:val="00AB3FF0"/>
    <w:rsid w:val="00AB4255"/>
    <w:rsid w:val="00AB4D3F"/>
    <w:rsid w:val="00AB6309"/>
    <w:rsid w:val="00AB632C"/>
    <w:rsid w:val="00ABC571"/>
    <w:rsid w:val="00AC0F86"/>
    <w:rsid w:val="00AC189C"/>
    <w:rsid w:val="00AC1DF6"/>
    <w:rsid w:val="00AC21A3"/>
    <w:rsid w:val="00AC3A0C"/>
    <w:rsid w:val="00AC4406"/>
    <w:rsid w:val="00AC4916"/>
    <w:rsid w:val="00AC576C"/>
    <w:rsid w:val="00AC7309"/>
    <w:rsid w:val="00AC73B0"/>
    <w:rsid w:val="00AC77D9"/>
    <w:rsid w:val="00AC7A78"/>
    <w:rsid w:val="00AC7AAC"/>
    <w:rsid w:val="00AD0375"/>
    <w:rsid w:val="00AD0F95"/>
    <w:rsid w:val="00AD17FA"/>
    <w:rsid w:val="00AD1EC7"/>
    <w:rsid w:val="00AD22FD"/>
    <w:rsid w:val="00AD2FEA"/>
    <w:rsid w:val="00AD319B"/>
    <w:rsid w:val="00AD5296"/>
    <w:rsid w:val="00AD715D"/>
    <w:rsid w:val="00AD7496"/>
    <w:rsid w:val="00AD76E2"/>
    <w:rsid w:val="00AD7816"/>
    <w:rsid w:val="00AE01D8"/>
    <w:rsid w:val="00AE0A55"/>
    <w:rsid w:val="00AE0AFE"/>
    <w:rsid w:val="00AE20F2"/>
    <w:rsid w:val="00AE2524"/>
    <w:rsid w:val="00AE2AFB"/>
    <w:rsid w:val="00AE3B5D"/>
    <w:rsid w:val="00AE422D"/>
    <w:rsid w:val="00AE459B"/>
    <w:rsid w:val="00AE59BB"/>
    <w:rsid w:val="00AE5E67"/>
    <w:rsid w:val="00AE6B37"/>
    <w:rsid w:val="00AE6C95"/>
    <w:rsid w:val="00AF0234"/>
    <w:rsid w:val="00AF12B8"/>
    <w:rsid w:val="00AF192C"/>
    <w:rsid w:val="00AF21C5"/>
    <w:rsid w:val="00AF2CB0"/>
    <w:rsid w:val="00AF2F4B"/>
    <w:rsid w:val="00AF32C7"/>
    <w:rsid w:val="00AF3478"/>
    <w:rsid w:val="00AF4DA5"/>
    <w:rsid w:val="00AF53FB"/>
    <w:rsid w:val="00AF6A38"/>
    <w:rsid w:val="00AF6F34"/>
    <w:rsid w:val="00B001EE"/>
    <w:rsid w:val="00B00577"/>
    <w:rsid w:val="00B00A05"/>
    <w:rsid w:val="00B00D5A"/>
    <w:rsid w:val="00B013B5"/>
    <w:rsid w:val="00B02E0B"/>
    <w:rsid w:val="00B0467B"/>
    <w:rsid w:val="00B0555D"/>
    <w:rsid w:val="00B06881"/>
    <w:rsid w:val="00B069FA"/>
    <w:rsid w:val="00B06DEA"/>
    <w:rsid w:val="00B102BF"/>
    <w:rsid w:val="00B10A10"/>
    <w:rsid w:val="00B110F9"/>
    <w:rsid w:val="00B1126E"/>
    <w:rsid w:val="00B11383"/>
    <w:rsid w:val="00B11A97"/>
    <w:rsid w:val="00B11ABB"/>
    <w:rsid w:val="00B12007"/>
    <w:rsid w:val="00B121CD"/>
    <w:rsid w:val="00B1231D"/>
    <w:rsid w:val="00B13139"/>
    <w:rsid w:val="00B133F1"/>
    <w:rsid w:val="00B14ED5"/>
    <w:rsid w:val="00B175DD"/>
    <w:rsid w:val="00B17BC5"/>
    <w:rsid w:val="00B20A2E"/>
    <w:rsid w:val="00B213DA"/>
    <w:rsid w:val="00B21A43"/>
    <w:rsid w:val="00B21C65"/>
    <w:rsid w:val="00B2219D"/>
    <w:rsid w:val="00B22BB3"/>
    <w:rsid w:val="00B22F6D"/>
    <w:rsid w:val="00B2326D"/>
    <w:rsid w:val="00B23DE6"/>
    <w:rsid w:val="00B24268"/>
    <w:rsid w:val="00B248B3"/>
    <w:rsid w:val="00B24EA9"/>
    <w:rsid w:val="00B257EA"/>
    <w:rsid w:val="00B25A24"/>
    <w:rsid w:val="00B25C3E"/>
    <w:rsid w:val="00B263E3"/>
    <w:rsid w:val="00B26A77"/>
    <w:rsid w:val="00B27209"/>
    <w:rsid w:val="00B27EB5"/>
    <w:rsid w:val="00B30FDA"/>
    <w:rsid w:val="00B310CC"/>
    <w:rsid w:val="00B31452"/>
    <w:rsid w:val="00B3197C"/>
    <w:rsid w:val="00B31C11"/>
    <w:rsid w:val="00B324EE"/>
    <w:rsid w:val="00B32803"/>
    <w:rsid w:val="00B3285C"/>
    <w:rsid w:val="00B32D4F"/>
    <w:rsid w:val="00B33716"/>
    <w:rsid w:val="00B337D6"/>
    <w:rsid w:val="00B33EBE"/>
    <w:rsid w:val="00B34F0F"/>
    <w:rsid w:val="00B357CA"/>
    <w:rsid w:val="00B35CD6"/>
    <w:rsid w:val="00B365F2"/>
    <w:rsid w:val="00B36E66"/>
    <w:rsid w:val="00B36FBB"/>
    <w:rsid w:val="00B372BD"/>
    <w:rsid w:val="00B37333"/>
    <w:rsid w:val="00B374EF"/>
    <w:rsid w:val="00B37510"/>
    <w:rsid w:val="00B37DED"/>
    <w:rsid w:val="00B37E90"/>
    <w:rsid w:val="00B40D51"/>
    <w:rsid w:val="00B41195"/>
    <w:rsid w:val="00B43253"/>
    <w:rsid w:val="00B45131"/>
    <w:rsid w:val="00B46C9F"/>
    <w:rsid w:val="00B47260"/>
    <w:rsid w:val="00B47627"/>
    <w:rsid w:val="00B47C2A"/>
    <w:rsid w:val="00B50600"/>
    <w:rsid w:val="00B50C57"/>
    <w:rsid w:val="00B50CC1"/>
    <w:rsid w:val="00B50F22"/>
    <w:rsid w:val="00B50F49"/>
    <w:rsid w:val="00B518C1"/>
    <w:rsid w:val="00B52374"/>
    <w:rsid w:val="00B52B10"/>
    <w:rsid w:val="00B54496"/>
    <w:rsid w:val="00B55690"/>
    <w:rsid w:val="00B55831"/>
    <w:rsid w:val="00B5691A"/>
    <w:rsid w:val="00B602B5"/>
    <w:rsid w:val="00B60322"/>
    <w:rsid w:val="00B603C5"/>
    <w:rsid w:val="00B60405"/>
    <w:rsid w:val="00B61790"/>
    <w:rsid w:val="00B61CEE"/>
    <w:rsid w:val="00B6241D"/>
    <w:rsid w:val="00B632E2"/>
    <w:rsid w:val="00B64384"/>
    <w:rsid w:val="00B647E9"/>
    <w:rsid w:val="00B648FF"/>
    <w:rsid w:val="00B64BA8"/>
    <w:rsid w:val="00B64F82"/>
    <w:rsid w:val="00B651FF"/>
    <w:rsid w:val="00B65B10"/>
    <w:rsid w:val="00B66F13"/>
    <w:rsid w:val="00B66F5A"/>
    <w:rsid w:val="00B6753B"/>
    <w:rsid w:val="00B6764B"/>
    <w:rsid w:val="00B67661"/>
    <w:rsid w:val="00B67D9E"/>
    <w:rsid w:val="00B70315"/>
    <w:rsid w:val="00B70BA0"/>
    <w:rsid w:val="00B7133C"/>
    <w:rsid w:val="00B7215E"/>
    <w:rsid w:val="00B724E1"/>
    <w:rsid w:val="00B72A44"/>
    <w:rsid w:val="00B72B3B"/>
    <w:rsid w:val="00B7359A"/>
    <w:rsid w:val="00B73DD8"/>
    <w:rsid w:val="00B73E0C"/>
    <w:rsid w:val="00B74435"/>
    <w:rsid w:val="00B74521"/>
    <w:rsid w:val="00B74BB7"/>
    <w:rsid w:val="00B74E6F"/>
    <w:rsid w:val="00B75787"/>
    <w:rsid w:val="00B75C7E"/>
    <w:rsid w:val="00B75D1E"/>
    <w:rsid w:val="00B77601"/>
    <w:rsid w:val="00B803D3"/>
    <w:rsid w:val="00B80576"/>
    <w:rsid w:val="00B81064"/>
    <w:rsid w:val="00B8111E"/>
    <w:rsid w:val="00B81509"/>
    <w:rsid w:val="00B81A62"/>
    <w:rsid w:val="00B81DA5"/>
    <w:rsid w:val="00B81F8D"/>
    <w:rsid w:val="00B820AC"/>
    <w:rsid w:val="00B823AE"/>
    <w:rsid w:val="00B82E89"/>
    <w:rsid w:val="00B831D8"/>
    <w:rsid w:val="00B83354"/>
    <w:rsid w:val="00B84984"/>
    <w:rsid w:val="00B8561C"/>
    <w:rsid w:val="00B8562B"/>
    <w:rsid w:val="00B8598B"/>
    <w:rsid w:val="00B87065"/>
    <w:rsid w:val="00B87A2C"/>
    <w:rsid w:val="00B87BE4"/>
    <w:rsid w:val="00B90260"/>
    <w:rsid w:val="00B902F3"/>
    <w:rsid w:val="00B90340"/>
    <w:rsid w:val="00B909AC"/>
    <w:rsid w:val="00B91425"/>
    <w:rsid w:val="00B91A80"/>
    <w:rsid w:val="00B91C3C"/>
    <w:rsid w:val="00B93110"/>
    <w:rsid w:val="00B93BA5"/>
    <w:rsid w:val="00B956A9"/>
    <w:rsid w:val="00B95707"/>
    <w:rsid w:val="00B96054"/>
    <w:rsid w:val="00B973BE"/>
    <w:rsid w:val="00BA0755"/>
    <w:rsid w:val="00BA0963"/>
    <w:rsid w:val="00BA101E"/>
    <w:rsid w:val="00BA19E2"/>
    <w:rsid w:val="00BA3022"/>
    <w:rsid w:val="00BA31E8"/>
    <w:rsid w:val="00BA3392"/>
    <w:rsid w:val="00BA45BD"/>
    <w:rsid w:val="00BA4A9A"/>
    <w:rsid w:val="00BA4E87"/>
    <w:rsid w:val="00BA5288"/>
    <w:rsid w:val="00BA63F4"/>
    <w:rsid w:val="00BA6E85"/>
    <w:rsid w:val="00BA6FA3"/>
    <w:rsid w:val="00BA7C65"/>
    <w:rsid w:val="00BB00D0"/>
    <w:rsid w:val="00BB0E5F"/>
    <w:rsid w:val="00BB13F9"/>
    <w:rsid w:val="00BB1A38"/>
    <w:rsid w:val="00BB24EB"/>
    <w:rsid w:val="00BB2B96"/>
    <w:rsid w:val="00BB332A"/>
    <w:rsid w:val="00BB412D"/>
    <w:rsid w:val="00BB4D63"/>
    <w:rsid w:val="00BB4E02"/>
    <w:rsid w:val="00BB54F9"/>
    <w:rsid w:val="00BB5A35"/>
    <w:rsid w:val="00BB5E64"/>
    <w:rsid w:val="00BB5F80"/>
    <w:rsid w:val="00BB6D30"/>
    <w:rsid w:val="00BB6E25"/>
    <w:rsid w:val="00BB6FB2"/>
    <w:rsid w:val="00BB7075"/>
    <w:rsid w:val="00BB7083"/>
    <w:rsid w:val="00BB734C"/>
    <w:rsid w:val="00BB7DF9"/>
    <w:rsid w:val="00BC11A4"/>
    <w:rsid w:val="00BC183A"/>
    <w:rsid w:val="00BC1DD0"/>
    <w:rsid w:val="00BC1E82"/>
    <w:rsid w:val="00BC2089"/>
    <w:rsid w:val="00BC30A5"/>
    <w:rsid w:val="00BC37A0"/>
    <w:rsid w:val="00BC3872"/>
    <w:rsid w:val="00BC4A21"/>
    <w:rsid w:val="00BC501A"/>
    <w:rsid w:val="00BC573A"/>
    <w:rsid w:val="00BC5E75"/>
    <w:rsid w:val="00BC64F1"/>
    <w:rsid w:val="00BC6ECA"/>
    <w:rsid w:val="00BC759E"/>
    <w:rsid w:val="00BC775F"/>
    <w:rsid w:val="00BD0DD5"/>
    <w:rsid w:val="00BD0F77"/>
    <w:rsid w:val="00BD1A3B"/>
    <w:rsid w:val="00BD2CA4"/>
    <w:rsid w:val="00BD38E7"/>
    <w:rsid w:val="00BD3D3A"/>
    <w:rsid w:val="00BD4F8B"/>
    <w:rsid w:val="00BD52CD"/>
    <w:rsid w:val="00BD5301"/>
    <w:rsid w:val="00BD5AD0"/>
    <w:rsid w:val="00BD67A3"/>
    <w:rsid w:val="00BE0399"/>
    <w:rsid w:val="00BE0450"/>
    <w:rsid w:val="00BE0473"/>
    <w:rsid w:val="00BE0C62"/>
    <w:rsid w:val="00BE10E2"/>
    <w:rsid w:val="00BE111B"/>
    <w:rsid w:val="00BE19B4"/>
    <w:rsid w:val="00BE19C5"/>
    <w:rsid w:val="00BE1F9A"/>
    <w:rsid w:val="00BE3138"/>
    <w:rsid w:val="00BE4549"/>
    <w:rsid w:val="00BE47FE"/>
    <w:rsid w:val="00BE4E78"/>
    <w:rsid w:val="00BE5B66"/>
    <w:rsid w:val="00BE6698"/>
    <w:rsid w:val="00BE69C4"/>
    <w:rsid w:val="00BE6D83"/>
    <w:rsid w:val="00BE70B6"/>
    <w:rsid w:val="00BE7A52"/>
    <w:rsid w:val="00BF01C4"/>
    <w:rsid w:val="00BF0657"/>
    <w:rsid w:val="00BF180F"/>
    <w:rsid w:val="00BF19F3"/>
    <w:rsid w:val="00BF279E"/>
    <w:rsid w:val="00BF2CB5"/>
    <w:rsid w:val="00BF2D48"/>
    <w:rsid w:val="00BF3C87"/>
    <w:rsid w:val="00BF481E"/>
    <w:rsid w:val="00BF4C2B"/>
    <w:rsid w:val="00BF4E8F"/>
    <w:rsid w:val="00BF5298"/>
    <w:rsid w:val="00BF56F5"/>
    <w:rsid w:val="00BF62EC"/>
    <w:rsid w:val="00BF6E56"/>
    <w:rsid w:val="00BF7C20"/>
    <w:rsid w:val="00C00F2E"/>
    <w:rsid w:val="00C011D3"/>
    <w:rsid w:val="00C0123D"/>
    <w:rsid w:val="00C01FBF"/>
    <w:rsid w:val="00C03060"/>
    <w:rsid w:val="00C04EA7"/>
    <w:rsid w:val="00C0570A"/>
    <w:rsid w:val="00C0626D"/>
    <w:rsid w:val="00C0699E"/>
    <w:rsid w:val="00C06EBF"/>
    <w:rsid w:val="00C0707E"/>
    <w:rsid w:val="00C07740"/>
    <w:rsid w:val="00C07812"/>
    <w:rsid w:val="00C1188A"/>
    <w:rsid w:val="00C11BD5"/>
    <w:rsid w:val="00C11CA5"/>
    <w:rsid w:val="00C123FE"/>
    <w:rsid w:val="00C125D5"/>
    <w:rsid w:val="00C13F0D"/>
    <w:rsid w:val="00C148D0"/>
    <w:rsid w:val="00C14C55"/>
    <w:rsid w:val="00C1553C"/>
    <w:rsid w:val="00C17296"/>
    <w:rsid w:val="00C17614"/>
    <w:rsid w:val="00C17E07"/>
    <w:rsid w:val="00C17FA3"/>
    <w:rsid w:val="00C20D6B"/>
    <w:rsid w:val="00C210F5"/>
    <w:rsid w:val="00C21291"/>
    <w:rsid w:val="00C215A7"/>
    <w:rsid w:val="00C2217A"/>
    <w:rsid w:val="00C22803"/>
    <w:rsid w:val="00C23778"/>
    <w:rsid w:val="00C24124"/>
    <w:rsid w:val="00C25197"/>
    <w:rsid w:val="00C254F5"/>
    <w:rsid w:val="00C26360"/>
    <w:rsid w:val="00C26829"/>
    <w:rsid w:val="00C26C0A"/>
    <w:rsid w:val="00C26C5E"/>
    <w:rsid w:val="00C3102F"/>
    <w:rsid w:val="00C310D3"/>
    <w:rsid w:val="00C32006"/>
    <w:rsid w:val="00C32646"/>
    <w:rsid w:val="00C32CBD"/>
    <w:rsid w:val="00C34215"/>
    <w:rsid w:val="00C355DB"/>
    <w:rsid w:val="00C355F4"/>
    <w:rsid w:val="00C35B77"/>
    <w:rsid w:val="00C35E4F"/>
    <w:rsid w:val="00C36273"/>
    <w:rsid w:val="00C36DEB"/>
    <w:rsid w:val="00C3713A"/>
    <w:rsid w:val="00C373C7"/>
    <w:rsid w:val="00C40967"/>
    <w:rsid w:val="00C41112"/>
    <w:rsid w:val="00C4124E"/>
    <w:rsid w:val="00C41667"/>
    <w:rsid w:val="00C41C43"/>
    <w:rsid w:val="00C41DED"/>
    <w:rsid w:val="00C4249A"/>
    <w:rsid w:val="00C438FF"/>
    <w:rsid w:val="00C4428D"/>
    <w:rsid w:val="00C442B6"/>
    <w:rsid w:val="00C4485A"/>
    <w:rsid w:val="00C45091"/>
    <w:rsid w:val="00C4516E"/>
    <w:rsid w:val="00C45502"/>
    <w:rsid w:val="00C4596B"/>
    <w:rsid w:val="00C459AB"/>
    <w:rsid w:val="00C461D8"/>
    <w:rsid w:val="00C46265"/>
    <w:rsid w:val="00C472C8"/>
    <w:rsid w:val="00C4785B"/>
    <w:rsid w:val="00C47EE8"/>
    <w:rsid w:val="00C504A4"/>
    <w:rsid w:val="00C50D7E"/>
    <w:rsid w:val="00C5153A"/>
    <w:rsid w:val="00C517F2"/>
    <w:rsid w:val="00C5294C"/>
    <w:rsid w:val="00C53F43"/>
    <w:rsid w:val="00C5451B"/>
    <w:rsid w:val="00C559F6"/>
    <w:rsid w:val="00C5653E"/>
    <w:rsid w:val="00C56CAC"/>
    <w:rsid w:val="00C56DAF"/>
    <w:rsid w:val="00C5726F"/>
    <w:rsid w:val="00C5754E"/>
    <w:rsid w:val="00C60110"/>
    <w:rsid w:val="00C60137"/>
    <w:rsid w:val="00C60348"/>
    <w:rsid w:val="00C6178C"/>
    <w:rsid w:val="00C61FB4"/>
    <w:rsid w:val="00C63590"/>
    <w:rsid w:val="00C639BA"/>
    <w:rsid w:val="00C63E21"/>
    <w:rsid w:val="00C64227"/>
    <w:rsid w:val="00C64285"/>
    <w:rsid w:val="00C645E0"/>
    <w:rsid w:val="00C64FA7"/>
    <w:rsid w:val="00C65185"/>
    <w:rsid w:val="00C6608D"/>
    <w:rsid w:val="00C66569"/>
    <w:rsid w:val="00C66E01"/>
    <w:rsid w:val="00C676EE"/>
    <w:rsid w:val="00C692B5"/>
    <w:rsid w:val="00C70283"/>
    <w:rsid w:val="00C70621"/>
    <w:rsid w:val="00C70AD3"/>
    <w:rsid w:val="00C70F7F"/>
    <w:rsid w:val="00C70FD9"/>
    <w:rsid w:val="00C71A38"/>
    <w:rsid w:val="00C72453"/>
    <w:rsid w:val="00C7247E"/>
    <w:rsid w:val="00C724BD"/>
    <w:rsid w:val="00C72C26"/>
    <w:rsid w:val="00C73BDA"/>
    <w:rsid w:val="00C7429A"/>
    <w:rsid w:val="00C75619"/>
    <w:rsid w:val="00C75686"/>
    <w:rsid w:val="00C75E4F"/>
    <w:rsid w:val="00C76325"/>
    <w:rsid w:val="00C776C3"/>
    <w:rsid w:val="00C77EA1"/>
    <w:rsid w:val="00C81BD0"/>
    <w:rsid w:val="00C82751"/>
    <w:rsid w:val="00C829A2"/>
    <w:rsid w:val="00C83120"/>
    <w:rsid w:val="00C83244"/>
    <w:rsid w:val="00C836E8"/>
    <w:rsid w:val="00C838CE"/>
    <w:rsid w:val="00C8414B"/>
    <w:rsid w:val="00C841A4"/>
    <w:rsid w:val="00C8477B"/>
    <w:rsid w:val="00C859A3"/>
    <w:rsid w:val="00C85D40"/>
    <w:rsid w:val="00C8772E"/>
    <w:rsid w:val="00C87FC7"/>
    <w:rsid w:val="00C90359"/>
    <w:rsid w:val="00C9138D"/>
    <w:rsid w:val="00C91D70"/>
    <w:rsid w:val="00C923C4"/>
    <w:rsid w:val="00C92669"/>
    <w:rsid w:val="00C9331F"/>
    <w:rsid w:val="00C9417D"/>
    <w:rsid w:val="00C95472"/>
    <w:rsid w:val="00C9572D"/>
    <w:rsid w:val="00C9593B"/>
    <w:rsid w:val="00C95A7E"/>
    <w:rsid w:val="00C95ACE"/>
    <w:rsid w:val="00C960FA"/>
    <w:rsid w:val="00CA06C7"/>
    <w:rsid w:val="00CA0B82"/>
    <w:rsid w:val="00CA1289"/>
    <w:rsid w:val="00CA150B"/>
    <w:rsid w:val="00CA19B6"/>
    <w:rsid w:val="00CA1A78"/>
    <w:rsid w:val="00CA22C2"/>
    <w:rsid w:val="00CA507E"/>
    <w:rsid w:val="00CA549B"/>
    <w:rsid w:val="00CA6F99"/>
    <w:rsid w:val="00CA7953"/>
    <w:rsid w:val="00CA7971"/>
    <w:rsid w:val="00CB0303"/>
    <w:rsid w:val="00CB1F7D"/>
    <w:rsid w:val="00CB24B5"/>
    <w:rsid w:val="00CB275A"/>
    <w:rsid w:val="00CB2FA3"/>
    <w:rsid w:val="00CB346E"/>
    <w:rsid w:val="00CB4C81"/>
    <w:rsid w:val="00CB557B"/>
    <w:rsid w:val="00CB5B50"/>
    <w:rsid w:val="00CB5CCD"/>
    <w:rsid w:val="00CB5D43"/>
    <w:rsid w:val="00CB65E7"/>
    <w:rsid w:val="00CB6953"/>
    <w:rsid w:val="00CB6B96"/>
    <w:rsid w:val="00CB7D3E"/>
    <w:rsid w:val="00CC00C4"/>
    <w:rsid w:val="00CC01D7"/>
    <w:rsid w:val="00CC0710"/>
    <w:rsid w:val="00CC1150"/>
    <w:rsid w:val="00CC1562"/>
    <w:rsid w:val="00CC15A8"/>
    <w:rsid w:val="00CC23A6"/>
    <w:rsid w:val="00CC27A9"/>
    <w:rsid w:val="00CC27E4"/>
    <w:rsid w:val="00CC2BE0"/>
    <w:rsid w:val="00CC3682"/>
    <w:rsid w:val="00CC38AF"/>
    <w:rsid w:val="00CC4218"/>
    <w:rsid w:val="00CC4AFC"/>
    <w:rsid w:val="00CC4D99"/>
    <w:rsid w:val="00CC51C2"/>
    <w:rsid w:val="00CC53DD"/>
    <w:rsid w:val="00CC592D"/>
    <w:rsid w:val="00CC5BB9"/>
    <w:rsid w:val="00CC5DCC"/>
    <w:rsid w:val="00CC60A1"/>
    <w:rsid w:val="00CC63EB"/>
    <w:rsid w:val="00CC6800"/>
    <w:rsid w:val="00CC6A48"/>
    <w:rsid w:val="00CC75A4"/>
    <w:rsid w:val="00CC7AE4"/>
    <w:rsid w:val="00CC7C10"/>
    <w:rsid w:val="00CD0AC3"/>
    <w:rsid w:val="00CD1AFC"/>
    <w:rsid w:val="00CD1BD5"/>
    <w:rsid w:val="00CD1CBF"/>
    <w:rsid w:val="00CD2063"/>
    <w:rsid w:val="00CD2E37"/>
    <w:rsid w:val="00CD36A4"/>
    <w:rsid w:val="00CD482B"/>
    <w:rsid w:val="00CD4B87"/>
    <w:rsid w:val="00CD507F"/>
    <w:rsid w:val="00CD57B0"/>
    <w:rsid w:val="00CE114A"/>
    <w:rsid w:val="00CE1C51"/>
    <w:rsid w:val="00CE216A"/>
    <w:rsid w:val="00CE217E"/>
    <w:rsid w:val="00CE2690"/>
    <w:rsid w:val="00CE2D7C"/>
    <w:rsid w:val="00CE2EC4"/>
    <w:rsid w:val="00CE3A8B"/>
    <w:rsid w:val="00CE3EBF"/>
    <w:rsid w:val="00CE4022"/>
    <w:rsid w:val="00CE4AB7"/>
    <w:rsid w:val="00CE4CA1"/>
    <w:rsid w:val="00CE599E"/>
    <w:rsid w:val="00CE608B"/>
    <w:rsid w:val="00CE65B0"/>
    <w:rsid w:val="00CF00CE"/>
    <w:rsid w:val="00CF021E"/>
    <w:rsid w:val="00CF05C3"/>
    <w:rsid w:val="00CF0D79"/>
    <w:rsid w:val="00CF1263"/>
    <w:rsid w:val="00CF1280"/>
    <w:rsid w:val="00CF1397"/>
    <w:rsid w:val="00CF1690"/>
    <w:rsid w:val="00CF21C8"/>
    <w:rsid w:val="00CF34BF"/>
    <w:rsid w:val="00CF3649"/>
    <w:rsid w:val="00CF375F"/>
    <w:rsid w:val="00CF3A9E"/>
    <w:rsid w:val="00CF3D83"/>
    <w:rsid w:val="00CF49E9"/>
    <w:rsid w:val="00CF4C30"/>
    <w:rsid w:val="00CF4F41"/>
    <w:rsid w:val="00CF509C"/>
    <w:rsid w:val="00CF5627"/>
    <w:rsid w:val="00CF5C16"/>
    <w:rsid w:val="00CF5EC6"/>
    <w:rsid w:val="00CF62FB"/>
    <w:rsid w:val="00CF6AA1"/>
    <w:rsid w:val="00CF6E34"/>
    <w:rsid w:val="00CF78DC"/>
    <w:rsid w:val="00CF7979"/>
    <w:rsid w:val="00CF7E48"/>
    <w:rsid w:val="00D002EB"/>
    <w:rsid w:val="00D00DAB"/>
    <w:rsid w:val="00D01121"/>
    <w:rsid w:val="00D011E9"/>
    <w:rsid w:val="00D0166E"/>
    <w:rsid w:val="00D016D4"/>
    <w:rsid w:val="00D01748"/>
    <w:rsid w:val="00D01E5F"/>
    <w:rsid w:val="00D02561"/>
    <w:rsid w:val="00D027D5"/>
    <w:rsid w:val="00D0342E"/>
    <w:rsid w:val="00D058DD"/>
    <w:rsid w:val="00D05F07"/>
    <w:rsid w:val="00D06881"/>
    <w:rsid w:val="00D06BA2"/>
    <w:rsid w:val="00D07079"/>
    <w:rsid w:val="00D070F2"/>
    <w:rsid w:val="00D0763A"/>
    <w:rsid w:val="00D10A60"/>
    <w:rsid w:val="00D11162"/>
    <w:rsid w:val="00D119CC"/>
    <w:rsid w:val="00D11BE3"/>
    <w:rsid w:val="00D143CE"/>
    <w:rsid w:val="00D162DE"/>
    <w:rsid w:val="00D16B44"/>
    <w:rsid w:val="00D1778F"/>
    <w:rsid w:val="00D200EF"/>
    <w:rsid w:val="00D20290"/>
    <w:rsid w:val="00D20549"/>
    <w:rsid w:val="00D2076D"/>
    <w:rsid w:val="00D213B1"/>
    <w:rsid w:val="00D218FC"/>
    <w:rsid w:val="00D21E53"/>
    <w:rsid w:val="00D22797"/>
    <w:rsid w:val="00D22836"/>
    <w:rsid w:val="00D239D8"/>
    <w:rsid w:val="00D24518"/>
    <w:rsid w:val="00D247F3"/>
    <w:rsid w:val="00D24A71"/>
    <w:rsid w:val="00D24C80"/>
    <w:rsid w:val="00D250F2"/>
    <w:rsid w:val="00D2558D"/>
    <w:rsid w:val="00D255DB"/>
    <w:rsid w:val="00D26907"/>
    <w:rsid w:val="00D27421"/>
    <w:rsid w:val="00D2756A"/>
    <w:rsid w:val="00D27889"/>
    <w:rsid w:val="00D27D29"/>
    <w:rsid w:val="00D30F48"/>
    <w:rsid w:val="00D31CD8"/>
    <w:rsid w:val="00D31D33"/>
    <w:rsid w:val="00D31E6D"/>
    <w:rsid w:val="00D32103"/>
    <w:rsid w:val="00D336D4"/>
    <w:rsid w:val="00D3374A"/>
    <w:rsid w:val="00D342EE"/>
    <w:rsid w:val="00D3471E"/>
    <w:rsid w:val="00D3558F"/>
    <w:rsid w:val="00D359F8"/>
    <w:rsid w:val="00D35A80"/>
    <w:rsid w:val="00D36CC3"/>
    <w:rsid w:val="00D37175"/>
    <w:rsid w:val="00D402F7"/>
    <w:rsid w:val="00D420CC"/>
    <w:rsid w:val="00D42209"/>
    <w:rsid w:val="00D42BBD"/>
    <w:rsid w:val="00D441B7"/>
    <w:rsid w:val="00D44517"/>
    <w:rsid w:val="00D45034"/>
    <w:rsid w:val="00D45038"/>
    <w:rsid w:val="00D45332"/>
    <w:rsid w:val="00D47842"/>
    <w:rsid w:val="00D47C3C"/>
    <w:rsid w:val="00D51C96"/>
    <w:rsid w:val="00D51D61"/>
    <w:rsid w:val="00D51E82"/>
    <w:rsid w:val="00D52101"/>
    <w:rsid w:val="00D53FD5"/>
    <w:rsid w:val="00D5460B"/>
    <w:rsid w:val="00D54824"/>
    <w:rsid w:val="00D54833"/>
    <w:rsid w:val="00D56745"/>
    <w:rsid w:val="00D56E7E"/>
    <w:rsid w:val="00D5725A"/>
    <w:rsid w:val="00D572D0"/>
    <w:rsid w:val="00D57682"/>
    <w:rsid w:val="00D5779A"/>
    <w:rsid w:val="00D57946"/>
    <w:rsid w:val="00D57D53"/>
    <w:rsid w:val="00D60D03"/>
    <w:rsid w:val="00D6203D"/>
    <w:rsid w:val="00D622F4"/>
    <w:rsid w:val="00D62CD7"/>
    <w:rsid w:val="00D62E4D"/>
    <w:rsid w:val="00D63642"/>
    <w:rsid w:val="00D63EA7"/>
    <w:rsid w:val="00D64FC1"/>
    <w:rsid w:val="00D65183"/>
    <w:rsid w:val="00D6546C"/>
    <w:rsid w:val="00D66AE1"/>
    <w:rsid w:val="00D66C47"/>
    <w:rsid w:val="00D66CDE"/>
    <w:rsid w:val="00D6762F"/>
    <w:rsid w:val="00D67EE1"/>
    <w:rsid w:val="00D70A7A"/>
    <w:rsid w:val="00D70F9D"/>
    <w:rsid w:val="00D71287"/>
    <w:rsid w:val="00D71521"/>
    <w:rsid w:val="00D71902"/>
    <w:rsid w:val="00D72521"/>
    <w:rsid w:val="00D72A63"/>
    <w:rsid w:val="00D72B7C"/>
    <w:rsid w:val="00D72D89"/>
    <w:rsid w:val="00D73892"/>
    <w:rsid w:val="00D739F6"/>
    <w:rsid w:val="00D74655"/>
    <w:rsid w:val="00D74771"/>
    <w:rsid w:val="00D7549D"/>
    <w:rsid w:val="00D76ACC"/>
    <w:rsid w:val="00D76C96"/>
    <w:rsid w:val="00D77F9F"/>
    <w:rsid w:val="00D8084C"/>
    <w:rsid w:val="00D813A0"/>
    <w:rsid w:val="00D81F31"/>
    <w:rsid w:val="00D82383"/>
    <w:rsid w:val="00D82A01"/>
    <w:rsid w:val="00D82FB5"/>
    <w:rsid w:val="00D8490E"/>
    <w:rsid w:val="00D84A88"/>
    <w:rsid w:val="00D8532A"/>
    <w:rsid w:val="00D861B2"/>
    <w:rsid w:val="00D9031A"/>
    <w:rsid w:val="00D903F8"/>
    <w:rsid w:val="00D9076D"/>
    <w:rsid w:val="00D90E51"/>
    <w:rsid w:val="00D9104F"/>
    <w:rsid w:val="00D920FA"/>
    <w:rsid w:val="00D92170"/>
    <w:rsid w:val="00D92848"/>
    <w:rsid w:val="00D93358"/>
    <w:rsid w:val="00D936F6"/>
    <w:rsid w:val="00D93992"/>
    <w:rsid w:val="00D93CEE"/>
    <w:rsid w:val="00D9480D"/>
    <w:rsid w:val="00D949C2"/>
    <w:rsid w:val="00D94B8C"/>
    <w:rsid w:val="00D94BC7"/>
    <w:rsid w:val="00D9511C"/>
    <w:rsid w:val="00D95AB3"/>
    <w:rsid w:val="00D95DEA"/>
    <w:rsid w:val="00D966A7"/>
    <w:rsid w:val="00D96BFD"/>
    <w:rsid w:val="00DA0272"/>
    <w:rsid w:val="00DA1687"/>
    <w:rsid w:val="00DA1807"/>
    <w:rsid w:val="00DA1D6D"/>
    <w:rsid w:val="00DA37FE"/>
    <w:rsid w:val="00DA47FE"/>
    <w:rsid w:val="00DA49D3"/>
    <w:rsid w:val="00DA575A"/>
    <w:rsid w:val="00DA5920"/>
    <w:rsid w:val="00DA5C73"/>
    <w:rsid w:val="00DA5D2F"/>
    <w:rsid w:val="00DA68B7"/>
    <w:rsid w:val="00DA7067"/>
    <w:rsid w:val="00DA73E6"/>
    <w:rsid w:val="00DA769E"/>
    <w:rsid w:val="00DB04DA"/>
    <w:rsid w:val="00DB12E2"/>
    <w:rsid w:val="00DB1C3E"/>
    <w:rsid w:val="00DB224C"/>
    <w:rsid w:val="00DB2BEC"/>
    <w:rsid w:val="00DB34A4"/>
    <w:rsid w:val="00DB3583"/>
    <w:rsid w:val="00DB4811"/>
    <w:rsid w:val="00DB5178"/>
    <w:rsid w:val="00DB57F1"/>
    <w:rsid w:val="00DB5E75"/>
    <w:rsid w:val="00DB63DA"/>
    <w:rsid w:val="00DB658F"/>
    <w:rsid w:val="00DB6FFD"/>
    <w:rsid w:val="00DB7342"/>
    <w:rsid w:val="00DB74EF"/>
    <w:rsid w:val="00DB7EB8"/>
    <w:rsid w:val="00DB7F63"/>
    <w:rsid w:val="00DB7FCB"/>
    <w:rsid w:val="00DC0050"/>
    <w:rsid w:val="00DC04F2"/>
    <w:rsid w:val="00DC0677"/>
    <w:rsid w:val="00DC069E"/>
    <w:rsid w:val="00DC0AD5"/>
    <w:rsid w:val="00DC24B2"/>
    <w:rsid w:val="00DC3412"/>
    <w:rsid w:val="00DC45BE"/>
    <w:rsid w:val="00DC4BD2"/>
    <w:rsid w:val="00DC513F"/>
    <w:rsid w:val="00DC51E1"/>
    <w:rsid w:val="00DC5902"/>
    <w:rsid w:val="00DC628D"/>
    <w:rsid w:val="00DC70FE"/>
    <w:rsid w:val="00DC75D9"/>
    <w:rsid w:val="00DCED32"/>
    <w:rsid w:val="00DD058C"/>
    <w:rsid w:val="00DD0AC8"/>
    <w:rsid w:val="00DD1BE1"/>
    <w:rsid w:val="00DD1E69"/>
    <w:rsid w:val="00DD2E88"/>
    <w:rsid w:val="00DD3333"/>
    <w:rsid w:val="00DD3390"/>
    <w:rsid w:val="00DD3BBA"/>
    <w:rsid w:val="00DD557B"/>
    <w:rsid w:val="00DD5EA1"/>
    <w:rsid w:val="00DD626D"/>
    <w:rsid w:val="00DD66D7"/>
    <w:rsid w:val="00DD6D62"/>
    <w:rsid w:val="00DD74CD"/>
    <w:rsid w:val="00DD7E5C"/>
    <w:rsid w:val="00DE05B6"/>
    <w:rsid w:val="00DE07A8"/>
    <w:rsid w:val="00DE0856"/>
    <w:rsid w:val="00DE11FD"/>
    <w:rsid w:val="00DE305B"/>
    <w:rsid w:val="00DE33CC"/>
    <w:rsid w:val="00DE37AC"/>
    <w:rsid w:val="00DE3D33"/>
    <w:rsid w:val="00DE4196"/>
    <w:rsid w:val="00DE4F4E"/>
    <w:rsid w:val="00DE5695"/>
    <w:rsid w:val="00DE5951"/>
    <w:rsid w:val="00DE5D84"/>
    <w:rsid w:val="00DF115A"/>
    <w:rsid w:val="00DF142E"/>
    <w:rsid w:val="00DF1D92"/>
    <w:rsid w:val="00DF385B"/>
    <w:rsid w:val="00DF40FD"/>
    <w:rsid w:val="00DF45EE"/>
    <w:rsid w:val="00DF49F9"/>
    <w:rsid w:val="00DF5F67"/>
    <w:rsid w:val="00DF6567"/>
    <w:rsid w:val="00DF68FA"/>
    <w:rsid w:val="00DF746D"/>
    <w:rsid w:val="00DF78A0"/>
    <w:rsid w:val="00DF7E4A"/>
    <w:rsid w:val="00E00201"/>
    <w:rsid w:val="00E00F64"/>
    <w:rsid w:val="00E0268E"/>
    <w:rsid w:val="00E028E5"/>
    <w:rsid w:val="00E02CAC"/>
    <w:rsid w:val="00E02DF4"/>
    <w:rsid w:val="00E04520"/>
    <w:rsid w:val="00E04E0E"/>
    <w:rsid w:val="00E051B1"/>
    <w:rsid w:val="00E05ADD"/>
    <w:rsid w:val="00E05B4B"/>
    <w:rsid w:val="00E05E93"/>
    <w:rsid w:val="00E05FB8"/>
    <w:rsid w:val="00E0661A"/>
    <w:rsid w:val="00E06B37"/>
    <w:rsid w:val="00E0700A"/>
    <w:rsid w:val="00E07F6F"/>
    <w:rsid w:val="00E12CD9"/>
    <w:rsid w:val="00E12EE3"/>
    <w:rsid w:val="00E132F4"/>
    <w:rsid w:val="00E136D0"/>
    <w:rsid w:val="00E13785"/>
    <w:rsid w:val="00E14028"/>
    <w:rsid w:val="00E14E22"/>
    <w:rsid w:val="00E14FED"/>
    <w:rsid w:val="00E15125"/>
    <w:rsid w:val="00E151E2"/>
    <w:rsid w:val="00E16127"/>
    <w:rsid w:val="00E212B3"/>
    <w:rsid w:val="00E21407"/>
    <w:rsid w:val="00E21DE8"/>
    <w:rsid w:val="00E2240C"/>
    <w:rsid w:val="00E23161"/>
    <w:rsid w:val="00E254B1"/>
    <w:rsid w:val="00E26714"/>
    <w:rsid w:val="00E27819"/>
    <w:rsid w:val="00E3071E"/>
    <w:rsid w:val="00E30888"/>
    <w:rsid w:val="00E32245"/>
    <w:rsid w:val="00E32295"/>
    <w:rsid w:val="00E32B7A"/>
    <w:rsid w:val="00E32B89"/>
    <w:rsid w:val="00E338D1"/>
    <w:rsid w:val="00E34775"/>
    <w:rsid w:val="00E35263"/>
    <w:rsid w:val="00E35286"/>
    <w:rsid w:val="00E3539F"/>
    <w:rsid w:val="00E35636"/>
    <w:rsid w:val="00E35689"/>
    <w:rsid w:val="00E35CCA"/>
    <w:rsid w:val="00E360DA"/>
    <w:rsid w:val="00E36D85"/>
    <w:rsid w:val="00E370CB"/>
    <w:rsid w:val="00E3738D"/>
    <w:rsid w:val="00E3782E"/>
    <w:rsid w:val="00E3F5EE"/>
    <w:rsid w:val="00E40136"/>
    <w:rsid w:val="00E406E6"/>
    <w:rsid w:val="00E40BE2"/>
    <w:rsid w:val="00E41E6E"/>
    <w:rsid w:val="00E4232E"/>
    <w:rsid w:val="00E427E3"/>
    <w:rsid w:val="00E434D7"/>
    <w:rsid w:val="00E43684"/>
    <w:rsid w:val="00E43B46"/>
    <w:rsid w:val="00E44CAF"/>
    <w:rsid w:val="00E45313"/>
    <w:rsid w:val="00E45387"/>
    <w:rsid w:val="00E45CD1"/>
    <w:rsid w:val="00E46FEA"/>
    <w:rsid w:val="00E47410"/>
    <w:rsid w:val="00E47877"/>
    <w:rsid w:val="00E50F6E"/>
    <w:rsid w:val="00E51413"/>
    <w:rsid w:val="00E51540"/>
    <w:rsid w:val="00E5272C"/>
    <w:rsid w:val="00E52A3B"/>
    <w:rsid w:val="00E53BC8"/>
    <w:rsid w:val="00E54285"/>
    <w:rsid w:val="00E543BE"/>
    <w:rsid w:val="00E543C0"/>
    <w:rsid w:val="00E54D3F"/>
    <w:rsid w:val="00E551E8"/>
    <w:rsid w:val="00E55B24"/>
    <w:rsid w:val="00E55CDE"/>
    <w:rsid w:val="00E56C74"/>
    <w:rsid w:val="00E57302"/>
    <w:rsid w:val="00E573A8"/>
    <w:rsid w:val="00E57DD2"/>
    <w:rsid w:val="00E57EB5"/>
    <w:rsid w:val="00E607B0"/>
    <w:rsid w:val="00E6099F"/>
    <w:rsid w:val="00E60A5D"/>
    <w:rsid w:val="00E60AF2"/>
    <w:rsid w:val="00E60CB6"/>
    <w:rsid w:val="00E60D91"/>
    <w:rsid w:val="00E60DDA"/>
    <w:rsid w:val="00E60FA3"/>
    <w:rsid w:val="00E6176B"/>
    <w:rsid w:val="00E61812"/>
    <w:rsid w:val="00E621B8"/>
    <w:rsid w:val="00E62592"/>
    <w:rsid w:val="00E631E8"/>
    <w:rsid w:val="00E63D1C"/>
    <w:rsid w:val="00E63D44"/>
    <w:rsid w:val="00E63F46"/>
    <w:rsid w:val="00E64DB7"/>
    <w:rsid w:val="00E661D3"/>
    <w:rsid w:val="00E66ACE"/>
    <w:rsid w:val="00E67BF9"/>
    <w:rsid w:val="00E67F69"/>
    <w:rsid w:val="00E70045"/>
    <w:rsid w:val="00E703B5"/>
    <w:rsid w:val="00E7075F"/>
    <w:rsid w:val="00E70C67"/>
    <w:rsid w:val="00E71030"/>
    <w:rsid w:val="00E71301"/>
    <w:rsid w:val="00E724AA"/>
    <w:rsid w:val="00E72D1E"/>
    <w:rsid w:val="00E740DE"/>
    <w:rsid w:val="00E74461"/>
    <w:rsid w:val="00E74E0D"/>
    <w:rsid w:val="00E75731"/>
    <w:rsid w:val="00E75AEB"/>
    <w:rsid w:val="00E76144"/>
    <w:rsid w:val="00E764B0"/>
    <w:rsid w:val="00E77259"/>
    <w:rsid w:val="00E77A9A"/>
    <w:rsid w:val="00E80C25"/>
    <w:rsid w:val="00E81912"/>
    <w:rsid w:val="00E82EDE"/>
    <w:rsid w:val="00E83952"/>
    <w:rsid w:val="00E8397D"/>
    <w:rsid w:val="00E83AC1"/>
    <w:rsid w:val="00E85144"/>
    <w:rsid w:val="00E866C7"/>
    <w:rsid w:val="00E9121C"/>
    <w:rsid w:val="00E92A63"/>
    <w:rsid w:val="00E93D22"/>
    <w:rsid w:val="00E9450A"/>
    <w:rsid w:val="00E94DD4"/>
    <w:rsid w:val="00E95F5F"/>
    <w:rsid w:val="00E96DFA"/>
    <w:rsid w:val="00E9787C"/>
    <w:rsid w:val="00E978D5"/>
    <w:rsid w:val="00EA001B"/>
    <w:rsid w:val="00EA00D7"/>
    <w:rsid w:val="00EA01AB"/>
    <w:rsid w:val="00EA06DC"/>
    <w:rsid w:val="00EA1233"/>
    <w:rsid w:val="00EA13B0"/>
    <w:rsid w:val="00EA16E4"/>
    <w:rsid w:val="00EA31E4"/>
    <w:rsid w:val="00EA350D"/>
    <w:rsid w:val="00EA35D8"/>
    <w:rsid w:val="00EA396C"/>
    <w:rsid w:val="00EA3E6E"/>
    <w:rsid w:val="00EA3EBB"/>
    <w:rsid w:val="00EA41E2"/>
    <w:rsid w:val="00EA4B79"/>
    <w:rsid w:val="00EA4C38"/>
    <w:rsid w:val="00EA52AA"/>
    <w:rsid w:val="00EA55C9"/>
    <w:rsid w:val="00EA6586"/>
    <w:rsid w:val="00EA7062"/>
    <w:rsid w:val="00EA7225"/>
    <w:rsid w:val="00EA7461"/>
    <w:rsid w:val="00EA798B"/>
    <w:rsid w:val="00EB19B4"/>
    <w:rsid w:val="00EB2EA6"/>
    <w:rsid w:val="00EB33F0"/>
    <w:rsid w:val="00EB3705"/>
    <w:rsid w:val="00EB3B02"/>
    <w:rsid w:val="00EB3D41"/>
    <w:rsid w:val="00EB4128"/>
    <w:rsid w:val="00EB43FF"/>
    <w:rsid w:val="00EB4583"/>
    <w:rsid w:val="00EB4E4D"/>
    <w:rsid w:val="00EB5202"/>
    <w:rsid w:val="00EB5AAC"/>
    <w:rsid w:val="00EB603C"/>
    <w:rsid w:val="00EB6468"/>
    <w:rsid w:val="00EB7E56"/>
    <w:rsid w:val="00EC0416"/>
    <w:rsid w:val="00EC067C"/>
    <w:rsid w:val="00EC0CF4"/>
    <w:rsid w:val="00EC0EA8"/>
    <w:rsid w:val="00EC1096"/>
    <w:rsid w:val="00EC18C2"/>
    <w:rsid w:val="00EC3A1E"/>
    <w:rsid w:val="00EC3D56"/>
    <w:rsid w:val="00EC4783"/>
    <w:rsid w:val="00EC58BF"/>
    <w:rsid w:val="00EC6516"/>
    <w:rsid w:val="00EC685B"/>
    <w:rsid w:val="00EC709B"/>
    <w:rsid w:val="00EC726E"/>
    <w:rsid w:val="00EC7ED2"/>
    <w:rsid w:val="00ED11F2"/>
    <w:rsid w:val="00ED1AB5"/>
    <w:rsid w:val="00ED2EE3"/>
    <w:rsid w:val="00ED306A"/>
    <w:rsid w:val="00ED31AC"/>
    <w:rsid w:val="00ED3F2D"/>
    <w:rsid w:val="00ED497E"/>
    <w:rsid w:val="00ED59F5"/>
    <w:rsid w:val="00ED5AE2"/>
    <w:rsid w:val="00ED6347"/>
    <w:rsid w:val="00ED6B28"/>
    <w:rsid w:val="00ED7733"/>
    <w:rsid w:val="00EE09D9"/>
    <w:rsid w:val="00EE1A14"/>
    <w:rsid w:val="00EE24BB"/>
    <w:rsid w:val="00EE2592"/>
    <w:rsid w:val="00EE279C"/>
    <w:rsid w:val="00EE3FE9"/>
    <w:rsid w:val="00EE5030"/>
    <w:rsid w:val="00EE593D"/>
    <w:rsid w:val="00EE5945"/>
    <w:rsid w:val="00EE619C"/>
    <w:rsid w:val="00EE6396"/>
    <w:rsid w:val="00EE6F71"/>
    <w:rsid w:val="00EF0693"/>
    <w:rsid w:val="00EF1E97"/>
    <w:rsid w:val="00EF205F"/>
    <w:rsid w:val="00EF2096"/>
    <w:rsid w:val="00EF2A6E"/>
    <w:rsid w:val="00EF2D44"/>
    <w:rsid w:val="00EF3A87"/>
    <w:rsid w:val="00EF4B38"/>
    <w:rsid w:val="00EF5756"/>
    <w:rsid w:val="00EF629A"/>
    <w:rsid w:val="00EF6DE6"/>
    <w:rsid w:val="00EF6E00"/>
    <w:rsid w:val="00EF6F30"/>
    <w:rsid w:val="00EF76D8"/>
    <w:rsid w:val="00EF7B3B"/>
    <w:rsid w:val="00EF7E5E"/>
    <w:rsid w:val="00EF7F01"/>
    <w:rsid w:val="00EF7F6A"/>
    <w:rsid w:val="00F004A2"/>
    <w:rsid w:val="00F00D23"/>
    <w:rsid w:val="00F02723"/>
    <w:rsid w:val="00F0343A"/>
    <w:rsid w:val="00F049D4"/>
    <w:rsid w:val="00F04D20"/>
    <w:rsid w:val="00F04E52"/>
    <w:rsid w:val="00F04E9D"/>
    <w:rsid w:val="00F05E97"/>
    <w:rsid w:val="00F05EED"/>
    <w:rsid w:val="00F06210"/>
    <w:rsid w:val="00F06AA8"/>
    <w:rsid w:val="00F07194"/>
    <w:rsid w:val="00F071CD"/>
    <w:rsid w:val="00F076C6"/>
    <w:rsid w:val="00F07A13"/>
    <w:rsid w:val="00F10BDD"/>
    <w:rsid w:val="00F1169D"/>
    <w:rsid w:val="00F1280B"/>
    <w:rsid w:val="00F130A1"/>
    <w:rsid w:val="00F14B02"/>
    <w:rsid w:val="00F14E99"/>
    <w:rsid w:val="00F15DF4"/>
    <w:rsid w:val="00F163AE"/>
    <w:rsid w:val="00F16DA8"/>
    <w:rsid w:val="00F1719E"/>
    <w:rsid w:val="00F171CB"/>
    <w:rsid w:val="00F17DC5"/>
    <w:rsid w:val="00F21B18"/>
    <w:rsid w:val="00F22C64"/>
    <w:rsid w:val="00F23B18"/>
    <w:rsid w:val="00F25222"/>
    <w:rsid w:val="00F255E2"/>
    <w:rsid w:val="00F255E6"/>
    <w:rsid w:val="00F259E1"/>
    <w:rsid w:val="00F26626"/>
    <w:rsid w:val="00F26D97"/>
    <w:rsid w:val="00F276CA"/>
    <w:rsid w:val="00F30387"/>
    <w:rsid w:val="00F30BA0"/>
    <w:rsid w:val="00F31F84"/>
    <w:rsid w:val="00F3227F"/>
    <w:rsid w:val="00F324BC"/>
    <w:rsid w:val="00F32551"/>
    <w:rsid w:val="00F327D8"/>
    <w:rsid w:val="00F32D43"/>
    <w:rsid w:val="00F32FFD"/>
    <w:rsid w:val="00F34409"/>
    <w:rsid w:val="00F351A7"/>
    <w:rsid w:val="00F35568"/>
    <w:rsid w:val="00F3561D"/>
    <w:rsid w:val="00F36ABF"/>
    <w:rsid w:val="00F37726"/>
    <w:rsid w:val="00F37827"/>
    <w:rsid w:val="00F40417"/>
    <w:rsid w:val="00F40A23"/>
    <w:rsid w:val="00F41155"/>
    <w:rsid w:val="00F41641"/>
    <w:rsid w:val="00F41DA9"/>
    <w:rsid w:val="00F42271"/>
    <w:rsid w:val="00F42533"/>
    <w:rsid w:val="00F42B46"/>
    <w:rsid w:val="00F43D1A"/>
    <w:rsid w:val="00F4460B"/>
    <w:rsid w:val="00F44E1F"/>
    <w:rsid w:val="00F44F7E"/>
    <w:rsid w:val="00F46F8B"/>
    <w:rsid w:val="00F47795"/>
    <w:rsid w:val="00F47C61"/>
    <w:rsid w:val="00F5039B"/>
    <w:rsid w:val="00F50F65"/>
    <w:rsid w:val="00F52B74"/>
    <w:rsid w:val="00F53721"/>
    <w:rsid w:val="00F537B1"/>
    <w:rsid w:val="00F54708"/>
    <w:rsid w:val="00F54E07"/>
    <w:rsid w:val="00F54E5E"/>
    <w:rsid w:val="00F54FC9"/>
    <w:rsid w:val="00F55438"/>
    <w:rsid w:val="00F55559"/>
    <w:rsid w:val="00F56741"/>
    <w:rsid w:val="00F56A13"/>
    <w:rsid w:val="00F5769B"/>
    <w:rsid w:val="00F5775E"/>
    <w:rsid w:val="00F577E7"/>
    <w:rsid w:val="00F57B2F"/>
    <w:rsid w:val="00F57F3F"/>
    <w:rsid w:val="00F60389"/>
    <w:rsid w:val="00F6067A"/>
    <w:rsid w:val="00F60890"/>
    <w:rsid w:val="00F61B93"/>
    <w:rsid w:val="00F61D9E"/>
    <w:rsid w:val="00F626E8"/>
    <w:rsid w:val="00F62E26"/>
    <w:rsid w:val="00F62E9B"/>
    <w:rsid w:val="00F63687"/>
    <w:rsid w:val="00F6490D"/>
    <w:rsid w:val="00F64E04"/>
    <w:rsid w:val="00F64E8D"/>
    <w:rsid w:val="00F6573C"/>
    <w:rsid w:val="00F65F12"/>
    <w:rsid w:val="00F66354"/>
    <w:rsid w:val="00F66908"/>
    <w:rsid w:val="00F6719A"/>
    <w:rsid w:val="00F677B6"/>
    <w:rsid w:val="00F67F53"/>
    <w:rsid w:val="00F708ED"/>
    <w:rsid w:val="00F71425"/>
    <w:rsid w:val="00F71ACD"/>
    <w:rsid w:val="00F72251"/>
    <w:rsid w:val="00F739F9"/>
    <w:rsid w:val="00F75242"/>
    <w:rsid w:val="00F76945"/>
    <w:rsid w:val="00F77533"/>
    <w:rsid w:val="00F77C6B"/>
    <w:rsid w:val="00F8058A"/>
    <w:rsid w:val="00F80EEA"/>
    <w:rsid w:val="00F812A6"/>
    <w:rsid w:val="00F8164A"/>
    <w:rsid w:val="00F816D6"/>
    <w:rsid w:val="00F81D49"/>
    <w:rsid w:val="00F81FB0"/>
    <w:rsid w:val="00F82911"/>
    <w:rsid w:val="00F83996"/>
    <w:rsid w:val="00F83C51"/>
    <w:rsid w:val="00F83D01"/>
    <w:rsid w:val="00F86447"/>
    <w:rsid w:val="00F86722"/>
    <w:rsid w:val="00F8672B"/>
    <w:rsid w:val="00F872FA"/>
    <w:rsid w:val="00F8760E"/>
    <w:rsid w:val="00F87B3B"/>
    <w:rsid w:val="00F87C98"/>
    <w:rsid w:val="00F9015B"/>
    <w:rsid w:val="00F90DE3"/>
    <w:rsid w:val="00F90DFF"/>
    <w:rsid w:val="00F91B57"/>
    <w:rsid w:val="00F91B60"/>
    <w:rsid w:val="00F92EFD"/>
    <w:rsid w:val="00F92F59"/>
    <w:rsid w:val="00F92F63"/>
    <w:rsid w:val="00F93139"/>
    <w:rsid w:val="00F94F71"/>
    <w:rsid w:val="00F95A48"/>
    <w:rsid w:val="00F95A70"/>
    <w:rsid w:val="00F961D3"/>
    <w:rsid w:val="00F96901"/>
    <w:rsid w:val="00F96C4D"/>
    <w:rsid w:val="00F96CBA"/>
    <w:rsid w:val="00F96E35"/>
    <w:rsid w:val="00F97222"/>
    <w:rsid w:val="00F97327"/>
    <w:rsid w:val="00FA01F7"/>
    <w:rsid w:val="00FA0845"/>
    <w:rsid w:val="00FA0AA7"/>
    <w:rsid w:val="00FA2527"/>
    <w:rsid w:val="00FA3DD8"/>
    <w:rsid w:val="00FA4A10"/>
    <w:rsid w:val="00FA5DFA"/>
    <w:rsid w:val="00FA6093"/>
    <w:rsid w:val="00FA63C3"/>
    <w:rsid w:val="00FA6445"/>
    <w:rsid w:val="00FA6E99"/>
    <w:rsid w:val="00FA6F47"/>
    <w:rsid w:val="00FA759A"/>
    <w:rsid w:val="00FB0654"/>
    <w:rsid w:val="00FB20BF"/>
    <w:rsid w:val="00FB22B3"/>
    <w:rsid w:val="00FB3569"/>
    <w:rsid w:val="00FB522D"/>
    <w:rsid w:val="00FB5608"/>
    <w:rsid w:val="00FB5A3D"/>
    <w:rsid w:val="00FB5A45"/>
    <w:rsid w:val="00FB61B2"/>
    <w:rsid w:val="00FB6584"/>
    <w:rsid w:val="00FB65D0"/>
    <w:rsid w:val="00FB661A"/>
    <w:rsid w:val="00FB6790"/>
    <w:rsid w:val="00FB6FEE"/>
    <w:rsid w:val="00FB71A9"/>
    <w:rsid w:val="00FB7779"/>
    <w:rsid w:val="00FC09C1"/>
    <w:rsid w:val="00FC33B6"/>
    <w:rsid w:val="00FC4ED0"/>
    <w:rsid w:val="00FC520C"/>
    <w:rsid w:val="00FC5D27"/>
    <w:rsid w:val="00FC7663"/>
    <w:rsid w:val="00FD035D"/>
    <w:rsid w:val="00FD0643"/>
    <w:rsid w:val="00FD0666"/>
    <w:rsid w:val="00FD0C1F"/>
    <w:rsid w:val="00FD0F18"/>
    <w:rsid w:val="00FD0F1C"/>
    <w:rsid w:val="00FD19AB"/>
    <w:rsid w:val="00FD2043"/>
    <w:rsid w:val="00FD26C8"/>
    <w:rsid w:val="00FD2FAE"/>
    <w:rsid w:val="00FD3896"/>
    <w:rsid w:val="00FD45EE"/>
    <w:rsid w:val="00FD53EE"/>
    <w:rsid w:val="00FD5498"/>
    <w:rsid w:val="00FD62EF"/>
    <w:rsid w:val="00FD6335"/>
    <w:rsid w:val="00FD711E"/>
    <w:rsid w:val="00FD756E"/>
    <w:rsid w:val="00FE0321"/>
    <w:rsid w:val="00FE05BD"/>
    <w:rsid w:val="00FE1BDA"/>
    <w:rsid w:val="00FE1CFB"/>
    <w:rsid w:val="00FE1DD1"/>
    <w:rsid w:val="00FE2105"/>
    <w:rsid w:val="00FE32D8"/>
    <w:rsid w:val="00FE4C89"/>
    <w:rsid w:val="00FE537B"/>
    <w:rsid w:val="00FE552F"/>
    <w:rsid w:val="00FE5BD5"/>
    <w:rsid w:val="00FE6670"/>
    <w:rsid w:val="00FE6740"/>
    <w:rsid w:val="00FE6820"/>
    <w:rsid w:val="00FE7847"/>
    <w:rsid w:val="00FF117F"/>
    <w:rsid w:val="00FF17FA"/>
    <w:rsid w:val="00FF181D"/>
    <w:rsid w:val="00FF1A7A"/>
    <w:rsid w:val="00FF2327"/>
    <w:rsid w:val="00FF24D8"/>
    <w:rsid w:val="00FF2CA3"/>
    <w:rsid w:val="00FF369D"/>
    <w:rsid w:val="00FF393D"/>
    <w:rsid w:val="00FF3A93"/>
    <w:rsid w:val="00FF3AFA"/>
    <w:rsid w:val="00FF3E4E"/>
    <w:rsid w:val="00FF425B"/>
    <w:rsid w:val="00FF489B"/>
    <w:rsid w:val="00FF4A99"/>
    <w:rsid w:val="00FF4F65"/>
    <w:rsid w:val="00FF574C"/>
    <w:rsid w:val="00FF59AC"/>
    <w:rsid w:val="00FF65E8"/>
    <w:rsid w:val="00FF7A6E"/>
    <w:rsid w:val="00FF7C89"/>
    <w:rsid w:val="010F0D79"/>
    <w:rsid w:val="01191DE8"/>
    <w:rsid w:val="011BA535"/>
    <w:rsid w:val="011CA778"/>
    <w:rsid w:val="012E134B"/>
    <w:rsid w:val="013D1952"/>
    <w:rsid w:val="01557AAC"/>
    <w:rsid w:val="016E7888"/>
    <w:rsid w:val="01803575"/>
    <w:rsid w:val="0184556E"/>
    <w:rsid w:val="01886C7B"/>
    <w:rsid w:val="01AD7D72"/>
    <w:rsid w:val="01B5A70C"/>
    <w:rsid w:val="01C24EB6"/>
    <w:rsid w:val="01CC347A"/>
    <w:rsid w:val="01CE894D"/>
    <w:rsid w:val="01F384BA"/>
    <w:rsid w:val="02027160"/>
    <w:rsid w:val="0203E95B"/>
    <w:rsid w:val="020844EB"/>
    <w:rsid w:val="021209EC"/>
    <w:rsid w:val="021295B2"/>
    <w:rsid w:val="024FCB90"/>
    <w:rsid w:val="02535860"/>
    <w:rsid w:val="0267FCF7"/>
    <w:rsid w:val="02802B23"/>
    <w:rsid w:val="0287BBB1"/>
    <w:rsid w:val="028DC9ED"/>
    <w:rsid w:val="02A563D3"/>
    <w:rsid w:val="02E2B2D4"/>
    <w:rsid w:val="02EBEA25"/>
    <w:rsid w:val="02F2E6F4"/>
    <w:rsid w:val="02F5E6E4"/>
    <w:rsid w:val="030B1DCA"/>
    <w:rsid w:val="0317BFF1"/>
    <w:rsid w:val="03245A25"/>
    <w:rsid w:val="032C9135"/>
    <w:rsid w:val="0351776D"/>
    <w:rsid w:val="038F7B07"/>
    <w:rsid w:val="0392DF9E"/>
    <w:rsid w:val="039D8660"/>
    <w:rsid w:val="03A99A5A"/>
    <w:rsid w:val="03B829F8"/>
    <w:rsid w:val="03B9D2F5"/>
    <w:rsid w:val="03C19B38"/>
    <w:rsid w:val="03C23B00"/>
    <w:rsid w:val="03C8B09A"/>
    <w:rsid w:val="03CC529A"/>
    <w:rsid w:val="03E69C98"/>
    <w:rsid w:val="040C4C32"/>
    <w:rsid w:val="0420F0C9"/>
    <w:rsid w:val="0424D005"/>
    <w:rsid w:val="04545F31"/>
    <w:rsid w:val="0488B0CD"/>
    <w:rsid w:val="0494B63A"/>
    <w:rsid w:val="049F9175"/>
    <w:rsid w:val="04C5ED07"/>
    <w:rsid w:val="04C67C59"/>
    <w:rsid w:val="04CF84D3"/>
    <w:rsid w:val="04D03964"/>
    <w:rsid w:val="04EF35CE"/>
    <w:rsid w:val="04F8A520"/>
    <w:rsid w:val="0502181F"/>
    <w:rsid w:val="05349164"/>
    <w:rsid w:val="054440F4"/>
    <w:rsid w:val="0564F37D"/>
    <w:rsid w:val="05671E8C"/>
    <w:rsid w:val="05720A88"/>
    <w:rsid w:val="05762E54"/>
    <w:rsid w:val="05799C8D"/>
    <w:rsid w:val="057AFCFC"/>
    <w:rsid w:val="05858B81"/>
    <w:rsid w:val="05EED73E"/>
    <w:rsid w:val="0602C50F"/>
    <w:rsid w:val="0611F2EB"/>
    <w:rsid w:val="06161D61"/>
    <w:rsid w:val="0662AEC8"/>
    <w:rsid w:val="0667053A"/>
    <w:rsid w:val="066B520D"/>
    <w:rsid w:val="067966B1"/>
    <w:rsid w:val="067B44EA"/>
    <w:rsid w:val="067D61C5"/>
    <w:rsid w:val="0680EDBA"/>
    <w:rsid w:val="0685D72C"/>
    <w:rsid w:val="068B9DA7"/>
    <w:rsid w:val="069A2C1F"/>
    <w:rsid w:val="06B1860B"/>
    <w:rsid w:val="06BBEB3D"/>
    <w:rsid w:val="06CCA31F"/>
    <w:rsid w:val="06DA739A"/>
    <w:rsid w:val="06E6B77E"/>
    <w:rsid w:val="07019677"/>
    <w:rsid w:val="0707E71B"/>
    <w:rsid w:val="0713F0BB"/>
    <w:rsid w:val="073AC202"/>
    <w:rsid w:val="073D0C49"/>
    <w:rsid w:val="074553DE"/>
    <w:rsid w:val="075E7D88"/>
    <w:rsid w:val="0773527F"/>
    <w:rsid w:val="0784F890"/>
    <w:rsid w:val="07968FBE"/>
    <w:rsid w:val="07BC3714"/>
    <w:rsid w:val="07D13C42"/>
    <w:rsid w:val="07D68059"/>
    <w:rsid w:val="07DCFB56"/>
    <w:rsid w:val="07F21E59"/>
    <w:rsid w:val="07FEE7FF"/>
    <w:rsid w:val="0802BDB4"/>
    <w:rsid w:val="0807A438"/>
    <w:rsid w:val="081378FA"/>
    <w:rsid w:val="081DD13D"/>
    <w:rsid w:val="083D7A7C"/>
    <w:rsid w:val="08678F80"/>
    <w:rsid w:val="0869B2D0"/>
    <w:rsid w:val="087C4946"/>
    <w:rsid w:val="087D4377"/>
    <w:rsid w:val="08A384AB"/>
    <w:rsid w:val="08B4F88C"/>
    <w:rsid w:val="08CB6079"/>
    <w:rsid w:val="08FDD5BA"/>
    <w:rsid w:val="090CF840"/>
    <w:rsid w:val="090F826E"/>
    <w:rsid w:val="09268F6B"/>
    <w:rsid w:val="0929DC1C"/>
    <w:rsid w:val="0942822E"/>
    <w:rsid w:val="09501609"/>
    <w:rsid w:val="096A2F1F"/>
    <w:rsid w:val="098F0C93"/>
    <w:rsid w:val="09991656"/>
    <w:rsid w:val="099AA4C4"/>
    <w:rsid w:val="09A8097B"/>
    <w:rsid w:val="09BA9944"/>
    <w:rsid w:val="09C04616"/>
    <w:rsid w:val="09CA45AD"/>
    <w:rsid w:val="09D295B4"/>
    <w:rsid w:val="09DD7340"/>
    <w:rsid w:val="09FE0BF3"/>
    <w:rsid w:val="0A0A567C"/>
    <w:rsid w:val="0A21D544"/>
    <w:rsid w:val="0A35C553"/>
    <w:rsid w:val="0A370C2A"/>
    <w:rsid w:val="0A5FAFE0"/>
    <w:rsid w:val="0A675F40"/>
    <w:rsid w:val="0A99AB1A"/>
    <w:rsid w:val="0AA09A4D"/>
    <w:rsid w:val="0AA14738"/>
    <w:rsid w:val="0AB1531F"/>
    <w:rsid w:val="0AB456A6"/>
    <w:rsid w:val="0ABB5E11"/>
    <w:rsid w:val="0AC1F0FE"/>
    <w:rsid w:val="0AC80962"/>
    <w:rsid w:val="0ACE9D77"/>
    <w:rsid w:val="0ADE9D0A"/>
    <w:rsid w:val="0AE58849"/>
    <w:rsid w:val="0AEF267A"/>
    <w:rsid w:val="0B02E8B7"/>
    <w:rsid w:val="0B061A7D"/>
    <w:rsid w:val="0B0A4EAF"/>
    <w:rsid w:val="0B0E34DB"/>
    <w:rsid w:val="0B2A60A8"/>
    <w:rsid w:val="0B2D9516"/>
    <w:rsid w:val="0B3A9FE3"/>
    <w:rsid w:val="0B46CF4A"/>
    <w:rsid w:val="0B55F34F"/>
    <w:rsid w:val="0B67E6A4"/>
    <w:rsid w:val="0B6E83DA"/>
    <w:rsid w:val="0B86A6DF"/>
    <w:rsid w:val="0B877570"/>
    <w:rsid w:val="0BA643B0"/>
    <w:rsid w:val="0BA9628E"/>
    <w:rsid w:val="0BAD2524"/>
    <w:rsid w:val="0BADE83A"/>
    <w:rsid w:val="0BB407B5"/>
    <w:rsid w:val="0BB61898"/>
    <w:rsid w:val="0BD5DB70"/>
    <w:rsid w:val="0BE761DE"/>
    <w:rsid w:val="0BE86857"/>
    <w:rsid w:val="0C1208DD"/>
    <w:rsid w:val="0C2314DB"/>
    <w:rsid w:val="0C368A82"/>
    <w:rsid w:val="0C42C9F3"/>
    <w:rsid w:val="0C457C2B"/>
    <w:rsid w:val="0C4D16B0"/>
    <w:rsid w:val="0C4D54FF"/>
    <w:rsid w:val="0C4E671C"/>
    <w:rsid w:val="0C54C010"/>
    <w:rsid w:val="0C89C616"/>
    <w:rsid w:val="0CAADCD3"/>
    <w:rsid w:val="0CAD7E50"/>
    <w:rsid w:val="0CB4F9DC"/>
    <w:rsid w:val="0CB56F12"/>
    <w:rsid w:val="0CB5E33D"/>
    <w:rsid w:val="0CB6B6CC"/>
    <w:rsid w:val="0CC9280A"/>
    <w:rsid w:val="0CD32479"/>
    <w:rsid w:val="0CDA61BB"/>
    <w:rsid w:val="0CDD1F43"/>
    <w:rsid w:val="0CDD7CE9"/>
    <w:rsid w:val="0CE08EFA"/>
    <w:rsid w:val="0CF13246"/>
    <w:rsid w:val="0CFCC610"/>
    <w:rsid w:val="0CFF4E81"/>
    <w:rsid w:val="0D18D535"/>
    <w:rsid w:val="0D1A0425"/>
    <w:rsid w:val="0D34BF1E"/>
    <w:rsid w:val="0D58DE8E"/>
    <w:rsid w:val="0D5E30CB"/>
    <w:rsid w:val="0D7746ED"/>
    <w:rsid w:val="0D82450F"/>
    <w:rsid w:val="0D85292A"/>
    <w:rsid w:val="0D9A03EF"/>
    <w:rsid w:val="0DA1F8CA"/>
    <w:rsid w:val="0DAB53CC"/>
    <w:rsid w:val="0DB9B7AB"/>
    <w:rsid w:val="0DBAFC2E"/>
    <w:rsid w:val="0DFBEB7E"/>
    <w:rsid w:val="0E1449B6"/>
    <w:rsid w:val="0E2B5412"/>
    <w:rsid w:val="0E2FA93E"/>
    <w:rsid w:val="0E3EF27F"/>
    <w:rsid w:val="0E4D9550"/>
    <w:rsid w:val="0E53912B"/>
    <w:rsid w:val="0E7699EA"/>
    <w:rsid w:val="0E843142"/>
    <w:rsid w:val="0E88157E"/>
    <w:rsid w:val="0E951F1C"/>
    <w:rsid w:val="0E959028"/>
    <w:rsid w:val="0E9748BE"/>
    <w:rsid w:val="0EA38A5A"/>
    <w:rsid w:val="0EAD1063"/>
    <w:rsid w:val="0EAE6AEF"/>
    <w:rsid w:val="0EB64DFB"/>
    <w:rsid w:val="0ED35775"/>
    <w:rsid w:val="0EE29A0E"/>
    <w:rsid w:val="0EFA33FD"/>
    <w:rsid w:val="0F15A894"/>
    <w:rsid w:val="0F1F02A0"/>
    <w:rsid w:val="0F225A9D"/>
    <w:rsid w:val="0F2D282F"/>
    <w:rsid w:val="0F380A9B"/>
    <w:rsid w:val="0F51ECE1"/>
    <w:rsid w:val="0F561504"/>
    <w:rsid w:val="0F65BFF7"/>
    <w:rsid w:val="0F7B8AA2"/>
    <w:rsid w:val="0F7F5B21"/>
    <w:rsid w:val="0F8D83EF"/>
    <w:rsid w:val="0F9A92A0"/>
    <w:rsid w:val="0FB4CC04"/>
    <w:rsid w:val="0FC5AF48"/>
    <w:rsid w:val="0FCEFD94"/>
    <w:rsid w:val="0FE0B72D"/>
    <w:rsid w:val="0FE14655"/>
    <w:rsid w:val="1011CFAC"/>
    <w:rsid w:val="10154202"/>
    <w:rsid w:val="101B63B1"/>
    <w:rsid w:val="1039C900"/>
    <w:rsid w:val="1040B7EE"/>
    <w:rsid w:val="10511807"/>
    <w:rsid w:val="1066E853"/>
    <w:rsid w:val="106EC858"/>
    <w:rsid w:val="1075D9D3"/>
    <w:rsid w:val="1080559B"/>
    <w:rsid w:val="1099B0C9"/>
    <w:rsid w:val="109D0698"/>
    <w:rsid w:val="10A3BB1E"/>
    <w:rsid w:val="10AD663A"/>
    <w:rsid w:val="10BA9694"/>
    <w:rsid w:val="10BD1A3B"/>
    <w:rsid w:val="10D197B8"/>
    <w:rsid w:val="10D59BA8"/>
    <w:rsid w:val="10F77EF6"/>
    <w:rsid w:val="110E2CCA"/>
    <w:rsid w:val="11156FD7"/>
    <w:rsid w:val="111810A0"/>
    <w:rsid w:val="11183787"/>
    <w:rsid w:val="11189E76"/>
    <w:rsid w:val="1122E8E1"/>
    <w:rsid w:val="112F6692"/>
    <w:rsid w:val="1144E09B"/>
    <w:rsid w:val="1157DC39"/>
    <w:rsid w:val="1158A05E"/>
    <w:rsid w:val="118B3401"/>
    <w:rsid w:val="1199007B"/>
    <w:rsid w:val="119E609B"/>
    <w:rsid w:val="11C93A84"/>
    <w:rsid w:val="11CDBBFD"/>
    <w:rsid w:val="11CEC2B4"/>
    <w:rsid w:val="11DAD060"/>
    <w:rsid w:val="121ED1AB"/>
    <w:rsid w:val="1220DC67"/>
    <w:rsid w:val="1229FC4D"/>
    <w:rsid w:val="122D19FA"/>
    <w:rsid w:val="122E5772"/>
    <w:rsid w:val="122FBEB3"/>
    <w:rsid w:val="12359286"/>
    <w:rsid w:val="123A7A33"/>
    <w:rsid w:val="123D8238"/>
    <w:rsid w:val="12402B8D"/>
    <w:rsid w:val="124CE5D7"/>
    <w:rsid w:val="125419E4"/>
    <w:rsid w:val="1260E900"/>
    <w:rsid w:val="126A2CA0"/>
    <w:rsid w:val="12AE15E3"/>
    <w:rsid w:val="12B3C2DC"/>
    <w:rsid w:val="12BF8DC9"/>
    <w:rsid w:val="12C48409"/>
    <w:rsid w:val="12CBBC49"/>
    <w:rsid w:val="12D2888F"/>
    <w:rsid w:val="12DC7C7A"/>
    <w:rsid w:val="12E29B49"/>
    <w:rsid w:val="12EA87D4"/>
    <w:rsid w:val="12FCA5BC"/>
    <w:rsid w:val="1306B5E8"/>
    <w:rsid w:val="13082E3A"/>
    <w:rsid w:val="130B5568"/>
    <w:rsid w:val="131213FE"/>
    <w:rsid w:val="1347403B"/>
    <w:rsid w:val="1348774A"/>
    <w:rsid w:val="13536D37"/>
    <w:rsid w:val="1359CE37"/>
    <w:rsid w:val="13928862"/>
    <w:rsid w:val="139BE38E"/>
    <w:rsid w:val="139EED20"/>
    <w:rsid w:val="13C006C6"/>
    <w:rsid w:val="13C8B55B"/>
    <w:rsid w:val="13C8EA5B"/>
    <w:rsid w:val="13CED140"/>
    <w:rsid w:val="13D22571"/>
    <w:rsid w:val="13E11075"/>
    <w:rsid w:val="13E7164C"/>
    <w:rsid w:val="13F45598"/>
    <w:rsid w:val="140A26CD"/>
    <w:rsid w:val="1418D00A"/>
    <w:rsid w:val="141C599A"/>
    <w:rsid w:val="141D3AB1"/>
    <w:rsid w:val="1426D0B2"/>
    <w:rsid w:val="145EDC7E"/>
    <w:rsid w:val="148FBFC4"/>
    <w:rsid w:val="14A26EB7"/>
    <w:rsid w:val="14A2BAA8"/>
    <w:rsid w:val="14AA6275"/>
    <w:rsid w:val="14C26F40"/>
    <w:rsid w:val="14CE11AB"/>
    <w:rsid w:val="14EE1862"/>
    <w:rsid w:val="1504A198"/>
    <w:rsid w:val="1530103D"/>
    <w:rsid w:val="15320AFA"/>
    <w:rsid w:val="153BB9A0"/>
    <w:rsid w:val="155FFEB6"/>
    <w:rsid w:val="15642344"/>
    <w:rsid w:val="15799C72"/>
    <w:rsid w:val="159E057F"/>
    <w:rsid w:val="159E5F8E"/>
    <w:rsid w:val="159E891F"/>
    <w:rsid w:val="15A28523"/>
    <w:rsid w:val="15AD6A2D"/>
    <w:rsid w:val="15C64E1D"/>
    <w:rsid w:val="15D3AF24"/>
    <w:rsid w:val="15D9A3DD"/>
    <w:rsid w:val="15DD6620"/>
    <w:rsid w:val="15E39751"/>
    <w:rsid w:val="15E58C24"/>
    <w:rsid w:val="160BE10E"/>
    <w:rsid w:val="16129DDE"/>
    <w:rsid w:val="1645992A"/>
    <w:rsid w:val="16467E79"/>
    <w:rsid w:val="16768CBE"/>
    <w:rsid w:val="1681A3A9"/>
    <w:rsid w:val="168B3CAD"/>
    <w:rsid w:val="16C4FC1D"/>
    <w:rsid w:val="16DB6938"/>
    <w:rsid w:val="16EBADCF"/>
    <w:rsid w:val="16EE4894"/>
    <w:rsid w:val="1709E07E"/>
    <w:rsid w:val="170BD49C"/>
    <w:rsid w:val="174A06A4"/>
    <w:rsid w:val="17516AA6"/>
    <w:rsid w:val="1768C350"/>
    <w:rsid w:val="176C1948"/>
    <w:rsid w:val="176E837F"/>
    <w:rsid w:val="177AA0D8"/>
    <w:rsid w:val="178A6FB0"/>
    <w:rsid w:val="1792FEEC"/>
    <w:rsid w:val="179AA971"/>
    <w:rsid w:val="179E95F4"/>
    <w:rsid w:val="17B57C66"/>
    <w:rsid w:val="17B97AA5"/>
    <w:rsid w:val="17D029B5"/>
    <w:rsid w:val="17E2F56B"/>
    <w:rsid w:val="17E49216"/>
    <w:rsid w:val="17E72D3B"/>
    <w:rsid w:val="17E883FB"/>
    <w:rsid w:val="17EB4814"/>
    <w:rsid w:val="17F2E3FF"/>
    <w:rsid w:val="18066BE5"/>
    <w:rsid w:val="18073181"/>
    <w:rsid w:val="180CB6A6"/>
    <w:rsid w:val="1827D65C"/>
    <w:rsid w:val="1832A87E"/>
    <w:rsid w:val="184F206F"/>
    <w:rsid w:val="1856BC5B"/>
    <w:rsid w:val="1861CBD6"/>
    <w:rsid w:val="1861D943"/>
    <w:rsid w:val="188025E2"/>
    <w:rsid w:val="188AEDD6"/>
    <w:rsid w:val="188FB1B9"/>
    <w:rsid w:val="189FE73A"/>
    <w:rsid w:val="18E3D111"/>
    <w:rsid w:val="18E8CA58"/>
    <w:rsid w:val="18F12013"/>
    <w:rsid w:val="19100EB4"/>
    <w:rsid w:val="191A070A"/>
    <w:rsid w:val="191E9D4F"/>
    <w:rsid w:val="1927D879"/>
    <w:rsid w:val="193E8089"/>
    <w:rsid w:val="193E9926"/>
    <w:rsid w:val="19577A0E"/>
    <w:rsid w:val="1960D2D5"/>
    <w:rsid w:val="1975F03D"/>
    <w:rsid w:val="19A3DBAF"/>
    <w:rsid w:val="19B75453"/>
    <w:rsid w:val="19C074F7"/>
    <w:rsid w:val="19C3BE6E"/>
    <w:rsid w:val="19C75814"/>
    <w:rsid w:val="19D25206"/>
    <w:rsid w:val="19D569F2"/>
    <w:rsid w:val="19F9AA8A"/>
    <w:rsid w:val="1A2D076A"/>
    <w:rsid w:val="1A36C7EF"/>
    <w:rsid w:val="1A3E99D6"/>
    <w:rsid w:val="1A5BBE42"/>
    <w:rsid w:val="1A5FF20B"/>
    <w:rsid w:val="1A60ED32"/>
    <w:rsid w:val="1A813FF7"/>
    <w:rsid w:val="1A882B92"/>
    <w:rsid w:val="1A8D4AB6"/>
    <w:rsid w:val="1AB68C7F"/>
    <w:rsid w:val="1ABA3ABF"/>
    <w:rsid w:val="1AF26B1A"/>
    <w:rsid w:val="1AFF68B0"/>
    <w:rsid w:val="1B072205"/>
    <w:rsid w:val="1B4DECA3"/>
    <w:rsid w:val="1B56628F"/>
    <w:rsid w:val="1B662514"/>
    <w:rsid w:val="1B72785D"/>
    <w:rsid w:val="1B74495D"/>
    <w:rsid w:val="1B88AB62"/>
    <w:rsid w:val="1B99AC13"/>
    <w:rsid w:val="1B9A489E"/>
    <w:rsid w:val="1BA8AA10"/>
    <w:rsid w:val="1BBAA264"/>
    <w:rsid w:val="1BBB6B5B"/>
    <w:rsid w:val="1BCA5E50"/>
    <w:rsid w:val="1BDD4991"/>
    <w:rsid w:val="1BDD8CCB"/>
    <w:rsid w:val="1BE4B4A2"/>
    <w:rsid w:val="1BFBCEC3"/>
    <w:rsid w:val="1C087922"/>
    <w:rsid w:val="1C096610"/>
    <w:rsid w:val="1C14F720"/>
    <w:rsid w:val="1C156948"/>
    <w:rsid w:val="1C1A2124"/>
    <w:rsid w:val="1C1DAB24"/>
    <w:rsid w:val="1C2B1AA2"/>
    <w:rsid w:val="1C42B8C7"/>
    <w:rsid w:val="1C467C96"/>
    <w:rsid w:val="1C54BBCF"/>
    <w:rsid w:val="1C5B72AA"/>
    <w:rsid w:val="1C6013A0"/>
    <w:rsid w:val="1C66E1A4"/>
    <w:rsid w:val="1C96E53D"/>
    <w:rsid w:val="1C977CB5"/>
    <w:rsid w:val="1C9828B0"/>
    <w:rsid w:val="1C9E581E"/>
    <w:rsid w:val="1CBF69E2"/>
    <w:rsid w:val="1CC71E70"/>
    <w:rsid w:val="1CC8433C"/>
    <w:rsid w:val="1CD1A227"/>
    <w:rsid w:val="1CE003DF"/>
    <w:rsid w:val="1CE2C485"/>
    <w:rsid w:val="1D0ED7E6"/>
    <w:rsid w:val="1D1DE2AF"/>
    <w:rsid w:val="1D22E303"/>
    <w:rsid w:val="1D2E1915"/>
    <w:rsid w:val="1D328BD3"/>
    <w:rsid w:val="1D329897"/>
    <w:rsid w:val="1D38EAAD"/>
    <w:rsid w:val="1D3FC6DF"/>
    <w:rsid w:val="1D4E8F21"/>
    <w:rsid w:val="1D621557"/>
    <w:rsid w:val="1D6E9561"/>
    <w:rsid w:val="1D70FA96"/>
    <w:rsid w:val="1D74EEEC"/>
    <w:rsid w:val="1D7D2489"/>
    <w:rsid w:val="1D846D61"/>
    <w:rsid w:val="1D946FA6"/>
    <w:rsid w:val="1DAC9378"/>
    <w:rsid w:val="1DAE6DEF"/>
    <w:rsid w:val="1DB0AD65"/>
    <w:rsid w:val="1DB248DD"/>
    <w:rsid w:val="1DB5B664"/>
    <w:rsid w:val="1DCDEF9D"/>
    <w:rsid w:val="1DDE3442"/>
    <w:rsid w:val="1E00AAEB"/>
    <w:rsid w:val="1E02B5EB"/>
    <w:rsid w:val="1E0CED7B"/>
    <w:rsid w:val="1E0E02D3"/>
    <w:rsid w:val="1E13347F"/>
    <w:rsid w:val="1E19F5BE"/>
    <w:rsid w:val="1E398FF2"/>
    <w:rsid w:val="1E39F5AE"/>
    <w:rsid w:val="1E41D9E9"/>
    <w:rsid w:val="1E420A72"/>
    <w:rsid w:val="1E4909A0"/>
    <w:rsid w:val="1E49CFBF"/>
    <w:rsid w:val="1E49F205"/>
    <w:rsid w:val="1E4FF080"/>
    <w:rsid w:val="1E6E95FE"/>
    <w:rsid w:val="1E70F8D7"/>
    <w:rsid w:val="1E7236CA"/>
    <w:rsid w:val="1E7BEB2B"/>
    <w:rsid w:val="1E82D37E"/>
    <w:rsid w:val="1E971138"/>
    <w:rsid w:val="1EA03456"/>
    <w:rsid w:val="1ECBC5C1"/>
    <w:rsid w:val="1ED0B55D"/>
    <w:rsid w:val="1ED7A771"/>
    <w:rsid w:val="1EDF35FD"/>
    <w:rsid w:val="1EE836C4"/>
    <w:rsid w:val="1EFCA6FD"/>
    <w:rsid w:val="1F512A6E"/>
    <w:rsid w:val="1F5BDC69"/>
    <w:rsid w:val="1F6DF710"/>
    <w:rsid w:val="1F784DDE"/>
    <w:rsid w:val="1F9045C6"/>
    <w:rsid w:val="1F99541E"/>
    <w:rsid w:val="1F9A9811"/>
    <w:rsid w:val="1FCD8A0B"/>
    <w:rsid w:val="1FCF9EF1"/>
    <w:rsid w:val="20207C13"/>
    <w:rsid w:val="2026F757"/>
    <w:rsid w:val="2030F003"/>
    <w:rsid w:val="203E0676"/>
    <w:rsid w:val="2047AABF"/>
    <w:rsid w:val="204D373E"/>
    <w:rsid w:val="204D6415"/>
    <w:rsid w:val="204D6914"/>
    <w:rsid w:val="2065FD20"/>
    <w:rsid w:val="206F463C"/>
    <w:rsid w:val="207552BA"/>
    <w:rsid w:val="2077A736"/>
    <w:rsid w:val="207B8FB0"/>
    <w:rsid w:val="207FFCB7"/>
    <w:rsid w:val="20883242"/>
    <w:rsid w:val="20885628"/>
    <w:rsid w:val="2090CC6C"/>
    <w:rsid w:val="209FE5CF"/>
    <w:rsid w:val="20C7A5C7"/>
    <w:rsid w:val="20CAE178"/>
    <w:rsid w:val="20E2764A"/>
    <w:rsid w:val="20E48BCF"/>
    <w:rsid w:val="20E7C920"/>
    <w:rsid w:val="20F11C47"/>
    <w:rsid w:val="20F38B7D"/>
    <w:rsid w:val="20FCF394"/>
    <w:rsid w:val="21083B9F"/>
    <w:rsid w:val="212613BC"/>
    <w:rsid w:val="212AEF17"/>
    <w:rsid w:val="214B41BF"/>
    <w:rsid w:val="21748F58"/>
    <w:rsid w:val="218449C9"/>
    <w:rsid w:val="21B94FE6"/>
    <w:rsid w:val="21CC9571"/>
    <w:rsid w:val="21CF73E1"/>
    <w:rsid w:val="21D83971"/>
    <w:rsid w:val="21E2B5AD"/>
    <w:rsid w:val="21F5BCAE"/>
    <w:rsid w:val="22121BFA"/>
    <w:rsid w:val="2215FBB0"/>
    <w:rsid w:val="22184318"/>
    <w:rsid w:val="222F0D95"/>
    <w:rsid w:val="2238D977"/>
    <w:rsid w:val="225346F2"/>
    <w:rsid w:val="225A31C7"/>
    <w:rsid w:val="226821DF"/>
    <w:rsid w:val="226DEE0D"/>
    <w:rsid w:val="228D7BCF"/>
    <w:rsid w:val="2296880A"/>
    <w:rsid w:val="229D3078"/>
    <w:rsid w:val="22B9A7EE"/>
    <w:rsid w:val="22BA006D"/>
    <w:rsid w:val="22BD83E9"/>
    <w:rsid w:val="22C38B67"/>
    <w:rsid w:val="22D31528"/>
    <w:rsid w:val="22D6ABC4"/>
    <w:rsid w:val="22D7775A"/>
    <w:rsid w:val="22DECB20"/>
    <w:rsid w:val="22E060FF"/>
    <w:rsid w:val="22EF1503"/>
    <w:rsid w:val="23143C86"/>
    <w:rsid w:val="23180D93"/>
    <w:rsid w:val="231AE302"/>
    <w:rsid w:val="2321C8D6"/>
    <w:rsid w:val="233A50F7"/>
    <w:rsid w:val="233B63B2"/>
    <w:rsid w:val="2349AF43"/>
    <w:rsid w:val="2352D865"/>
    <w:rsid w:val="235A8D74"/>
    <w:rsid w:val="23676515"/>
    <w:rsid w:val="23782D6D"/>
    <w:rsid w:val="238C7B16"/>
    <w:rsid w:val="238E5D40"/>
    <w:rsid w:val="23903508"/>
    <w:rsid w:val="239354C8"/>
    <w:rsid w:val="23997092"/>
    <w:rsid w:val="239E2848"/>
    <w:rsid w:val="23A9F04C"/>
    <w:rsid w:val="23B41379"/>
    <w:rsid w:val="23BAF94D"/>
    <w:rsid w:val="23C291B7"/>
    <w:rsid w:val="23D29E1A"/>
    <w:rsid w:val="23D48015"/>
    <w:rsid w:val="23D91F47"/>
    <w:rsid w:val="23E599EA"/>
    <w:rsid w:val="23EBEA8E"/>
    <w:rsid w:val="23F3BC49"/>
    <w:rsid w:val="23FF851C"/>
    <w:rsid w:val="23FFA098"/>
    <w:rsid w:val="2423D4C0"/>
    <w:rsid w:val="242F2A4B"/>
    <w:rsid w:val="243B13EF"/>
    <w:rsid w:val="2455307B"/>
    <w:rsid w:val="2467359B"/>
    <w:rsid w:val="2480E304"/>
    <w:rsid w:val="2494DBEE"/>
    <w:rsid w:val="2494E73B"/>
    <w:rsid w:val="24AEF717"/>
    <w:rsid w:val="24B1D133"/>
    <w:rsid w:val="24B4462E"/>
    <w:rsid w:val="24CA9B06"/>
    <w:rsid w:val="24ED276A"/>
    <w:rsid w:val="24F38AF6"/>
    <w:rsid w:val="25069E23"/>
    <w:rsid w:val="250E465A"/>
    <w:rsid w:val="2525A8DF"/>
    <w:rsid w:val="25390675"/>
    <w:rsid w:val="253E3079"/>
    <w:rsid w:val="253F5F69"/>
    <w:rsid w:val="257F01D3"/>
    <w:rsid w:val="25932D17"/>
    <w:rsid w:val="25B48F42"/>
    <w:rsid w:val="25B841FE"/>
    <w:rsid w:val="25C1FB09"/>
    <w:rsid w:val="25CA5844"/>
    <w:rsid w:val="25D234F8"/>
    <w:rsid w:val="25D3BCB7"/>
    <w:rsid w:val="25DEF124"/>
    <w:rsid w:val="25E384AB"/>
    <w:rsid w:val="25E70331"/>
    <w:rsid w:val="2603C9FC"/>
    <w:rsid w:val="2632F2B2"/>
    <w:rsid w:val="26369177"/>
    <w:rsid w:val="2642D1EC"/>
    <w:rsid w:val="264FF8FC"/>
    <w:rsid w:val="267195D6"/>
    <w:rsid w:val="26823B7D"/>
    <w:rsid w:val="268A7927"/>
    <w:rsid w:val="268CB576"/>
    <w:rsid w:val="26960931"/>
    <w:rsid w:val="26A35CA5"/>
    <w:rsid w:val="26A88034"/>
    <w:rsid w:val="26A883B4"/>
    <w:rsid w:val="26AF0F79"/>
    <w:rsid w:val="26BBEB88"/>
    <w:rsid w:val="26BCAC40"/>
    <w:rsid w:val="26BD9475"/>
    <w:rsid w:val="26C540A1"/>
    <w:rsid w:val="26CA6EFA"/>
    <w:rsid w:val="26CE4126"/>
    <w:rsid w:val="26DCFE82"/>
    <w:rsid w:val="26E24887"/>
    <w:rsid w:val="2705061E"/>
    <w:rsid w:val="27081DD2"/>
    <w:rsid w:val="272BB2FC"/>
    <w:rsid w:val="274DFEE4"/>
    <w:rsid w:val="274EE5A4"/>
    <w:rsid w:val="276C40E5"/>
    <w:rsid w:val="277E8273"/>
    <w:rsid w:val="27837275"/>
    <w:rsid w:val="2793124A"/>
    <w:rsid w:val="27A40061"/>
    <w:rsid w:val="27CACCB5"/>
    <w:rsid w:val="27D0BE38"/>
    <w:rsid w:val="27D7BC79"/>
    <w:rsid w:val="281A42A0"/>
    <w:rsid w:val="282BC330"/>
    <w:rsid w:val="2853ABB1"/>
    <w:rsid w:val="28666E38"/>
    <w:rsid w:val="2867F063"/>
    <w:rsid w:val="286E7C28"/>
    <w:rsid w:val="2879C2B2"/>
    <w:rsid w:val="288642C4"/>
    <w:rsid w:val="289EB6A8"/>
    <w:rsid w:val="28A82A2C"/>
    <w:rsid w:val="28DB4DEA"/>
    <w:rsid w:val="29038857"/>
    <w:rsid w:val="29071753"/>
    <w:rsid w:val="2915E816"/>
    <w:rsid w:val="291C310D"/>
    <w:rsid w:val="294BDE55"/>
    <w:rsid w:val="29684D11"/>
    <w:rsid w:val="29693459"/>
    <w:rsid w:val="297879EA"/>
    <w:rsid w:val="297ECC27"/>
    <w:rsid w:val="2988ACD1"/>
    <w:rsid w:val="299770CF"/>
    <w:rsid w:val="29A5B77A"/>
    <w:rsid w:val="29A9EDAB"/>
    <w:rsid w:val="29ADDE8F"/>
    <w:rsid w:val="29BB4C14"/>
    <w:rsid w:val="29BCC7AC"/>
    <w:rsid w:val="29ED9CB7"/>
    <w:rsid w:val="29F38C4A"/>
    <w:rsid w:val="29FCD8A8"/>
    <w:rsid w:val="2A0C87F8"/>
    <w:rsid w:val="2A13C6ED"/>
    <w:rsid w:val="2A265F58"/>
    <w:rsid w:val="2A3EC946"/>
    <w:rsid w:val="2A502624"/>
    <w:rsid w:val="2A53DFCA"/>
    <w:rsid w:val="2A656ACC"/>
    <w:rsid w:val="2A684637"/>
    <w:rsid w:val="2A7CD917"/>
    <w:rsid w:val="2A82EBD4"/>
    <w:rsid w:val="2A8B53E9"/>
    <w:rsid w:val="2A9514C8"/>
    <w:rsid w:val="2ABA921F"/>
    <w:rsid w:val="2AC88CFC"/>
    <w:rsid w:val="2AD4DD64"/>
    <w:rsid w:val="2AD9A8E5"/>
    <w:rsid w:val="2AED6CCA"/>
    <w:rsid w:val="2B3DEE54"/>
    <w:rsid w:val="2B447A19"/>
    <w:rsid w:val="2B68FCD6"/>
    <w:rsid w:val="2B88859E"/>
    <w:rsid w:val="2B919064"/>
    <w:rsid w:val="2B9AABDF"/>
    <w:rsid w:val="2B9F7D4F"/>
    <w:rsid w:val="2BA6DDFB"/>
    <w:rsid w:val="2BAEA93D"/>
    <w:rsid w:val="2BB3CE18"/>
    <w:rsid w:val="2BD21B0A"/>
    <w:rsid w:val="2BF153A1"/>
    <w:rsid w:val="2C04FB99"/>
    <w:rsid w:val="2C0A6AA9"/>
    <w:rsid w:val="2C4BDB32"/>
    <w:rsid w:val="2C5FF2BC"/>
    <w:rsid w:val="2C671459"/>
    <w:rsid w:val="2C72B017"/>
    <w:rsid w:val="2C790D2B"/>
    <w:rsid w:val="2C8DDC6A"/>
    <w:rsid w:val="2C9A07C8"/>
    <w:rsid w:val="2CA9EBC4"/>
    <w:rsid w:val="2CB6C619"/>
    <w:rsid w:val="2CCFA960"/>
    <w:rsid w:val="2CD1F43F"/>
    <w:rsid w:val="2CD944F9"/>
    <w:rsid w:val="2D0CFF64"/>
    <w:rsid w:val="2D114E76"/>
    <w:rsid w:val="2D173AA1"/>
    <w:rsid w:val="2D19507F"/>
    <w:rsid w:val="2D206FC6"/>
    <w:rsid w:val="2D229084"/>
    <w:rsid w:val="2D22A546"/>
    <w:rsid w:val="2D2A5885"/>
    <w:rsid w:val="2D2B2D0C"/>
    <w:rsid w:val="2D31E069"/>
    <w:rsid w:val="2D35E3C9"/>
    <w:rsid w:val="2D3ED05B"/>
    <w:rsid w:val="2D62403A"/>
    <w:rsid w:val="2D6CDA15"/>
    <w:rsid w:val="2D731A5A"/>
    <w:rsid w:val="2D7384CF"/>
    <w:rsid w:val="2D767567"/>
    <w:rsid w:val="2D76D758"/>
    <w:rsid w:val="2D8E5EE0"/>
    <w:rsid w:val="2D90289B"/>
    <w:rsid w:val="2D9C5936"/>
    <w:rsid w:val="2DC75A8A"/>
    <w:rsid w:val="2DCAF437"/>
    <w:rsid w:val="2DCCB8B1"/>
    <w:rsid w:val="2DEB24AA"/>
    <w:rsid w:val="2DF657DA"/>
    <w:rsid w:val="2DFCC2EF"/>
    <w:rsid w:val="2E302098"/>
    <w:rsid w:val="2E452CFD"/>
    <w:rsid w:val="2E58D04C"/>
    <w:rsid w:val="2E6416D6"/>
    <w:rsid w:val="2E7FB5CE"/>
    <w:rsid w:val="2E888B2C"/>
    <w:rsid w:val="2E8D23DC"/>
    <w:rsid w:val="2EA1345D"/>
    <w:rsid w:val="2EABBE11"/>
    <w:rsid w:val="2EAE3695"/>
    <w:rsid w:val="2EBE8BBF"/>
    <w:rsid w:val="2EC1DC13"/>
    <w:rsid w:val="2EC2101D"/>
    <w:rsid w:val="2ED1B529"/>
    <w:rsid w:val="2EE6EC0F"/>
    <w:rsid w:val="2F37718B"/>
    <w:rsid w:val="2F390E07"/>
    <w:rsid w:val="2F558CD4"/>
    <w:rsid w:val="2F5B8634"/>
    <w:rsid w:val="2F894786"/>
    <w:rsid w:val="2F9337B6"/>
    <w:rsid w:val="2FA4AFF4"/>
    <w:rsid w:val="2FB5267C"/>
    <w:rsid w:val="2FC561F1"/>
    <w:rsid w:val="2FC5AAED"/>
    <w:rsid w:val="2FD645FC"/>
    <w:rsid w:val="2FF6D994"/>
    <w:rsid w:val="30016893"/>
    <w:rsid w:val="300858FF"/>
    <w:rsid w:val="300987EF"/>
    <w:rsid w:val="30173D8A"/>
    <w:rsid w:val="302106B7"/>
    <w:rsid w:val="3023D716"/>
    <w:rsid w:val="302D1953"/>
    <w:rsid w:val="30369283"/>
    <w:rsid w:val="3063E508"/>
    <w:rsid w:val="307438D3"/>
    <w:rsid w:val="308CFA72"/>
    <w:rsid w:val="30B7F0F2"/>
    <w:rsid w:val="30DDE74F"/>
    <w:rsid w:val="311E073A"/>
    <w:rsid w:val="31273399"/>
    <w:rsid w:val="312DF207"/>
    <w:rsid w:val="313305E0"/>
    <w:rsid w:val="31387A32"/>
    <w:rsid w:val="31516BE4"/>
    <w:rsid w:val="315B048C"/>
    <w:rsid w:val="315FA1FE"/>
    <w:rsid w:val="315FD6FB"/>
    <w:rsid w:val="3174056C"/>
    <w:rsid w:val="3175CB18"/>
    <w:rsid w:val="318FD767"/>
    <w:rsid w:val="3191A82E"/>
    <w:rsid w:val="3196FCD3"/>
    <w:rsid w:val="31B53261"/>
    <w:rsid w:val="31B83B41"/>
    <w:rsid w:val="31BC3FA0"/>
    <w:rsid w:val="31CED3FE"/>
    <w:rsid w:val="31E23CF5"/>
    <w:rsid w:val="31E45EA5"/>
    <w:rsid w:val="31E86767"/>
    <w:rsid w:val="31F87523"/>
    <w:rsid w:val="32006D41"/>
    <w:rsid w:val="320B21C2"/>
    <w:rsid w:val="321F8248"/>
    <w:rsid w:val="3226FAD0"/>
    <w:rsid w:val="322ACF7A"/>
    <w:rsid w:val="324F3DEF"/>
    <w:rsid w:val="3257CE72"/>
    <w:rsid w:val="3261E591"/>
    <w:rsid w:val="32708862"/>
    <w:rsid w:val="3279AC2D"/>
    <w:rsid w:val="327A6F2C"/>
    <w:rsid w:val="32983BF7"/>
    <w:rsid w:val="32AAFDF8"/>
    <w:rsid w:val="32BF9A12"/>
    <w:rsid w:val="32C7F3B0"/>
    <w:rsid w:val="32DBA9BA"/>
    <w:rsid w:val="32EB984E"/>
    <w:rsid w:val="32ED99BE"/>
    <w:rsid w:val="32F71B05"/>
    <w:rsid w:val="32F72FF5"/>
    <w:rsid w:val="330AEF2A"/>
    <w:rsid w:val="33309F9D"/>
    <w:rsid w:val="3333A27E"/>
    <w:rsid w:val="3338DC6B"/>
    <w:rsid w:val="3339F461"/>
    <w:rsid w:val="33472EE8"/>
    <w:rsid w:val="33491B23"/>
    <w:rsid w:val="335679E2"/>
    <w:rsid w:val="33694288"/>
    <w:rsid w:val="33A32E0E"/>
    <w:rsid w:val="33AD3F00"/>
    <w:rsid w:val="33D1CD45"/>
    <w:rsid w:val="33D7B374"/>
    <w:rsid w:val="33DFC07E"/>
    <w:rsid w:val="33FF118F"/>
    <w:rsid w:val="3405486E"/>
    <w:rsid w:val="344991B7"/>
    <w:rsid w:val="344D09F4"/>
    <w:rsid w:val="34543DD7"/>
    <w:rsid w:val="345F91E8"/>
    <w:rsid w:val="3465AEFA"/>
    <w:rsid w:val="34803C7F"/>
    <w:rsid w:val="348F2CA3"/>
    <w:rsid w:val="348FCDC4"/>
    <w:rsid w:val="34A72FB9"/>
    <w:rsid w:val="34B17A24"/>
    <w:rsid w:val="34B55EB0"/>
    <w:rsid w:val="34C6933C"/>
    <w:rsid w:val="34D43586"/>
    <w:rsid w:val="34DECF0D"/>
    <w:rsid w:val="34EADFD1"/>
    <w:rsid w:val="34F398E2"/>
    <w:rsid w:val="352CE667"/>
    <w:rsid w:val="3533F113"/>
    <w:rsid w:val="35455D47"/>
    <w:rsid w:val="3549B365"/>
    <w:rsid w:val="354FD5F1"/>
    <w:rsid w:val="355FC766"/>
    <w:rsid w:val="3566D1ED"/>
    <w:rsid w:val="35686584"/>
    <w:rsid w:val="35824869"/>
    <w:rsid w:val="359D03EF"/>
    <w:rsid w:val="35A791AC"/>
    <w:rsid w:val="35A86633"/>
    <w:rsid w:val="35B0B577"/>
    <w:rsid w:val="35CBFD8C"/>
    <w:rsid w:val="35CCD072"/>
    <w:rsid w:val="35D72F20"/>
    <w:rsid w:val="35D92B05"/>
    <w:rsid w:val="35DBE441"/>
    <w:rsid w:val="360DA4BE"/>
    <w:rsid w:val="36123B48"/>
    <w:rsid w:val="361D1E32"/>
    <w:rsid w:val="3632C3A7"/>
    <w:rsid w:val="364BE695"/>
    <w:rsid w:val="3695D7E1"/>
    <w:rsid w:val="36C94325"/>
    <w:rsid w:val="36CE466E"/>
    <w:rsid w:val="36DC776A"/>
    <w:rsid w:val="36E3BB6A"/>
    <w:rsid w:val="36EC0FC7"/>
    <w:rsid w:val="36ECD3F0"/>
    <w:rsid w:val="36FFB07C"/>
    <w:rsid w:val="374DFF35"/>
    <w:rsid w:val="37582A9F"/>
    <w:rsid w:val="375E8040"/>
    <w:rsid w:val="378039A0"/>
    <w:rsid w:val="378503BD"/>
    <w:rsid w:val="378B5ACC"/>
    <w:rsid w:val="37932EDF"/>
    <w:rsid w:val="37960C71"/>
    <w:rsid w:val="379FA0EC"/>
    <w:rsid w:val="37A85862"/>
    <w:rsid w:val="37B93992"/>
    <w:rsid w:val="37C580B3"/>
    <w:rsid w:val="37E02F12"/>
    <w:rsid w:val="37E19302"/>
    <w:rsid w:val="37ED7B9C"/>
    <w:rsid w:val="37F057B6"/>
    <w:rsid w:val="3811FFDB"/>
    <w:rsid w:val="381A9122"/>
    <w:rsid w:val="381F5D69"/>
    <w:rsid w:val="3822AD7D"/>
    <w:rsid w:val="3834E917"/>
    <w:rsid w:val="38393026"/>
    <w:rsid w:val="38411ED7"/>
    <w:rsid w:val="387815F5"/>
    <w:rsid w:val="38934B13"/>
    <w:rsid w:val="38934DB6"/>
    <w:rsid w:val="38A91FEC"/>
    <w:rsid w:val="38AB569A"/>
    <w:rsid w:val="38B861E3"/>
    <w:rsid w:val="38D390B0"/>
    <w:rsid w:val="38E10BBE"/>
    <w:rsid w:val="38E761AF"/>
    <w:rsid w:val="38E86223"/>
    <w:rsid w:val="38F07595"/>
    <w:rsid w:val="38F9E477"/>
    <w:rsid w:val="390D2E9B"/>
    <w:rsid w:val="3915CE60"/>
    <w:rsid w:val="3917EF04"/>
    <w:rsid w:val="392D57C0"/>
    <w:rsid w:val="39311A56"/>
    <w:rsid w:val="39424E6B"/>
    <w:rsid w:val="39456630"/>
    <w:rsid w:val="3946634A"/>
    <w:rsid w:val="394871B3"/>
    <w:rsid w:val="39510C11"/>
    <w:rsid w:val="3961A2A6"/>
    <w:rsid w:val="3962A76F"/>
    <w:rsid w:val="3972D91B"/>
    <w:rsid w:val="3978CAB3"/>
    <w:rsid w:val="398F206A"/>
    <w:rsid w:val="3999B43B"/>
    <w:rsid w:val="39A00ED7"/>
    <w:rsid w:val="39A0EDA0"/>
    <w:rsid w:val="39AD3806"/>
    <w:rsid w:val="3A30618E"/>
    <w:rsid w:val="3A596CCE"/>
    <w:rsid w:val="3A69D903"/>
    <w:rsid w:val="3A795AB5"/>
    <w:rsid w:val="3A87482F"/>
    <w:rsid w:val="3A8AC2DB"/>
    <w:rsid w:val="3A9DF107"/>
    <w:rsid w:val="3A9E5DBE"/>
    <w:rsid w:val="3AB4820B"/>
    <w:rsid w:val="3ABAD957"/>
    <w:rsid w:val="3AC25FD5"/>
    <w:rsid w:val="3AC2940C"/>
    <w:rsid w:val="3ACC367C"/>
    <w:rsid w:val="3AF27263"/>
    <w:rsid w:val="3AF625A3"/>
    <w:rsid w:val="3B059075"/>
    <w:rsid w:val="3B08C0CA"/>
    <w:rsid w:val="3B127005"/>
    <w:rsid w:val="3B1CB24A"/>
    <w:rsid w:val="3B228925"/>
    <w:rsid w:val="3B34863B"/>
    <w:rsid w:val="3B4D04DF"/>
    <w:rsid w:val="3B569632"/>
    <w:rsid w:val="3B618C37"/>
    <w:rsid w:val="3B65A94C"/>
    <w:rsid w:val="3B80BDE7"/>
    <w:rsid w:val="3B865A27"/>
    <w:rsid w:val="3B9E8E1B"/>
    <w:rsid w:val="3BAA51BC"/>
    <w:rsid w:val="3BABCF2B"/>
    <w:rsid w:val="3BAE028A"/>
    <w:rsid w:val="3BB2BD4F"/>
    <w:rsid w:val="3BBB11C4"/>
    <w:rsid w:val="3BD111F8"/>
    <w:rsid w:val="3BE0C0AE"/>
    <w:rsid w:val="3BE873ED"/>
    <w:rsid w:val="3BEA800E"/>
    <w:rsid w:val="3BF125C2"/>
    <w:rsid w:val="3C0798E7"/>
    <w:rsid w:val="3C0B304F"/>
    <w:rsid w:val="3C1619D2"/>
    <w:rsid w:val="3C2CA18E"/>
    <w:rsid w:val="3C3D27ED"/>
    <w:rsid w:val="3C5DEDFB"/>
    <w:rsid w:val="3C661147"/>
    <w:rsid w:val="3C6EE39B"/>
    <w:rsid w:val="3C75BBE1"/>
    <w:rsid w:val="3C87FD58"/>
    <w:rsid w:val="3C8CA645"/>
    <w:rsid w:val="3C91C283"/>
    <w:rsid w:val="3C9F037A"/>
    <w:rsid w:val="3CA9ACDF"/>
    <w:rsid w:val="3CA9EF71"/>
    <w:rsid w:val="3CACB6A9"/>
    <w:rsid w:val="3CC0D4D8"/>
    <w:rsid w:val="3CE20360"/>
    <w:rsid w:val="3CE5355F"/>
    <w:rsid w:val="3CF6EF91"/>
    <w:rsid w:val="3CFFE616"/>
    <w:rsid w:val="3D152647"/>
    <w:rsid w:val="3D1B7EA3"/>
    <w:rsid w:val="3D43E707"/>
    <w:rsid w:val="3D603C96"/>
    <w:rsid w:val="3D7FD282"/>
    <w:rsid w:val="3D9DCF0A"/>
    <w:rsid w:val="3DAA8435"/>
    <w:rsid w:val="3DD83186"/>
    <w:rsid w:val="3DE84D64"/>
    <w:rsid w:val="3DF9BE5C"/>
    <w:rsid w:val="3E00FB03"/>
    <w:rsid w:val="3E2C5046"/>
    <w:rsid w:val="3E42EA63"/>
    <w:rsid w:val="3E44ABCC"/>
    <w:rsid w:val="3E4957D1"/>
    <w:rsid w:val="3E51972C"/>
    <w:rsid w:val="3E525ED2"/>
    <w:rsid w:val="3E52D233"/>
    <w:rsid w:val="3E7B7997"/>
    <w:rsid w:val="3E7F8CDD"/>
    <w:rsid w:val="3E939284"/>
    <w:rsid w:val="3E9A412E"/>
    <w:rsid w:val="3E9E4007"/>
    <w:rsid w:val="3EC22E1E"/>
    <w:rsid w:val="3F047154"/>
    <w:rsid w:val="3F0D1CBB"/>
    <w:rsid w:val="3F265685"/>
    <w:rsid w:val="3F2F5F98"/>
    <w:rsid w:val="3F40CD40"/>
    <w:rsid w:val="3F508348"/>
    <w:rsid w:val="3F5820AD"/>
    <w:rsid w:val="3F5C9D6A"/>
    <w:rsid w:val="3F6C24F0"/>
    <w:rsid w:val="3F6C61AC"/>
    <w:rsid w:val="3F833D4F"/>
    <w:rsid w:val="3F843B30"/>
    <w:rsid w:val="3F878473"/>
    <w:rsid w:val="3F8D32AD"/>
    <w:rsid w:val="3F8F4CA4"/>
    <w:rsid w:val="3F9993E8"/>
    <w:rsid w:val="3FAA2B73"/>
    <w:rsid w:val="3FB328F6"/>
    <w:rsid w:val="3FC1082B"/>
    <w:rsid w:val="3FC21034"/>
    <w:rsid w:val="3FC4676D"/>
    <w:rsid w:val="3FC80932"/>
    <w:rsid w:val="3FDD898C"/>
    <w:rsid w:val="3FE2C7F5"/>
    <w:rsid w:val="3FF62509"/>
    <w:rsid w:val="4005DCC5"/>
    <w:rsid w:val="400B2276"/>
    <w:rsid w:val="400E4B23"/>
    <w:rsid w:val="4010C37E"/>
    <w:rsid w:val="4019F64D"/>
    <w:rsid w:val="4020FFFD"/>
    <w:rsid w:val="40572C6F"/>
    <w:rsid w:val="405F9BCA"/>
    <w:rsid w:val="407E7A46"/>
    <w:rsid w:val="4088AF5A"/>
    <w:rsid w:val="4092E39D"/>
    <w:rsid w:val="40AE712F"/>
    <w:rsid w:val="40B463B1"/>
    <w:rsid w:val="40B9B290"/>
    <w:rsid w:val="40C3109D"/>
    <w:rsid w:val="40C34AE0"/>
    <w:rsid w:val="40CA288D"/>
    <w:rsid w:val="40E1F226"/>
    <w:rsid w:val="40F328F9"/>
    <w:rsid w:val="4107657C"/>
    <w:rsid w:val="4126FD4F"/>
    <w:rsid w:val="412AB617"/>
    <w:rsid w:val="412D69B0"/>
    <w:rsid w:val="412DB836"/>
    <w:rsid w:val="412F7568"/>
    <w:rsid w:val="41332EE5"/>
    <w:rsid w:val="41359C86"/>
    <w:rsid w:val="413DB392"/>
    <w:rsid w:val="4145EE92"/>
    <w:rsid w:val="41553E7B"/>
    <w:rsid w:val="41743A81"/>
    <w:rsid w:val="4176BA52"/>
    <w:rsid w:val="41851B49"/>
    <w:rsid w:val="4185697E"/>
    <w:rsid w:val="418B9432"/>
    <w:rsid w:val="418BDBCD"/>
    <w:rsid w:val="41B443DA"/>
    <w:rsid w:val="41BAADEE"/>
    <w:rsid w:val="41D2963B"/>
    <w:rsid w:val="41D6DA1E"/>
    <w:rsid w:val="41D7F310"/>
    <w:rsid w:val="41DFD6DE"/>
    <w:rsid w:val="422266BD"/>
    <w:rsid w:val="422282DA"/>
    <w:rsid w:val="42289E47"/>
    <w:rsid w:val="42320DFD"/>
    <w:rsid w:val="4232ED73"/>
    <w:rsid w:val="4253564E"/>
    <w:rsid w:val="42781A92"/>
    <w:rsid w:val="4278E790"/>
    <w:rsid w:val="42B9997F"/>
    <w:rsid w:val="42C492C6"/>
    <w:rsid w:val="42C8ADC3"/>
    <w:rsid w:val="42E95E04"/>
    <w:rsid w:val="42E970EC"/>
    <w:rsid w:val="42F51575"/>
    <w:rsid w:val="4310470A"/>
    <w:rsid w:val="4310A54F"/>
    <w:rsid w:val="431725FC"/>
    <w:rsid w:val="43191422"/>
    <w:rsid w:val="43263098"/>
    <w:rsid w:val="4326CD0F"/>
    <w:rsid w:val="432AFBE4"/>
    <w:rsid w:val="43308865"/>
    <w:rsid w:val="4333208F"/>
    <w:rsid w:val="4342DCB7"/>
    <w:rsid w:val="434FF768"/>
    <w:rsid w:val="437CD69C"/>
    <w:rsid w:val="438C8727"/>
    <w:rsid w:val="43A5A639"/>
    <w:rsid w:val="43B0B98B"/>
    <w:rsid w:val="43B44672"/>
    <w:rsid w:val="43C1CD8B"/>
    <w:rsid w:val="43C9ECE7"/>
    <w:rsid w:val="43CA2808"/>
    <w:rsid w:val="43CB95EA"/>
    <w:rsid w:val="43D11874"/>
    <w:rsid w:val="43F0C4F3"/>
    <w:rsid w:val="43FFEDB7"/>
    <w:rsid w:val="44091B27"/>
    <w:rsid w:val="440A504F"/>
    <w:rsid w:val="4427AEE1"/>
    <w:rsid w:val="44299FCA"/>
    <w:rsid w:val="442C1092"/>
    <w:rsid w:val="44389C8E"/>
    <w:rsid w:val="44403FC6"/>
    <w:rsid w:val="44441533"/>
    <w:rsid w:val="44482401"/>
    <w:rsid w:val="445B58BE"/>
    <w:rsid w:val="44619369"/>
    <w:rsid w:val="4466DF2B"/>
    <w:rsid w:val="44705DCE"/>
    <w:rsid w:val="449ED03F"/>
    <w:rsid w:val="44ADE209"/>
    <w:rsid w:val="44B3A5FF"/>
    <w:rsid w:val="44E8153A"/>
    <w:rsid w:val="44EA7F2A"/>
    <w:rsid w:val="44F5B81C"/>
    <w:rsid w:val="44FEC5DA"/>
    <w:rsid w:val="45099F85"/>
    <w:rsid w:val="4518BC4A"/>
    <w:rsid w:val="451F2B51"/>
    <w:rsid w:val="452A14A5"/>
    <w:rsid w:val="45311D73"/>
    <w:rsid w:val="4532FC03"/>
    <w:rsid w:val="454C2B77"/>
    <w:rsid w:val="454DBD42"/>
    <w:rsid w:val="457357C7"/>
    <w:rsid w:val="458AA3BE"/>
    <w:rsid w:val="45BD18FF"/>
    <w:rsid w:val="45BD2E5E"/>
    <w:rsid w:val="45C49970"/>
    <w:rsid w:val="45CCD17C"/>
    <w:rsid w:val="45CFD58E"/>
    <w:rsid w:val="45D492DB"/>
    <w:rsid w:val="45D51FBB"/>
    <w:rsid w:val="45FD12D4"/>
    <w:rsid w:val="45FD45A5"/>
    <w:rsid w:val="461A16AA"/>
    <w:rsid w:val="4628C1CB"/>
    <w:rsid w:val="46353E9C"/>
    <w:rsid w:val="46404D46"/>
    <w:rsid w:val="4644AB06"/>
    <w:rsid w:val="464C89B7"/>
    <w:rsid w:val="465C6D90"/>
    <w:rsid w:val="466CFCBF"/>
    <w:rsid w:val="466E8450"/>
    <w:rsid w:val="46890956"/>
    <w:rsid w:val="469051B6"/>
    <w:rsid w:val="469E8E02"/>
    <w:rsid w:val="46A0D40F"/>
    <w:rsid w:val="46C11971"/>
    <w:rsid w:val="46D0BDD2"/>
    <w:rsid w:val="46EF68FA"/>
    <w:rsid w:val="46F34D3D"/>
    <w:rsid w:val="47029A5D"/>
    <w:rsid w:val="4711C844"/>
    <w:rsid w:val="472BBF46"/>
    <w:rsid w:val="4735D35E"/>
    <w:rsid w:val="47372A55"/>
    <w:rsid w:val="473F547B"/>
    <w:rsid w:val="474DA97D"/>
    <w:rsid w:val="47529171"/>
    <w:rsid w:val="476319DC"/>
    <w:rsid w:val="4767468F"/>
    <w:rsid w:val="477140FD"/>
    <w:rsid w:val="47717F44"/>
    <w:rsid w:val="47774910"/>
    <w:rsid w:val="47791C16"/>
    <w:rsid w:val="4788957D"/>
    <w:rsid w:val="47987E8E"/>
    <w:rsid w:val="47A8EF1C"/>
    <w:rsid w:val="47B3325C"/>
    <w:rsid w:val="47B73381"/>
    <w:rsid w:val="47CD4AE2"/>
    <w:rsid w:val="47D44404"/>
    <w:rsid w:val="47D67101"/>
    <w:rsid w:val="47EDEDAE"/>
    <w:rsid w:val="47F58D0F"/>
    <w:rsid w:val="480993B3"/>
    <w:rsid w:val="4812A496"/>
    <w:rsid w:val="481FBC20"/>
    <w:rsid w:val="48320FD6"/>
    <w:rsid w:val="483D4EAB"/>
    <w:rsid w:val="48538495"/>
    <w:rsid w:val="4856004B"/>
    <w:rsid w:val="485ED386"/>
    <w:rsid w:val="48743216"/>
    <w:rsid w:val="4880D2BE"/>
    <w:rsid w:val="48908EBB"/>
    <w:rsid w:val="48917DC0"/>
    <w:rsid w:val="48941909"/>
    <w:rsid w:val="48A0B809"/>
    <w:rsid w:val="48B56A99"/>
    <w:rsid w:val="48B8F0D1"/>
    <w:rsid w:val="48BA1CD4"/>
    <w:rsid w:val="48BAF8D1"/>
    <w:rsid w:val="48D67F47"/>
    <w:rsid w:val="48DCC553"/>
    <w:rsid w:val="48E07FA0"/>
    <w:rsid w:val="48E3B8E6"/>
    <w:rsid w:val="48E48008"/>
    <w:rsid w:val="49063592"/>
    <w:rsid w:val="4907331F"/>
    <w:rsid w:val="492B9038"/>
    <w:rsid w:val="4930200F"/>
    <w:rsid w:val="494B39AB"/>
    <w:rsid w:val="494F00CF"/>
    <w:rsid w:val="495210FB"/>
    <w:rsid w:val="495213C3"/>
    <w:rsid w:val="495B2978"/>
    <w:rsid w:val="496266B5"/>
    <w:rsid w:val="49638042"/>
    <w:rsid w:val="497A91A1"/>
    <w:rsid w:val="497EAB6E"/>
    <w:rsid w:val="4985B5D6"/>
    <w:rsid w:val="49A557A7"/>
    <w:rsid w:val="49AF6F41"/>
    <w:rsid w:val="49C2749D"/>
    <w:rsid w:val="49E12D4D"/>
    <w:rsid w:val="49F815EF"/>
    <w:rsid w:val="4A07A416"/>
    <w:rsid w:val="4A0BB371"/>
    <w:rsid w:val="4A1E7E07"/>
    <w:rsid w:val="4A2B7F69"/>
    <w:rsid w:val="4A2D70E1"/>
    <w:rsid w:val="4A372DC1"/>
    <w:rsid w:val="4A45F7BC"/>
    <w:rsid w:val="4A4DD629"/>
    <w:rsid w:val="4A4EDF8B"/>
    <w:rsid w:val="4A6D70C2"/>
    <w:rsid w:val="4A6ECB17"/>
    <w:rsid w:val="4A785CAB"/>
    <w:rsid w:val="4A7F59E9"/>
    <w:rsid w:val="4A8F6881"/>
    <w:rsid w:val="4AB1BB55"/>
    <w:rsid w:val="4AB9A9F6"/>
    <w:rsid w:val="4ABC7AD1"/>
    <w:rsid w:val="4AC884B2"/>
    <w:rsid w:val="4AEC20E3"/>
    <w:rsid w:val="4AED7A7E"/>
    <w:rsid w:val="4AEEC208"/>
    <w:rsid w:val="4B0973FE"/>
    <w:rsid w:val="4B1F92AF"/>
    <w:rsid w:val="4B306062"/>
    <w:rsid w:val="4B380D66"/>
    <w:rsid w:val="4B3FBACD"/>
    <w:rsid w:val="4B4244E7"/>
    <w:rsid w:val="4B5DC2BD"/>
    <w:rsid w:val="4B5F5557"/>
    <w:rsid w:val="4B61BD0D"/>
    <w:rsid w:val="4B809BBE"/>
    <w:rsid w:val="4B984B79"/>
    <w:rsid w:val="4B99BAD0"/>
    <w:rsid w:val="4BA7404C"/>
    <w:rsid w:val="4BA898C2"/>
    <w:rsid w:val="4BA8E364"/>
    <w:rsid w:val="4BAD3499"/>
    <w:rsid w:val="4BBA6612"/>
    <w:rsid w:val="4BC4289C"/>
    <w:rsid w:val="4BCB2253"/>
    <w:rsid w:val="4BCC2351"/>
    <w:rsid w:val="4BD06587"/>
    <w:rsid w:val="4BD2AEFD"/>
    <w:rsid w:val="4BDCDC88"/>
    <w:rsid w:val="4BE0BB45"/>
    <w:rsid w:val="4BE4C133"/>
    <w:rsid w:val="4BFE4BDC"/>
    <w:rsid w:val="4C0CDE31"/>
    <w:rsid w:val="4C229686"/>
    <w:rsid w:val="4C26A656"/>
    <w:rsid w:val="4C407DA0"/>
    <w:rsid w:val="4C46205E"/>
    <w:rsid w:val="4C495EB6"/>
    <w:rsid w:val="4C65A8AD"/>
    <w:rsid w:val="4C689746"/>
    <w:rsid w:val="4C69DD5F"/>
    <w:rsid w:val="4C918791"/>
    <w:rsid w:val="4CBCB458"/>
    <w:rsid w:val="4CC6D1D1"/>
    <w:rsid w:val="4CD19064"/>
    <w:rsid w:val="4CEC7A97"/>
    <w:rsid w:val="4D099FF6"/>
    <w:rsid w:val="4D1E6A9E"/>
    <w:rsid w:val="4D26E860"/>
    <w:rsid w:val="4D88CFBD"/>
    <w:rsid w:val="4D8991E8"/>
    <w:rsid w:val="4D8AE0A5"/>
    <w:rsid w:val="4D9E1F0E"/>
    <w:rsid w:val="4DA494E7"/>
    <w:rsid w:val="4DB408FF"/>
    <w:rsid w:val="4DB998FC"/>
    <w:rsid w:val="4DBF9436"/>
    <w:rsid w:val="4DC2B998"/>
    <w:rsid w:val="4DC700F3"/>
    <w:rsid w:val="4DCAE87F"/>
    <w:rsid w:val="4DD94134"/>
    <w:rsid w:val="4DEF64CA"/>
    <w:rsid w:val="4DF0D8EF"/>
    <w:rsid w:val="4E0B099E"/>
    <w:rsid w:val="4E158444"/>
    <w:rsid w:val="4E17479E"/>
    <w:rsid w:val="4E261D66"/>
    <w:rsid w:val="4E39664B"/>
    <w:rsid w:val="4E41003D"/>
    <w:rsid w:val="4E799E85"/>
    <w:rsid w:val="4E8FA3A4"/>
    <w:rsid w:val="4E9B0FC4"/>
    <w:rsid w:val="4EADD70D"/>
    <w:rsid w:val="4EBB076C"/>
    <w:rsid w:val="4EBD8994"/>
    <w:rsid w:val="4EC238B3"/>
    <w:rsid w:val="4EC61D58"/>
    <w:rsid w:val="4EC647D9"/>
    <w:rsid w:val="4ED81D4F"/>
    <w:rsid w:val="4F1E71DD"/>
    <w:rsid w:val="4F416015"/>
    <w:rsid w:val="4F4CD970"/>
    <w:rsid w:val="4F56E13E"/>
    <w:rsid w:val="4F66251A"/>
    <w:rsid w:val="4F66B8E0"/>
    <w:rsid w:val="4F6DAA70"/>
    <w:rsid w:val="4F92D9FF"/>
    <w:rsid w:val="4F9791D9"/>
    <w:rsid w:val="4FB3A00D"/>
    <w:rsid w:val="4FD2B904"/>
    <w:rsid w:val="4FD60D35"/>
    <w:rsid w:val="4FDE6ECD"/>
    <w:rsid w:val="4FF4F176"/>
    <w:rsid w:val="4FFD0111"/>
    <w:rsid w:val="503C09CD"/>
    <w:rsid w:val="5047FC0E"/>
    <w:rsid w:val="5054BB9D"/>
    <w:rsid w:val="50641078"/>
    <w:rsid w:val="5082FA51"/>
    <w:rsid w:val="5093D081"/>
    <w:rsid w:val="50A6E5FA"/>
    <w:rsid w:val="50BECD0D"/>
    <w:rsid w:val="50CAF664"/>
    <w:rsid w:val="50D5FF64"/>
    <w:rsid w:val="50EDEE2F"/>
    <w:rsid w:val="50F3FAF3"/>
    <w:rsid w:val="5102932C"/>
    <w:rsid w:val="51062D39"/>
    <w:rsid w:val="5106543C"/>
    <w:rsid w:val="510F4D10"/>
    <w:rsid w:val="511F0037"/>
    <w:rsid w:val="5121E4D3"/>
    <w:rsid w:val="5145F70F"/>
    <w:rsid w:val="5173D137"/>
    <w:rsid w:val="517836D6"/>
    <w:rsid w:val="51898BB2"/>
    <w:rsid w:val="5199F350"/>
    <w:rsid w:val="519B0A13"/>
    <w:rsid w:val="51BAB814"/>
    <w:rsid w:val="51C28329"/>
    <w:rsid w:val="51C61287"/>
    <w:rsid w:val="51CE8AF1"/>
    <w:rsid w:val="51E482D5"/>
    <w:rsid w:val="51EBB672"/>
    <w:rsid w:val="5205157A"/>
    <w:rsid w:val="52064B28"/>
    <w:rsid w:val="52124AA0"/>
    <w:rsid w:val="521A4915"/>
    <w:rsid w:val="522189A1"/>
    <w:rsid w:val="5246D006"/>
    <w:rsid w:val="524B970B"/>
    <w:rsid w:val="526D0FED"/>
    <w:rsid w:val="527178F3"/>
    <w:rsid w:val="52B763B1"/>
    <w:rsid w:val="52E3A187"/>
    <w:rsid w:val="52EFC60B"/>
    <w:rsid w:val="52F11C66"/>
    <w:rsid w:val="52F85507"/>
    <w:rsid w:val="530B3797"/>
    <w:rsid w:val="5326BA3E"/>
    <w:rsid w:val="533B5D42"/>
    <w:rsid w:val="533DCE0A"/>
    <w:rsid w:val="534845AA"/>
    <w:rsid w:val="534DD9F1"/>
    <w:rsid w:val="5350AC04"/>
    <w:rsid w:val="535705F5"/>
    <w:rsid w:val="53585E42"/>
    <w:rsid w:val="53666907"/>
    <w:rsid w:val="53744BF9"/>
    <w:rsid w:val="537ABAA0"/>
    <w:rsid w:val="539075E9"/>
    <w:rsid w:val="5392B40D"/>
    <w:rsid w:val="53936008"/>
    <w:rsid w:val="53B48BC8"/>
    <w:rsid w:val="53F553D7"/>
    <w:rsid w:val="54025CD9"/>
    <w:rsid w:val="54039661"/>
    <w:rsid w:val="54085936"/>
    <w:rsid w:val="540A2226"/>
    <w:rsid w:val="541A60DE"/>
    <w:rsid w:val="542D8ECA"/>
    <w:rsid w:val="542E231B"/>
    <w:rsid w:val="543BFCEF"/>
    <w:rsid w:val="5451DB9C"/>
    <w:rsid w:val="54597C36"/>
    <w:rsid w:val="546A6B94"/>
    <w:rsid w:val="54795188"/>
    <w:rsid w:val="5485ACB7"/>
    <w:rsid w:val="5489D183"/>
    <w:rsid w:val="54B0E099"/>
    <w:rsid w:val="54B1D190"/>
    <w:rsid w:val="54B31293"/>
    <w:rsid w:val="54C1277A"/>
    <w:rsid w:val="54CE545E"/>
    <w:rsid w:val="54D3774D"/>
    <w:rsid w:val="54D6F5D3"/>
    <w:rsid w:val="54E15977"/>
    <w:rsid w:val="54EF69A0"/>
    <w:rsid w:val="54F130B3"/>
    <w:rsid w:val="55241D5D"/>
    <w:rsid w:val="5525B79C"/>
    <w:rsid w:val="555FD28C"/>
    <w:rsid w:val="5566ACED"/>
    <w:rsid w:val="556AAE8B"/>
    <w:rsid w:val="556D0647"/>
    <w:rsid w:val="55767A52"/>
    <w:rsid w:val="558F5C2D"/>
    <w:rsid w:val="5594A6F4"/>
    <w:rsid w:val="5595E7F2"/>
    <w:rsid w:val="559D95C2"/>
    <w:rsid w:val="55AF557D"/>
    <w:rsid w:val="55B5BEB8"/>
    <w:rsid w:val="55BB7B2C"/>
    <w:rsid w:val="55BFF22D"/>
    <w:rsid w:val="55C4EFCF"/>
    <w:rsid w:val="55F2400E"/>
    <w:rsid w:val="560BCB8D"/>
    <w:rsid w:val="562B1F21"/>
    <w:rsid w:val="564D1E6A"/>
    <w:rsid w:val="56552F4C"/>
    <w:rsid w:val="56665E09"/>
    <w:rsid w:val="566DE9DD"/>
    <w:rsid w:val="56719C43"/>
    <w:rsid w:val="56786154"/>
    <w:rsid w:val="5684A6B4"/>
    <w:rsid w:val="56A6ED9A"/>
    <w:rsid w:val="56A81AE2"/>
    <w:rsid w:val="56A911C1"/>
    <w:rsid w:val="56B14A97"/>
    <w:rsid w:val="56B36C80"/>
    <w:rsid w:val="56B6B438"/>
    <w:rsid w:val="56C3FD52"/>
    <w:rsid w:val="56C7EE2D"/>
    <w:rsid w:val="56CB9747"/>
    <w:rsid w:val="56D56888"/>
    <w:rsid w:val="56D6EA11"/>
    <w:rsid w:val="56DD2580"/>
    <w:rsid w:val="56DF0160"/>
    <w:rsid w:val="5721B29B"/>
    <w:rsid w:val="572A10A3"/>
    <w:rsid w:val="573413E6"/>
    <w:rsid w:val="57404940"/>
    <w:rsid w:val="57578D11"/>
    <w:rsid w:val="575814DB"/>
    <w:rsid w:val="576C8273"/>
    <w:rsid w:val="57790AD5"/>
    <w:rsid w:val="577D2E22"/>
    <w:rsid w:val="57863A5F"/>
    <w:rsid w:val="57A46A28"/>
    <w:rsid w:val="57A6977F"/>
    <w:rsid w:val="57BD2F2B"/>
    <w:rsid w:val="57CDA1E3"/>
    <w:rsid w:val="57EBC98F"/>
    <w:rsid w:val="57EFF4EC"/>
    <w:rsid w:val="57F08454"/>
    <w:rsid w:val="5849B50F"/>
    <w:rsid w:val="5850075B"/>
    <w:rsid w:val="58777083"/>
    <w:rsid w:val="58791C5B"/>
    <w:rsid w:val="587E3225"/>
    <w:rsid w:val="58930A85"/>
    <w:rsid w:val="589330BE"/>
    <w:rsid w:val="589F4659"/>
    <w:rsid w:val="58B05AA6"/>
    <w:rsid w:val="58D10AE7"/>
    <w:rsid w:val="58DE90BA"/>
    <w:rsid w:val="58F10C06"/>
    <w:rsid w:val="58F73CF3"/>
    <w:rsid w:val="58FDDDE8"/>
    <w:rsid w:val="590DC3F2"/>
    <w:rsid w:val="591BF3DB"/>
    <w:rsid w:val="59377666"/>
    <w:rsid w:val="593C0A76"/>
    <w:rsid w:val="593F137A"/>
    <w:rsid w:val="5941EEB6"/>
    <w:rsid w:val="5950776C"/>
    <w:rsid w:val="59507941"/>
    <w:rsid w:val="59550F11"/>
    <w:rsid w:val="5959B552"/>
    <w:rsid w:val="597774C8"/>
    <w:rsid w:val="59814570"/>
    <w:rsid w:val="59863981"/>
    <w:rsid w:val="598D7585"/>
    <w:rsid w:val="598EA548"/>
    <w:rsid w:val="5995DF6F"/>
    <w:rsid w:val="599ACD05"/>
    <w:rsid w:val="59A31F32"/>
    <w:rsid w:val="59B3F857"/>
    <w:rsid w:val="59B87A9F"/>
    <w:rsid w:val="59B929FE"/>
    <w:rsid w:val="59C1C8EB"/>
    <w:rsid w:val="59C9768E"/>
    <w:rsid w:val="59CCF974"/>
    <w:rsid w:val="59CE274F"/>
    <w:rsid w:val="59DF659B"/>
    <w:rsid w:val="5A01D0D1"/>
    <w:rsid w:val="5A14495A"/>
    <w:rsid w:val="5A1E3B08"/>
    <w:rsid w:val="5A2A6213"/>
    <w:rsid w:val="5A56D58B"/>
    <w:rsid w:val="5A6F734E"/>
    <w:rsid w:val="5A7495FD"/>
    <w:rsid w:val="5A74E8D9"/>
    <w:rsid w:val="5A90F8C7"/>
    <w:rsid w:val="5AC1B269"/>
    <w:rsid w:val="5AD3CB0A"/>
    <w:rsid w:val="5ADB3FB7"/>
    <w:rsid w:val="5AF37777"/>
    <w:rsid w:val="5AF7C86C"/>
    <w:rsid w:val="5AFF4D29"/>
    <w:rsid w:val="5B15782D"/>
    <w:rsid w:val="5B32AA1A"/>
    <w:rsid w:val="5B61FF01"/>
    <w:rsid w:val="5B884738"/>
    <w:rsid w:val="5B8F708B"/>
    <w:rsid w:val="5B94F0D0"/>
    <w:rsid w:val="5BDC6DCC"/>
    <w:rsid w:val="5C0E0636"/>
    <w:rsid w:val="5C12C343"/>
    <w:rsid w:val="5C241FD7"/>
    <w:rsid w:val="5C323E5C"/>
    <w:rsid w:val="5C32EEF4"/>
    <w:rsid w:val="5C46B131"/>
    <w:rsid w:val="5C663282"/>
    <w:rsid w:val="5C774C47"/>
    <w:rsid w:val="5C7A08A2"/>
    <w:rsid w:val="5CC3B04A"/>
    <w:rsid w:val="5CC7BEB5"/>
    <w:rsid w:val="5CCBBBFB"/>
    <w:rsid w:val="5CCD77E1"/>
    <w:rsid w:val="5CF70F06"/>
    <w:rsid w:val="5CF81824"/>
    <w:rsid w:val="5CFF4088"/>
    <w:rsid w:val="5D03203D"/>
    <w:rsid w:val="5D1806C6"/>
    <w:rsid w:val="5D210438"/>
    <w:rsid w:val="5D2AEB32"/>
    <w:rsid w:val="5D2FFCF3"/>
    <w:rsid w:val="5D7815BC"/>
    <w:rsid w:val="5D7DBFA9"/>
    <w:rsid w:val="5D89212D"/>
    <w:rsid w:val="5DAD87F6"/>
    <w:rsid w:val="5DC05554"/>
    <w:rsid w:val="5DCBBA3C"/>
    <w:rsid w:val="5DCFC026"/>
    <w:rsid w:val="5E1A8EC9"/>
    <w:rsid w:val="5E1B2E67"/>
    <w:rsid w:val="5E6E821A"/>
    <w:rsid w:val="5E6FAA81"/>
    <w:rsid w:val="5E96E58C"/>
    <w:rsid w:val="5E992B94"/>
    <w:rsid w:val="5E9B335A"/>
    <w:rsid w:val="5E9C8B30"/>
    <w:rsid w:val="5E9D998A"/>
    <w:rsid w:val="5EA6EC4A"/>
    <w:rsid w:val="5EA94703"/>
    <w:rsid w:val="5EBA1D33"/>
    <w:rsid w:val="5ED04B39"/>
    <w:rsid w:val="5ED72308"/>
    <w:rsid w:val="5ED8EA63"/>
    <w:rsid w:val="5EEEA299"/>
    <w:rsid w:val="5F001891"/>
    <w:rsid w:val="5F06C0E6"/>
    <w:rsid w:val="5F13F6C1"/>
    <w:rsid w:val="5F279200"/>
    <w:rsid w:val="5F2F8C63"/>
    <w:rsid w:val="5F2F938E"/>
    <w:rsid w:val="5F534DAA"/>
    <w:rsid w:val="5F5E8796"/>
    <w:rsid w:val="5F665023"/>
    <w:rsid w:val="5F79E332"/>
    <w:rsid w:val="5F96F707"/>
    <w:rsid w:val="5FC5BE12"/>
    <w:rsid w:val="5FCD2478"/>
    <w:rsid w:val="5FD483B9"/>
    <w:rsid w:val="5FDABF58"/>
    <w:rsid w:val="5FDB3C81"/>
    <w:rsid w:val="5FDDF8D6"/>
    <w:rsid w:val="5FEE9157"/>
    <w:rsid w:val="5FF2C52C"/>
    <w:rsid w:val="5FF99D00"/>
    <w:rsid w:val="5FFDC3EC"/>
    <w:rsid w:val="600B4811"/>
    <w:rsid w:val="60127BA0"/>
    <w:rsid w:val="601948D2"/>
    <w:rsid w:val="601DB560"/>
    <w:rsid w:val="603805FB"/>
    <w:rsid w:val="6046AE22"/>
    <w:rsid w:val="604B7058"/>
    <w:rsid w:val="60506790"/>
    <w:rsid w:val="605588ED"/>
    <w:rsid w:val="60575A9A"/>
    <w:rsid w:val="606F8530"/>
    <w:rsid w:val="607EB346"/>
    <w:rsid w:val="60959BE8"/>
    <w:rsid w:val="60A75F72"/>
    <w:rsid w:val="60C38BE7"/>
    <w:rsid w:val="60D5A167"/>
    <w:rsid w:val="60D8888B"/>
    <w:rsid w:val="60E42A5D"/>
    <w:rsid w:val="60E60542"/>
    <w:rsid w:val="60F5FCAC"/>
    <w:rsid w:val="60FCD1A1"/>
    <w:rsid w:val="60FEF31D"/>
    <w:rsid w:val="61082F03"/>
    <w:rsid w:val="611B33A8"/>
    <w:rsid w:val="611C23DD"/>
    <w:rsid w:val="6134DC00"/>
    <w:rsid w:val="6137B7A7"/>
    <w:rsid w:val="61430739"/>
    <w:rsid w:val="615890A5"/>
    <w:rsid w:val="61866983"/>
    <w:rsid w:val="618B0257"/>
    <w:rsid w:val="619BFDD1"/>
    <w:rsid w:val="61A12425"/>
    <w:rsid w:val="61A4C076"/>
    <w:rsid w:val="61AC2F8E"/>
    <w:rsid w:val="61B8AB83"/>
    <w:rsid w:val="61D20CFA"/>
    <w:rsid w:val="61E01449"/>
    <w:rsid w:val="61EB6D51"/>
    <w:rsid w:val="61FC1919"/>
    <w:rsid w:val="62053D84"/>
    <w:rsid w:val="621AB7DA"/>
    <w:rsid w:val="621DA2AF"/>
    <w:rsid w:val="62334E40"/>
    <w:rsid w:val="62337716"/>
    <w:rsid w:val="6246664F"/>
    <w:rsid w:val="625CD4E2"/>
    <w:rsid w:val="6260590B"/>
    <w:rsid w:val="62808D28"/>
    <w:rsid w:val="6285D484"/>
    <w:rsid w:val="6292E347"/>
    <w:rsid w:val="6297EE4C"/>
    <w:rsid w:val="62BB58D5"/>
    <w:rsid w:val="62C1EA09"/>
    <w:rsid w:val="62FE1C78"/>
    <w:rsid w:val="63043B17"/>
    <w:rsid w:val="630B12F8"/>
    <w:rsid w:val="6310B802"/>
    <w:rsid w:val="6322AEF4"/>
    <w:rsid w:val="6323CD7B"/>
    <w:rsid w:val="632750A9"/>
    <w:rsid w:val="63564990"/>
    <w:rsid w:val="6357F2CC"/>
    <w:rsid w:val="636EA7A4"/>
    <w:rsid w:val="637A611B"/>
    <w:rsid w:val="63A61550"/>
    <w:rsid w:val="63B22468"/>
    <w:rsid w:val="63BAFEB4"/>
    <w:rsid w:val="63BDDBEC"/>
    <w:rsid w:val="63C72A38"/>
    <w:rsid w:val="63D3B2AF"/>
    <w:rsid w:val="63E58731"/>
    <w:rsid w:val="640C9A51"/>
    <w:rsid w:val="64144FD7"/>
    <w:rsid w:val="644E9724"/>
    <w:rsid w:val="646244FF"/>
    <w:rsid w:val="646B462F"/>
    <w:rsid w:val="646C751F"/>
    <w:rsid w:val="64AA9875"/>
    <w:rsid w:val="64B37BF6"/>
    <w:rsid w:val="64C3B9E1"/>
    <w:rsid w:val="64D873EC"/>
    <w:rsid w:val="64E63060"/>
    <w:rsid w:val="64EEF7EC"/>
    <w:rsid w:val="64F454C1"/>
    <w:rsid w:val="6506D486"/>
    <w:rsid w:val="6511A06B"/>
    <w:rsid w:val="651AF94F"/>
    <w:rsid w:val="651F50A9"/>
    <w:rsid w:val="652EFA87"/>
    <w:rsid w:val="653E39A9"/>
    <w:rsid w:val="654F54BF"/>
    <w:rsid w:val="65539386"/>
    <w:rsid w:val="65660401"/>
    <w:rsid w:val="656899BF"/>
    <w:rsid w:val="6568AF01"/>
    <w:rsid w:val="6577CF90"/>
    <w:rsid w:val="6585234A"/>
    <w:rsid w:val="658C13B6"/>
    <w:rsid w:val="6593DE2C"/>
    <w:rsid w:val="659E453D"/>
    <w:rsid w:val="65C85A84"/>
    <w:rsid w:val="65DBA62A"/>
    <w:rsid w:val="65EB3692"/>
    <w:rsid w:val="6603E4CA"/>
    <w:rsid w:val="66062783"/>
    <w:rsid w:val="66063A93"/>
    <w:rsid w:val="663347C4"/>
    <w:rsid w:val="663E6EE3"/>
    <w:rsid w:val="66514269"/>
    <w:rsid w:val="66696128"/>
    <w:rsid w:val="666AA4EC"/>
    <w:rsid w:val="6679E25C"/>
    <w:rsid w:val="6691CEB7"/>
    <w:rsid w:val="6698FCE9"/>
    <w:rsid w:val="66A22A42"/>
    <w:rsid w:val="66BD0ABD"/>
    <w:rsid w:val="66D9AE9E"/>
    <w:rsid w:val="66DE79EC"/>
    <w:rsid w:val="66EBE68E"/>
    <w:rsid w:val="6712B5DD"/>
    <w:rsid w:val="67137EEB"/>
    <w:rsid w:val="67175588"/>
    <w:rsid w:val="6722AD01"/>
    <w:rsid w:val="672DED37"/>
    <w:rsid w:val="67351FA7"/>
    <w:rsid w:val="6737EE7F"/>
    <w:rsid w:val="6740BD29"/>
    <w:rsid w:val="676038DF"/>
    <w:rsid w:val="677CA60C"/>
    <w:rsid w:val="6787F6C0"/>
    <w:rsid w:val="678FEF9D"/>
    <w:rsid w:val="67948CC6"/>
    <w:rsid w:val="67B06F74"/>
    <w:rsid w:val="67C67489"/>
    <w:rsid w:val="67FABAB6"/>
    <w:rsid w:val="680454D6"/>
    <w:rsid w:val="680B325A"/>
    <w:rsid w:val="68194A9E"/>
    <w:rsid w:val="681D7D33"/>
    <w:rsid w:val="68273B53"/>
    <w:rsid w:val="68395ECC"/>
    <w:rsid w:val="68439F4C"/>
    <w:rsid w:val="6843EEF0"/>
    <w:rsid w:val="68464038"/>
    <w:rsid w:val="684809ED"/>
    <w:rsid w:val="685FE0E9"/>
    <w:rsid w:val="68605731"/>
    <w:rsid w:val="687C2AAC"/>
    <w:rsid w:val="688782ED"/>
    <w:rsid w:val="689829CA"/>
    <w:rsid w:val="68A99620"/>
    <w:rsid w:val="68AA2A5B"/>
    <w:rsid w:val="68CAE776"/>
    <w:rsid w:val="68D130A9"/>
    <w:rsid w:val="68F3EC5A"/>
    <w:rsid w:val="69029505"/>
    <w:rsid w:val="6915C2F1"/>
    <w:rsid w:val="692606D2"/>
    <w:rsid w:val="692927E3"/>
    <w:rsid w:val="693A92CE"/>
    <w:rsid w:val="694039D0"/>
    <w:rsid w:val="694B7420"/>
    <w:rsid w:val="69642473"/>
    <w:rsid w:val="6968B356"/>
    <w:rsid w:val="6972B3E3"/>
    <w:rsid w:val="6975AEF5"/>
    <w:rsid w:val="698119BF"/>
    <w:rsid w:val="69992C2B"/>
    <w:rsid w:val="69AE9259"/>
    <w:rsid w:val="69C627B5"/>
    <w:rsid w:val="69D8892C"/>
    <w:rsid w:val="69DEB89A"/>
    <w:rsid w:val="69EA193D"/>
    <w:rsid w:val="69F89026"/>
    <w:rsid w:val="69FCE2C2"/>
    <w:rsid w:val="6A03E106"/>
    <w:rsid w:val="6A596FC9"/>
    <w:rsid w:val="6A6E99CA"/>
    <w:rsid w:val="6A99E62A"/>
    <w:rsid w:val="6A9CD2A7"/>
    <w:rsid w:val="6AA05F33"/>
    <w:rsid w:val="6AAEAB73"/>
    <w:rsid w:val="6AAF5099"/>
    <w:rsid w:val="6AB30626"/>
    <w:rsid w:val="6AC83027"/>
    <w:rsid w:val="6AD0CA28"/>
    <w:rsid w:val="6ADF6D23"/>
    <w:rsid w:val="6AE7F8EB"/>
    <w:rsid w:val="6AE87E0C"/>
    <w:rsid w:val="6AFA6341"/>
    <w:rsid w:val="6B29B40A"/>
    <w:rsid w:val="6B2A2C20"/>
    <w:rsid w:val="6B2A68A1"/>
    <w:rsid w:val="6B447713"/>
    <w:rsid w:val="6B48393C"/>
    <w:rsid w:val="6B582850"/>
    <w:rsid w:val="6B61611B"/>
    <w:rsid w:val="6B63CE85"/>
    <w:rsid w:val="6B9398BE"/>
    <w:rsid w:val="6BA1D0EB"/>
    <w:rsid w:val="6BBC1FD2"/>
    <w:rsid w:val="6BCDBC83"/>
    <w:rsid w:val="6BCEC3A6"/>
    <w:rsid w:val="6BCF4A78"/>
    <w:rsid w:val="6BD5D28A"/>
    <w:rsid w:val="6C2EE1D5"/>
    <w:rsid w:val="6C33AF71"/>
    <w:rsid w:val="6C3E428B"/>
    <w:rsid w:val="6C5185C4"/>
    <w:rsid w:val="6C6AD497"/>
    <w:rsid w:val="6C9D1975"/>
    <w:rsid w:val="6CC28071"/>
    <w:rsid w:val="6CFABF85"/>
    <w:rsid w:val="6D04216B"/>
    <w:rsid w:val="6D33520C"/>
    <w:rsid w:val="6D3B6958"/>
    <w:rsid w:val="6D405C5D"/>
    <w:rsid w:val="6D44070C"/>
    <w:rsid w:val="6D475770"/>
    <w:rsid w:val="6D54CBF0"/>
    <w:rsid w:val="6D5CD1A7"/>
    <w:rsid w:val="6D7ECCB0"/>
    <w:rsid w:val="6D8F633C"/>
    <w:rsid w:val="6D8F91B1"/>
    <w:rsid w:val="6DA9507A"/>
    <w:rsid w:val="6DC0CF42"/>
    <w:rsid w:val="6DDD5E24"/>
    <w:rsid w:val="6DE62712"/>
    <w:rsid w:val="6DE899E4"/>
    <w:rsid w:val="6DEEFBB4"/>
    <w:rsid w:val="6E09E965"/>
    <w:rsid w:val="6E0BE404"/>
    <w:rsid w:val="6E21560B"/>
    <w:rsid w:val="6E2FB674"/>
    <w:rsid w:val="6E321610"/>
    <w:rsid w:val="6E327DFA"/>
    <w:rsid w:val="6E3B17CE"/>
    <w:rsid w:val="6E584913"/>
    <w:rsid w:val="6E6C709F"/>
    <w:rsid w:val="6E908947"/>
    <w:rsid w:val="6E90BFAF"/>
    <w:rsid w:val="6EBFEDC2"/>
    <w:rsid w:val="6EC53466"/>
    <w:rsid w:val="6ECB6735"/>
    <w:rsid w:val="6ED22CF9"/>
    <w:rsid w:val="6EDE9B1B"/>
    <w:rsid w:val="6EE3B17B"/>
    <w:rsid w:val="6EF19B9E"/>
    <w:rsid w:val="6EF6A474"/>
    <w:rsid w:val="6EFD31E9"/>
    <w:rsid w:val="6EFFB099"/>
    <w:rsid w:val="6EFFE36A"/>
    <w:rsid w:val="6F030322"/>
    <w:rsid w:val="6F0D2B78"/>
    <w:rsid w:val="6F1B4073"/>
    <w:rsid w:val="6F1EDF9D"/>
    <w:rsid w:val="6F32BFCA"/>
    <w:rsid w:val="6F3A70CE"/>
    <w:rsid w:val="6F45D81F"/>
    <w:rsid w:val="6F537ADD"/>
    <w:rsid w:val="6F78BC5D"/>
    <w:rsid w:val="6F7B0E3A"/>
    <w:rsid w:val="6F7CE1F2"/>
    <w:rsid w:val="6F89EBDF"/>
    <w:rsid w:val="6F95EDA6"/>
    <w:rsid w:val="6FA06D11"/>
    <w:rsid w:val="6FDCA7BD"/>
    <w:rsid w:val="6FE43510"/>
    <w:rsid w:val="700437AE"/>
    <w:rsid w:val="701E9EBC"/>
    <w:rsid w:val="7027D62F"/>
    <w:rsid w:val="7030B24B"/>
    <w:rsid w:val="7034D1C1"/>
    <w:rsid w:val="70366FF0"/>
    <w:rsid w:val="704338D1"/>
    <w:rsid w:val="705A9D7E"/>
    <w:rsid w:val="7068EBD8"/>
    <w:rsid w:val="707B2560"/>
    <w:rsid w:val="708A3A39"/>
    <w:rsid w:val="708F7EC6"/>
    <w:rsid w:val="70A5ED7A"/>
    <w:rsid w:val="70B3A443"/>
    <w:rsid w:val="70C2E534"/>
    <w:rsid w:val="70C4C8EF"/>
    <w:rsid w:val="70C67430"/>
    <w:rsid w:val="70D3DDC8"/>
    <w:rsid w:val="70E3FD43"/>
    <w:rsid w:val="71071382"/>
    <w:rsid w:val="71237FA4"/>
    <w:rsid w:val="712669A5"/>
    <w:rsid w:val="713C3EBF"/>
    <w:rsid w:val="713E35B0"/>
    <w:rsid w:val="71439E78"/>
    <w:rsid w:val="7155E4A2"/>
    <w:rsid w:val="715AEF0B"/>
    <w:rsid w:val="715D7998"/>
    <w:rsid w:val="7188BAF9"/>
    <w:rsid w:val="719E8414"/>
    <w:rsid w:val="71CE53C5"/>
    <w:rsid w:val="71EE111A"/>
    <w:rsid w:val="71F2FF1A"/>
    <w:rsid w:val="71FFFD6B"/>
    <w:rsid w:val="7210011B"/>
    <w:rsid w:val="72163089"/>
    <w:rsid w:val="721C642D"/>
    <w:rsid w:val="72296F31"/>
    <w:rsid w:val="72347A9A"/>
    <w:rsid w:val="723BA627"/>
    <w:rsid w:val="7243D01B"/>
    <w:rsid w:val="726DC6F7"/>
    <w:rsid w:val="726F0F74"/>
    <w:rsid w:val="727B53AC"/>
    <w:rsid w:val="7282A13E"/>
    <w:rsid w:val="7291520C"/>
    <w:rsid w:val="72A2C8C4"/>
    <w:rsid w:val="72CD5B97"/>
    <w:rsid w:val="72D29FDC"/>
    <w:rsid w:val="72D36E58"/>
    <w:rsid w:val="72E99F92"/>
    <w:rsid w:val="72EA253F"/>
    <w:rsid w:val="7309B85B"/>
    <w:rsid w:val="7317A183"/>
    <w:rsid w:val="73185F99"/>
    <w:rsid w:val="731FEEC1"/>
    <w:rsid w:val="732E26D0"/>
    <w:rsid w:val="73358C5B"/>
    <w:rsid w:val="7348366D"/>
    <w:rsid w:val="73497B4C"/>
    <w:rsid w:val="734BF701"/>
    <w:rsid w:val="73751BE7"/>
    <w:rsid w:val="737AF027"/>
    <w:rsid w:val="73823BB8"/>
    <w:rsid w:val="73923E40"/>
    <w:rsid w:val="73A76526"/>
    <w:rsid w:val="73C14383"/>
    <w:rsid w:val="73C34659"/>
    <w:rsid w:val="73C826A0"/>
    <w:rsid w:val="73DB9420"/>
    <w:rsid w:val="7409BEF2"/>
    <w:rsid w:val="7414A528"/>
    <w:rsid w:val="742BDCBD"/>
    <w:rsid w:val="744271A0"/>
    <w:rsid w:val="74632DC3"/>
    <w:rsid w:val="746E0DFE"/>
    <w:rsid w:val="7470390D"/>
    <w:rsid w:val="74758838"/>
    <w:rsid w:val="74B1D5FD"/>
    <w:rsid w:val="74B36994"/>
    <w:rsid w:val="74BAF9A9"/>
    <w:rsid w:val="74C41E4E"/>
    <w:rsid w:val="74C89517"/>
    <w:rsid w:val="74D2863E"/>
    <w:rsid w:val="74DD7E76"/>
    <w:rsid w:val="74E6298D"/>
    <w:rsid w:val="74EF550B"/>
    <w:rsid w:val="74F572F6"/>
    <w:rsid w:val="74F60FDE"/>
    <w:rsid w:val="74FA8EB9"/>
    <w:rsid w:val="7501C309"/>
    <w:rsid w:val="750CA909"/>
    <w:rsid w:val="750D71D3"/>
    <w:rsid w:val="7518278D"/>
    <w:rsid w:val="752046E9"/>
    <w:rsid w:val="75415381"/>
    <w:rsid w:val="7545B999"/>
    <w:rsid w:val="75493F47"/>
    <w:rsid w:val="754DCF76"/>
    <w:rsid w:val="7556C588"/>
    <w:rsid w:val="75575D00"/>
    <w:rsid w:val="756597E7"/>
    <w:rsid w:val="7566DCDF"/>
    <w:rsid w:val="7580460D"/>
    <w:rsid w:val="7587D8E6"/>
    <w:rsid w:val="759101D2"/>
    <w:rsid w:val="759E3983"/>
    <w:rsid w:val="75AA3A6E"/>
    <w:rsid w:val="75BE63FB"/>
    <w:rsid w:val="75CEED03"/>
    <w:rsid w:val="75F085D4"/>
    <w:rsid w:val="75FD0FD0"/>
    <w:rsid w:val="76060B36"/>
    <w:rsid w:val="762276B4"/>
    <w:rsid w:val="7649A64B"/>
    <w:rsid w:val="765386C4"/>
    <w:rsid w:val="765D2622"/>
    <w:rsid w:val="7666B212"/>
    <w:rsid w:val="766FBC0F"/>
    <w:rsid w:val="767B3CEC"/>
    <w:rsid w:val="768BACE1"/>
    <w:rsid w:val="76A0FDDB"/>
    <w:rsid w:val="76CA4038"/>
    <w:rsid w:val="76D3982D"/>
    <w:rsid w:val="76E28907"/>
    <w:rsid w:val="76E90A34"/>
    <w:rsid w:val="76EF3D3C"/>
    <w:rsid w:val="770C05DA"/>
    <w:rsid w:val="7711301E"/>
    <w:rsid w:val="772A6F2A"/>
    <w:rsid w:val="772B9AF3"/>
    <w:rsid w:val="7735BA03"/>
    <w:rsid w:val="77398516"/>
    <w:rsid w:val="775472E0"/>
    <w:rsid w:val="7756DCAA"/>
    <w:rsid w:val="77712F46"/>
    <w:rsid w:val="77717D31"/>
    <w:rsid w:val="77838110"/>
    <w:rsid w:val="77839321"/>
    <w:rsid w:val="778B7FC8"/>
    <w:rsid w:val="77BA6291"/>
    <w:rsid w:val="77D44EF4"/>
    <w:rsid w:val="77D9F865"/>
    <w:rsid w:val="77F535D3"/>
    <w:rsid w:val="7808A5D6"/>
    <w:rsid w:val="780A72EF"/>
    <w:rsid w:val="780D2F40"/>
    <w:rsid w:val="78133CDD"/>
    <w:rsid w:val="78138834"/>
    <w:rsid w:val="78219BDD"/>
    <w:rsid w:val="783365DC"/>
    <w:rsid w:val="784428FC"/>
    <w:rsid w:val="78504CDF"/>
    <w:rsid w:val="785CED6B"/>
    <w:rsid w:val="787F5587"/>
    <w:rsid w:val="7885474C"/>
    <w:rsid w:val="788E664A"/>
    <w:rsid w:val="789C203B"/>
    <w:rsid w:val="789F5C15"/>
    <w:rsid w:val="78A9B8BB"/>
    <w:rsid w:val="78B1568F"/>
    <w:rsid w:val="78B8F304"/>
    <w:rsid w:val="78C706AD"/>
    <w:rsid w:val="78C951DF"/>
    <w:rsid w:val="78D92F07"/>
    <w:rsid w:val="78E57474"/>
    <w:rsid w:val="78FB647B"/>
    <w:rsid w:val="7901D084"/>
    <w:rsid w:val="791EA579"/>
    <w:rsid w:val="7929CCBF"/>
    <w:rsid w:val="79357799"/>
    <w:rsid w:val="7935DD92"/>
    <w:rsid w:val="79374E1E"/>
    <w:rsid w:val="7947440A"/>
    <w:rsid w:val="794B483C"/>
    <w:rsid w:val="794DE85C"/>
    <w:rsid w:val="79546172"/>
    <w:rsid w:val="79584250"/>
    <w:rsid w:val="795ECA38"/>
    <w:rsid w:val="796081C6"/>
    <w:rsid w:val="79A8DB58"/>
    <w:rsid w:val="79BD0F00"/>
    <w:rsid w:val="79DA4D1D"/>
    <w:rsid w:val="79E2C9F5"/>
    <w:rsid w:val="79FE21BC"/>
    <w:rsid w:val="7A093BB2"/>
    <w:rsid w:val="7A173FD7"/>
    <w:rsid w:val="7A20137E"/>
    <w:rsid w:val="7A42F116"/>
    <w:rsid w:val="7A43175E"/>
    <w:rsid w:val="7A46892B"/>
    <w:rsid w:val="7A88AD36"/>
    <w:rsid w:val="7AA498F4"/>
    <w:rsid w:val="7AB7397C"/>
    <w:rsid w:val="7AB90BFB"/>
    <w:rsid w:val="7ACF1E3D"/>
    <w:rsid w:val="7ADFB599"/>
    <w:rsid w:val="7AE475E6"/>
    <w:rsid w:val="7AF031D3"/>
    <w:rsid w:val="7AF1A897"/>
    <w:rsid w:val="7AF5E38E"/>
    <w:rsid w:val="7AF94DD0"/>
    <w:rsid w:val="7AFC2F70"/>
    <w:rsid w:val="7B052627"/>
    <w:rsid w:val="7B110C19"/>
    <w:rsid w:val="7B3BFF13"/>
    <w:rsid w:val="7B5DA145"/>
    <w:rsid w:val="7B5F8DE4"/>
    <w:rsid w:val="7B62D681"/>
    <w:rsid w:val="7B87EDA1"/>
    <w:rsid w:val="7B88C187"/>
    <w:rsid w:val="7B8A6E86"/>
    <w:rsid w:val="7BA449F0"/>
    <w:rsid w:val="7BBE7F28"/>
    <w:rsid w:val="7BBFD79E"/>
    <w:rsid w:val="7BDD655F"/>
    <w:rsid w:val="7BE31296"/>
    <w:rsid w:val="7C051598"/>
    <w:rsid w:val="7C123CE3"/>
    <w:rsid w:val="7C17AFE3"/>
    <w:rsid w:val="7C28EABA"/>
    <w:rsid w:val="7C56FA59"/>
    <w:rsid w:val="7C59E628"/>
    <w:rsid w:val="7C5F7CDA"/>
    <w:rsid w:val="7C744E03"/>
    <w:rsid w:val="7C91C3B0"/>
    <w:rsid w:val="7C9B3A1C"/>
    <w:rsid w:val="7C9D5ABB"/>
    <w:rsid w:val="7CAB116A"/>
    <w:rsid w:val="7CE45BBF"/>
    <w:rsid w:val="7CE48A82"/>
    <w:rsid w:val="7CF4C647"/>
    <w:rsid w:val="7D12709D"/>
    <w:rsid w:val="7D3C2DCB"/>
    <w:rsid w:val="7D41AC69"/>
    <w:rsid w:val="7D44460A"/>
    <w:rsid w:val="7D49DE00"/>
    <w:rsid w:val="7D4D770A"/>
    <w:rsid w:val="7D539388"/>
    <w:rsid w:val="7D55340B"/>
    <w:rsid w:val="7D5E975D"/>
    <w:rsid w:val="7D71DE20"/>
    <w:rsid w:val="7D7CA2EE"/>
    <w:rsid w:val="7D8E7A40"/>
    <w:rsid w:val="7D947998"/>
    <w:rsid w:val="7D96F44B"/>
    <w:rsid w:val="7D9D0786"/>
    <w:rsid w:val="7D9F3AF6"/>
    <w:rsid w:val="7DA4FB87"/>
    <w:rsid w:val="7DB25BD0"/>
    <w:rsid w:val="7DBE25A0"/>
    <w:rsid w:val="7DDFB33A"/>
    <w:rsid w:val="7DE72974"/>
    <w:rsid w:val="7DF2E78D"/>
    <w:rsid w:val="7DFD393A"/>
    <w:rsid w:val="7DFDC447"/>
    <w:rsid w:val="7E01622A"/>
    <w:rsid w:val="7E0FDD18"/>
    <w:rsid w:val="7E2CE9B1"/>
    <w:rsid w:val="7E40CE0F"/>
    <w:rsid w:val="7E4582CD"/>
    <w:rsid w:val="7E5BD939"/>
    <w:rsid w:val="7E628DB9"/>
    <w:rsid w:val="7E6E2A4A"/>
    <w:rsid w:val="7E79A0F6"/>
    <w:rsid w:val="7E7F088A"/>
    <w:rsid w:val="7EC53B5C"/>
    <w:rsid w:val="7EC75C00"/>
    <w:rsid w:val="7ED39659"/>
    <w:rsid w:val="7EDE4F96"/>
    <w:rsid w:val="7EE0518C"/>
    <w:rsid w:val="7F03EDDA"/>
    <w:rsid w:val="7F0A59B6"/>
    <w:rsid w:val="7F116020"/>
    <w:rsid w:val="7F198C8E"/>
    <w:rsid w:val="7F1EAE7A"/>
    <w:rsid w:val="7F4E8053"/>
    <w:rsid w:val="7F5F17CE"/>
    <w:rsid w:val="7F8321C0"/>
    <w:rsid w:val="7F880F56"/>
    <w:rsid w:val="7F9459E5"/>
    <w:rsid w:val="7FB74933"/>
    <w:rsid w:val="7FD3A835"/>
    <w:rsid w:val="7FDC010A"/>
    <w:rsid w:val="7FE15737"/>
    <w:rsid w:val="7FF07C96"/>
  </w:rsids>
  <m:mathPr>
    <m:mathFont m:val="Cambria Math"/>
    <m:brkBin m:val="before"/>
    <m:brkBinSub m:val="--"/>
    <m:smallFrac m:val="0"/>
    <m:dispDef/>
    <m:lMargin m:val="0"/>
    <m:rMargin m:val="0"/>
    <m:defJc m:val="centerGroup"/>
    <m:wrapIndent m:val="1440"/>
    <m:intLim m:val="subSup"/>
    <m:naryLim m:val="undOvr"/>
  </m:mathPr>
  <w:themeFontLang w:val="el-GR"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A5D94"/>
  <w15:chartTrackingRefBased/>
  <w15:docId w15:val="{49CC094B-95FD-4021-A6DE-CDAA9D1C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E3BB0"/>
  </w:style>
  <w:style w:type="paragraph" w:styleId="1">
    <w:name w:val="heading 1"/>
    <w:basedOn w:val="a1"/>
    <w:next w:val="a1"/>
    <w:link w:val="1Char"/>
    <w:uiPriority w:val="99"/>
    <w:qFormat/>
    <w:rsid w:val="007942C1"/>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eastAsia="el-GR" w:bidi="ar-SA"/>
    </w:rPr>
  </w:style>
  <w:style w:type="paragraph" w:styleId="2">
    <w:name w:val="heading 2"/>
    <w:basedOn w:val="a1"/>
    <w:next w:val="Paragraph"/>
    <w:link w:val="2Char"/>
    <w:uiPriority w:val="99"/>
    <w:qFormat/>
    <w:rsid w:val="00566BE0"/>
    <w:pPr>
      <w:keepNext/>
      <w:keepLines/>
      <w:spacing w:before="480" w:after="240" w:line="216" w:lineRule="auto"/>
      <w:ind w:left="720" w:hanging="720"/>
      <w:outlineLvl w:val="1"/>
    </w:pPr>
    <w:rPr>
      <w:rFonts w:ascii="Times New Roman" w:eastAsiaTheme="majorEastAsia" w:hAnsi="Times New Roman" w:cstheme="majorBidi"/>
      <w:bCs/>
      <w:color w:val="404040" w:themeColor="text1" w:themeTint="BF"/>
      <w:sz w:val="41"/>
      <w:szCs w:val="41"/>
      <w:lang w:val="en-US" w:bidi="ar-SA"/>
    </w:rPr>
  </w:style>
  <w:style w:type="paragraph" w:styleId="3">
    <w:name w:val="heading 3"/>
    <w:basedOn w:val="a1"/>
    <w:link w:val="3Char"/>
    <w:uiPriority w:val="99"/>
    <w:qFormat/>
    <w:rsid w:val="00566BE0"/>
    <w:pPr>
      <w:widowControl w:val="0"/>
      <w:autoSpaceDE w:val="0"/>
      <w:autoSpaceDN w:val="0"/>
      <w:spacing w:after="0" w:line="240" w:lineRule="auto"/>
      <w:ind w:left="480"/>
      <w:outlineLvl w:val="2"/>
    </w:pPr>
    <w:rPr>
      <w:rFonts w:ascii="Times New Roman" w:eastAsia="Times New Roman" w:hAnsi="Times New Roman" w:cs="Times New Roman"/>
      <w:b/>
      <w:bCs/>
      <w:lang w:val="en-US" w:bidi="ar-SA"/>
    </w:rPr>
  </w:style>
  <w:style w:type="paragraph" w:styleId="4">
    <w:name w:val="heading 4"/>
    <w:basedOn w:val="a1"/>
    <w:next w:val="a1"/>
    <w:link w:val="4Char"/>
    <w:uiPriority w:val="99"/>
    <w:qFormat/>
    <w:rsid w:val="00566BE0"/>
    <w:pPr>
      <w:keepNext/>
      <w:keepLines/>
      <w:spacing w:before="240" w:after="120" w:line="216" w:lineRule="auto"/>
      <w:ind w:left="720" w:hanging="720"/>
      <w:outlineLvl w:val="3"/>
    </w:pPr>
    <w:rPr>
      <w:rFonts w:ascii="Times New Roman" w:eastAsiaTheme="majorEastAsia" w:hAnsi="Times New Roman" w:cstheme="majorBidi"/>
      <w:b/>
      <w:bCs/>
      <w:iCs/>
      <w:color w:val="ED7D31" w:themeColor="accent2"/>
      <w:sz w:val="29"/>
      <w:szCs w:val="29"/>
      <w:lang w:val="en-CA" w:bidi="ar-SA"/>
    </w:rPr>
  </w:style>
  <w:style w:type="paragraph" w:styleId="5">
    <w:name w:val="heading 5"/>
    <w:basedOn w:val="a1"/>
    <w:next w:val="a1"/>
    <w:link w:val="5Char"/>
    <w:uiPriority w:val="99"/>
    <w:qFormat/>
    <w:rsid w:val="00566BE0"/>
    <w:pPr>
      <w:keepNext/>
      <w:spacing w:after="0" w:line="264" w:lineRule="auto"/>
      <w:ind w:left="67"/>
      <w:outlineLvl w:val="4"/>
    </w:pPr>
    <w:rPr>
      <w:rFonts w:ascii="Times New Roman" w:eastAsia="Times New Roman" w:hAnsi="Times New Roman" w:cs="Times New Roman"/>
      <w:b/>
      <w:bCs/>
      <w:sz w:val="18"/>
      <w:szCs w:val="20"/>
      <w:lang w:bidi="ar-SA"/>
    </w:rPr>
  </w:style>
  <w:style w:type="paragraph" w:styleId="6">
    <w:name w:val="heading 6"/>
    <w:basedOn w:val="a1"/>
    <w:next w:val="a1"/>
    <w:link w:val="6Char"/>
    <w:uiPriority w:val="99"/>
    <w:qFormat/>
    <w:rsid w:val="00566BE0"/>
    <w:pPr>
      <w:keepNext/>
      <w:spacing w:after="0" w:line="264" w:lineRule="auto"/>
      <w:ind w:left="180"/>
      <w:outlineLvl w:val="5"/>
    </w:pPr>
    <w:rPr>
      <w:rFonts w:ascii="Times New Roman" w:eastAsia="Times New Roman" w:hAnsi="Times New Roman" w:cs="Times New Roman"/>
      <w:b/>
      <w:bCs/>
      <w:sz w:val="18"/>
      <w:szCs w:val="20"/>
      <w:lang w:bidi="ar-SA"/>
    </w:rPr>
  </w:style>
  <w:style w:type="paragraph" w:styleId="9">
    <w:name w:val="heading 9"/>
    <w:basedOn w:val="a1"/>
    <w:next w:val="a1"/>
    <w:link w:val="9Char"/>
    <w:uiPriority w:val="99"/>
    <w:qFormat/>
    <w:rsid w:val="00566BE0"/>
    <w:pPr>
      <w:widowControl w:val="0"/>
      <w:tabs>
        <w:tab w:val="num" w:pos="1584"/>
      </w:tabs>
      <w:suppressAutoHyphens/>
      <w:autoSpaceDE w:val="0"/>
      <w:spacing w:before="240" w:after="60" w:line="240" w:lineRule="auto"/>
      <w:ind w:left="1584" w:hanging="1584"/>
      <w:outlineLvl w:val="8"/>
    </w:pPr>
    <w:rPr>
      <w:rFonts w:ascii="Arial" w:eastAsia="Times New Roman" w:hAnsi="Arial" w:cs="Arial"/>
      <w:b/>
      <w:bCs/>
      <w:lang w:eastAsia="ar-SA"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basedOn w:val="a2"/>
    <w:uiPriority w:val="99"/>
    <w:semiHidden/>
    <w:unhideWhenUsed/>
    <w:rsid w:val="00F35568"/>
    <w:rPr>
      <w:sz w:val="16"/>
      <w:szCs w:val="16"/>
    </w:rPr>
  </w:style>
  <w:style w:type="paragraph" w:styleId="a6">
    <w:name w:val="annotation text"/>
    <w:basedOn w:val="a1"/>
    <w:link w:val="Char"/>
    <w:uiPriority w:val="99"/>
    <w:unhideWhenUsed/>
    <w:rsid w:val="00F35568"/>
    <w:pPr>
      <w:spacing w:after="200" w:line="240" w:lineRule="auto"/>
    </w:pPr>
    <w:rPr>
      <w:rFonts w:ascii="Times New Roman" w:eastAsiaTheme="minorEastAsia" w:hAnsi="Times New Roman"/>
      <w:sz w:val="20"/>
      <w:szCs w:val="20"/>
      <w:lang w:eastAsia="el-GR" w:bidi="ar-SA"/>
    </w:rPr>
  </w:style>
  <w:style w:type="character" w:customStyle="1" w:styleId="Char">
    <w:name w:val="Κείμενο σχολίου Char"/>
    <w:basedOn w:val="a2"/>
    <w:link w:val="a6"/>
    <w:uiPriority w:val="99"/>
    <w:rsid w:val="00F35568"/>
    <w:rPr>
      <w:rFonts w:ascii="Times New Roman" w:eastAsiaTheme="minorEastAsia" w:hAnsi="Times New Roman"/>
      <w:sz w:val="20"/>
      <w:szCs w:val="20"/>
      <w:lang w:eastAsia="el-GR" w:bidi="ar-SA"/>
    </w:rPr>
  </w:style>
  <w:style w:type="paragraph" w:styleId="a7">
    <w:name w:val="Revision"/>
    <w:hidden/>
    <w:uiPriority w:val="99"/>
    <w:semiHidden/>
    <w:rsid w:val="00FB65D0"/>
    <w:pPr>
      <w:spacing w:after="0" w:line="240" w:lineRule="auto"/>
    </w:pPr>
  </w:style>
  <w:style w:type="paragraph" w:styleId="a8">
    <w:name w:val="annotation subject"/>
    <w:basedOn w:val="a6"/>
    <w:next w:val="a6"/>
    <w:link w:val="Char0"/>
    <w:uiPriority w:val="99"/>
    <w:semiHidden/>
    <w:unhideWhenUsed/>
    <w:rsid w:val="003622EA"/>
    <w:pPr>
      <w:spacing w:after="160"/>
    </w:pPr>
    <w:rPr>
      <w:rFonts w:asciiTheme="minorHAnsi" w:eastAsiaTheme="minorHAnsi" w:hAnsiTheme="minorHAnsi"/>
      <w:b/>
      <w:bCs/>
      <w:lang w:eastAsia="en-US" w:bidi="he-IL"/>
    </w:rPr>
  </w:style>
  <w:style w:type="character" w:customStyle="1" w:styleId="Char0">
    <w:name w:val="Θέμα σχολίου Char"/>
    <w:basedOn w:val="Char"/>
    <w:link w:val="a8"/>
    <w:uiPriority w:val="99"/>
    <w:semiHidden/>
    <w:rsid w:val="003622EA"/>
    <w:rPr>
      <w:rFonts w:ascii="Times New Roman" w:eastAsiaTheme="minorEastAsia" w:hAnsi="Times New Roman"/>
      <w:b/>
      <w:bCs/>
      <w:sz w:val="20"/>
      <w:szCs w:val="20"/>
      <w:lang w:eastAsia="el-GR" w:bidi="ar-SA"/>
    </w:rPr>
  </w:style>
  <w:style w:type="character" w:customStyle="1" w:styleId="1Char">
    <w:name w:val="Επικεφαλίδα 1 Char"/>
    <w:basedOn w:val="a2"/>
    <w:link w:val="1"/>
    <w:uiPriority w:val="99"/>
    <w:rsid w:val="007942C1"/>
    <w:rPr>
      <w:rFonts w:asciiTheme="majorHAnsi" w:eastAsiaTheme="majorEastAsia" w:hAnsiTheme="majorHAnsi" w:cstheme="majorBidi"/>
      <w:color w:val="2F5496" w:themeColor="accent1" w:themeShade="BF"/>
      <w:sz w:val="32"/>
      <w:szCs w:val="32"/>
      <w:lang w:eastAsia="el-GR" w:bidi="ar-SA"/>
    </w:rPr>
  </w:style>
  <w:style w:type="paragraph" w:styleId="a9">
    <w:name w:val="List Paragraph"/>
    <w:basedOn w:val="a1"/>
    <w:link w:val="Char1"/>
    <w:uiPriority w:val="34"/>
    <w:qFormat/>
    <w:rsid w:val="007942C1"/>
    <w:pPr>
      <w:spacing w:after="200" w:line="276" w:lineRule="auto"/>
      <w:ind w:left="720"/>
      <w:contextualSpacing/>
    </w:pPr>
    <w:rPr>
      <w:rFonts w:ascii="Times New Roman" w:eastAsiaTheme="minorEastAsia" w:hAnsi="Times New Roman"/>
      <w:lang w:eastAsia="el-GR" w:bidi="ar-SA"/>
    </w:rPr>
  </w:style>
  <w:style w:type="character" w:customStyle="1" w:styleId="fontstyle21">
    <w:name w:val="fontstyle21"/>
    <w:basedOn w:val="a2"/>
    <w:rsid w:val="007942C1"/>
    <w:rPr>
      <w:rFonts w:ascii="TimesNewRomanPSMT" w:hAnsi="TimesNewRomanPSMT" w:hint="default"/>
      <w:b w:val="0"/>
      <w:bCs w:val="0"/>
      <w:i w:val="0"/>
      <w:iCs w:val="0"/>
      <w:color w:val="000000"/>
      <w:sz w:val="22"/>
      <w:szCs w:val="22"/>
    </w:rPr>
  </w:style>
  <w:style w:type="paragraph" w:customStyle="1" w:styleId="aa">
    <w:name w:val="ΤΙΤΛΟΣ ΑΡΘΡΟΥ"/>
    <w:basedOn w:val="ab"/>
    <w:uiPriority w:val="99"/>
    <w:rsid w:val="007942C1"/>
    <w:pPr>
      <w:keepNext/>
      <w:keepLines/>
      <w:suppressAutoHyphens/>
      <w:spacing w:line="240" w:lineRule="auto"/>
      <w:jc w:val="center"/>
    </w:pPr>
    <w:rPr>
      <w:rFonts w:ascii="Times New Roman" w:eastAsia="Times New Roman" w:hAnsi="Times New Roman" w:cs="Times New Roman"/>
      <w:b/>
      <w:bCs/>
      <w:lang w:val="en-GB" w:eastAsia="en-GB" w:bidi="ar-SA"/>
    </w:rPr>
  </w:style>
  <w:style w:type="character" w:customStyle="1" w:styleId="Char1">
    <w:name w:val="Παράγραφος λίστας Char"/>
    <w:link w:val="a9"/>
    <w:uiPriority w:val="34"/>
    <w:locked/>
    <w:rsid w:val="007942C1"/>
    <w:rPr>
      <w:rFonts w:ascii="Times New Roman" w:eastAsiaTheme="minorEastAsia" w:hAnsi="Times New Roman"/>
      <w:lang w:eastAsia="el-GR" w:bidi="ar-SA"/>
    </w:rPr>
  </w:style>
  <w:style w:type="paragraph" w:customStyle="1" w:styleId="a">
    <w:name w:val="Αριθμ. Κεφάλαιο"/>
    <w:basedOn w:val="a1"/>
    <w:qFormat/>
    <w:rsid w:val="007942C1"/>
    <w:pPr>
      <w:keepNext/>
      <w:keepLines/>
      <w:numPr>
        <w:ilvl w:val="1"/>
        <w:numId w:val="3"/>
      </w:numPr>
      <w:spacing w:before="480" w:after="240" w:line="240" w:lineRule="auto"/>
      <w:contextualSpacing/>
      <w:jc w:val="center"/>
      <w:outlineLvl w:val="1"/>
    </w:pPr>
    <w:rPr>
      <w:rFonts w:ascii="Times New Roman" w:eastAsia="Times New Roman" w:hAnsi="Times New Roman" w:cs="Arial"/>
      <w:b/>
      <w:bCs/>
      <w:caps/>
      <w:kern w:val="28"/>
      <w:sz w:val="32"/>
      <w:szCs w:val="32"/>
      <w:lang w:bidi="ar-SA"/>
    </w:rPr>
  </w:style>
  <w:style w:type="paragraph" w:customStyle="1" w:styleId="a0">
    <w:name w:val="Αριθμ. Άρθρο"/>
    <w:basedOn w:val="a1"/>
    <w:next w:val="a1"/>
    <w:qFormat/>
    <w:rsid w:val="007942C1"/>
    <w:pPr>
      <w:keepNext/>
      <w:keepLines/>
      <w:numPr>
        <w:ilvl w:val="2"/>
        <w:numId w:val="3"/>
      </w:numPr>
      <w:spacing w:before="240" w:after="60" w:line="240" w:lineRule="auto"/>
      <w:contextualSpacing/>
      <w:jc w:val="center"/>
      <w:outlineLvl w:val="2"/>
    </w:pPr>
    <w:rPr>
      <w:rFonts w:ascii="Times New Roman" w:eastAsia="Times New Roman" w:hAnsi="Times New Roman" w:cs="Arial"/>
      <w:b/>
      <w:bCs/>
      <w:kern w:val="28"/>
      <w:sz w:val="28"/>
      <w:szCs w:val="32"/>
      <w:lang w:bidi="ar-SA"/>
    </w:rPr>
  </w:style>
  <w:style w:type="paragraph" w:customStyle="1" w:styleId="Char2">
    <w:name w:val="Τίτλος Άρθρο Char"/>
    <w:basedOn w:val="a1"/>
    <w:next w:val="a1"/>
    <w:link w:val="CharChar"/>
    <w:qFormat/>
    <w:rsid w:val="007942C1"/>
    <w:pPr>
      <w:keepNext/>
      <w:keepLines/>
      <w:suppressAutoHyphens/>
      <w:spacing w:after="120" w:line="240" w:lineRule="auto"/>
      <w:jc w:val="center"/>
      <w:outlineLvl w:val="3"/>
    </w:pPr>
    <w:rPr>
      <w:rFonts w:ascii="Times New Roman" w:eastAsia="Times New Roman" w:hAnsi="Times New Roman" w:cs="Times New Roman"/>
      <w:b/>
      <w:sz w:val="28"/>
      <w:szCs w:val="24"/>
      <w:lang w:bidi="ar-SA"/>
    </w:rPr>
  </w:style>
  <w:style w:type="character" w:customStyle="1" w:styleId="CharChar">
    <w:name w:val="Τίτλος Άρθρο Char Char"/>
    <w:link w:val="Char2"/>
    <w:rsid w:val="007942C1"/>
    <w:rPr>
      <w:rFonts w:ascii="Times New Roman" w:eastAsia="Times New Roman" w:hAnsi="Times New Roman" w:cs="Times New Roman"/>
      <w:b/>
      <w:sz w:val="28"/>
      <w:szCs w:val="24"/>
      <w:lang w:bidi="ar-SA"/>
    </w:rPr>
  </w:style>
  <w:style w:type="paragraph" w:styleId="ab">
    <w:name w:val="Body Text"/>
    <w:basedOn w:val="a1"/>
    <w:link w:val="Char3"/>
    <w:uiPriority w:val="99"/>
    <w:unhideWhenUsed/>
    <w:rsid w:val="007942C1"/>
    <w:pPr>
      <w:spacing w:after="120"/>
    </w:pPr>
  </w:style>
  <w:style w:type="character" w:customStyle="1" w:styleId="Char3">
    <w:name w:val="Σώμα κειμένου Char"/>
    <w:basedOn w:val="a2"/>
    <w:link w:val="ab"/>
    <w:uiPriority w:val="99"/>
    <w:rsid w:val="007942C1"/>
  </w:style>
  <w:style w:type="paragraph" w:customStyle="1" w:styleId="Web8">
    <w:name w:val="Κανονικό (Web)8"/>
    <w:basedOn w:val="a1"/>
    <w:uiPriority w:val="99"/>
    <w:rsid w:val="001E1B97"/>
    <w:pPr>
      <w:spacing w:before="88" w:after="88" w:line="240" w:lineRule="auto"/>
      <w:ind w:left="263" w:right="263"/>
    </w:pPr>
    <w:rPr>
      <w:rFonts w:ascii="Arial" w:eastAsia="Times New Roman" w:hAnsi="Arial" w:cs="Arial"/>
      <w:lang w:eastAsia="el-GR" w:bidi="ar-SA"/>
    </w:rPr>
  </w:style>
  <w:style w:type="character" w:customStyle="1" w:styleId="2Char">
    <w:name w:val="Επικεφαλίδα 2 Char"/>
    <w:basedOn w:val="a2"/>
    <w:link w:val="2"/>
    <w:uiPriority w:val="99"/>
    <w:rsid w:val="00566BE0"/>
    <w:rPr>
      <w:rFonts w:ascii="Times New Roman" w:eastAsiaTheme="majorEastAsia" w:hAnsi="Times New Roman" w:cstheme="majorBidi"/>
      <w:bCs/>
      <w:color w:val="404040" w:themeColor="text1" w:themeTint="BF"/>
      <w:sz w:val="41"/>
      <w:szCs w:val="41"/>
      <w:lang w:val="en-US" w:bidi="ar-SA"/>
    </w:rPr>
  </w:style>
  <w:style w:type="character" w:customStyle="1" w:styleId="3Char">
    <w:name w:val="Επικεφαλίδα 3 Char"/>
    <w:basedOn w:val="a2"/>
    <w:link w:val="3"/>
    <w:uiPriority w:val="99"/>
    <w:rsid w:val="00566BE0"/>
    <w:rPr>
      <w:rFonts w:ascii="Times New Roman" w:eastAsia="Times New Roman" w:hAnsi="Times New Roman" w:cs="Times New Roman"/>
      <w:b/>
      <w:bCs/>
      <w:lang w:val="en-US" w:bidi="ar-SA"/>
    </w:rPr>
  </w:style>
  <w:style w:type="character" w:customStyle="1" w:styleId="4Char">
    <w:name w:val="Επικεφαλίδα 4 Char"/>
    <w:basedOn w:val="a2"/>
    <w:link w:val="4"/>
    <w:uiPriority w:val="99"/>
    <w:rsid w:val="00566BE0"/>
    <w:rPr>
      <w:rFonts w:ascii="Times New Roman" w:eastAsiaTheme="majorEastAsia" w:hAnsi="Times New Roman" w:cstheme="majorBidi"/>
      <w:b/>
      <w:bCs/>
      <w:iCs/>
      <w:color w:val="ED7D31" w:themeColor="accent2"/>
      <w:sz w:val="29"/>
      <w:szCs w:val="29"/>
      <w:lang w:val="en-CA" w:bidi="ar-SA"/>
    </w:rPr>
  </w:style>
  <w:style w:type="character" w:customStyle="1" w:styleId="5Char">
    <w:name w:val="Επικεφαλίδα 5 Char"/>
    <w:basedOn w:val="a2"/>
    <w:link w:val="5"/>
    <w:uiPriority w:val="99"/>
    <w:rsid w:val="00566BE0"/>
    <w:rPr>
      <w:rFonts w:ascii="Times New Roman" w:eastAsia="Times New Roman" w:hAnsi="Times New Roman" w:cs="Times New Roman"/>
      <w:b/>
      <w:bCs/>
      <w:sz w:val="18"/>
      <w:szCs w:val="20"/>
      <w:lang w:bidi="ar-SA"/>
    </w:rPr>
  </w:style>
  <w:style w:type="character" w:customStyle="1" w:styleId="6Char">
    <w:name w:val="Επικεφαλίδα 6 Char"/>
    <w:basedOn w:val="a2"/>
    <w:link w:val="6"/>
    <w:uiPriority w:val="99"/>
    <w:rsid w:val="00566BE0"/>
    <w:rPr>
      <w:rFonts w:ascii="Times New Roman" w:eastAsia="Times New Roman" w:hAnsi="Times New Roman" w:cs="Times New Roman"/>
      <w:b/>
      <w:bCs/>
      <w:sz w:val="18"/>
      <w:szCs w:val="20"/>
      <w:lang w:bidi="ar-SA"/>
    </w:rPr>
  </w:style>
  <w:style w:type="character" w:customStyle="1" w:styleId="9Char">
    <w:name w:val="Επικεφαλίδα 9 Char"/>
    <w:basedOn w:val="a2"/>
    <w:link w:val="9"/>
    <w:uiPriority w:val="99"/>
    <w:rsid w:val="00566BE0"/>
    <w:rPr>
      <w:rFonts w:ascii="Arial" w:eastAsia="Times New Roman" w:hAnsi="Arial" w:cs="Arial"/>
      <w:b/>
      <w:bCs/>
      <w:lang w:eastAsia="ar-SA" w:bidi="ar-SA"/>
    </w:rPr>
  </w:style>
  <w:style w:type="character" w:customStyle="1" w:styleId="fontstyle01">
    <w:name w:val="fontstyle01"/>
    <w:basedOn w:val="a2"/>
    <w:rsid w:val="00566BE0"/>
    <w:rPr>
      <w:rFonts w:ascii="TimesNewRomanPS-BoldMT" w:hAnsi="TimesNewRomanPS-BoldMT" w:hint="default"/>
      <w:b/>
      <w:bCs/>
      <w:i w:val="0"/>
      <w:iCs w:val="0"/>
      <w:color w:val="000000"/>
      <w:sz w:val="22"/>
      <w:szCs w:val="22"/>
    </w:rPr>
  </w:style>
  <w:style w:type="paragraph" w:styleId="ac">
    <w:name w:val="footnote text"/>
    <w:basedOn w:val="a1"/>
    <w:link w:val="Char4"/>
    <w:semiHidden/>
    <w:unhideWhenUsed/>
    <w:qFormat/>
    <w:rsid w:val="00566BE0"/>
    <w:pPr>
      <w:spacing w:after="0" w:line="240" w:lineRule="auto"/>
    </w:pPr>
    <w:rPr>
      <w:rFonts w:ascii="Times New Roman" w:eastAsiaTheme="minorEastAsia" w:hAnsi="Times New Roman"/>
      <w:sz w:val="20"/>
      <w:szCs w:val="20"/>
      <w:lang w:eastAsia="el-GR" w:bidi="ar-SA"/>
    </w:rPr>
  </w:style>
  <w:style w:type="character" w:customStyle="1" w:styleId="Char4">
    <w:name w:val="Κείμενο υποσημείωσης Char"/>
    <w:basedOn w:val="a2"/>
    <w:link w:val="ac"/>
    <w:semiHidden/>
    <w:rsid w:val="00566BE0"/>
    <w:rPr>
      <w:rFonts w:ascii="Times New Roman" w:eastAsiaTheme="minorEastAsia" w:hAnsi="Times New Roman"/>
      <w:sz w:val="20"/>
      <w:szCs w:val="20"/>
      <w:lang w:eastAsia="el-GR" w:bidi="ar-SA"/>
    </w:rPr>
  </w:style>
  <w:style w:type="character" w:styleId="ad">
    <w:name w:val="footnote reference"/>
    <w:basedOn w:val="a2"/>
    <w:semiHidden/>
    <w:unhideWhenUsed/>
    <w:qFormat/>
    <w:rsid w:val="00566BE0"/>
    <w:rPr>
      <w:vertAlign w:val="superscript"/>
    </w:rPr>
  </w:style>
  <w:style w:type="paragraph" w:customStyle="1" w:styleId="Basic">
    <w:name w:val="Basic"/>
    <w:basedOn w:val="a1"/>
    <w:link w:val="BasicChar"/>
    <w:rsid w:val="00566BE0"/>
    <w:pPr>
      <w:suppressAutoHyphens/>
      <w:spacing w:after="120" w:line="240" w:lineRule="auto"/>
      <w:jc w:val="both"/>
    </w:pPr>
    <w:rPr>
      <w:rFonts w:ascii="Times New Roman" w:eastAsia="Times New Roman" w:hAnsi="Times New Roman" w:cs="Times New Roman"/>
      <w:lang w:val="en-GB" w:eastAsia="en-GB" w:bidi="ar-SA"/>
    </w:rPr>
  </w:style>
  <w:style w:type="paragraph" w:styleId="ae">
    <w:name w:val="Balloon Text"/>
    <w:basedOn w:val="a1"/>
    <w:link w:val="Char5"/>
    <w:uiPriority w:val="99"/>
    <w:semiHidden/>
    <w:unhideWhenUsed/>
    <w:rsid w:val="00566BE0"/>
    <w:pPr>
      <w:spacing w:after="0" w:line="240" w:lineRule="auto"/>
    </w:pPr>
    <w:rPr>
      <w:rFonts w:ascii="Tahoma" w:eastAsiaTheme="minorEastAsia" w:hAnsi="Tahoma" w:cs="Tahoma"/>
      <w:sz w:val="16"/>
      <w:szCs w:val="16"/>
      <w:lang w:eastAsia="el-GR" w:bidi="ar-SA"/>
    </w:rPr>
  </w:style>
  <w:style w:type="character" w:customStyle="1" w:styleId="Char5">
    <w:name w:val="Κείμενο πλαισίου Char"/>
    <w:basedOn w:val="a2"/>
    <w:link w:val="ae"/>
    <w:uiPriority w:val="99"/>
    <w:semiHidden/>
    <w:rsid w:val="00566BE0"/>
    <w:rPr>
      <w:rFonts w:ascii="Tahoma" w:eastAsiaTheme="minorEastAsia" w:hAnsi="Tahoma" w:cs="Tahoma"/>
      <w:sz w:val="16"/>
      <w:szCs w:val="16"/>
      <w:lang w:eastAsia="el-GR" w:bidi="ar-SA"/>
    </w:rPr>
  </w:style>
  <w:style w:type="paragraph" w:styleId="af">
    <w:name w:val="header"/>
    <w:basedOn w:val="a1"/>
    <w:link w:val="Char6"/>
    <w:uiPriority w:val="99"/>
    <w:unhideWhenUsed/>
    <w:rsid w:val="00566BE0"/>
    <w:pPr>
      <w:tabs>
        <w:tab w:val="center" w:pos="4513"/>
        <w:tab w:val="right" w:pos="9026"/>
      </w:tabs>
      <w:spacing w:after="0" w:line="240" w:lineRule="auto"/>
    </w:pPr>
    <w:rPr>
      <w:rFonts w:ascii="Times New Roman" w:eastAsiaTheme="minorEastAsia" w:hAnsi="Times New Roman"/>
      <w:lang w:eastAsia="el-GR" w:bidi="ar-SA"/>
    </w:rPr>
  </w:style>
  <w:style w:type="character" w:customStyle="1" w:styleId="Char6">
    <w:name w:val="Κεφαλίδα Char"/>
    <w:basedOn w:val="a2"/>
    <w:link w:val="af"/>
    <w:uiPriority w:val="99"/>
    <w:rsid w:val="00566BE0"/>
    <w:rPr>
      <w:rFonts w:ascii="Times New Roman" w:eastAsiaTheme="minorEastAsia" w:hAnsi="Times New Roman"/>
      <w:lang w:eastAsia="el-GR" w:bidi="ar-SA"/>
    </w:rPr>
  </w:style>
  <w:style w:type="paragraph" w:styleId="af0">
    <w:name w:val="footer"/>
    <w:basedOn w:val="a1"/>
    <w:link w:val="Char7"/>
    <w:uiPriority w:val="99"/>
    <w:unhideWhenUsed/>
    <w:rsid w:val="00566BE0"/>
    <w:pPr>
      <w:tabs>
        <w:tab w:val="center" w:pos="4513"/>
        <w:tab w:val="right" w:pos="9026"/>
      </w:tabs>
      <w:spacing w:after="0" w:line="240" w:lineRule="auto"/>
    </w:pPr>
    <w:rPr>
      <w:rFonts w:ascii="Times New Roman" w:eastAsiaTheme="minorEastAsia" w:hAnsi="Times New Roman"/>
      <w:lang w:eastAsia="el-GR" w:bidi="ar-SA"/>
    </w:rPr>
  </w:style>
  <w:style w:type="character" w:customStyle="1" w:styleId="Char7">
    <w:name w:val="Υποσέλιδο Char"/>
    <w:basedOn w:val="a2"/>
    <w:link w:val="af0"/>
    <w:uiPriority w:val="99"/>
    <w:rsid w:val="00566BE0"/>
    <w:rPr>
      <w:rFonts w:ascii="Times New Roman" w:eastAsiaTheme="minorEastAsia" w:hAnsi="Times New Roman"/>
      <w:lang w:eastAsia="el-GR" w:bidi="ar-SA"/>
    </w:rPr>
  </w:style>
  <w:style w:type="character" w:styleId="af1">
    <w:name w:val="Placeholder Text"/>
    <w:basedOn w:val="a2"/>
    <w:uiPriority w:val="99"/>
    <w:semiHidden/>
    <w:rsid w:val="00566BE0"/>
    <w:rPr>
      <w:color w:val="808080"/>
    </w:rPr>
  </w:style>
  <w:style w:type="paragraph" w:customStyle="1" w:styleId="Paragraph">
    <w:name w:val="Paragraph"/>
    <w:basedOn w:val="a1"/>
    <w:uiPriority w:val="3"/>
    <w:qFormat/>
    <w:rsid w:val="00566BE0"/>
    <w:pPr>
      <w:spacing w:before="240" w:after="0" w:line="288" w:lineRule="auto"/>
    </w:pPr>
    <w:rPr>
      <w:rFonts w:ascii="Times New Roman" w:hAnsi="Times New Roman"/>
      <w:sz w:val="24"/>
      <w:lang w:val="en-CA" w:eastAsia="ja-JP" w:bidi="ar-SA"/>
    </w:rPr>
  </w:style>
  <w:style w:type="numbering" w:customStyle="1" w:styleId="BrattleHeadings">
    <w:name w:val="BrattleHeadings"/>
    <w:uiPriority w:val="99"/>
    <w:rsid w:val="00566BE0"/>
    <w:pPr>
      <w:numPr>
        <w:numId w:val="67"/>
      </w:numPr>
    </w:pPr>
  </w:style>
  <w:style w:type="paragraph" w:customStyle="1" w:styleId="ListParagraph2">
    <w:name w:val="List Paragraph 2"/>
    <w:basedOn w:val="a1"/>
    <w:uiPriority w:val="5"/>
    <w:unhideWhenUsed/>
    <w:qFormat/>
    <w:rsid w:val="00566BE0"/>
    <w:pPr>
      <w:spacing w:before="60" w:after="0" w:line="288" w:lineRule="auto"/>
      <w:ind w:left="720" w:hanging="360"/>
    </w:pPr>
    <w:rPr>
      <w:rFonts w:ascii="Times New Roman" w:hAnsi="Times New Roman"/>
      <w:sz w:val="24"/>
      <w:lang w:val="en-US" w:eastAsia="ja-JP" w:bidi="ar-SA"/>
    </w:rPr>
  </w:style>
  <w:style w:type="paragraph" w:customStyle="1" w:styleId="ListParagraph3">
    <w:name w:val="List Paragraph 3"/>
    <w:basedOn w:val="ListParagraph2"/>
    <w:uiPriority w:val="5"/>
    <w:semiHidden/>
    <w:unhideWhenUsed/>
    <w:qFormat/>
    <w:rsid w:val="00566BE0"/>
    <w:pPr>
      <w:spacing w:before="20"/>
      <w:ind w:left="1080"/>
    </w:pPr>
  </w:style>
  <w:style w:type="numbering" w:customStyle="1" w:styleId="BrattleBullets">
    <w:name w:val="BrattleBullets"/>
    <w:uiPriority w:val="99"/>
    <w:rsid w:val="00566BE0"/>
    <w:pPr>
      <w:numPr>
        <w:numId w:val="7"/>
      </w:numPr>
    </w:pPr>
  </w:style>
  <w:style w:type="paragraph" w:customStyle="1" w:styleId="ListParagraph4">
    <w:name w:val="List Paragraph 4"/>
    <w:basedOn w:val="a9"/>
    <w:uiPriority w:val="5"/>
    <w:semiHidden/>
    <w:unhideWhenUsed/>
    <w:qFormat/>
    <w:rsid w:val="00566BE0"/>
    <w:pPr>
      <w:spacing w:before="120" w:after="0" w:line="288" w:lineRule="auto"/>
      <w:ind w:left="1440" w:hanging="360"/>
      <w:contextualSpacing w:val="0"/>
    </w:pPr>
    <w:rPr>
      <w:rFonts w:eastAsiaTheme="minorHAnsi"/>
      <w:sz w:val="24"/>
      <w:lang w:val="en-US" w:eastAsia="ja-JP"/>
    </w:rPr>
  </w:style>
  <w:style w:type="character" w:customStyle="1" w:styleId="hgkelc">
    <w:name w:val="hgkelc"/>
    <w:basedOn w:val="a2"/>
    <w:rsid w:val="00566BE0"/>
  </w:style>
  <w:style w:type="character" w:customStyle="1" w:styleId="Mention1">
    <w:name w:val="Mention1"/>
    <w:basedOn w:val="a2"/>
    <w:uiPriority w:val="99"/>
    <w:unhideWhenUsed/>
    <w:rsid w:val="00566BE0"/>
    <w:rPr>
      <w:color w:val="2B579A"/>
      <w:shd w:val="clear" w:color="auto" w:fill="E6E6E6"/>
    </w:rPr>
  </w:style>
  <w:style w:type="character" w:customStyle="1" w:styleId="10">
    <w:name w:val="Αναφορά1"/>
    <w:basedOn w:val="a2"/>
    <w:uiPriority w:val="99"/>
    <w:unhideWhenUsed/>
    <w:rsid w:val="00566BE0"/>
    <w:rPr>
      <w:color w:val="2B579A"/>
      <w:shd w:val="clear" w:color="auto" w:fill="E6E6E6"/>
    </w:rPr>
  </w:style>
  <w:style w:type="character" w:customStyle="1" w:styleId="20">
    <w:name w:val="Αναφορά2"/>
    <w:basedOn w:val="a2"/>
    <w:uiPriority w:val="99"/>
    <w:unhideWhenUsed/>
    <w:rsid w:val="00566BE0"/>
    <w:rPr>
      <w:color w:val="2B579A"/>
      <w:shd w:val="clear" w:color="auto" w:fill="E6E6E6"/>
    </w:rPr>
  </w:style>
  <w:style w:type="character" w:customStyle="1" w:styleId="11">
    <w:name w:val="Ανεπίλυτη αναφορά1"/>
    <w:basedOn w:val="a2"/>
    <w:uiPriority w:val="99"/>
    <w:unhideWhenUsed/>
    <w:rsid w:val="00566BE0"/>
    <w:rPr>
      <w:color w:val="605E5C"/>
      <w:shd w:val="clear" w:color="auto" w:fill="E1DFDD"/>
    </w:rPr>
  </w:style>
  <w:style w:type="paragraph" w:customStyle="1" w:styleId="ListParagraph1">
    <w:name w:val="List Paragraph1"/>
    <w:basedOn w:val="a1"/>
    <w:uiPriority w:val="99"/>
    <w:qFormat/>
    <w:rsid w:val="00566BE0"/>
    <w:pPr>
      <w:spacing w:after="200" w:line="276" w:lineRule="auto"/>
      <w:ind w:left="720"/>
    </w:pPr>
    <w:rPr>
      <w:rFonts w:ascii="Calibri" w:eastAsia="Calibri" w:hAnsi="Calibri" w:cs="Times New Roman"/>
      <w:lang w:bidi="ar-SA"/>
    </w:rPr>
  </w:style>
  <w:style w:type="character" w:customStyle="1" w:styleId="BasicChar">
    <w:name w:val="Basic Char"/>
    <w:basedOn w:val="a2"/>
    <w:link w:val="Basic"/>
    <w:rsid w:val="00566BE0"/>
    <w:rPr>
      <w:rFonts w:ascii="Times New Roman" w:eastAsia="Times New Roman" w:hAnsi="Times New Roman" w:cs="Times New Roman"/>
      <w:lang w:val="en-GB" w:eastAsia="en-GB" w:bidi="ar-SA"/>
    </w:rPr>
  </w:style>
  <w:style w:type="paragraph" w:customStyle="1" w:styleId="af2">
    <w:name w:val="ΤίτλοςΚεφάλαιο"/>
    <w:basedOn w:val="1"/>
    <w:link w:val="Char8"/>
    <w:qFormat/>
    <w:rsid w:val="00566BE0"/>
    <w:pPr>
      <w:keepLines w:val="0"/>
      <w:spacing w:after="60" w:line="264" w:lineRule="auto"/>
      <w:jc w:val="center"/>
    </w:pPr>
    <w:rPr>
      <w:rFonts w:ascii="Times New Roman" w:eastAsia="Times New Roman" w:hAnsi="Times New Roman" w:cs="Arial"/>
      <w:b/>
      <w:bCs/>
      <w:kern w:val="32"/>
    </w:rPr>
  </w:style>
  <w:style w:type="character" w:customStyle="1" w:styleId="Char8">
    <w:name w:val="ΤίτλοςΚεφάλαιο Char"/>
    <w:basedOn w:val="1Char"/>
    <w:link w:val="af2"/>
    <w:rsid w:val="00566BE0"/>
    <w:rPr>
      <w:rFonts w:ascii="Times New Roman" w:eastAsia="Times New Roman" w:hAnsi="Times New Roman" w:cs="Arial"/>
      <w:b/>
      <w:bCs/>
      <w:color w:val="2F5496" w:themeColor="accent1" w:themeShade="BF"/>
      <w:kern w:val="32"/>
      <w:sz w:val="32"/>
      <w:szCs w:val="32"/>
      <w:lang w:eastAsia="el-GR" w:bidi="ar-SA"/>
    </w:rPr>
  </w:style>
  <w:style w:type="paragraph" w:customStyle="1" w:styleId="Default">
    <w:name w:val="Default"/>
    <w:basedOn w:val="a1"/>
    <w:rsid w:val="00566BE0"/>
    <w:pPr>
      <w:spacing w:after="200" w:line="276" w:lineRule="auto"/>
      <w:ind w:left="714" w:hanging="357"/>
    </w:pPr>
    <w:rPr>
      <w:rFonts w:ascii="Times New Roman" w:eastAsia="Calibri" w:hAnsi="Times New Roman" w:cs="Times New Roman"/>
      <w:color w:val="000000" w:themeColor="text1"/>
      <w:sz w:val="24"/>
      <w:szCs w:val="24"/>
      <w:lang w:bidi="ar-SA"/>
    </w:rPr>
  </w:style>
  <w:style w:type="character" w:customStyle="1" w:styleId="normaltextrun">
    <w:name w:val="normaltextrun"/>
    <w:basedOn w:val="a2"/>
    <w:rsid w:val="00566BE0"/>
  </w:style>
  <w:style w:type="paragraph" w:customStyle="1" w:styleId="paragraph0">
    <w:name w:val="paragraph"/>
    <w:basedOn w:val="a1"/>
    <w:rsid w:val="00566BE0"/>
    <w:pPr>
      <w:spacing w:before="100" w:beforeAutospacing="1" w:after="100" w:afterAutospacing="1" w:line="240" w:lineRule="auto"/>
    </w:pPr>
    <w:rPr>
      <w:rFonts w:ascii="Times New Roman" w:eastAsia="Times New Roman" w:hAnsi="Times New Roman" w:cs="Times New Roman"/>
      <w:sz w:val="24"/>
      <w:szCs w:val="24"/>
      <w:lang w:eastAsia="el-GR" w:bidi="ar-SA"/>
    </w:rPr>
  </w:style>
  <w:style w:type="character" w:customStyle="1" w:styleId="eop">
    <w:name w:val="eop"/>
    <w:basedOn w:val="a2"/>
    <w:rsid w:val="00566BE0"/>
  </w:style>
  <w:style w:type="paragraph" w:styleId="-HTML">
    <w:name w:val="HTML Preformatted"/>
    <w:basedOn w:val="a1"/>
    <w:link w:val="-HTMLChar"/>
    <w:uiPriority w:val="99"/>
    <w:unhideWhenUsed/>
    <w:rsid w:val="00566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bidi="ar-SA"/>
    </w:rPr>
  </w:style>
  <w:style w:type="character" w:customStyle="1" w:styleId="-HTMLChar">
    <w:name w:val="Προ-διαμορφωμένο HTML Char"/>
    <w:basedOn w:val="a2"/>
    <w:link w:val="-HTML"/>
    <w:uiPriority w:val="99"/>
    <w:rsid w:val="00566BE0"/>
    <w:rPr>
      <w:rFonts w:ascii="Courier New" w:eastAsia="Times New Roman" w:hAnsi="Courier New" w:cs="Courier New"/>
      <w:sz w:val="20"/>
      <w:szCs w:val="20"/>
      <w:lang w:eastAsia="el-GR" w:bidi="ar-SA"/>
    </w:rPr>
  </w:style>
  <w:style w:type="character" w:customStyle="1" w:styleId="y2iqfc">
    <w:name w:val="y2iqfc"/>
    <w:basedOn w:val="a2"/>
    <w:rsid w:val="00566BE0"/>
  </w:style>
  <w:style w:type="character" w:customStyle="1" w:styleId="30">
    <w:name w:val="Αναφορά3"/>
    <w:basedOn w:val="a2"/>
    <w:uiPriority w:val="99"/>
    <w:unhideWhenUsed/>
    <w:rsid w:val="00566BE0"/>
    <w:rPr>
      <w:color w:val="2B579A"/>
      <w:shd w:val="clear" w:color="auto" w:fill="E6E6E6"/>
    </w:rPr>
  </w:style>
  <w:style w:type="character" w:styleId="-">
    <w:name w:val="Hyperlink"/>
    <w:uiPriority w:val="99"/>
    <w:rsid w:val="00566BE0"/>
    <w:rPr>
      <w:color w:val="0000FF"/>
      <w:u w:val="single"/>
    </w:rPr>
  </w:style>
  <w:style w:type="paragraph" w:styleId="af3">
    <w:name w:val="Title"/>
    <w:basedOn w:val="ab"/>
    <w:next w:val="ab"/>
    <w:link w:val="Char9"/>
    <w:uiPriority w:val="99"/>
    <w:qFormat/>
    <w:rsid w:val="00566BE0"/>
    <w:pPr>
      <w:keepNext/>
      <w:keepLines/>
      <w:tabs>
        <w:tab w:val="left" w:pos="720"/>
      </w:tabs>
      <w:spacing w:before="360" w:after="60" w:line="264" w:lineRule="auto"/>
      <w:jc w:val="center"/>
      <w:outlineLvl w:val="0"/>
    </w:pPr>
    <w:rPr>
      <w:rFonts w:ascii="Tahoma" w:eastAsia="Times New Roman" w:hAnsi="Tahoma" w:cs="Arial"/>
      <w:b/>
      <w:bCs/>
      <w:color w:val="808080"/>
      <w:spacing w:val="-5"/>
      <w:kern w:val="28"/>
      <w:sz w:val="26"/>
      <w:szCs w:val="32"/>
      <w:lang w:bidi="ar-SA"/>
    </w:rPr>
  </w:style>
  <w:style w:type="character" w:customStyle="1" w:styleId="Char9">
    <w:name w:val="Τίτλος Char"/>
    <w:basedOn w:val="a2"/>
    <w:link w:val="af3"/>
    <w:uiPriority w:val="99"/>
    <w:rsid w:val="00566BE0"/>
    <w:rPr>
      <w:rFonts w:ascii="Tahoma" w:eastAsia="Times New Roman" w:hAnsi="Tahoma" w:cs="Arial"/>
      <w:b/>
      <w:bCs/>
      <w:color w:val="808080"/>
      <w:spacing w:val="-5"/>
      <w:kern w:val="28"/>
      <w:sz w:val="26"/>
      <w:szCs w:val="32"/>
      <w:lang w:bidi="ar-SA"/>
    </w:rPr>
  </w:style>
  <w:style w:type="paragraph" w:styleId="af4">
    <w:name w:val="Date"/>
    <w:basedOn w:val="a1"/>
    <w:next w:val="a1"/>
    <w:link w:val="Chara"/>
    <w:rsid w:val="00566BE0"/>
    <w:pPr>
      <w:widowControl w:val="0"/>
      <w:spacing w:before="480" w:after="240" w:line="220" w:lineRule="atLeast"/>
      <w:ind w:right="431"/>
      <w:jc w:val="right"/>
    </w:pPr>
    <w:rPr>
      <w:rFonts w:ascii="Tahoma" w:eastAsia="Times New Roman" w:hAnsi="Tahoma" w:cs="Times New Roman"/>
      <w:b/>
      <w:spacing w:val="-5"/>
      <w:lang w:bidi="ar-SA"/>
    </w:rPr>
  </w:style>
  <w:style w:type="character" w:customStyle="1" w:styleId="Chara">
    <w:name w:val="Ημερομηνία Char"/>
    <w:basedOn w:val="a2"/>
    <w:link w:val="af4"/>
    <w:rsid w:val="00566BE0"/>
    <w:rPr>
      <w:rFonts w:ascii="Tahoma" w:eastAsia="Times New Roman" w:hAnsi="Tahoma" w:cs="Times New Roman"/>
      <w:b/>
      <w:spacing w:val="-5"/>
      <w:lang w:bidi="ar-SA"/>
    </w:rPr>
  </w:style>
  <w:style w:type="paragraph" w:customStyle="1" w:styleId="ReturnAddress">
    <w:name w:val="Return Address"/>
    <w:basedOn w:val="a1"/>
    <w:rsid w:val="00566BE0"/>
    <w:pPr>
      <w:keepLines/>
      <w:framePr w:w="2227" w:h="1539" w:hSpace="187" w:vSpace="187" w:wrap="notBeside" w:vAnchor="page" w:hAnchor="page" w:x="8252" w:y="966" w:anchorLock="1"/>
      <w:tabs>
        <w:tab w:val="left" w:pos="720"/>
        <w:tab w:val="left" w:pos="2160"/>
      </w:tabs>
      <w:spacing w:after="0" w:line="264" w:lineRule="auto"/>
    </w:pPr>
    <w:rPr>
      <w:rFonts w:ascii="Tahoma" w:eastAsia="Times New Roman" w:hAnsi="Tahoma" w:cs="Times New Roman"/>
      <w:b/>
      <w:color w:val="666699"/>
      <w:spacing w:val="-5"/>
      <w:sz w:val="18"/>
      <w:szCs w:val="18"/>
      <w:lang w:bidi="ar-SA"/>
    </w:rPr>
  </w:style>
  <w:style w:type="table" w:styleId="af5">
    <w:name w:val="Table Grid"/>
    <w:basedOn w:val="a3"/>
    <w:uiPriority w:val="99"/>
    <w:rsid w:val="00566BE0"/>
    <w:pPr>
      <w:spacing w:after="0" w:line="240" w:lineRule="auto"/>
    </w:pPr>
    <w:rPr>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Επικεφαλίδα 32"/>
    <w:basedOn w:val="a1"/>
    <w:rsid w:val="00566BE0"/>
    <w:pPr>
      <w:spacing w:before="50" w:after="50" w:line="240" w:lineRule="auto"/>
      <w:ind w:left="50" w:right="50"/>
      <w:outlineLvl w:val="3"/>
    </w:pPr>
    <w:rPr>
      <w:rFonts w:ascii="Times New Roman" w:eastAsia="Times New Roman" w:hAnsi="Times New Roman" w:cs="Times New Roman"/>
      <w:b/>
      <w:bCs/>
      <w:sz w:val="15"/>
      <w:szCs w:val="15"/>
      <w:lang w:eastAsia="el-GR" w:bidi="ar-SA"/>
    </w:rPr>
  </w:style>
  <w:style w:type="character" w:customStyle="1" w:styleId="21">
    <w:name w:val="Έντονο2"/>
    <w:rsid w:val="00566BE0"/>
    <w:rPr>
      <w:b/>
      <w:bCs/>
      <w:color w:val="666666"/>
    </w:rPr>
  </w:style>
  <w:style w:type="paragraph" w:customStyle="1" w:styleId="12">
    <w:name w:val="Βασικό1"/>
    <w:basedOn w:val="a1"/>
    <w:rsid w:val="00566BE0"/>
    <w:pPr>
      <w:pBdr>
        <w:top w:val="single" w:sz="4" w:space="1" w:color="DDDDDD"/>
        <w:left w:val="single" w:sz="4" w:space="1" w:color="DDDDDD"/>
        <w:bottom w:val="single" w:sz="4" w:space="1" w:color="DDDDDD"/>
        <w:right w:val="single" w:sz="4" w:space="1" w:color="DDDDDD"/>
      </w:pBdr>
      <w:spacing w:before="125" w:after="125" w:line="240" w:lineRule="auto"/>
      <w:ind w:left="351"/>
    </w:pPr>
    <w:rPr>
      <w:rFonts w:ascii="Times New Roman" w:eastAsia="Times New Roman" w:hAnsi="Times New Roman" w:cs="Times New Roman"/>
      <w:sz w:val="24"/>
      <w:szCs w:val="24"/>
      <w:lang w:eastAsia="el-GR" w:bidi="ar-SA"/>
    </w:rPr>
  </w:style>
  <w:style w:type="paragraph" w:customStyle="1" w:styleId="msolistparagraph1">
    <w:name w:val="msolistparagraph1"/>
    <w:basedOn w:val="a1"/>
    <w:rsid w:val="00566BE0"/>
    <w:pPr>
      <w:pBdr>
        <w:top w:val="single" w:sz="4" w:space="1" w:color="DDDDDD"/>
        <w:left w:val="single" w:sz="4" w:space="1" w:color="DDDDDD"/>
        <w:bottom w:val="single" w:sz="4" w:space="1" w:color="DDDDDD"/>
        <w:right w:val="single" w:sz="4" w:space="1" w:color="DDDDDD"/>
      </w:pBdr>
      <w:spacing w:before="125" w:after="125" w:line="240" w:lineRule="auto"/>
      <w:ind w:left="351"/>
    </w:pPr>
    <w:rPr>
      <w:rFonts w:ascii="Times New Roman" w:eastAsia="Times New Roman" w:hAnsi="Times New Roman" w:cs="Times New Roman"/>
      <w:sz w:val="24"/>
      <w:szCs w:val="24"/>
      <w:lang w:eastAsia="el-GR" w:bidi="ar-SA"/>
    </w:rPr>
  </w:style>
  <w:style w:type="character" w:customStyle="1" w:styleId="22">
    <w:name w:val="Ανεπίλυτη αναφορά2"/>
    <w:uiPriority w:val="99"/>
    <w:unhideWhenUsed/>
    <w:rsid w:val="00566BE0"/>
    <w:rPr>
      <w:color w:val="808080"/>
      <w:shd w:val="clear" w:color="auto" w:fill="E6E6E6"/>
    </w:rPr>
  </w:style>
  <w:style w:type="paragraph" w:styleId="Web">
    <w:name w:val="Normal (Web)"/>
    <w:basedOn w:val="a1"/>
    <w:uiPriority w:val="99"/>
    <w:unhideWhenUsed/>
    <w:rsid w:val="00566BE0"/>
    <w:pPr>
      <w:spacing w:before="100" w:beforeAutospacing="1" w:after="100" w:afterAutospacing="1" w:line="240" w:lineRule="auto"/>
    </w:pPr>
    <w:rPr>
      <w:rFonts w:ascii="Times New Roman" w:eastAsia="Times New Roman" w:hAnsi="Times New Roman" w:cs="Times New Roman"/>
      <w:sz w:val="24"/>
      <w:szCs w:val="24"/>
      <w:lang w:eastAsia="el-GR" w:bidi="ar-SA"/>
    </w:rPr>
  </w:style>
  <w:style w:type="paragraph" w:customStyle="1" w:styleId="BodyTextNumbers">
    <w:name w:val="Body Text Numbers"/>
    <w:basedOn w:val="af6"/>
    <w:rsid w:val="00566BE0"/>
    <w:pPr>
      <w:tabs>
        <w:tab w:val="left" w:pos="720"/>
        <w:tab w:val="num" w:pos="1080"/>
      </w:tabs>
      <w:spacing w:before="120" w:line="264" w:lineRule="auto"/>
      <w:ind w:left="1080" w:hanging="360"/>
      <w:jc w:val="both"/>
    </w:pPr>
    <w:rPr>
      <w:rFonts w:ascii="Times New Roman" w:eastAsia="Times New Roman" w:hAnsi="Times New Roman"/>
      <w:spacing w:val="-5"/>
    </w:rPr>
  </w:style>
  <w:style w:type="paragraph" w:customStyle="1" w:styleId="Shorttitleleft">
    <w:name w:val="Short title left"/>
    <w:basedOn w:val="ab"/>
    <w:next w:val="BodyTextNumbers"/>
    <w:uiPriority w:val="99"/>
    <w:rsid w:val="00566BE0"/>
    <w:pPr>
      <w:spacing w:before="240" w:after="0" w:line="264" w:lineRule="auto"/>
    </w:pPr>
    <w:rPr>
      <w:rFonts w:ascii="Tahoma" w:eastAsia="Times New Roman" w:hAnsi="Tahoma" w:cs="Times New Roman"/>
      <w:b/>
      <w:color w:val="808080"/>
      <w:spacing w:val="-5"/>
      <w:lang w:bidi="ar-SA"/>
    </w:rPr>
  </w:style>
  <w:style w:type="numbering" w:customStyle="1" w:styleId="2-ixv">
    <w:name w:val="Βασικό Λίστα  2-ixv"/>
    <w:basedOn w:val="a4"/>
    <w:rsid w:val="00566BE0"/>
    <w:pPr>
      <w:numPr>
        <w:numId w:val="27"/>
      </w:numPr>
    </w:pPr>
  </w:style>
  <w:style w:type="paragraph" w:styleId="af6">
    <w:name w:val="Body Text Indent"/>
    <w:basedOn w:val="a1"/>
    <w:link w:val="Charb"/>
    <w:uiPriority w:val="99"/>
    <w:unhideWhenUsed/>
    <w:rsid w:val="00566BE0"/>
    <w:pPr>
      <w:spacing w:after="120"/>
      <w:ind w:left="283"/>
    </w:pPr>
    <w:rPr>
      <w:rFonts w:ascii="Calibri" w:eastAsia="Calibri" w:hAnsi="Calibri" w:cs="Times New Roman"/>
      <w:lang w:bidi="ar-SA"/>
    </w:rPr>
  </w:style>
  <w:style w:type="character" w:customStyle="1" w:styleId="Charb">
    <w:name w:val="Σώμα κείμενου με εσοχή Char"/>
    <w:basedOn w:val="a2"/>
    <w:link w:val="af6"/>
    <w:uiPriority w:val="99"/>
    <w:rsid w:val="00566BE0"/>
    <w:rPr>
      <w:rFonts w:ascii="Calibri" w:eastAsia="Calibri" w:hAnsi="Calibri" w:cs="Times New Roman"/>
      <w:lang w:bidi="ar-SA"/>
    </w:rPr>
  </w:style>
  <w:style w:type="paragraph" w:customStyle="1" w:styleId="BodyTextNumbers2">
    <w:name w:val="Body Text Numbers 2"/>
    <w:basedOn w:val="BodyTextNumbers"/>
    <w:uiPriority w:val="99"/>
    <w:rsid w:val="00566BE0"/>
    <w:pPr>
      <w:tabs>
        <w:tab w:val="clear" w:pos="720"/>
      </w:tabs>
      <w:spacing w:line="240" w:lineRule="auto"/>
    </w:pPr>
  </w:style>
  <w:style w:type="paragraph" w:customStyle="1" w:styleId="1Char0">
    <w:name w:val="Στυλ Αριθμ.1 Char"/>
    <w:basedOn w:val="ab"/>
    <w:link w:val="1CharChar2"/>
    <w:rsid w:val="00566BE0"/>
    <w:pPr>
      <w:tabs>
        <w:tab w:val="num" w:pos="786"/>
        <w:tab w:val="num" w:pos="850"/>
      </w:tabs>
      <w:spacing w:line="240" w:lineRule="auto"/>
      <w:ind w:left="426"/>
      <w:jc w:val="both"/>
    </w:pPr>
    <w:rPr>
      <w:rFonts w:ascii="Times New Roman" w:eastAsia="Times New Roman" w:hAnsi="Times New Roman" w:cs="Times New Roman"/>
      <w:sz w:val="24"/>
      <w:szCs w:val="20"/>
      <w:lang w:eastAsia="el-GR" w:bidi="ar-SA"/>
    </w:rPr>
  </w:style>
  <w:style w:type="character" w:customStyle="1" w:styleId="1CharChar2">
    <w:name w:val="Στυλ Αριθμ.1 Char Char2"/>
    <w:link w:val="1Char0"/>
    <w:rsid w:val="00566BE0"/>
    <w:rPr>
      <w:rFonts w:ascii="Times New Roman" w:eastAsia="Times New Roman" w:hAnsi="Times New Roman" w:cs="Times New Roman"/>
      <w:sz w:val="24"/>
      <w:szCs w:val="20"/>
      <w:lang w:eastAsia="el-GR" w:bidi="ar-SA"/>
    </w:rPr>
  </w:style>
  <w:style w:type="paragraph" w:customStyle="1" w:styleId="13">
    <w:name w:val="Στυλ Προεξ Εσ.1"/>
    <w:basedOn w:val="a1"/>
    <w:rsid w:val="00566BE0"/>
    <w:pPr>
      <w:tabs>
        <w:tab w:val="left" w:pos="900"/>
      </w:tabs>
      <w:spacing w:after="120" w:line="240" w:lineRule="auto"/>
      <w:ind w:left="900" w:hanging="539"/>
      <w:jc w:val="both"/>
    </w:pPr>
    <w:rPr>
      <w:rFonts w:ascii="Times New Roman" w:eastAsia="Times New Roman" w:hAnsi="Times New Roman" w:cs="Times New Roman"/>
      <w:sz w:val="24"/>
      <w:szCs w:val="24"/>
      <w:lang w:bidi="ar-SA"/>
    </w:rPr>
  </w:style>
  <w:style w:type="paragraph" w:styleId="40">
    <w:name w:val="List Number 4"/>
    <w:basedOn w:val="a1"/>
    <w:rsid w:val="00566BE0"/>
    <w:pPr>
      <w:tabs>
        <w:tab w:val="num" w:pos="425"/>
        <w:tab w:val="num" w:pos="1067"/>
      </w:tabs>
      <w:spacing w:after="0" w:line="240" w:lineRule="auto"/>
      <w:ind w:left="1067" w:hanging="360"/>
    </w:pPr>
    <w:rPr>
      <w:rFonts w:ascii="Times New Roman" w:eastAsia="Times New Roman" w:hAnsi="Times New Roman" w:cs="Times New Roman"/>
      <w:sz w:val="24"/>
      <w:szCs w:val="24"/>
      <w:lang w:eastAsia="el-GR" w:bidi="ar-SA"/>
    </w:rPr>
  </w:style>
  <w:style w:type="paragraph" w:customStyle="1" w:styleId="41">
    <w:name w:val="Στυλ4"/>
    <w:basedOn w:val="2"/>
    <w:uiPriority w:val="99"/>
    <w:rsid w:val="00566BE0"/>
    <w:pPr>
      <w:keepLines w:val="0"/>
      <w:numPr>
        <w:ilvl w:val="1"/>
      </w:numPr>
      <w:tabs>
        <w:tab w:val="num" w:pos="576"/>
      </w:tabs>
      <w:spacing w:before="120" w:after="0" w:line="264" w:lineRule="auto"/>
      <w:ind w:left="576" w:hanging="576"/>
      <w:jc w:val="both"/>
    </w:pPr>
    <w:rPr>
      <w:rFonts w:ascii="Arial" w:eastAsia="Times New Roman" w:hAnsi="Arial" w:cs="Arial"/>
      <w:b/>
      <w:i/>
      <w:iCs/>
      <w:noProof/>
      <w:color w:val="auto"/>
      <w:sz w:val="28"/>
      <w:szCs w:val="28"/>
      <w:lang w:val="el-GR"/>
    </w:rPr>
  </w:style>
  <w:style w:type="paragraph" w:customStyle="1" w:styleId="50">
    <w:name w:val="Επικεφαλίδα5"/>
    <w:basedOn w:val="a1"/>
    <w:autoRedefine/>
    <w:uiPriority w:val="99"/>
    <w:rsid w:val="00566BE0"/>
    <w:pPr>
      <w:keepNext/>
      <w:numPr>
        <w:ilvl w:val="1"/>
      </w:numPr>
      <w:spacing w:before="120" w:after="120" w:line="264" w:lineRule="auto"/>
      <w:jc w:val="both"/>
    </w:pPr>
    <w:rPr>
      <w:rFonts w:ascii="Times New Roman" w:eastAsia="Times New Roman" w:hAnsi="Times New Roman" w:cs="Times New Roman"/>
      <w:b/>
      <w:szCs w:val="20"/>
      <w:lang w:bidi="ar-SA"/>
    </w:rPr>
  </w:style>
  <w:style w:type="character" w:styleId="af7">
    <w:name w:val="page number"/>
    <w:basedOn w:val="a2"/>
    <w:uiPriority w:val="99"/>
    <w:rsid w:val="00566BE0"/>
  </w:style>
  <w:style w:type="paragraph" w:styleId="af8">
    <w:name w:val="Salutation"/>
    <w:basedOn w:val="a1"/>
    <w:next w:val="SubjectLine"/>
    <w:link w:val="Charc"/>
    <w:uiPriority w:val="99"/>
    <w:rsid w:val="00566BE0"/>
    <w:pPr>
      <w:spacing w:before="880" w:after="360" w:line="264" w:lineRule="auto"/>
    </w:pPr>
    <w:rPr>
      <w:rFonts w:ascii="Times New Roman" w:eastAsia="Times New Roman" w:hAnsi="Times New Roman" w:cs="Times New Roman"/>
      <w:b/>
      <w:bCs/>
      <w:spacing w:val="-5"/>
      <w:sz w:val="24"/>
      <w:szCs w:val="24"/>
      <w:lang w:bidi="ar-SA"/>
    </w:rPr>
  </w:style>
  <w:style w:type="character" w:customStyle="1" w:styleId="Charc">
    <w:name w:val="Χαιρετισμός Char"/>
    <w:basedOn w:val="a2"/>
    <w:link w:val="af8"/>
    <w:uiPriority w:val="99"/>
    <w:rsid w:val="00566BE0"/>
    <w:rPr>
      <w:rFonts w:ascii="Times New Roman" w:eastAsia="Times New Roman" w:hAnsi="Times New Roman" w:cs="Times New Roman"/>
      <w:b/>
      <w:bCs/>
      <w:spacing w:val="-5"/>
      <w:sz w:val="24"/>
      <w:szCs w:val="24"/>
      <w:lang w:bidi="ar-SA"/>
    </w:rPr>
  </w:style>
  <w:style w:type="paragraph" w:customStyle="1" w:styleId="SubjectLine">
    <w:name w:val="Subject Line"/>
    <w:basedOn w:val="a1"/>
    <w:next w:val="ab"/>
    <w:uiPriority w:val="99"/>
    <w:rsid w:val="00566BE0"/>
    <w:pPr>
      <w:spacing w:after="220" w:line="220" w:lineRule="atLeast"/>
    </w:pPr>
    <w:rPr>
      <w:rFonts w:ascii="Arial Black" w:eastAsia="Times New Roman" w:hAnsi="Arial Black" w:cs="Times New Roman"/>
      <w:spacing w:val="-10"/>
      <w:sz w:val="24"/>
      <w:szCs w:val="20"/>
      <w:lang w:val="en-GB" w:bidi="ar-SA"/>
    </w:rPr>
  </w:style>
  <w:style w:type="paragraph" w:customStyle="1" w:styleId="af9">
    <w:name w:val="Εξίσωση"/>
    <w:basedOn w:val="a1"/>
    <w:link w:val="Chard"/>
    <w:rsid w:val="00566BE0"/>
    <w:pPr>
      <w:tabs>
        <w:tab w:val="left" w:pos="900"/>
        <w:tab w:val="left" w:pos="7740"/>
      </w:tabs>
      <w:spacing w:after="120" w:line="240" w:lineRule="auto"/>
      <w:ind w:left="902"/>
      <w:jc w:val="both"/>
    </w:pPr>
    <w:rPr>
      <w:rFonts w:ascii="Times New Roman" w:eastAsia="Times New Roman" w:hAnsi="Times New Roman" w:cs="Times New Roman"/>
      <w:sz w:val="24"/>
      <w:szCs w:val="24"/>
      <w:lang w:val="en-US" w:bidi="ar-SA"/>
    </w:rPr>
  </w:style>
  <w:style w:type="paragraph" w:customStyle="1" w:styleId="InsideAddressName">
    <w:name w:val="Inside Address Name"/>
    <w:basedOn w:val="InsideAddress"/>
    <w:next w:val="InsideAddress"/>
    <w:uiPriority w:val="99"/>
    <w:rsid w:val="00566BE0"/>
    <w:pPr>
      <w:spacing w:before="220"/>
    </w:pPr>
  </w:style>
  <w:style w:type="paragraph" w:customStyle="1" w:styleId="InsideAddress">
    <w:name w:val="Inside Address"/>
    <w:basedOn w:val="a1"/>
    <w:uiPriority w:val="99"/>
    <w:rsid w:val="00566BE0"/>
    <w:pPr>
      <w:spacing w:before="60" w:after="60" w:line="264" w:lineRule="auto"/>
    </w:pPr>
    <w:rPr>
      <w:rFonts w:ascii="Tahoma" w:eastAsia="Times New Roman" w:hAnsi="Tahoma" w:cs="Times New Roman"/>
      <w:b/>
      <w:spacing w:val="-5"/>
      <w:szCs w:val="24"/>
      <w:lang w:bidi="ar-SA"/>
    </w:rPr>
  </w:style>
  <w:style w:type="paragraph" w:customStyle="1" w:styleId="SignatureCompany">
    <w:name w:val="Signature Company"/>
    <w:basedOn w:val="a1"/>
    <w:next w:val="a1"/>
    <w:uiPriority w:val="99"/>
    <w:rsid w:val="00566BE0"/>
    <w:pPr>
      <w:spacing w:after="120" w:line="264" w:lineRule="auto"/>
      <w:jc w:val="both"/>
    </w:pPr>
    <w:rPr>
      <w:rFonts w:ascii="Times New Roman" w:eastAsia="Times New Roman" w:hAnsi="Times New Roman" w:cs="Times New Roman"/>
      <w:szCs w:val="20"/>
      <w:lang w:bidi="ar-SA"/>
    </w:rPr>
  </w:style>
  <w:style w:type="paragraph" w:customStyle="1" w:styleId="SignatureJobTitle">
    <w:name w:val="Signature Job Title"/>
    <w:basedOn w:val="a1"/>
    <w:next w:val="SignatureCompany"/>
    <w:uiPriority w:val="99"/>
    <w:rsid w:val="00566BE0"/>
    <w:pPr>
      <w:spacing w:after="120" w:line="264" w:lineRule="auto"/>
      <w:jc w:val="both"/>
    </w:pPr>
    <w:rPr>
      <w:rFonts w:ascii="Times New Roman" w:eastAsia="Times New Roman" w:hAnsi="Times New Roman" w:cs="Times New Roman"/>
      <w:szCs w:val="20"/>
      <w:lang w:bidi="ar-SA"/>
    </w:rPr>
  </w:style>
  <w:style w:type="paragraph" w:styleId="23">
    <w:name w:val="Body Text Indent 2"/>
    <w:basedOn w:val="ab"/>
    <w:next w:val="ab"/>
    <w:link w:val="2Char0"/>
    <w:uiPriority w:val="99"/>
    <w:rsid w:val="00566BE0"/>
    <w:pPr>
      <w:tabs>
        <w:tab w:val="left" w:pos="720"/>
      </w:tabs>
      <w:spacing w:before="120" w:line="264" w:lineRule="auto"/>
      <w:ind w:left="1440"/>
      <w:jc w:val="both"/>
    </w:pPr>
    <w:rPr>
      <w:rFonts w:ascii="Times New Roman" w:eastAsia="Times New Roman" w:hAnsi="Times New Roman" w:cs="Times New Roman"/>
      <w:bCs/>
      <w:spacing w:val="-5"/>
      <w:lang w:bidi="ar-SA"/>
    </w:rPr>
  </w:style>
  <w:style w:type="character" w:customStyle="1" w:styleId="2Char0">
    <w:name w:val="Σώμα κείμενου με εσοχή 2 Char"/>
    <w:basedOn w:val="a2"/>
    <w:link w:val="23"/>
    <w:uiPriority w:val="99"/>
    <w:rsid w:val="00566BE0"/>
    <w:rPr>
      <w:rFonts w:ascii="Times New Roman" w:eastAsia="Times New Roman" w:hAnsi="Times New Roman" w:cs="Times New Roman"/>
      <w:bCs/>
      <w:spacing w:val="-5"/>
      <w:lang w:bidi="ar-SA"/>
    </w:rPr>
  </w:style>
  <w:style w:type="paragraph" w:customStyle="1" w:styleId="InsideAddressText">
    <w:name w:val="Inside Address Text"/>
    <w:basedOn w:val="InsideAddress"/>
    <w:uiPriority w:val="99"/>
    <w:rsid w:val="00566BE0"/>
    <w:pPr>
      <w:tabs>
        <w:tab w:val="num" w:pos="432"/>
      </w:tabs>
      <w:ind w:left="432" w:hanging="432"/>
    </w:pPr>
    <w:rPr>
      <w:b w:val="0"/>
      <w:szCs w:val="22"/>
    </w:rPr>
  </w:style>
  <w:style w:type="paragraph" w:customStyle="1" w:styleId="BodyTextBullets">
    <w:name w:val="Body Text Bullets"/>
    <w:basedOn w:val="af6"/>
    <w:uiPriority w:val="99"/>
    <w:rsid w:val="00566BE0"/>
    <w:pPr>
      <w:tabs>
        <w:tab w:val="num" w:pos="720"/>
      </w:tabs>
      <w:spacing w:before="120" w:line="264" w:lineRule="auto"/>
      <w:ind w:left="720" w:hanging="360"/>
      <w:jc w:val="both"/>
    </w:pPr>
    <w:rPr>
      <w:rFonts w:ascii="Times New Roman" w:eastAsia="Times New Roman" w:hAnsi="Times New Roman"/>
      <w:spacing w:val="-5"/>
    </w:rPr>
  </w:style>
  <w:style w:type="paragraph" w:customStyle="1" w:styleId="BodyTextBullets2">
    <w:name w:val="Body Text Bullets 2"/>
    <w:basedOn w:val="BodyTextBullets"/>
    <w:uiPriority w:val="99"/>
    <w:rsid w:val="00566BE0"/>
    <w:pPr>
      <w:tabs>
        <w:tab w:val="clear" w:pos="720"/>
        <w:tab w:val="left" w:pos="1440"/>
      </w:tabs>
      <w:ind w:left="1440"/>
    </w:pPr>
  </w:style>
  <w:style w:type="character" w:styleId="afa">
    <w:name w:val="Emphasis"/>
    <w:uiPriority w:val="99"/>
    <w:qFormat/>
    <w:rsid w:val="00566BE0"/>
    <w:rPr>
      <w:b/>
      <w:i/>
      <w:iCs/>
      <w:color w:val="808080"/>
      <w:lang w:val="el-GR"/>
    </w:rPr>
  </w:style>
  <w:style w:type="paragraph" w:styleId="afb">
    <w:name w:val="caption"/>
    <w:basedOn w:val="ab"/>
    <w:next w:val="ab"/>
    <w:autoRedefine/>
    <w:uiPriority w:val="99"/>
    <w:qFormat/>
    <w:rsid w:val="00566BE0"/>
    <w:pPr>
      <w:keepNext/>
      <w:keepLines/>
      <w:tabs>
        <w:tab w:val="left" w:pos="1260"/>
        <w:tab w:val="left" w:pos="1620"/>
      </w:tabs>
      <w:spacing w:before="240" w:line="264" w:lineRule="auto"/>
      <w:ind w:left="1259" w:hanging="1259"/>
    </w:pPr>
    <w:rPr>
      <w:rFonts w:ascii="Tahoma" w:eastAsia="Times New Roman" w:hAnsi="Tahoma" w:cs="Times New Roman"/>
      <w:b/>
      <w:bCs/>
      <w:color w:val="808080"/>
      <w:spacing w:val="-5"/>
      <w:sz w:val="20"/>
      <w:szCs w:val="20"/>
      <w:lang w:bidi="ar-SA"/>
    </w:rPr>
  </w:style>
  <w:style w:type="paragraph" w:customStyle="1" w:styleId="Tabletitle">
    <w:name w:val="Table title"/>
    <w:basedOn w:val="ab"/>
    <w:uiPriority w:val="99"/>
    <w:rsid w:val="00566BE0"/>
    <w:pPr>
      <w:tabs>
        <w:tab w:val="left" w:pos="720"/>
      </w:tabs>
      <w:spacing w:before="60" w:after="60" w:line="264" w:lineRule="auto"/>
    </w:pPr>
    <w:rPr>
      <w:rFonts w:ascii="Times New Roman" w:eastAsia="Times New Roman" w:hAnsi="Times New Roman" w:cs="Times New Roman"/>
      <w:b/>
      <w:spacing w:val="-5"/>
      <w:sz w:val="20"/>
      <w:lang w:bidi="ar-SA"/>
    </w:rPr>
  </w:style>
  <w:style w:type="paragraph" w:customStyle="1" w:styleId="TextTable">
    <w:name w:val="Text Table"/>
    <w:basedOn w:val="ab"/>
    <w:uiPriority w:val="99"/>
    <w:rsid w:val="00566BE0"/>
    <w:pPr>
      <w:tabs>
        <w:tab w:val="left" w:pos="720"/>
      </w:tabs>
      <w:spacing w:before="20" w:after="20" w:line="264" w:lineRule="auto"/>
    </w:pPr>
    <w:rPr>
      <w:rFonts w:ascii="Times New Roman" w:eastAsia="Times New Roman" w:hAnsi="Times New Roman" w:cs="Times New Roman"/>
      <w:spacing w:val="-5"/>
      <w:sz w:val="18"/>
      <w:lang w:bidi="ar-SA"/>
    </w:rPr>
  </w:style>
  <w:style w:type="paragraph" w:customStyle="1" w:styleId="SignatureFirst">
    <w:name w:val="Signature First"/>
    <w:basedOn w:val="a1"/>
    <w:next w:val="af9"/>
    <w:uiPriority w:val="99"/>
    <w:rsid w:val="00566BE0"/>
    <w:pPr>
      <w:spacing w:before="1080" w:after="120" w:line="264" w:lineRule="auto"/>
      <w:jc w:val="both"/>
    </w:pPr>
    <w:rPr>
      <w:rFonts w:ascii="Times New Roman" w:eastAsia="Times New Roman" w:hAnsi="Times New Roman" w:cs="Times New Roman"/>
      <w:szCs w:val="20"/>
      <w:lang w:bidi="ar-SA"/>
    </w:rPr>
  </w:style>
  <w:style w:type="paragraph" w:customStyle="1" w:styleId="SignatureLast">
    <w:name w:val="Signature Last"/>
    <w:basedOn w:val="a1"/>
    <w:next w:val="af9"/>
    <w:uiPriority w:val="99"/>
    <w:rsid w:val="00566BE0"/>
    <w:pPr>
      <w:spacing w:before="120" w:after="120" w:line="264" w:lineRule="auto"/>
      <w:jc w:val="both"/>
    </w:pPr>
    <w:rPr>
      <w:rFonts w:ascii="Times New Roman" w:eastAsia="Times New Roman" w:hAnsi="Times New Roman" w:cs="Times New Roman"/>
      <w:szCs w:val="20"/>
      <w:lang w:bidi="ar-SA"/>
    </w:rPr>
  </w:style>
  <w:style w:type="paragraph" w:customStyle="1" w:styleId="BodyTextNumbers2a">
    <w:name w:val="Body Text Numbers 2a"/>
    <w:basedOn w:val="BodyTextNumbers2"/>
    <w:uiPriority w:val="99"/>
    <w:rsid w:val="00566BE0"/>
    <w:pPr>
      <w:tabs>
        <w:tab w:val="left" w:pos="720"/>
        <w:tab w:val="left" w:pos="1080"/>
      </w:tabs>
      <w:spacing w:line="264" w:lineRule="auto"/>
    </w:pPr>
  </w:style>
  <w:style w:type="paragraph" w:customStyle="1" w:styleId="14">
    <w:name w:val="Βασικό 1"/>
    <w:basedOn w:val="ab"/>
    <w:uiPriority w:val="99"/>
    <w:rsid w:val="00566BE0"/>
    <w:pPr>
      <w:keepNext/>
      <w:spacing w:before="120" w:after="0" w:line="264" w:lineRule="auto"/>
      <w:ind w:left="539" w:hanging="539"/>
      <w:jc w:val="both"/>
    </w:pPr>
    <w:rPr>
      <w:rFonts w:ascii="Times New Roman" w:eastAsia="Times New Roman" w:hAnsi="Times New Roman" w:cs="Times New Roman"/>
      <w:b/>
      <w:sz w:val="24"/>
      <w:szCs w:val="24"/>
      <w:lang w:bidi="ar-SA"/>
    </w:rPr>
  </w:style>
  <w:style w:type="paragraph" w:customStyle="1" w:styleId="afc">
    <w:name w:val="Βασικό τίτλος"/>
    <w:basedOn w:val="ab"/>
    <w:uiPriority w:val="99"/>
    <w:rsid w:val="00566BE0"/>
    <w:pPr>
      <w:keepNext/>
      <w:tabs>
        <w:tab w:val="num" w:pos="720"/>
      </w:tabs>
      <w:spacing w:before="120" w:after="0" w:line="264" w:lineRule="auto"/>
      <w:ind w:left="720" w:hanging="360"/>
      <w:jc w:val="both"/>
    </w:pPr>
    <w:rPr>
      <w:rFonts w:ascii="Times New Roman" w:eastAsia="Times New Roman" w:hAnsi="Times New Roman" w:cs="Times New Roman"/>
      <w:b/>
      <w:sz w:val="24"/>
      <w:szCs w:val="24"/>
      <w:lang w:bidi="ar-SA"/>
    </w:rPr>
  </w:style>
  <w:style w:type="paragraph" w:customStyle="1" w:styleId="24">
    <w:name w:val="Βασικό 2"/>
    <w:basedOn w:val="ab"/>
    <w:uiPriority w:val="99"/>
    <w:rsid w:val="00566BE0"/>
    <w:pPr>
      <w:spacing w:before="120" w:after="0" w:line="264" w:lineRule="auto"/>
      <w:ind w:left="540"/>
      <w:jc w:val="both"/>
    </w:pPr>
    <w:rPr>
      <w:rFonts w:ascii="Times New Roman" w:eastAsia="Times New Roman" w:hAnsi="Times New Roman" w:cs="Times New Roman"/>
      <w:sz w:val="24"/>
      <w:szCs w:val="24"/>
      <w:lang w:bidi="ar-SA"/>
    </w:rPr>
  </w:style>
  <w:style w:type="paragraph" w:customStyle="1" w:styleId="31">
    <w:name w:val="Βασικό 3"/>
    <w:basedOn w:val="ab"/>
    <w:uiPriority w:val="99"/>
    <w:rsid w:val="00566BE0"/>
    <w:pPr>
      <w:spacing w:before="120" w:after="220" w:line="240" w:lineRule="atLeast"/>
      <w:ind w:left="1080" w:hanging="360"/>
      <w:jc w:val="both"/>
    </w:pPr>
    <w:rPr>
      <w:rFonts w:ascii="Times New Roman" w:eastAsia="Times New Roman" w:hAnsi="Times New Roman" w:cs="Times New Roman"/>
      <w:sz w:val="24"/>
      <w:szCs w:val="24"/>
      <w:lang w:bidi="ar-SA"/>
    </w:rPr>
  </w:style>
  <w:style w:type="paragraph" w:customStyle="1" w:styleId="25">
    <w:name w:val="Υπογραφή 2"/>
    <w:basedOn w:val="a1"/>
    <w:uiPriority w:val="99"/>
    <w:rsid w:val="00566BE0"/>
    <w:pPr>
      <w:spacing w:before="120" w:after="120" w:line="264" w:lineRule="auto"/>
      <w:jc w:val="both"/>
    </w:pPr>
    <w:rPr>
      <w:rFonts w:ascii="Times New Roman" w:eastAsia="Times New Roman" w:hAnsi="Times New Roman" w:cs="Times New Roman"/>
      <w:szCs w:val="20"/>
      <w:lang w:bidi="ar-SA"/>
    </w:rPr>
  </w:style>
  <w:style w:type="table" w:styleId="15">
    <w:name w:val="Table Grid 1"/>
    <w:basedOn w:val="a3"/>
    <w:uiPriority w:val="99"/>
    <w:rsid w:val="00566BE0"/>
    <w:pPr>
      <w:spacing w:before="120" w:after="120" w:line="240" w:lineRule="auto"/>
      <w:jc w:val="both"/>
    </w:pPr>
    <w:rPr>
      <w:rFonts w:ascii="Times New Roman" w:eastAsia="Times New Roman" w:hAnsi="Times New Roman" w:cs="Times New Roman"/>
      <w:sz w:val="20"/>
      <w:szCs w:val="20"/>
      <w:lang w:val="en-GB" w:eastAsia="el-GR"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Char">
    <w:name w:val="ΣτυλA Char"/>
    <w:basedOn w:val="a1"/>
    <w:link w:val="ACharChar"/>
    <w:uiPriority w:val="99"/>
    <w:rsid w:val="00566BE0"/>
    <w:pPr>
      <w:tabs>
        <w:tab w:val="num" w:pos="567"/>
      </w:tabs>
      <w:spacing w:before="120" w:after="120" w:line="300" w:lineRule="atLeast"/>
      <w:ind w:left="567" w:hanging="567"/>
      <w:jc w:val="both"/>
    </w:pPr>
    <w:rPr>
      <w:rFonts w:ascii="Times New Roman" w:eastAsia="Times New Roman" w:hAnsi="Times New Roman" w:cs="Times New Roman"/>
      <w:sz w:val="24"/>
      <w:szCs w:val="24"/>
      <w:lang w:val="en-GB" w:bidi="ar-SA"/>
    </w:rPr>
  </w:style>
  <w:style w:type="character" w:customStyle="1" w:styleId="ACharChar">
    <w:name w:val="ΣτυλA Char Char"/>
    <w:link w:val="AChar"/>
    <w:uiPriority w:val="99"/>
    <w:rsid w:val="00566BE0"/>
    <w:rPr>
      <w:rFonts w:ascii="Times New Roman" w:eastAsia="Times New Roman" w:hAnsi="Times New Roman" w:cs="Times New Roman"/>
      <w:sz w:val="24"/>
      <w:szCs w:val="24"/>
      <w:lang w:val="en-GB" w:bidi="ar-SA"/>
    </w:rPr>
  </w:style>
  <w:style w:type="paragraph" w:customStyle="1" w:styleId="BChar">
    <w:name w:val="ΣτυλB Char"/>
    <w:basedOn w:val="AChar"/>
    <w:link w:val="BCharChar3"/>
    <w:uiPriority w:val="99"/>
    <w:rsid w:val="00566BE0"/>
    <w:pPr>
      <w:tabs>
        <w:tab w:val="clear" w:pos="567"/>
        <w:tab w:val="left" w:pos="1080"/>
      </w:tabs>
      <w:ind w:left="1080" w:hanging="540"/>
    </w:pPr>
    <w:rPr>
      <w:lang w:val="el-GR"/>
    </w:rPr>
  </w:style>
  <w:style w:type="character" w:customStyle="1" w:styleId="BCharChar3">
    <w:name w:val="ΣτυλB Char Char3"/>
    <w:link w:val="BChar"/>
    <w:uiPriority w:val="99"/>
    <w:rsid w:val="00566BE0"/>
    <w:rPr>
      <w:rFonts w:ascii="Times New Roman" w:eastAsia="Times New Roman" w:hAnsi="Times New Roman" w:cs="Times New Roman"/>
      <w:sz w:val="24"/>
      <w:szCs w:val="24"/>
      <w:lang w:bidi="ar-SA"/>
    </w:rPr>
  </w:style>
  <w:style w:type="paragraph" w:customStyle="1" w:styleId="afd">
    <w:name w:val="Άρθροτίτλος"/>
    <w:basedOn w:val="1"/>
    <w:next w:val="ab"/>
    <w:uiPriority w:val="99"/>
    <w:rsid w:val="00566BE0"/>
    <w:pPr>
      <w:keepLines w:val="0"/>
      <w:suppressAutoHyphens/>
      <w:spacing w:before="0" w:after="240" w:line="264" w:lineRule="auto"/>
      <w:jc w:val="both"/>
      <w:outlineLvl w:val="2"/>
    </w:pPr>
    <w:rPr>
      <w:rFonts w:ascii="Times New Roman" w:eastAsia="Times New Roman" w:hAnsi="Times New Roman" w:cs="Times New Roman"/>
      <w:b/>
      <w:bCs/>
      <w:color w:val="auto"/>
      <w:szCs w:val="24"/>
      <w:lang w:eastAsia="en-US"/>
    </w:rPr>
  </w:style>
  <w:style w:type="paragraph" w:customStyle="1" w:styleId="CChar">
    <w:name w:val="ΣτυλC Char"/>
    <w:basedOn w:val="a1"/>
    <w:link w:val="CCharChar"/>
    <w:uiPriority w:val="99"/>
    <w:rsid w:val="00566BE0"/>
    <w:pPr>
      <w:tabs>
        <w:tab w:val="left" w:pos="1080"/>
      </w:tabs>
      <w:spacing w:before="120" w:after="120" w:line="300" w:lineRule="atLeast"/>
      <w:ind w:left="1080"/>
      <w:jc w:val="both"/>
    </w:pPr>
    <w:rPr>
      <w:rFonts w:ascii="Times New Roman" w:eastAsia="Times New Roman" w:hAnsi="Times New Roman" w:cs="Times New Roman"/>
      <w:sz w:val="24"/>
      <w:szCs w:val="24"/>
      <w:lang w:bidi="ar-SA"/>
    </w:rPr>
  </w:style>
  <w:style w:type="character" w:customStyle="1" w:styleId="CCharChar">
    <w:name w:val="ΣτυλC Char Char"/>
    <w:link w:val="CChar"/>
    <w:uiPriority w:val="99"/>
    <w:rsid w:val="00566BE0"/>
    <w:rPr>
      <w:rFonts w:ascii="Times New Roman" w:eastAsia="Times New Roman" w:hAnsi="Times New Roman" w:cs="Times New Roman"/>
      <w:sz w:val="24"/>
      <w:szCs w:val="24"/>
      <w:lang w:bidi="ar-SA"/>
    </w:rPr>
  </w:style>
  <w:style w:type="paragraph" w:customStyle="1" w:styleId="0">
    <w:name w:val="Στυλ0"/>
    <w:basedOn w:val="AChar"/>
    <w:link w:val="0Char1"/>
    <w:uiPriority w:val="99"/>
    <w:rsid w:val="00566BE0"/>
    <w:pPr>
      <w:tabs>
        <w:tab w:val="clear" w:pos="567"/>
      </w:tabs>
      <w:ind w:left="360" w:firstLine="0"/>
    </w:pPr>
  </w:style>
  <w:style w:type="character" w:customStyle="1" w:styleId="0Char1">
    <w:name w:val="Στυλ0 Char1"/>
    <w:link w:val="0"/>
    <w:uiPriority w:val="99"/>
    <w:rsid w:val="00566BE0"/>
    <w:rPr>
      <w:rFonts w:ascii="Times New Roman" w:eastAsia="Times New Roman" w:hAnsi="Times New Roman" w:cs="Times New Roman"/>
      <w:sz w:val="24"/>
      <w:szCs w:val="24"/>
      <w:lang w:val="en-GB" w:bidi="ar-SA"/>
    </w:rPr>
  </w:style>
  <w:style w:type="character" w:customStyle="1" w:styleId="italic">
    <w:name w:val="italic"/>
    <w:uiPriority w:val="99"/>
    <w:rsid w:val="00566BE0"/>
    <w:rPr>
      <w:i/>
      <w:iCs/>
      <w:u w:val="none"/>
      <w:effect w:val="none"/>
    </w:rPr>
  </w:style>
  <w:style w:type="paragraph" w:customStyle="1" w:styleId="0Aristera">
    <w:name w:val="Στυλ0 Aristera"/>
    <w:basedOn w:val="0"/>
    <w:link w:val="0AristeraChar"/>
    <w:uiPriority w:val="99"/>
    <w:rsid w:val="00566BE0"/>
    <w:pPr>
      <w:keepNext/>
      <w:keepLines/>
      <w:ind w:left="357"/>
      <w:jc w:val="left"/>
    </w:pPr>
  </w:style>
  <w:style w:type="character" w:customStyle="1" w:styleId="0AristeraChar">
    <w:name w:val="Στυλ0 Aristera Char"/>
    <w:link w:val="0Aristera"/>
    <w:uiPriority w:val="99"/>
    <w:rsid w:val="00566BE0"/>
    <w:rPr>
      <w:rFonts w:ascii="Times New Roman" w:eastAsia="Times New Roman" w:hAnsi="Times New Roman" w:cs="Times New Roman"/>
      <w:sz w:val="24"/>
      <w:szCs w:val="24"/>
      <w:lang w:val="en-GB" w:bidi="ar-SA"/>
    </w:rPr>
  </w:style>
  <w:style w:type="character" w:customStyle="1" w:styleId="BCharChar">
    <w:name w:val="ΣτυλB Char Char"/>
    <w:uiPriority w:val="99"/>
    <w:rsid w:val="00566BE0"/>
    <w:rPr>
      <w:sz w:val="24"/>
      <w:szCs w:val="24"/>
      <w:lang w:val="el-GR" w:eastAsia="en-US" w:bidi="ar-SA"/>
    </w:rPr>
  </w:style>
  <w:style w:type="paragraph" w:customStyle="1" w:styleId="CBulleted">
    <w:name w:val="ΣτυλC Bulleted"/>
    <w:basedOn w:val="CChar"/>
    <w:uiPriority w:val="99"/>
    <w:rsid w:val="00566BE0"/>
    <w:pPr>
      <w:tabs>
        <w:tab w:val="num" w:pos="360"/>
        <w:tab w:val="num" w:pos="720"/>
      </w:tabs>
    </w:pPr>
  </w:style>
  <w:style w:type="paragraph" w:customStyle="1" w:styleId="afe">
    <w:name w:val="Άρθρο ΥπΑφ"/>
    <w:basedOn w:val="0Aristera"/>
    <w:uiPriority w:val="99"/>
    <w:rsid w:val="00566BE0"/>
    <w:pPr>
      <w:spacing w:before="360"/>
      <w:jc w:val="center"/>
    </w:pPr>
    <w:rPr>
      <w:b/>
      <w:sz w:val="32"/>
      <w:szCs w:val="32"/>
      <w:lang w:val="el-GR"/>
    </w:rPr>
  </w:style>
  <w:style w:type="paragraph" w:styleId="aff">
    <w:name w:val="Document Map"/>
    <w:basedOn w:val="a1"/>
    <w:link w:val="Chare"/>
    <w:uiPriority w:val="99"/>
    <w:semiHidden/>
    <w:rsid w:val="00566BE0"/>
    <w:pPr>
      <w:shd w:val="clear" w:color="auto" w:fill="000080"/>
      <w:spacing w:after="0" w:line="264" w:lineRule="auto"/>
    </w:pPr>
    <w:rPr>
      <w:rFonts w:ascii="Tahoma" w:eastAsia="Times New Roman" w:hAnsi="Tahoma" w:cs="Tahoma"/>
      <w:sz w:val="24"/>
      <w:szCs w:val="24"/>
      <w:lang w:val="en-GB" w:bidi="ar-SA"/>
    </w:rPr>
  </w:style>
  <w:style w:type="character" w:customStyle="1" w:styleId="Chare">
    <w:name w:val="Χάρτης εγγράφου Char"/>
    <w:basedOn w:val="a2"/>
    <w:link w:val="aff"/>
    <w:uiPriority w:val="99"/>
    <w:semiHidden/>
    <w:rsid w:val="00566BE0"/>
    <w:rPr>
      <w:rFonts w:ascii="Tahoma" w:eastAsia="Times New Roman" w:hAnsi="Tahoma" w:cs="Tahoma"/>
      <w:sz w:val="24"/>
      <w:szCs w:val="24"/>
      <w:shd w:val="clear" w:color="auto" w:fill="000080"/>
      <w:lang w:val="en-GB" w:bidi="ar-SA"/>
    </w:rPr>
  </w:style>
  <w:style w:type="character" w:customStyle="1" w:styleId="Charf">
    <w:name w:val="Char"/>
    <w:rsid w:val="00566BE0"/>
    <w:rPr>
      <w:spacing w:val="-5"/>
      <w:sz w:val="22"/>
      <w:szCs w:val="22"/>
      <w:lang w:val="el-GR" w:eastAsia="en-US" w:bidi="ar-SA"/>
    </w:rPr>
  </w:style>
  <w:style w:type="character" w:customStyle="1" w:styleId="articlenumber">
    <w:name w:val="articlenumber"/>
    <w:basedOn w:val="a2"/>
    <w:uiPriority w:val="99"/>
    <w:rsid w:val="00566BE0"/>
  </w:style>
  <w:style w:type="character" w:customStyle="1" w:styleId="-0">
    <w:name w:val="_Έντονα-Πλάγια"/>
    <w:uiPriority w:val="99"/>
    <w:rsid w:val="00566BE0"/>
    <w:rPr>
      <w:b/>
      <w:i/>
    </w:rPr>
  </w:style>
  <w:style w:type="paragraph" w:customStyle="1" w:styleId="100">
    <w:name w:val="Στυλ Επικεφαλίδα 1 + Αριστερά:  0 εκ. Πρώτη γραμμή:  0 εκ."/>
    <w:basedOn w:val="16"/>
    <w:uiPriority w:val="99"/>
    <w:rsid w:val="00566BE0"/>
    <w:pPr>
      <w:ind w:left="720" w:hanging="720"/>
    </w:pPr>
  </w:style>
  <w:style w:type="paragraph" w:customStyle="1" w:styleId="16">
    <w:name w:val="Στυλ Επικεφαλίδα 1 + Πλήρης"/>
    <w:basedOn w:val="1"/>
    <w:uiPriority w:val="99"/>
    <w:rsid w:val="00566BE0"/>
    <w:pPr>
      <w:tabs>
        <w:tab w:val="left" w:pos="720"/>
      </w:tabs>
      <w:spacing w:after="60" w:line="264" w:lineRule="auto"/>
      <w:ind w:left="-720" w:firstLine="720"/>
    </w:pPr>
    <w:rPr>
      <w:rFonts w:ascii="Tahoma" w:eastAsia="Times New Roman" w:hAnsi="Tahoma" w:cs="Times New Roman"/>
      <w:b/>
      <w:bCs/>
      <w:color w:val="808080"/>
      <w:spacing w:val="-5"/>
      <w:kern w:val="32"/>
      <w:sz w:val="26"/>
      <w:szCs w:val="20"/>
      <w:lang w:eastAsia="en-US"/>
    </w:rPr>
  </w:style>
  <w:style w:type="paragraph" w:customStyle="1" w:styleId="26">
    <w:name w:val="Επικ.2"/>
    <w:basedOn w:val="2"/>
    <w:uiPriority w:val="99"/>
    <w:rsid w:val="00566BE0"/>
    <w:pPr>
      <w:spacing w:before="240" w:after="0" w:line="264" w:lineRule="auto"/>
      <w:ind w:left="170" w:firstLine="0"/>
    </w:pPr>
    <w:rPr>
      <w:rFonts w:ascii="Tahoma" w:eastAsia="Times New Roman" w:hAnsi="Tahoma" w:cs="Arial"/>
      <w:b/>
      <w:iCs/>
      <w:color w:val="808080"/>
      <w:spacing w:val="-5"/>
      <w:sz w:val="22"/>
      <w:szCs w:val="28"/>
      <w:lang w:val="el-GR"/>
    </w:rPr>
  </w:style>
  <w:style w:type="paragraph" w:customStyle="1" w:styleId="17">
    <w:name w:val="Επικ.1"/>
    <w:basedOn w:val="100"/>
    <w:uiPriority w:val="99"/>
    <w:rsid w:val="00566BE0"/>
  </w:style>
  <w:style w:type="paragraph" w:customStyle="1" w:styleId="aff0">
    <w:name w:val="Κεφάλαιο"/>
    <w:basedOn w:val="3"/>
    <w:uiPriority w:val="99"/>
    <w:rsid w:val="00566BE0"/>
    <w:pPr>
      <w:keepNext/>
      <w:pageBreakBefore/>
      <w:widowControl/>
      <w:autoSpaceDE/>
      <w:autoSpaceDN/>
      <w:spacing w:before="240" w:after="60" w:line="264" w:lineRule="auto"/>
      <w:ind w:left="0"/>
      <w:jc w:val="center"/>
    </w:pPr>
    <w:rPr>
      <w:caps/>
      <w:sz w:val="28"/>
      <w:szCs w:val="28"/>
    </w:rPr>
  </w:style>
  <w:style w:type="paragraph" w:customStyle="1" w:styleId="C">
    <w:name w:val="ΣτυλC"/>
    <w:basedOn w:val="BChar"/>
    <w:uiPriority w:val="99"/>
    <w:rsid w:val="00566BE0"/>
    <w:pPr>
      <w:tabs>
        <w:tab w:val="clear" w:pos="1080"/>
      </w:tabs>
      <w:ind w:left="1440" w:right="22"/>
    </w:pPr>
  </w:style>
  <w:style w:type="paragraph" w:customStyle="1" w:styleId="B">
    <w:name w:val="Στυλ ΣτυλB Εσοχή"/>
    <w:basedOn w:val="C"/>
    <w:uiPriority w:val="99"/>
    <w:rsid w:val="00566BE0"/>
    <w:pPr>
      <w:ind w:left="900" w:firstLine="0"/>
    </w:pPr>
    <w:rPr>
      <w:szCs w:val="20"/>
    </w:rPr>
  </w:style>
  <w:style w:type="paragraph" w:customStyle="1" w:styleId="aff1">
    <w:name w:val="Αριθμός Άρθρου"/>
    <w:basedOn w:val="afb"/>
    <w:uiPriority w:val="99"/>
    <w:rsid w:val="00566BE0"/>
    <w:pPr>
      <w:keepLines w:val="0"/>
      <w:tabs>
        <w:tab w:val="clear" w:pos="1260"/>
        <w:tab w:val="clear" w:pos="1620"/>
        <w:tab w:val="num" w:pos="360"/>
      </w:tabs>
      <w:spacing w:before="360"/>
      <w:ind w:left="3600"/>
      <w:contextualSpacing/>
      <w:outlineLvl w:val="2"/>
    </w:pPr>
    <w:rPr>
      <w:rFonts w:ascii="Times New Roman" w:hAnsi="Times New Roman"/>
      <w:color w:val="auto"/>
      <w:spacing w:val="0"/>
      <w:sz w:val="32"/>
    </w:rPr>
  </w:style>
  <w:style w:type="character" w:styleId="-1">
    <w:name w:val="FollowedHyperlink"/>
    <w:uiPriority w:val="99"/>
    <w:rsid w:val="00566BE0"/>
    <w:rPr>
      <w:color w:val="800080"/>
      <w:u w:val="single"/>
    </w:rPr>
  </w:style>
  <w:style w:type="paragraph" w:customStyle="1" w:styleId="Char20">
    <w:name w:val="Char2"/>
    <w:basedOn w:val="a1"/>
    <w:uiPriority w:val="99"/>
    <w:rsid w:val="00566BE0"/>
    <w:pPr>
      <w:tabs>
        <w:tab w:val="left" w:pos="709"/>
      </w:tabs>
      <w:spacing w:after="0" w:line="240" w:lineRule="auto"/>
    </w:pPr>
    <w:rPr>
      <w:rFonts w:ascii="Times New Roman" w:eastAsia="Times New Roman" w:hAnsi="Times New Roman" w:cs="Times New Roman"/>
      <w:sz w:val="24"/>
      <w:szCs w:val="24"/>
      <w:lang w:val="pl-PL" w:eastAsia="pl-PL" w:bidi="ar-SA"/>
    </w:rPr>
  </w:style>
  <w:style w:type="paragraph" w:customStyle="1" w:styleId="CharCharCharChar">
    <w:name w:val="Char Char Char Char"/>
    <w:basedOn w:val="a1"/>
    <w:rsid w:val="00566BE0"/>
    <w:pPr>
      <w:tabs>
        <w:tab w:val="left" w:pos="709"/>
      </w:tabs>
      <w:spacing w:after="0" w:line="240" w:lineRule="auto"/>
    </w:pPr>
    <w:rPr>
      <w:rFonts w:ascii="Times New Roman" w:eastAsia="Times New Roman" w:hAnsi="Times New Roman" w:cs="Times New Roman"/>
      <w:sz w:val="24"/>
      <w:szCs w:val="24"/>
      <w:lang w:val="pl-PL" w:eastAsia="pl-PL" w:bidi="ar-SA"/>
    </w:rPr>
  </w:style>
  <w:style w:type="numbering" w:customStyle="1" w:styleId="1-abc">
    <w:name w:val="Βασικό Λίστα  1-abc"/>
    <w:basedOn w:val="a4"/>
    <w:rsid w:val="00566BE0"/>
    <w:pPr>
      <w:numPr>
        <w:numId w:val="28"/>
      </w:numPr>
    </w:pPr>
  </w:style>
  <w:style w:type="numbering" w:customStyle="1" w:styleId="123">
    <w:name w:val="Βασικό Λίστα 123"/>
    <w:basedOn w:val="a4"/>
    <w:rsid w:val="00566BE0"/>
    <w:pPr>
      <w:numPr>
        <w:numId w:val="29"/>
      </w:numPr>
    </w:pPr>
  </w:style>
  <w:style w:type="character" w:customStyle="1" w:styleId="ACharCharChar">
    <w:name w:val="ΣτυλA Char Char Char"/>
    <w:uiPriority w:val="99"/>
    <w:rsid w:val="00566BE0"/>
    <w:rPr>
      <w:sz w:val="24"/>
      <w:szCs w:val="24"/>
      <w:lang w:val="en-GB" w:eastAsia="en-US" w:bidi="ar-SA"/>
    </w:rPr>
  </w:style>
  <w:style w:type="paragraph" w:customStyle="1" w:styleId="D">
    <w:name w:val="ΣτυλD"/>
    <w:basedOn w:val="a1"/>
    <w:uiPriority w:val="99"/>
    <w:rsid w:val="00566BE0"/>
    <w:pPr>
      <w:tabs>
        <w:tab w:val="left" w:pos="1620"/>
      </w:tabs>
      <w:spacing w:before="120" w:after="120" w:line="300" w:lineRule="atLeast"/>
      <w:ind w:left="1620" w:hanging="540"/>
      <w:jc w:val="both"/>
    </w:pPr>
    <w:rPr>
      <w:rFonts w:ascii="Times New Roman" w:eastAsia="Times New Roman" w:hAnsi="Times New Roman" w:cs="Times New Roman"/>
      <w:sz w:val="24"/>
      <w:szCs w:val="24"/>
      <w:lang w:bidi="ar-SA"/>
    </w:rPr>
  </w:style>
  <w:style w:type="table" w:customStyle="1" w:styleId="18">
    <w:name w:val="Πλέγμα πίνακα1"/>
    <w:basedOn w:val="a3"/>
    <w:next w:val="af5"/>
    <w:rsid w:val="00566BE0"/>
    <w:pPr>
      <w:spacing w:after="0" w:line="240" w:lineRule="auto"/>
    </w:pPr>
    <w:rPr>
      <w:rFonts w:ascii="Times New Roman" w:eastAsia="Times New Roman" w:hAnsi="Times New Roman" w:cs="Times New Roman"/>
      <w:sz w:val="20"/>
      <w:szCs w:val="20"/>
      <w:lang w:val="en-GB" w:eastAsia="el-G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ar3">
    <w:name w:val="ΣτυλA Char3"/>
    <w:basedOn w:val="a1"/>
    <w:link w:val="ACharChar1"/>
    <w:rsid w:val="00566BE0"/>
    <w:pPr>
      <w:tabs>
        <w:tab w:val="num" w:pos="567"/>
      </w:tabs>
      <w:spacing w:before="120" w:after="120" w:line="300" w:lineRule="atLeast"/>
      <w:ind w:left="567" w:hanging="567"/>
      <w:jc w:val="both"/>
    </w:pPr>
    <w:rPr>
      <w:rFonts w:ascii="Times New Roman" w:eastAsia="Times New Roman" w:hAnsi="Times New Roman" w:cs="Times New Roman"/>
      <w:sz w:val="24"/>
      <w:szCs w:val="24"/>
      <w:lang w:val="en-GB" w:bidi="ar-SA"/>
    </w:rPr>
  </w:style>
  <w:style w:type="character" w:customStyle="1" w:styleId="ACharChar1">
    <w:name w:val="ΣτυλA Char Char1"/>
    <w:link w:val="AChar3"/>
    <w:rsid w:val="00566BE0"/>
    <w:rPr>
      <w:rFonts w:ascii="Times New Roman" w:eastAsia="Times New Roman" w:hAnsi="Times New Roman" w:cs="Times New Roman"/>
      <w:sz w:val="24"/>
      <w:szCs w:val="24"/>
      <w:lang w:val="en-GB" w:bidi="ar-SA"/>
    </w:rPr>
  </w:style>
  <w:style w:type="paragraph" w:customStyle="1" w:styleId="Char2CharCharCharChar">
    <w:name w:val="Char2 Char Char Char Char"/>
    <w:basedOn w:val="a1"/>
    <w:rsid w:val="00566BE0"/>
    <w:pPr>
      <w:tabs>
        <w:tab w:val="left" w:pos="709"/>
      </w:tabs>
      <w:spacing w:after="0" w:line="240" w:lineRule="auto"/>
    </w:pPr>
    <w:rPr>
      <w:rFonts w:ascii="Times New Roman" w:eastAsia="Times New Roman" w:hAnsi="Times New Roman" w:cs="Times New Roman"/>
      <w:sz w:val="24"/>
      <w:szCs w:val="24"/>
      <w:lang w:val="pl-PL" w:eastAsia="pl-PL" w:bidi="ar-SA"/>
    </w:rPr>
  </w:style>
  <w:style w:type="paragraph" w:customStyle="1" w:styleId="aff2">
    <w:name w:val="Στυλ Ε"/>
    <w:basedOn w:val="D"/>
    <w:uiPriority w:val="99"/>
    <w:rsid w:val="00566BE0"/>
    <w:pPr>
      <w:tabs>
        <w:tab w:val="clear" w:pos="1620"/>
        <w:tab w:val="left" w:pos="2160"/>
      </w:tabs>
      <w:ind w:left="2160"/>
    </w:pPr>
    <w:rPr>
      <w:lang w:val="en-US"/>
    </w:rPr>
  </w:style>
  <w:style w:type="paragraph" w:customStyle="1" w:styleId="CharChar0">
    <w:name w:val="Char Char"/>
    <w:basedOn w:val="a1"/>
    <w:rsid w:val="00566BE0"/>
    <w:pPr>
      <w:tabs>
        <w:tab w:val="left" w:pos="709"/>
      </w:tabs>
      <w:spacing w:after="0" w:line="240" w:lineRule="auto"/>
    </w:pPr>
    <w:rPr>
      <w:rFonts w:ascii="Times New Roman" w:eastAsia="Times New Roman" w:hAnsi="Times New Roman" w:cs="Times New Roman"/>
      <w:sz w:val="24"/>
      <w:szCs w:val="24"/>
      <w:lang w:val="pl-PL" w:eastAsia="pl-PL" w:bidi="ar-SA"/>
    </w:rPr>
  </w:style>
  <w:style w:type="character" w:customStyle="1" w:styleId="Char1CharChar">
    <w:name w:val="Char1 Char Char"/>
    <w:rsid w:val="00566BE0"/>
    <w:rPr>
      <w:spacing w:val="-5"/>
      <w:sz w:val="22"/>
      <w:szCs w:val="22"/>
      <w:lang w:val="el-GR" w:eastAsia="en-US" w:bidi="ar-SA"/>
    </w:rPr>
  </w:style>
  <w:style w:type="paragraph" w:customStyle="1" w:styleId="Char2CharCharCharCharCharCharCharCharCharCharCharCharCharCharChar">
    <w:name w:val="Char2 Char Char Char Char Char Char Char Char Char Char Char Char Char Char Char"/>
    <w:basedOn w:val="a1"/>
    <w:rsid w:val="00566BE0"/>
    <w:pPr>
      <w:tabs>
        <w:tab w:val="left" w:pos="709"/>
      </w:tabs>
      <w:spacing w:after="0" w:line="240" w:lineRule="auto"/>
    </w:pPr>
    <w:rPr>
      <w:rFonts w:ascii="Times New Roman" w:eastAsia="Times New Roman" w:hAnsi="Times New Roman" w:cs="Times New Roman"/>
      <w:sz w:val="24"/>
      <w:szCs w:val="24"/>
      <w:lang w:val="pl-PL" w:eastAsia="pl-PL" w:bidi="ar-SA"/>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uiPriority w:val="99"/>
    <w:rsid w:val="00566BE0"/>
    <w:pPr>
      <w:tabs>
        <w:tab w:val="left" w:pos="709"/>
      </w:tabs>
      <w:spacing w:after="0" w:line="240" w:lineRule="auto"/>
    </w:pPr>
    <w:rPr>
      <w:rFonts w:ascii="Times New Roman" w:eastAsia="Times New Roman" w:hAnsi="Times New Roman" w:cs="Times New Roman"/>
      <w:sz w:val="24"/>
      <w:szCs w:val="24"/>
      <w:lang w:val="pl-PL" w:eastAsia="pl-PL" w:bidi="ar-SA"/>
    </w:rPr>
  </w:style>
  <w:style w:type="character" w:customStyle="1" w:styleId="Chard">
    <w:name w:val="Υπογραφή Char"/>
    <w:link w:val="af9"/>
    <w:rsid w:val="00566BE0"/>
    <w:rPr>
      <w:rFonts w:ascii="Times New Roman" w:eastAsia="Times New Roman" w:hAnsi="Times New Roman" w:cs="Times New Roman"/>
      <w:sz w:val="24"/>
      <w:szCs w:val="24"/>
      <w:lang w:val="en-US" w:bidi="ar-SA"/>
    </w:rPr>
  </w:style>
  <w:style w:type="character" w:customStyle="1" w:styleId="Char10">
    <w:name w:val="Char1"/>
    <w:uiPriority w:val="99"/>
    <w:rsid w:val="00566BE0"/>
    <w:rPr>
      <w:spacing w:val="-5"/>
      <w:sz w:val="22"/>
      <w:szCs w:val="22"/>
      <w:lang w:val="el-GR" w:eastAsia="en-US"/>
    </w:rPr>
  </w:style>
  <w:style w:type="paragraph" w:customStyle="1" w:styleId="aff3">
    <w:name w:val="ΤίτλοςΚεφαλαίου"/>
    <w:basedOn w:val="af3"/>
    <w:uiPriority w:val="99"/>
    <w:rsid w:val="00566BE0"/>
    <w:pPr>
      <w:tabs>
        <w:tab w:val="clear" w:pos="720"/>
      </w:tabs>
      <w:suppressAutoHyphens/>
      <w:spacing w:before="0" w:after="480" w:line="240" w:lineRule="auto"/>
      <w:contextualSpacing/>
      <w:outlineLvl w:val="1"/>
    </w:pPr>
    <w:rPr>
      <w:rFonts w:ascii="Times New Roman" w:hAnsi="Times New Roman" w:cs="Times New Roman"/>
      <w:color w:val="auto"/>
      <w:spacing w:val="0"/>
      <w:sz w:val="36"/>
      <w:szCs w:val="36"/>
    </w:rPr>
  </w:style>
  <w:style w:type="paragraph" w:customStyle="1" w:styleId="CharChar1CharCharCharCharCharCharCharCharCharCharCharCharCharCharChar">
    <w:name w:val="Char Char1 Char Char Char Char Char Char Char Char Char Char Char Char Char Char Char"/>
    <w:basedOn w:val="a1"/>
    <w:uiPriority w:val="99"/>
    <w:rsid w:val="00566BE0"/>
    <w:pPr>
      <w:spacing w:line="240" w:lineRule="exact"/>
    </w:pPr>
    <w:rPr>
      <w:rFonts w:ascii="Verdana" w:eastAsia="Times New Roman" w:hAnsi="Verdana" w:cs="Verdana"/>
      <w:sz w:val="20"/>
      <w:szCs w:val="20"/>
      <w:lang w:val="en-US" w:bidi="ar-SA"/>
    </w:rPr>
  </w:style>
  <w:style w:type="character" w:customStyle="1" w:styleId="WW8Num2z0">
    <w:name w:val="WW8Num2z0"/>
    <w:uiPriority w:val="99"/>
    <w:rsid w:val="00566BE0"/>
    <w:rPr>
      <w:rFonts w:ascii="Symbol" w:hAnsi="Symbol" w:cs="Symbol"/>
    </w:rPr>
  </w:style>
  <w:style w:type="character" w:customStyle="1" w:styleId="WW8Num3z0">
    <w:name w:val="WW8Num3z0"/>
    <w:uiPriority w:val="99"/>
    <w:rsid w:val="00566BE0"/>
    <w:rPr>
      <w:rFonts w:ascii="Symbol" w:hAnsi="Symbol" w:cs="Symbol"/>
    </w:rPr>
  </w:style>
  <w:style w:type="character" w:customStyle="1" w:styleId="WW8Num4z0">
    <w:name w:val="WW8Num4z0"/>
    <w:uiPriority w:val="99"/>
    <w:rsid w:val="00566BE0"/>
    <w:rPr>
      <w:sz w:val="22"/>
      <w:szCs w:val="22"/>
    </w:rPr>
  </w:style>
  <w:style w:type="character" w:customStyle="1" w:styleId="WW8Num5z0">
    <w:name w:val="WW8Num5z0"/>
    <w:uiPriority w:val="99"/>
    <w:rsid w:val="00566BE0"/>
    <w:rPr>
      <w:sz w:val="22"/>
      <w:szCs w:val="22"/>
    </w:rPr>
  </w:style>
  <w:style w:type="character" w:customStyle="1" w:styleId="WW8Num7z0">
    <w:name w:val="WW8Num7z0"/>
    <w:uiPriority w:val="99"/>
    <w:rsid w:val="00566BE0"/>
    <w:rPr>
      <w:sz w:val="22"/>
      <w:szCs w:val="22"/>
    </w:rPr>
  </w:style>
  <w:style w:type="character" w:customStyle="1" w:styleId="WW8Num8z0">
    <w:name w:val="WW8Num8z0"/>
    <w:uiPriority w:val="99"/>
    <w:rsid w:val="00566BE0"/>
    <w:rPr>
      <w:sz w:val="22"/>
      <w:szCs w:val="22"/>
    </w:rPr>
  </w:style>
  <w:style w:type="character" w:customStyle="1" w:styleId="WW8Num10z0">
    <w:name w:val="WW8Num10z0"/>
    <w:uiPriority w:val="99"/>
    <w:rsid w:val="00566BE0"/>
    <w:rPr>
      <w:sz w:val="22"/>
      <w:szCs w:val="22"/>
    </w:rPr>
  </w:style>
  <w:style w:type="character" w:customStyle="1" w:styleId="WW8Num11z0">
    <w:name w:val="WW8Num11z0"/>
    <w:uiPriority w:val="99"/>
    <w:rsid w:val="00566BE0"/>
    <w:rPr>
      <w:sz w:val="22"/>
      <w:szCs w:val="22"/>
    </w:rPr>
  </w:style>
  <w:style w:type="character" w:customStyle="1" w:styleId="WW8Num12z0">
    <w:name w:val="WW8Num12z0"/>
    <w:uiPriority w:val="99"/>
    <w:rsid w:val="00566BE0"/>
    <w:rPr>
      <w:rFonts w:ascii="Symbol" w:hAnsi="Symbol" w:cs="Symbol"/>
    </w:rPr>
  </w:style>
  <w:style w:type="character" w:customStyle="1" w:styleId="WW8Num13z0">
    <w:name w:val="WW8Num13z0"/>
    <w:uiPriority w:val="99"/>
    <w:rsid w:val="00566BE0"/>
    <w:rPr>
      <w:sz w:val="22"/>
      <w:szCs w:val="22"/>
    </w:rPr>
  </w:style>
  <w:style w:type="character" w:customStyle="1" w:styleId="WW8Num14z0">
    <w:name w:val="WW8Num14z0"/>
    <w:uiPriority w:val="99"/>
    <w:rsid w:val="00566BE0"/>
    <w:rPr>
      <w:sz w:val="22"/>
      <w:szCs w:val="22"/>
    </w:rPr>
  </w:style>
  <w:style w:type="character" w:customStyle="1" w:styleId="WW8Num15z0">
    <w:name w:val="WW8Num15z0"/>
    <w:uiPriority w:val="99"/>
    <w:rsid w:val="00566BE0"/>
    <w:rPr>
      <w:sz w:val="22"/>
      <w:szCs w:val="22"/>
    </w:rPr>
  </w:style>
  <w:style w:type="character" w:customStyle="1" w:styleId="WW8Num16z0">
    <w:name w:val="WW8Num16z0"/>
    <w:uiPriority w:val="99"/>
    <w:rsid w:val="00566BE0"/>
    <w:rPr>
      <w:sz w:val="22"/>
      <w:szCs w:val="22"/>
    </w:rPr>
  </w:style>
  <w:style w:type="character" w:customStyle="1" w:styleId="WW8Num17z0">
    <w:name w:val="WW8Num17z0"/>
    <w:uiPriority w:val="99"/>
    <w:rsid w:val="00566BE0"/>
    <w:rPr>
      <w:sz w:val="22"/>
      <w:szCs w:val="22"/>
    </w:rPr>
  </w:style>
  <w:style w:type="character" w:customStyle="1" w:styleId="WW8Num18z0">
    <w:name w:val="WW8Num18z0"/>
    <w:uiPriority w:val="99"/>
    <w:rsid w:val="00566BE0"/>
    <w:rPr>
      <w:sz w:val="22"/>
      <w:szCs w:val="22"/>
    </w:rPr>
  </w:style>
  <w:style w:type="character" w:customStyle="1" w:styleId="WW8Num19z0">
    <w:name w:val="WW8Num19z0"/>
    <w:uiPriority w:val="99"/>
    <w:rsid w:val="00566BE0"/>
    <w:rPr>
      <w:sz w:val="22"/>
      <w:szCs w:val="22"/>
    </w:rPr>
  </w:style>
  <w:style w:type="character" w:customStyle="1" w:styleId="WW8Num20z0">
    <w:name w:val="WW8Num20z0"/>
    <w:uiPriority w:val="99"/>
    <w:rsid w:val="00566BE0"/>
    <w:rPr>
      <w:sz w:val="22"/>
      <w:szCs w:val="22"/>
    </w:rPr>
  </w:style>
  <w:style w:type="character" w:customStyle="1" w:styleId="WW8Num23z0">
    <w:name w:val="WW8Num23z0"/>
    <w:rsid w:val="00566BE0"/>
    <w:rPr>
      <w:sz w:val="22"/>
      <w:szCs w:val="22"/>
    </w:rPr>
  </w:style>
  <w:style w:type="character" w:customStyle="1" w:styleId="WW8Num24z0">
    <w:name w:val="WW8Num24z0"/>
    <w:uiPriority w:val="99"/>
    <w:rsid w:val="00566BE0"/>
    <w:rPr>
      <w:sz w:val="22"/>
      <w:szCs w:val="22"/>
    </w:rPr>
  </w:style>
  <w:style w:type="character" w:customStyle="1" w:styleId="WW8Num25z0">
    <w:name w:val="WW8Num25z0"/>
    <w:uiPriority w:val="99"/>
    <w:rsid w:val="00566BE0"/>
    <w:rPr>
      <w:sz w:val="22"/>
      <w:szCs w:val="22"/>
    </w:rPr>
  </w:style>
  <w:style w:type="character" w:customStyle="1" w:styleId="WW8Num26z0">
    <w:name w:val="WW8Num26z0"/>
    <w:uiPriority w:val="99"/>
    <w:rsid w:val="00566BE0"/>
    <w:rPr>
      <w:sz w:val="22"/>
      <w:szCs w:val="22"/>
    </w:rPr>
  </w:style>
  <w:style w:type="character" w:customStyle="1" w:styleId="WW8Num28z0">
    <w:name w:val="WW8Num28z0"/>
    <w:uiPriority w:val="99"/>
    <w:rsid w:val="00566BE0"/>
    <w:rPr>
      <w:sz w:val="22"/>
      <w:szCs w:val="22"/>
    </w:rPr>
  </w:style>
  <w:style w:type="character" w:customStyle="1" w:styleId="WW8Num29z0">
    <w:name w:val="WW8Num29z0"/>
    <w:uiPriority w:val="99"/>
    <w:rsid w:val="00566BE0"/>
    <w:rPr>
      <w:sz w:val="22"/>
      <w:szCs w:val="22"/>
    </w:rPr>
  </w:style>
  <w:style w:type="character" w:customStyle="1" w:styleId="WW8Num30z0">
    <w:name w:val="WW8Num30z0"/>
    <w:uiPriority w:val="99"/>
    <w:rsid w:val="00566BE0"/>
    <w:rPr>
      <w:sz w:val="22"/>
      <w:szCs w:val="22"/>
    </w:rPr>
  </w:style>
  <w:style w:type="character" w:customStyle="1" w:styleId="WW8Num31z0">
    <w:name w:val="WW8Num31z0"/>
    <w:uiPriority w:val="99"/>
    <w:rsid w:val="00566BE0"/>
    <w:rPr>
      <w:sz w:val="22"/>
      <w:szCs w:val="22"/>
    </w:rPr>
  </w:style>
  <w:style w:type="character" w:customStyle="1" w:styleId="WW8Num32z0">
    <w:name w:val="WW8Num32z0"/>
    <w:uiPriority w:val="99"/>
    <w:rsid w:val="00566BE0"/>
    <w:rPr>
      <w:sz w:val="22"/>
      <w:szCs w:val="22"/>
    </w:rPr>
  </w:style>
  <w:style w:type="character" w:customStyle="1" w:styleId="WW8Num33z0">
    <w:name w:val="WW8Num33z0"/>
    <w:uiPriority w:val="99"/>
    <w:rsid w:val="00566BE0"/>
    <w:rPr>
      <w:rFonts w:ascii="Symbol" w:hAnsi="Symbol" w:cs="Symbol"/>
    </w:rPr>
  </w:style>
  <w:style w:type="character" w:customStyle="1" w:styleId="WW8Num34z0">
    <w:name w:val="WW8Num34z0"/>
    <w:uiPriority w:val="99"/>
    <w:rsid w:val="00566BE0"/>
    <w:rPr>
      <w:rFonts w:ascii="Symbol" w:hAnsi="Symbol" w:cs="Symbol"/>
    </w:rPr>
  </w:style>
  <w:style w:type="character" w:customStyle="1" w:styleId="Absatz-Standardschriftart">
    <w:name w:val="Absatz-Standardschriftart"/>
    <w:uiPriority w:val="99"/>
    <w:rsid w:val="00566BE0"/>
  </w:style>
  <w:style w:type="character" w:customStyle="1" w:styleId="WW-Absatz-Standardschriftart">
    <w:name w:val="WW-Absatz-Standardschriftart"/>
    <w:uiPriority w:val="99"/>
    <w:rsid w:val="00566BE0"/>
  </w:style>
  <w:style w:type="character" w:customStyle="1" w:styleId="WW-Absatz-Standardschriftart1">
    <w:name w:val="WW-Absatz-Standardschriftart1"/>
    <w:uiPriority w:val="99"/>
    <w:rsid w:val="00566BE0"/>
  </w:style>
  <w:style w:type="character" w:customStyle="1" w:styleId="WW8Num1z0">
    <w:name w:val="WW8Num1z0"/>
    <w:uiPriority w:val="99"/>
    <w:rsid w:val="00566BE0"/>
    <w:rPr>
      <w:sz w:val="22"/>
      <w:szCs w:val="22"/>
    </w:rPr>
  </w:style>
  <w:style w:type="character" w:customStyle="1" w:styleId="WW8Num2z1">
    <w:name w:val="WW8Num2z1"/>
    <w:uiPriority w:val="99"/>
    <w:rsid w:val="00566BE0"/>
    <w:rPr>
      <w:rFonts w:ascii="Courier New" w:hAnsi="Courier New" w:cs="Courier New"/>
    </w:rPr>
  </w:style>
  <w:style w:type="character" w:customStyle="1" w:styleId="WW8Num2z2">
    <w:name w:val="WW8Num2z2"/>
    <w:uiPriority w:val="99"/>
    <w:rsid w:val="00566BE0"/>
    <w:rPr>
      <w:rFonts w:ascii="Wingdings" w:hAnsi="Wingdings" w:cs="Wingdings"/>
    </w:rPr>
  </w:style>
  <w:style w:type="character" w:customStyle="1" w:styleId="WW8Num3z1">
    <w:name w:val="WW8Num3z1"/>
    <w:uiPriority w:val="99"/>
    <w:rsid w:val="00566BE0"/>
    <w:rPr>
      <w:rFonts w:ascii="Courier New" w:hAnsi="Courier New" w:cs="Courier New"/>
    </w:rPr>
  </w:style>
  <w:style w:type="character" w:customStyle="1" w:styleId="WW8Num3z2">
    <w:name w:val="WW8Num3z2"/>
    <w:uiPriority w:val="99"/>
    <w:rsid w:val="00566BE0"/>
    <w:rPr>
      <w:rFonts w:ascii="Wingdings" w:hAnsi="Wingdings" w:cs="Wingdings"/>
    </w:rPr>
  </w:style>
  <w:style w:type="character" w:customStyle="1" w:styleId="WW8Num6z0">
    <w:name w:val="WW8Num6z0"/>
    <w:uiPriority w:val="99"/>
    <w:rsid w:val="00566BE0"/>
    <w:rPr>
      <w:sz w:val="22"/>
      <w:szCs w:val="22"/>
    </w:rPr>
  </w:style>
  <w:style w:type="character" w:customStyle="1" w:styleId="WW8Num12z1">
    <w:name w:val="WW8Num12z1"/>
    <w:uiPriority w:val="99"/>
    <w:rsid w:val="00566BE0"/>
    <w:rPr>
      <w:rFonts w:ascii="Courier New" w:hAnsi="Courier New" w:cs="Courier New"/>
    </w:rPr>
  </w:style>
  <w:style w:type="character" w:customStyle="1" w:styleId="WW8Num12z2">
    <w:name w:val="WW8Num12z2"/>
    <w:uiPriority w:val="99"/>
    <w:rsid w:val="00566BE0"/>
    <w:rPr>
      <w:rFonts w:ascii="Wingdings" w:hAnsi="Wingdings" w:cs="Wingdings"/>
    </w:rPr>
  </w:style>
  <w:style w:type="character" w:customStyle="1" w:styleId="WW8Num21z0">
    <w:name w:val="WW8Num21z0"/>
    <w:uiPriority w:val="99"/>
    <w:rsid w:val="00566BE0"/>
    <w:rPr>
      <w:sz w:val="22"/>
      <w:szCs w:val="22"/>
    </w:rPr>
  </w:style>
  <w:style w:type="character" w:customStyle="1" w:styleId="WW8Num22z0">
    <w:name w:val="WW8Num22z0"/>
    <w:uiPriority w:val="99"/>
    <w:rsid w:val="00566BE0"/>
    <w:rPr>
      <w:sz w:val="22"/>
      <w:szCs w:val="22"/>
    </w:rPr>
  </w:style>
  <w:style w:type="character" w:customStyle="1" w:styleId="WW8Num27z0">
    <w:name w:val="WW8Num27z0"/>
    <w:uiPriority w:val="99"/>
    <w:rsid w:val="00566BE0"/>
    <w:rPr>
      <w:sz w:val="22"/>
      <w:szCs w:val="22"/>
    </w:rPr>
  </w:style>
  <w:style w:type="character" w:customStyle="1" w:styleId="WW8Num33z1">
    <w:name w:val="WW8Num33z1"/>
    <w:uiPriority w:val="99"/>
    <w:rsid w:val="00566BE0"/>
    <w:rPr>
      <w:rFonts w:ascii="Courier New" w:hAnsi="Courier New" w:cs="Courier New"/>
    </w:rPr>
  </w:style>
  <w:style w:type="character" w:customStyle="1" w:styleId="WW8Num33z2">
    <w:name w:val="WW8Num33z2"/>
    <w:uiPriority w:val="99"/>
    <w:rsid w:val="00566BE0"/>
    <w:rPr>
      <w:rFonts w:ascii="Wingdings" w:hAnsi="Wingdings" w:cs="Wingdings"/>
    </w:rPr>
  </w:style>
  <w:style w:type="character" w:customStyle="1" w:styleId="WW8Num34z1">
    <w:name w:val="WW8Num34z1"/>
    <w:uiPriority w:val="99"/>
    <w:rsid w:val="00566BE0"/>
    <w:rPr>
      <w:rFonts w:ascii="Courier New" w:hAnsi="Courier New" w:cs="Courier New"/>
    </w:rPr>
  </w:style>
  <w:style w:type="character" w:customStyle="1" w:styleId="WW8Num34z2">
    <w:name w:val="WW8Num34z2"/>
    <w:uiPriority w:val="99"/>
    <w:rsid w:val="00566BE0"/>
    <w:rPr>
      <w:rFonts w:ascii="Wingdings" w:hAnsi="Wingdings" w:cs="Wingdings"/>
    </w:rPr>
  </w:style>
  <w:style w:type="character" w:customStyle="1" w:styleId="WW8Num35z0">
    <w:name w:val="WW8Num35z0"/>
    <w:uiPriority w:val="99"/>
    <w:rsid w:val="00566BE0"/>
    <w:rPr>
      <w:sz w:val="22"/>
      <w:szCs w:val="22"/>
    </w:rPr>
  </w:style>
  <w:style w:type="character" w:customStyle="1" w:styleId="WW8Num36z0">
    <w:name w:val="WW8Num36z0"/>
    <w:uiPriority w:val="99"/>
    <w:rsid w:val="00566BE0"/>
    <w:rPr>
      <w:rFonts w:ascii="Symbol" w:hAnsi="Symbol" w:cs="Symbol"/>
    </w:rPr>
  </w:style>
  <w:style w:type="character" w:customStyle="1" w:styleId="WW8Num36z1">
    <w:name w:val="WW8Num36z1"/>
    <w:uiPriority w:val="99"/>
    <w:rsid w:val="00566BE0"/>
    <w:rPr>
      <w:rFonts w:ascii="Courier New" w:hAnsi="Courier New" w:cs="Courier New"/>
    </w:rPr>
  </w:style>
  <w:style w:type="character" w:customStyle="1" w:styleId="WW8Num36z2">
    <w:name w:val="WW8Num36z2"/>
    <w:uiPriority w:val="99"/>
    <w:rsid w:val="00566BE0"/>
    <w:rPr>
      <w:rFonts w:ascii="Wingdings" w:hAnsi="Wingdings" w:cs="Wingdings"/>
    </w:rPr>
  </w:style>
  <w:style w:type="character" w:customStyle="1" w:styleId="WW8Num37z0">
    <w:name w:val="WW8Num37z0"/>
    <w:uiPriority w:val="99"/>
    <w:rsid w:val="00566BE0"/>
    <w:rPr>
      <w:sz w:val="22"/>
      <w:szCs w:val="22"/>
    </w:rPr>
  </w:style>
  <w:style w:type="character" w:customStyle="1" w:styleId="19">
    <w:name w:val="Προεπιλεγμένη γραμματοσειρά1"/>
    <w:uiPriority w:val="99"/>
    <w:rsid w:val="00566BE0"/>
  </w:style>
  <w:style w:type="character" w:customStyle="1" w:styleId="1a">
    <w:name w:val="Παραπομπή σχολίου1"/>
    <w:uiPriority w:val="99"/>
    <w:rsid w:val="00566BE0"/>
    <w:rPr>
      <w:sz w:val="16"/>
      <w:szCs w:val="16"/>
    </w:rPr>
  </w:style>
  <w:style w:type="character" w:customStyle="1" w:styleId="aff4">
    <w:name w:val="Χαρακτήρες αρίθμησης"/>
    <w:uiPriority w:val="99"/>
    <w:rsid w:val="00566BE0"/>
  </w:style>
  <w:style w:type="character" w:customStyle="1" w:styleId="aff5">
    <w:name w:val="Σύμβολα αρίθμησης"/>
    <w:uiPriority w:val="99"/>
    <w:rsid w:val="00566BE0"/>
    <w:rPr>
      <w:rFonts w:ascii="StarSymbol" w:hAnsi="StarSymbol" w:cs="StarSymbol"/>
      <w:sz w:val="18"/>
      <w:szCs w:val="18"/>
    </w:rPr>
  </w:style>
  <w:style w:type="paragraph" w:customStyle="1" w:styleId="aff6">
    <w:name w:val="Επικεφαλίδα"/>
    <w:basedOn w:val="a1"/>
    <w:next w:val="ab"/>
    <w:uiPriority w:val="99"/>
    <w:rsid w:val="00566BE0"/>
    <w:pPr>
      <w:keepNext/>
      <w:widowControl w:val="0"/>
      <w:suppressAutoHyphens/>
      <w:autoSpaceDE w:val="0"/>
      <w:spacing w:before="240" w:after="120" w:line="240" w:lineRule="auto"/>
    </w:pPr>
    <w:rPr>
      <w:rFonts w:ascii="Arial" w:eastAsia="MS Minngs" w:hAnsi="Arial" w:cs="Arial"/>
      <w:b/>
      <w:bCs/>
      <w:sz w:val="28"/>
      <w:szCs w:val="28"/>
      <w:lang w:eastAsia="ar-SA" w:bidi="ar-SA"/>
    </w:rPr>
  </w:style>
  <w:style w:type="paragraph" w:styleId="aff7">
    <w:name w:val="List"/>
    <w:basedOn w:val="ab"/>
    <w:uiPriority w:val="99"/>
    <w:rsid w:val="00566BE0"/>
    <w:pPr>
      <w:widowControl w:val="0"/>
      <w:suppressAutoHyphens/>
      <w:autoSpaceDE w:val="0"/>
      <w:spacing w:line="240" w:lineRule="auto"/>
    </w:pPr>
    <w:rPr>
      <w:rFonts w:ascii="Arial" w:eastAsia="Times New Roman" w:hAnsi="Arial" w:cs="Arial"/>
      <w:b/>
      <w:bCs/>
      <w:sz w:val="20"/>
      <w:szCs w:val="20"/>
      <w:lang w:eastAsia="ar-SA" w:bidi="ar-SA"/>
    </w:rPr>
  </w:style>
  <w:style w:type="paragraph" w:customStyle="1" w:styleId="1b">
    <w:name w:val="Λεζάντα1"/>
    <w:basedOn w:val="a1"/>
    <w:uiPriority w:val="99"/>
    <w:rsid w:val="00566BE0"/>
    <w:pPr>
      <w:widowControl w:val="0"/>
      <w:suppressLineNumbers/>
      <w:suppressAutoHyphens/>
      <w:autoSpaceDE w:val="0"/>
      <w:spacing w:before="120" w:after="120" w:line="240" w:lineRule="auto"/>
    </w:pPr>
    <w:rPr>
      <w:rFonts w:ascii="Arial" w:eastAsia="Times New Roman" w:hAnsi="Arial" w:cs="Arial"/>
      <w:b/>
      <w:bCs/>
      <w:i/>
      <w:iCs/>
      <w:sz w:val="24"/>
      <w:szCs w:val="24"/>
      <w:lang w:eastAsia="ar-SA" w:bidi="ar-SA"/>
    </w:rPr>
  </w:style>
  <w:style w:type="paragraph" w:customStyle="1" w:styleId="aff8">
    <w:name w:val="Ευρετήριο"/>
    <w:basedOn w:val="a1"/>
    <w:uiPriority w:val="99"/>
    <w:rsid w:val="00566BE0"/>
    <w:pPr>
      <w:widowControl w:val="0"/>
      <w:suppressLineNumbers/>
      <w:suppressAutoHyphens/>
      <w:autoSpaceDE w:val="0"/>
      <w:spacing w:after="0" w:line="240" w:lineRule="auto"/>
    </w:pPr>
    <w:rPr>
      <w:rFonts w:ascii="Arial" w:eastAsia="Times New Roman" w:hAnsi="Arial" w:cs="Arial"/>
      <w:b/>
      <w:bCs/>
      <w:sz w:val="20"/>
      <w:szCs w:val="20"/>
      <w:lang w:eastAsia="ar-SA" w:bidi="ar-SA"/>
    </w:rPr>
  </w:style>
  <w:style w:type="paragraph" w:customStyle="1" w:styleId="1c">
    <w:name w:val="Κείμενο σχολίου1"/>
    <w:basedOn w:val="a1"/>
    <w:uiPriority w:val="99"/>
    <w:rsid w:val="00566BE0"/>
    <w:pPr>
      <w:widowControl w:val="0"/>
      <w:suppressAutoHyphens/>
      <w:autoSpaceDE w:val="0"/>
      <w:spacing w:after="0" w:line="240" w:lineRule="auto"/>
    </w:pPr>
    <w:rPr>
      <w:rFonts w:ascii="Arial" w:eastAsia="Times New Roman" w:hAnsi="Arial" w:cs="Arial"/>
      <w:b/>
      <w:bCs/>
      <w:sz w:val="20"/>
      <w:szCs w:val="20"/>
      <w:lang w:eastAsia="ar-SA" w:bidi="ar-SA"/>
    </w:rPr>
  </w:style>
  <w:style w:type="paragraph" w:customStyle="1" w:styleId="aff9">
    <w:name w:val="ΤΙΤΛΟΣ ΚΕΦΑΛΑΙΟΥ"/>
    <w:basedOn w:val="9"/>
    <w:uiPriority w:val="99"/>
    <w:rsid w:val="00566BE0"/>
    <w:pPr>
      <w:keepNext/>
      <w:keepLines/>
      <w:widowControl/>
      <w:shd w:val="clear" w:color="auto" w:fill="F2F2F2"/>
      <w:tabs>
        <w:tab w:val="clear" w:pos="1584"/>
      </w:tabs>
      <w:autoSpaceDE/>
      <w:spacing w:before="0" w:after="120"/>
      <w:ind w:left="0" w:firstLine="0"/>
      <w:jc w:val="center"/>
    </w:pPr>
    <w:rPr>
      <w:rFonts w:ascii="Times New Roman" w:hAnsi="Times New Roman" w:cs="Times New Roman"/>
      <w:sz w:val="32"/>
      <w:szCs w:val="32"/>
    </w:rPr>
  </w:style>
  <w:style w:type="paragraph" w:customStyle="1" w:styleId="60">
    <w:name w:val="Στυλ Σώμα κείμενου + Μετά:  6 στ. Διάστιχο:  μονό"/>
    <w:basedOn w:val="ab"/>
    <w:uiPriority w:val="99"/>
    <w:rsid w:val="00566BE0"/>
    <w:pPr>
      <w:suppressAutoHyphens/>
      <w:spacing w:line="240" w:lineRule="auto"/>
      <w:jc w:val="both"/>
    </w:pPr>
    <w:rPr>
      <w:rFonts w:ascii="Times New Roman" w:eastAsia="Times New Roman" w:hAnsi="Times New Roman" w:cs="Times New Roman"/>
      <w:lang w:eastAsia="ar-SA" w:bidi="ar-SA"/>
    </w:rPr>
  </w:style>
  <w:style w:type="paragraph" w:customStyle="1" w:styleId="1d">
    <w:name w:val="Αριθ1"/>
    <w:basedOn w:val="a1"/>
    <w:uiPriority w:val="99"/>
    <w:rsid w:val="00566BE0"/>
    <w:pPr>
      <w:suppressAutoHyphens/>
      <w:spacing w:after="120" w:line="240" w:lineRule="auto"/>
      <w:jc w:val="both"/>
    </w:pPr>
    <w:rPr>
      <w:rFonts w:ascii="Times New Roman" w:eastAsia="Times New Roman" w:hAnsi="Times New Roman" w:cs="Times New Roman"/>
      <w:lang w:eastAsia="ar-SA" w:bidi="ar-SA"/>
    </w:rPr>
  </w:style>
  <w:style w:type="paragraph" w:customStyle="1" w:styleId="1e">
    <w:name w:val="Χάρτης εγγράφου1"/>
    <w:basedOn w:val="a1"/>
    <w:uiPriority w:val="99"/>
    <w:rsid w:val="00566BE0"/>
    <w:pPr>
      <w:widowControl w:val="0"/>
      <w:shd w:val="clear" w:color="auto" w:fill="000080"/>
      <w:suppressAutoHyphens/>
      <w:autoSpaceDE w:val="0"/>
      <w:spacing w:after="0" w:line="240" w:lineRule="auto"/>
    </w:pPr>
    <w:rPr>
      <w:rFonts w:ascii="Tahoma" w:eastAsia="Times New Roman" w:hAnsi="Tahoma" w:cs="Tahoma"/>
      <w:b/>
      <w:bCs/>
      <w:sz w:val="20"/>
      <w:szCs w:val="20"/>
      <w:lang w:eastAsia="ar-SA" w:bidi="ar-SA"/>
    </w:rPr>
  </w:style>
  <w:style w:type="paragraph" w:customStyle="1" w:styleId="Basic05">
    <w:name w:val="Στυλ Basic + Έντονα Στοιχισμένο στο κέντρο Αριστερά:  05 εκ."/>
    <w:basedOn w:val="Basic"/>
    <w:uiPriority w:val="99"/>
    <w:rsid w:val="00566BE0"/>
    <w:pPr>
      <w:keepNext/>
      <w:ind w:left="284"/>
      <w:jc w:val="center"/>
    </w:pPr>
    <w:rPr>
      <w:b/>
      <w:bCs/>
      <w:lang w:val="el-GR" w:eastAsia="ar-SA"/>
    </w:rPr>
  </w:style>
  <w:style w:type="paragraph" w:customStyle="1" w:styleId="CharChar1Char">
    <w:name w:val="Char Char1 Char"/>
    <w:basedOn w:val="a1"/>
    <w:uiPriority w:val="99"/>
    <w:rsid w:val="00566BE0"/>
    <w:pPr>
      <w:suppressAutoHyphens/>
      <w:spacing w:line="240" w:lineRule="exact"/>
    </w:pPr>
    <w:rPr>
      <w:rFonts w:ascii="Verdana" w:eastAsia="Times New Roman" w:hAnsi="Verdana" w:cs="Verdana"/>
      <w:sz w:val="20"/>
      <w:szCs w:val="20"/>
      <w:lang w:val="en-US" w:eastAsia="ar-SA" w:bidi="ar-SA"/>
    </w:rPr>
  </w:style>
  <w:style w:type="paragraph" w:customStyle="1" w:styleId="affa">
    <w:name w:val="Περιεχόμενα πίνακα"/>
    <w:basedOn w:val="a1"/>
    <w:uiPriority w:val="99"/>
    <w:rsid w:val="00566BE0"/>
    <w:pPr>
      <w:widowControl w:val="0"/>
      <w:suppressLineNumbers/>
      <w:suppressAutoHyphens/>
      <w:autoSpaceDE w:val="0"/>
      <w:spacing w:after="0" w:line="240" w:lineRule="auto"/>
    </w:pPr>
    <w:rPr>
      <w:rFonts w:ascii="Arial" w:eastAsia="Times New Roman" w:hAnsi="Arial" w:cs="Arial"/>
      <w:b/>
      <w:bCs/>
      <w:sz w:val="20"/>
      <w:szCs w:val="20"/>
      <w:lang w:eastAsia="ar-SA" w:bidi="ar-SA"/>
    </w:rPr>
  </w:style>
  <w:style w:type="paragraph" w:customStyle="1" w:styleId="affb">
    <w:name w:val="Επικεφαλίδα πίνακα"/>
    <w:basedOn w:val="affa"/>
    <w:uiPriority w:val="99"/>
    <w:rsid w:val="00566BE0"/>
    <w:pPr>
      <w:jc w:val="center"/>
    </w:pPr>
  </w:style>
  <w:style w:type="paragraph" w:customStyle="1" w:styleId="affc">
    <w:name w:val="Περιεχόμενα πλαισίου"/>
    <w:basedOn w:val="ab"/>
    <w:uiPriority w:val="99"/>
    <w:rsid w:val="00566BE0"/>
    <w:pPr>
      <w:widowControl w:val="0"/>
      <w:suppressAutoHyphens/>
      <w:autoSpaceDE w:val="0"/>
      <w:spacing w:line="240" w:lineRule="auto"/>
    </w:pPr>
    <w:rPr>
      <w:rFonts w:ascii="Arial" w:eastAsia="Times New Roman" w:hAnsi="Arial" w:cs="Arial"/>
      <w:b/>
      <w:bCs/>
      <w:sz w:val="20"/>
      <w:szCs w:val="20"/>
      <w:lang w:eastAsia="ar-SA" w:bidi="ar-SA"/>
    </w:rPr>
  </w:style>
  <w:style w:type="paragraph" w:customStyle="1" w:styleId="1f">
    <w:name w:val="Αναθεώρηση1"/>
    <w:hidden/>
    <w:uiPriority w:val="99"/>
    <w:semiHidden/>
    <w:rsid w:val="00566BE0"/>
    <w:pPr>
      <w:spacing w:after="0" w:line="240" w:lineRule="auto"/>
    </w:pPr>
    <w:rPr>
      <w:rFonts w:ascii="Times New Roman" w:eastAsia="Times New Roman" w:hAnsi="Times New Roman" w:cs="Times New Roman"/>
      <w:lang w:bidi="ar-SA"/>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1"/>
    <w:uiPriority w:val="99"/>
    <w:rsid w:val="00566BE0"/>
    <w:pPr>
      <w:tabs>
        <w:tab w:val="left" w:pos="709"/>
      </w:tabs>
      <w:spacing w:after="0" w:line="240" w:lineRule="auto"/>
    </w:pPr>
    <w:rPr>
      <w:rFonts w:ascii="Times New Roman" w:eastAsia="Times New Roman" w:hAnsi="Times New Roman" w:cs="Times New Roman"/>
      <w:sz w:val="24"/>
      <w:szCs w:val="24"/>
      <w:lang w:val="pl-PL" w:eastAsia="pl-PL" w:bidi="ar-SA"/>
    </w:rPr>
  </w:style>
  <w:style w:type="paragraph" w:customStyle="1" w:styleId="AvBullet">
    <w:name w:val="Av Bullet"/>
    <w:basedOn w:val="a1"/>
    <w:link w:val="AvBulletChar"/>
    <w:uiPriority w:val="99"/>
    <w:rsid w:val="00566BE0"/>
    <w:pPr>
      <w:tabs>
        <w:tab w:val="num" w:pos="360"/>
      </w:tabs>
      <w:spacing w:before="240" w:after="240" w:line="276" w:lineRule="auto"/>
      <w:ind w:left="720" w:hanging="360"/>
    </w:pPr>
    <w:rPr>
      <w:rFonts w:ascii="Trebuchet MS" w:eastAsia="Times New Roman" w:hAnsi="Trebuchet MS" w:cs="Trebuchet MS"/>
      <w:lang w:val="en-GB" w:bidi="ar-SA"/>
    </w:rPr>
  </w:style>
  <w:style w:type="character" w:customStyle="1" w:styleId="AvBulletChar">
    <w:name w:val="Av Bullet Char"/>
    <w:link w:val="AvBullet"/>
    <w:uiPriority w:val="99"/>
    <w:rsid w:val="00566BE0"/>
    <w:rPr>
      <w:rFonts w:ascii="Trebuchet MS" w:eastAsia="Times New Roman" w:hAnsi="Trebuchet MS" w:cs="Trebuchet MS"/>
      <w:lang w:val="en-GB" w:bidi="ar-SA"/>
    </w:rPr>
  </w:style>
  <w:style w:type="paragraph" w:customStyle="1" w:styleId="AvBulletSub">
    <w:name w:val="Av Bullet Sub"/>
    <w:basedOn w:val="AvBullet"/>
    <w:uiPriority w:val="99"/>
    <w:rsid w:val="00566BE0"/>
    <w:pPr>
      <w:tabs>
        <w:tab w:val="clear" w:pos="360"/>
        <w:tab w:val="num" w:pos="850"/>
        <w:tab w:val="num" w:pos="1260"/>
        <w:tab w:val="num" w:pos="1440"/>
        <w:tab w:val="num" w:pos="1800"/>
      </w:tabs>
      <w:spacing w:after="60"/>
      <w:ind w:left="1440"/>
    </w:pPr>
  </w:style>
  <w:style w:type="paragraph" w:styleId="affd">
    <w:name w:val="endnote text"/>
    <w:basedOn w:val="a1"/>
    <w:link w:val="Charf0"/>
    <w:uiPriority w:val="99"/>
    <w:semiHidden/>
    <w:unhideWhenUsed/>
    <w:rsid w:val="00566BE0"/>
    <w:pPr>
      <w:spacing w:before="120" w:after="120" w:line="264" w:lineRule="auto"/>
      <w:jc w:val="both"/>
    </w:pPr>
    <w:rPr>
      <w:rFonts w:ascii="Times New Roman" w:eastAsia="Times New Roman" w:hAnsi="Times New Roman" w:cs="Times New Roman"/>
      <w:sz w:val="20"/>
      <w:szCs w:val="20"/>
      <w:lang w:bidi="ar-SA"/>
    </w:rPr>
  </w:style>
  <w:style w:type="character" w:customStyle="1" w:styleId="Charf0">
    <w:name w:val="Κείμενο σημείωσης τέλους Char"/>
    <w:basedOn w:val="a2"/>
    <w:link w:val="affd"/>
    <w:uiPriority w:val="99"/>
    <w:semiHidden/>
    <w:rsid w:val="00566BE0"/>
    <w:rPr>
      <w:rFonts w:ascii="Times New Roman" w:eastAsia="Times New Roman" w:hAnsi="Times New Roman" w:cs="Times New Roman"/>
      <w:sz w:val="20"/>
      <w:szCs w:val="20"/>
      <w:lang w:bidi="ar-SA"/>
    </w:rPr>
  </w:style>
  <w:style w:type="character" w:styleId="affe">
    <w:name w:val="endnote reference"/>
    <w:uiPriority w:val="99"/>
    <w:semiHidden/>
    <w:unhideWhenUsed/>
    <w:rsid w:val="00566BE0"/>
    <w:rPr>
      <w:vertAlign w:val="superscript"/>
    </w:rPr>
  </w:style>
  <w:style w:type="paragraph" w:customStyle="1" w:styleId="Revision1">
    <w:name w:val="Revision1"/>
    <w:hidden/>
    <w:uiPriority w:val="99"/>
    <w:semiHidden/>
    <w:rsid w:val="00566BE0"/>
    <w:pPr>
      <w:spacing w:after="0" w:line="240" w:lineRule="auto"/>
    </w:pPr>
    <w:rPr>
      <w:rFonts w:ascii="Times New Roman" w:eastAsia="Times New Roman" w:hAnsi="Times New Roman" w:cs="Times New Roman"/>
      <w:lang w:bidi="ar-SA"/>
    </w:rPr>
  </w:style>
  <w:style w:type="character" w:customStyle="1" w:styleId="1CharChar">
    <w:name w:val="Στυλ Αριθμ.1 Char Char"/>
    <w:rsid w:val="00566BE0"/>
    <w:rPr>
      <w:spacing w:val="-5"/>
      <w:sz w:val="24"/>
      <w:szCs w:val="22"/>
      <w:lang w:val="el-GR" w:eastAsia="en-US"/>
    </w:rPr>
  </w:style>
  <w:style w:type="paragraph" w:customStyle="1" w:styleId="27">
    <w:name w:val="Στυλ Προεξ Εσ.2"/>
    <w:basedOn w:val="a1"/>
    <w:rsid w:val="00566BE0"/>
    <w:pPr>
      <w:tabs>
        <w:tab w:val="left" w:pos="2340"/>
        <w:tab w:val="left" w:pos="2880"/>
        <w:tab w:val="left" w:pos="3420"/>
        <w:tab w:val="left" w:pos="3960"/>
        <w:tab w:val="left" w:pos="4500"/>
        <w:tab w:val="left" w:pos="5040"/>
        <w:tab w:val="left" w:pos="5580"/>
        <w:tab w:val="left" w:pos="6120"/>
        <w:tab w:val="left" w:pos="6660"/>
      </w:tabs>
      <w:spacing w:after="120" w:line="240" w:lineRule="auto"/>
      <w:ind w:left="1440" w:hanging="543"/>
      <w:jc w:val="both"/>
    </w:pPr>
    <w:rPr>
      <w:rFonts w:ascii="Times New Roman" w:eastAsia="Times New Roman" w:hAnsi="Times New Roman" w:cs="Times New Roman"/>
      <w:sz w:val="24"/>
      <w:szCs w:val="24"/>
      <w:lang w:bidi="ar-SA"/>
    </w:rPr>
  </w:style>
  <w:style w:type="paragraph" w:customStyle="1" w:styleId="Char4CharChar">
    <w:name w:val="Char4 Char Char"/>
    <w:basedOn w:val="a1"/>
    <w:rsid w:val="00566BE0"/>
    <w:pPr>
      <w:tabs>
        <w:tab w:val="left" w:pos="709"/>
      </w:tabs>
      <w:spacing w:after="0" w:line="240" w:lineRule="auto"/>
    </w:pPr>
    <w:rPr>
      <w:rFonts w:ascii="Times New Roman" w:eastAsia="Times New Roman" w:hAnsi="Times New Roman" w:cs="Times New Roman"/>
      <w:sz w:val="24"/>
      <w:szCs w:val="24"/>
      <w:lang w:val="pl-PL" w:eastAsia="pl-PL" w:bidi="ar-SA"/>
    </w:rPr>
  </w:style>
  <w:style w:type="paragraph" w:customStyle="1" w:styleId="AChar5">
    <w:name w:val="ΣτυλA Char5"/>
    <w:basedOn w:val="a1"/>
    <w:link w:val="ACharChar3"/>
    <w:rsid w:val="00566BE0"/>
    <w:pPr>
      <w:spacing w:before="120" w:after="120" w:line="300" w:lineRule="atLeast"/>
      <w:jc w:val="both"/>
    </w:pPr>
    <w:rPr>
      <w:rFonts w:ascii="Times New Roman" w:eastAsia="MS Mincho" w:hAnsi="Times New Roman" w:cs="Times New Roman"/>
      <w:sz w:val="24"/>
      <w:szCs w:val="24"/>
      <w:lang w:val="en-GB" w:bidi="ar-SA"/>
    </w:rPr>
  </w:style>
  <w:style w:type="character" w:customStyle="1" w:styleId="ACharChar3">
    <w:name w:val="ΣτυλA Char Char3"/>
    <w:link w:val="AChar5"/>
    <w:rsid w:val="00566BE0"/>
    <w:rPr>
      <w:rFonts w:ascii="Times New Roman" w:eastAsia="MS Mincho" w:hAnsi="Times New Roman" w:cs="Times New Roman"/>
      <w:sz w:val="24"/>
      <w:szCs w:val="24"/>
      <w:lang w:val="en-GB" w:bidi="ar-SA"/>
    </w:rPr>
  </w:style>
  <w:style w:type="numbering" w:customStyle="1" w:styleId="2-ixv1">
    <w:name w:val="Βασικό Λίστα  2-ixv1"/>
    <w:basedOn w:val="a4"/>
    <w:rsid w:val="00566BE0"/>
    <w:pPr>
      <w:numPr>
        <w:numId w:val="26"/>
      </w:numPr>
    </w:pPr>
  </w:style>
  <w:style w:type="character" w:customStyle="1" w:styleId="jlqj4b">
    <w:name w:val="jlqj4b"/>
    <w:basedOn w:val="a2"/>
    <w:rsid w:val="00566BE0"/>
  </w:style>
  <w:style w:type="paragraph" w:customStyle="1" w:styleId="1f0">
    <w:name w:val="Στυλ Αριθμ.1"/>
    <w:basedOn w:val="a1"/>
    <w:rsid w:val="00566BE0"/>
    <w:pPr>
      <w:tabs>
        <w:tab w:val="num" w:pos="567"/>
      </w:tabs>
      <w:spacing w:after="120" w:line="240" w:lineRule="auto"/>
      <w:ind w:left="567" w:hanging="567"/>
      <w:jc w:val="both"/>
    </w:pPr>
    <w:rPr>
      <w:rFonts w:ascii="Times New Roman" w:eastAsia="Times New Roman" w:hAnsi="Times New Roman" w:cs="Times New Roman"/>
      <w:sz w:val="24"/>
      <w:szCs w:val="20"/>
      <w:lang w:eastAsia="el-GR" w:bidi="ar-SA"/>
    </w:rPr>
  </w:style>
  <w:style w:type="character" w:customStyle="1" w:styleId="cf01">
    <w:name w:val="cf01"/>
    <w:basedOn w:val="a2"/>
    <w:rsid w:val="00566BE0"/>
    <w:rPr>
      <w:rFonts w:ascii="Segoe UI" w:hAnsi="Segoe UI" w:cs="Segoe UI" w:hint="default"/>
      <w:sz w:val="18"/>
      <w:szCs w:val="18"/>
    </w:rPr>
  </w:style>
  <w:style w:type="character" w:customStyle="1" w:styleId="mo">
    <w:name w:val="mo"/>
    <w:basedOn w:val="a2"/>
    <w:rsid w:val="00566BE0"/>
  </w:style>
  <w:style w:type="character" w:customStyle="1" w:styleId="mi">
    <w:name w:val="mi"/>
    <w:basedOn w:val="a2"/>
    <w:rsid w:val="00566BE0"/>
  </w:style>
  <w:style w:type="character" w:customStyle="1" w:styleId="mn">
    <w:name w:val="mn"/>
    <w:basedOn w:val="a2"/>
    <w:rsid w:val="00566BE0"/>
  </w:style>
  <w:style w:type="character" w:customStyle="1" w:styleId="mjxassistivemathml">
    <w:name w:val="mjx_assistive_mathml"/>
    <w:basedOn w:val="a2"/>
    <w:rsid w:val="00566BE0"/>
  </w:style>
  <w:style w:type="paragraph" w:styleId="afff">
    <w:name w:val="TOC Heading"/>
    <w:basedOn w:val="1"/>
    <w:next w:val="a1"/>
    <w:uiPriority w:val="39"/>
    <w:unhideWhenUsed/>
    <w:qFormat/>
    <w:rsid w:val="007E7406"/>
    <w:pPr>
      <w:spacing w:line="259" w:lineRule="auto"/>
      <w:outlineLvl w:val="9"/>
    </w:pPr>
    <w:rPr>
      <w:lang w:val="en-US" w:eastAsia="en-US"/>
    </w:rPr>
  </w:style>
  <w:style w:type="paragraph" w:styleId="1f1">
    <w:name w:val="toc 1"/>
    <w:basedOn w:val="a1"/>
    <w:next w:val="a1"/>
    <w:autoRedefine/>
    <w:uiPriority w:val="39"/>
    <w:unhideWhenUsed/>
    <w:rsid w:val="007E7406"/>
    <w:pPr>
      <w:spacing w:after="100"/>
    </w:pPr>
  </w:style>
  <w:style w:type="paragraph" w:styleId="28">
    <w:name w:val="toc 2"/>
    <w:basedOn w:val="a1"/>
    <w:next w:val="a1"/>
    <w:autoRedefine/>
    <w:uiPriority w:val="39"/>
    <w:unhideWhenUsed/>
    <w:rsid w:val="007E7406"/>
    <w:pPr>
      <w:spacing w:after="100"/>
      <w:ind w:left="220"/>
    </w:pPr>
  </w:style>
  <w:style w:type="paragraph" w:styleId="33">
    <w:name w:val="toc 3"/>
    <w:basedOn w:val="a1"/>
    <w:next w:val="a1"/>
    <w:autoRedefine/>
    <w:uiPriority w:val="39"/>
    <w:unhideWhenUsed/>
    <w:rsid w:val="007E7406"/>
    <w:pPr>
      <w:spacing w:after="100"/>
      <w:ind w:left="440"/>
    </w:pPr>
  </w:style>
  <w:style w:type="table" w:customStyle="1" w:styleId="29">
    <w:name w:val="Πλέγμα πίνακα2"/>
    <w:basedOn w:val="a3"/>
    <w:next w:val="af5"/>
    <w:uiPriority w:val="99"/>
    <w:rsid w:val="004B096F"/>
    <w:pPr>
      <w:spacing w:after="0" w:line="240" w:lineRule="auto"/>
    </w:pPr>
    <w:rPr>
      <w:rFonts w:ascii="Calibri" w:eastAsia="Calibri" w:hAnsi="Calibri" w:cs="Arial"/>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Mention"/>
    <w:basedOn w:val="a2"/>
    <w:uiPriority w:val="99"/>
    <w:unhideWhenUsed/>
    <w:rsid w:val="00C373C7"/>
    <w:rPr>
      <w:color w:val="2B579A"/>
      <w:shd w:val="clear" w:color="auto" w:fill="E1DFDD"/>
    </w:rPr>
  </w:style>
  <w:style w:type="character" w:styleId="afff1">
    <w:name w:val="Strong"/>
    <w:basedOn w:val="a2"/>
    <w:uiPriority w:val="22"/>
    <w:qFormat/>
    <w:rsid w:val="00AF53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20963">
      <w:bodyDiv w:val="1"/>
      <w:marLeft w:val="0"/>
      <w:marRight w:val="0"/>
      <w:marTop w:val="0"/>
      <w:marBottom w:val="0"/>
      <w:divBdr>
        <w:top w:val="none" w:sz="0" w:space="0" w:color="auto"/>
        <w:left w:val="none" w:sz="0" w:space="0" w:color="auto"/>
        <w:bottom w:val="none" w:sz="0" w:space="0" w:color="auto"/>
        <w:right w:val="none" w:sz="0" w:space="0" w:color="auto"/>
      </w:divBdr>
    </w:div>
    <w:div w:id="169486610">
      <w:bodyDiv w:val="1"/>
      <w:marLeft w:val="0"/>
      <w:marRight w:val="0"/>
      <w:marTop w:val="0"/>
      <w:marBottom w:val="0"/>
      <w:divBdr>
        <w:top w:val="none" w:sz="0" w:space="0" w:color="auto"/>
        <w:left w:val="none" w:sz="0" w:space="0" w:color="auto"/>
        <w:bottom w:val="none" w:sz="0" w:space="0" w:color="auto"/>
        <w:right w:val="none" w:sz="0" w:space="0" w:color="auto"/>
      </w:divBdr>
    </w:div>
    <w:div w:id="261568626">
      <w:bodyDiv w:val="1"/>
      <w:marLeft w:val="0"/>
      <w:marRight w:val="0"/>
      <w:marTop w:val="0"/>
      <w:marBottom w:val="0"/>
      <w:divBdr>
        <w:top w:val="none" w:sz="0" w:space="0" w:color="auto"/>
        <w:left w:val="none" w:sz="0" w:space="0" w:color="auto"/>
        <w:bottom w:val="none" w:sz="0" w:space="0" w:color="auto"/>
        <w:right w:val="none" w:sz="0" w:space="0" w:color="auto"/>
      </w:divBdr>
    </w:div>
    <w:div w:id="405611001">
      <w:bodyDiv w:val="1"/>
      <w:marLeft w:val="0"/>
      <w:marRight w:val="0"/>
      <w:marTop w:val="0"/>
      <w:marBottom w:val="0"/>
      <w:divBdr>
        <w:top w:val="none" w:sz="0" w:space="0" w:color="auto"/>
        <w:left w:val="none" w:sz="0" w:space="0" w:color="auto"/>
        <w:bottom w:val="none" w:sz="0" w:space="0" w:color="auto"/>
        <w:right w:val="none" w:sz="0" w:space="0" w:color="auto"/>
      </w:divBdr>
    </w:div>
    <w:div w:id="537208507">
      <w:bodyDiv w:val="1"/>
      <w:marLeft w:val="0"/>
      <w:marRight w:val="0"/>
      <w:marTop w:val="0"/>
      <w:marBottom w:val="0"/>
      <w:divBdr>
        <w:top w:val="none" w:sz="0" w:space="0" w:color="auto"/>
        <w:left w:val="none" w:sz="0" w:space="0" w:color="auto"/>
        <w:bottom w:val="none" w:sz="0" w:space="0" w:color="auto"/>
        <w:right w:val="none" w:sz="0" w:space="0" w:color="auto"/>
      </w:divBdr>
    </w:div>
    <w:div w:id="711197304">
      <w:bodyDiv w:val="1"/>
      <w:marLeft w:val="0"/>
      <w:marRight w:val="0"/>
      <w:marTop w:val="0"/>
      <w:marBottom w:val="0"/>
      <w:divBdr>
        <w:top w:val="none" w:sz="0" w:space="0" w:color="auto"/>
        <w:left w:val="none" w:sz="0" w:space="0" w:color="auto"/>
        <w:bottom w:val="none" w:sz="0" w:space="0" w:color="auto"/>
        <w:right w:val="none" w:sz="0" w:space="0" w:color="auto"/>
      </w:divBdr>
    </w:div>
    <w:div w:id="757554603">
      <w:bodyDiv w:val="1"/>
      <w:marLeft w:val="0"/>
      <w:marRight w:val="0"/>
      <w:marTop w:val="0"/>
      <w:marBottom w:val="0"/>
      <w:divBdr>
        <w:top w:val="none" w:sz="0" w:space="0" w:color="auto"/>
        <w:left w:val="none" w:sz="0" w:space="0" w:color="auto"/>
        <w:bottom w:val="none" w:sz="0" w:space="0" w:color="auto"/>
        <w:right w:val="none" w:sz="0" w:space="0" w:color="auto"/>
      </w:divBdr>
    </w:div>
    <w:div w:id="759109766">
      <w:bodyDiv w:val="1"/>
      <w:marLeft w:val="0"/>
      <w:marRight w:val="0"/>
      <w:marTop w:val="0"/>
      <w:marBottom w:val="0"/>
      <w:divBdr>
        <w:top w:val="none" w:sz="0" w:space="0" w:color="auto"/>
        <w:left w:val="none" w:sz="0" w:space="0" w:color="auto"/>
        <w:bottom w:val="none" w:sz="0" w:space="0" w:color="auto"/>
        <w:right w:val="none" w:sz="0" w:space="0" w:color="auto"/>
      </w:divBdr>
    </w:div>
    <w:div w:id="766510447">
      <w:bodyDiv w:val="1"/>
      <w:marLeft w:val="0"/>
      <w:marRight w:val="0"/>
      <w:marTop w:val="0"/>
      <w:marBottom w:val="0"/>
      <w:divBdr>
        <w:top w:val="none" w:sz="0" w:space="0" w:color="auto"/>
        <w:left w:val="none" w:sz="0" w:space="0" w:color="auto"/>
        <w:bottom w:val="none" w:sz="0" w:space="0" w:color="auto"/>
        <w:right w:val="none" w:sz="0" w:space="0" w:color="auto"/>
      </w:divBdr>
    </w:div>
    <w:div w:id="850685703">
      <w:bodyDiv w:val="1"/>
      <w:marLeft w:val="0"/>
      <w:marRight w:val="0"/>
      <w:marTop w:val="0"/>
      <w:marBottom w:val="0"/>
      <w:divBdr>
        <w:top w:val="none" w:sz="0" w:space="0" w:color="auto"/>
        <w:left w:val="none" w:sz="0" w:space="0" w:color="auto"/>
        <w:bottom w:val="none" w:sz="0" w:space="0" w:color="auto"/>
        <w:right w:val="none" w:sz="0" w:space="0" w:color="auto"/>
      </w:divBdr>
    </w:div>
    <w:div w:id="1085956189">
      <w:bodyDiv w:val="1"/>
      <w:marLeft w:val="0"/>
      <w:marRight w:val="0"/>
      <w:marTop w:val="0"/>
      <w:marBottom w:val="0"/>
      <w:divBdr>
        <w:top w:val="none" w:sz="0" w:space="0" w:color="auto"/>
        <w:left w:val="none" w:sz="0" w:space="0" w:color="auto"/>
        <w:bottom w:val="none" w:sz="0" w:space="0" w:color="auto"/>
        <w:right w:val="none" w:sz="0" w:space="0" w:color="auto"/>
      </w:divBdr>
    </w:div>
    <w:div w:id="1234313573">
      <w:bodyDiv w:val="1"/>
      <w:marLeft w:val="0"/>
      <w:marRight w:val="0"/>
      <w:marTop w:val="0"/>
      <w:marBottom w:val="0"/>
      <w:divBdr>
        <w:top w:val="none" w:sz="0" w:space="0" w:color="auto"/>
        <w:left w:val="none" w:sz="0" w:space="0" w:color="auto"/>
        <w:bottom w:val="none" w:sz="0" w:space="0" w:color="auto"/>
        <w:right w:val="none" w:sz="0" w:space="0" w:color="auto"/>
      </w:divBdr>
    </w:div>
    <w:div w:id="1431004612">
      <w:bodyDiv w:val="1"/>
      <w:marLeft w:val="0"/>
      <w:marRight w:val="0"/>
      <w:marTop w:val="0"/>
      <w:marBottom w:val="0"/>
      <w:divBdr>
        <w:top w:val="none" w:sz="0" w:space="0" w:color="auto"/>
        <w:left w:val="none" w:sz="0" w:space="0" w:color="auto"/>
        <w:bottom w:val="none" w:sz="0" w:space="0" w:color="auto"/>
        <w:right w:val="none" w:sz="0" w:space="0" w:color="auto"/>
      </w:divBdr>
    </w:div>
    <w:div w:id="1536844402">
      <w:bodyDiv w:val="1"/>
      <w:marLeft w:val="0"/>
      <w:marRight w:val="0"/>
      <w:marTop w:val="0"/>
      <w:marBottom w:val="0"/>
      <w:divBdr>
        <w:top w:val="none" w:sz="0" w:space="0" w:color="auto"/>
        <w:left w:val="none" w:sz="0" w:space="0" w:color="auto"/>
        <w:bottom w:val="none" w:sz="0" w:space="0" w:color="auto"/>
        <w:right w:val="none" w:sz="0" w:space="0" w:color="auto"/>
      </w:divBdr>
    </w:div>
    <w:div w:id="1557472498">
      <w:bodyDiv w:val="1"/>
      <w:marLeft w:val="0"/>
      <w:marRight w:val="0"/>
      <w:marTop w:val="0"/>
      <w:marBottom w:val="0"/>
      <w:divBdr>
        <w:top w:val="none" w:sz="0" w:space="0" w:color="auto"/>
        <w:left w:val="none" w:sz="0" w:space="0" w:color="auto"/>
        <w:bottom w:val="none" w:sz="0" w:space="0" w:color="auto"/>
        <w:right w:val="none" w:sz="0" w:space="0" w:color="auto"/>
      </w:divBdr>
    </w:div>
    <w:div w:id="1640647785">
      <w:bodyDiv w:val="1"/>
      <w:marLeft w:val="0"/>
      <w:marRight w:val="0"/>
      <w:marTop w:val="0"/>
      <w:marBottom w:val="0"/>
      <w:divBdr>
        <w:top w:val="none" w:sz="0" w:space="0" w:color="auto"/>
        <w:left w:val="none" w:sz="0" w:space="0" w:color="auto"/>
        <w:bottom w:val="none" w:sz="0" w:space="0" w:color="auto"/>
        <w:right w:val="none" w:sz="0" w:space="0" w:color="auto"/>
      </w:divBdr>
    </w:div>
    <w:div w:id="1690175817">
      <w:bodyDiv w:val="1"/>
      <w:marLeft w:val="0"/>
      <w:marRight w:val="0"/>
      <w:marTop w:val="0"/>
      <w:marBottom w:val="0"/>
      <w:divBdr>
        <w:top w:val="none" w:sz="0" w:space="0" w:color="auto"/>
        <w:left w:val="none" w:sz="0" w:space="0" w:color="auto"/>
        <w:bottom w:val="none" w:sz="0" w:space="0" w:color="auto"/>
        <w:right w:val="none" w:sz="0" w:space="0" w:color="auto"/>
      </w:divBdr>
    </w:div>
    <w:div w:id="1819956112">
      <w:bodyDiv w:val="1"/>
      <w:marLeft w:val="0"/>
      <w:marRight w:val="0"/>
      <w:marTop w:val="0"/>
      <w:marBottom w:val="0"/>
      <w:divBdr>
        <w:top w:val="none" w:sz="0" w:space="0" w:color="auto"/>
        <w:left w:val="none" w:sz="0" w:space="0" w:color="auto"/>
        <w:bottom w:val="none" w:sz="0" w:space="0" w:color="auto"/>
        <w:right w:val="none" w:sz="0" w:space="0" w:color="auto"/>
      </w:divBdr>
    </w:div>
    <w:div w:id="1820538181">
      <w:bodyDiv w:val="1"/>
      <w:marLeft w:val="0"/>
      <w:marRight w:val="0"/>
      <w:marTop w:val="0"/>
      <w:marBottom w:val="0"/>
      <w:divBdr>
        <w:top w:val="none" w:sz="0" w:space="0" w:color="auto"/>
        <w:left w:val="none" w:sz="0" w:space="0" w:color="auto"/>
        <w:bottom w:val="none" w:sz="0" w:space="0" w:color="auto"/>
        <w:right w:val="none" w:sz="0" w:space="0" w:color="auto"/>
      </w:divBdr>
    </w:div>
    <w:div w:id="1832866677">
      <w:bodyDiv w:val="1"/>
      <w:marLeft w:val="0"/>
      <w:marRight w:val="0"/>
      <w:marTop w:val="0"/>
      <w:marBottom w:val="0"/>
      <w:divBdr>
        <w:top w:val="none" w:sz="0" w:space="0" w:color="auto"/>
        <w:left w:val="none" w:sz="0" w:space="0" w:color="auto"/>
        <w:bottom w:val="none" w:sz="0" w:space="0" w:color="auto"/>
        <w:right w:val="none" w:sz="0" w:space="0" w:color="auto"/>
      </w:divBdr>
    </w:div>
    <w:div w:id="1898935137">
      <w:bodyDiv w:val="1"/>
      <w:marLeft w:val="0"/>
      <w:marRight w:val="0"/>
      <w:marTop w:val="0"/>
      <w:marBottom w:val="0"/>
      <w:divBdr>
        <w:top w:val="none" w:sz="0" w:space="0" w:color="auto"/>
        <w:left w:val="none" w:sz="0" w:space="0" w:color="auto"/>
        <w:bottom w:val="none" w:sz="0" w:space="0" w:color="auto"/>
        <w:right w:val="none" w:sz="0" w:space="0" w:color="auto"/>
      </w:divBdr>
    </w:div>
    <w:div w:id="190317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EF7691A58D954BA16B963D0F953FB2" ma:contentTypeVersion="4" ma:contentTypeDescription="Create a new document." ma:contentTypeScope="" ma:versionID="18cc72c59d9eadfb9fea7def952fe2f0">
  <xsd:schema xmlns:xsd="http://www.w3.org/2001/XMLSchema" xmlns:xs="http://www.w3.org/2001/XMLSchema" xmlns:p="http://schemas.microsoft.com/office/2006/metadata/properties" xmlns:ns2="f334d420-e033-496a-9d81-957db75bee0f" targetNamespace="http://schemas.microsoft.com/office/2006/metadata/properties" ma:root="true" ma:fieldsID="24a87a027a4ea97469c869accb4b1821" ns2:_="">
    <xsd:import namespace="f334d420-e033-496a-9d81-957db75bee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4d420-e033-496a-9d81-957db75be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456346-A577-44D3-AD86-B71D2C644CBD}">
  <ds:schemaRefs>
    <ds:schemaRef ds:uri="http://schemas.openxmlformats.org/officeDocument/2006/bibliography"/>
  </ds:schemaRefs>
</ds:datastoreItem>
</file>

<file path=customXml/itemProps2.xml><?xml version="1.0" encoding="utf-8"?>
<ds:datastoreItem xmlns:ds="http://schemas.openxmlformats.org/officeDocument/2006/customXml" ds:itemID="{A7F0BF72-5CB6-403D-B744-975E65C98182}">
  <ds:schemaRefs>
    <ds:schemaRef ds:uri="http://schemas.microsoft.com/sharepoint/v3/contenttype/forms"/>
  </ds:schemaRefs>
</ds:datastoreItem>
</file>

<file path=customXml/itemProps3.xml><?xml version="1.0" encoding="utf-8"?>
<ds:datastoreItem xmlns:ds="http://schemas.openxmlformats.org/officeDocument/2006/customXml" ds:itemID="{00808A69-357C-41C3-8DBA-7556BEB731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130C9B-0B99-4834-8BD4-9410C54CE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4d420-e033-496a-9d81-957db75be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68</Pages>
  <Words>27914</Words>
  <Characters>150738</Characters>
  <Application>Microsoft Office Word</Application>
  <DocSecurity>0</DocSecurity>
  <Lines>1256</Lines>
  <Paragraphs>356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178296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Kouiroukidou</dc:creator>
  <cp:keywords/>
  <dc:description/>
  <cp:lastModifiedBy>Aggeliki Anastopoulou</cp:lastModifiedBy>
  <cp:revision>4</cp:revision>
  <cp:lastPrinted>2023-03-15T11:33:00Z</cp:lastPrinted>
  <dcterms:created xsi:type="dcterms:W3CDTF">2023-03-23T07:51:00Z</dcterms:created>
  <dcterms:modified xsi:type="dcterms:W3CDTF">2023-03-23T09:19:00Z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0x0101008E6331FCFEF8EA41859454B1800D54CB</vt:lpwstr>
  </property>
</Properties>
</file>