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BAF022" w14:textId="77777777" w:rsidR="00D412E1" w:rsidRPr="00585017" w:rsidRDefault="00D412E1" w:rsidP="00EC3768">
      <w:pPr>
        <w:spacing w:line="276" w:lineRule="auto"/>
        <w:rPr>
          <w:rFonts w:ascii="Tahoma" w:eastAsia="Times New Roman" w:hAnsi="Tahoma" w:cs="Times New Roman"/>
          <w:szCs w:val="20"/>
        </w:rPr>
      </w:pPr>
    </w:p>
    <w:p w14:paraId="29F2FB58" w14:textId="77777777" w:rsidR="00181BB6" w:rsidRPr="00D45FA1" w:rsidRDefault="00181BB6" w:rsidP="00EC3768">
      <w:pPr>
        <w:pStyle w:val="10"/>
        <w:spacing w:line="276" w:lineRule="auto"/>
        <w:rPr>
          <w:lang w:val="el-GR"/>
        </w:rPr>
      </w:pPr>
      <w:r w:rsidRPr="00D45FA1">
        <w:rPr>
          <w:noProof/>
          <w:lang w:val="el-GR" w:eastAsia="el-GR"/>
        </w:rPr>
        <w:drawing>
          <wp:anchor distT="0" distB="0" distL="114300" distR="114300" simplePos="0" relativeHeight="251659264" behindDoc="0" locked="0" layoutInCell="1" allowOverlap="1" wp14:anchorId="10E7633E" wp14:editId="17D6FA53">
            <wp:simplePos x="0" y="0"/>
            <wp:positionH relativeFrom="margin">
              <wp:align>center</wp:align>
            </wp:positionH>
            <wp:positionV relativeFrom="paragraph">
              <wp:posOffset>273050</wp:posOffset>
            </wp:positionV>
            <wp:extent cx="2200910" cy="1127125"/>
            <wp:effectExtent l="0" t="0" r="8890" b="0"/>
            <wp:wrapTopAndBottom/>
            <wp:docPr id="27" name="Picture 2" descr="RAELOGO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ELOGONEW"/>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00910" cy="1127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A1154A" w14:textId="77777777" w:rsidR="00181BB6" w:rsidRPr="00D45FA1" w:rsidRDefault="00181BB6" w:rsidP="00EC3768">
      <w:pPr>
        <w:pStyle w:val="af"/>
        <w:spacing w:line="276" w:lineRule="auto"/>
      </w:pPr>
    </w:p>
    <w:p w14:paraId="63BAAC2B" w14:textId="77777777" w:rsidR="00181BB6" w:rsidRPr="00D45FA1" w:rsidRDefault="00181BB6" w:rsidP="00EC3768">
      <w:pPr>
        <w:pStyle w:val="af"/>
        <w:spacing w:line="276" w:lineRule="auto"/>
        <w:rPr>
          <w:lang w:val="el-GR"/>
        </w:rPr>
      </w:pPr>
    </w:p>
    <w:p w14:paraId="0B6BEA3B" w14:textId="77777777" w:rsidR="00181BB6" w:rsidRPr="00D45FA1" w:rsidRDefault="00181BB6" w:rsidP="00EC3768">
      <w:pPr>
        <w:pStyle w:val="af"/>
        <w:spacing w:line="276" w:lineRule="auto"/>
        <w:rPr>
          <w:lang w:val="el-GR"/>
        </w:rPr>
      </w:pPr>
    </w:p>
    <w:p w14:paraId="46058F88" w14:textId="77777777" w:rsidR="00181BB6" w:rsidRPr="00D45FA1" w:rsidRDefault="00181BB6" w:rsidP="00EC3768">
      <w:pPr>
        <w:pStyle w:val="af"/>
        <w:spacing w:line="276" w:lineRule="auto"/>
        <w:rPr>
          <w:lang w:val="el-GR"/>
        </w:rPr>
      </w:pPr>
    </w:p>
    <w:p w14:paraId="5E6033CA" w14:textId="77777777" w:rsidR="00181BB6" w:rsidRPr="00D45FA1" w:rsidRDefault="00181BB6" w:rsidP="00EC3768">
      <w:pPr>
        <w:spacing w:line="276" w:lineRule="auto"/>
        <w:jc w:val="center"/>
        <w:rPr>
          <w:rFonts w:ascii="Tahoma" w:hAnsi="Tahoma"/>
          <w:sz w:val="44"/>
          <w:szCs w:val="44"/>
          <w:lang w:val="el-GR"/>
        </w:rPr>
      </w:pPr>
    </w:p>
    <w:p w14:paraId="2BAFAEFD" w14:textId="77777777" w:rsidR="00181BB6" w:rsidRPr="00D45FA1" w:rsidRDefault="00181BB6" w:rsidP="00EC3768">
      <w:pPr>
        <w:pStyle w:val="af"/>
        <w:spacing w:line="276" w:lineRule="auto"/>
        <w:rPr>
          <w:lang w:val="el-GR"/>
        </w:rPr>
      </w:pPr>
      <w:r w:rsidRPr="00D45FA1">
        <w:rPr>
          <w:lang w:val="el-GR"/>
        </w:rPr>
        <w:t>ΣΧΕΔΙΟ ΠΡΟΛΗΠΤΙΚΗΣ ΔΡΑΣΗΣ</w:t>
      </w:r>
    </w:p>
    <w:p w14:paraId="0DD8FB40" w14:textId="77777777" w:rsidR="00181BB6" w:rsidRPr="00D45FA1" w:rsidRDefault="00181BB6" w:rsidP="00EC3768">
      <w:pPr>
        <w:pStyle w:val="af0"/>
        <w:spacing w:line="276" w:lineRule="auto"/>
        <w:rPr>
          <w:lang w:val="el-GR"/>
        </w:rPr>
      </w:pPr>
    </w:p>
    <w:p w14:paraId="582B89D6" w14:textId="77777777" w:rsidR="00181BB6" w:rsidRPr="00D45FA1" w:rsidRDefault="00181BB6" w:rsidP="00EC3768">
      <w:pPr>
        <w:pStyle w:val="af0"/>
        <w:spacing w:line="276" w:lineRule="auto"/>
        <w:rPr>
          <w:lang w:val="el-GR"/>
        </w:rPr>
      </w:pPr>
    </w:p>
    <w:p w14:paraId="1953AA71" w14:textId="457B97EB" w:rsidR="00181BB6" w:rsidRPr="00D45FA1" w:rsidRDefault="00181BB6" w:rsidP="00EC3768">
      <w:pPr>
        <w:pStyle w:val="af0"/>
        <w:spacing w:line="276" w:lineRule="auto"/>
        <w:rPr>
          <w:lang w:val="el-GR"/>
        </w:rPr>
      </w:pPr>
      <w:r w:rsidRPr="00D45FA1">
        <w:rPr>
          <w:lang w:val="el-GR"/>
        </w:rPr>
        <w:t>Σύμφωνα με τις διατάξεις των άρθρων 8 και 9 του Κανονισμού (</w:t>
      </w:r>
      <w:r w:rsidRPr="00D45FA1">
        <w:t>EE</w:t>
      </w:r>
      <w:r w:rsidRPr="00D45FA1">
        <w:rPr>
          <w:lang w:val="el-GR"/>
        </w:rPr>
        <w:t xml:space="preserve">) 2017/1938 σχετικά με τα μέτρα κατοχύρωσης της ασφάλειας εφοδιασμού με φυσικό αέριο και με την κατάργηση του </w:t>
      </w:r>
      <w:r w:rsidR="00F53341">
        <w:rPr>
          <w:lang w:val="el-GR"/>
        </w:rPr>
        <w:t>Κ</w:t>
      </w:r>
      <w:r w:rsidRPr="00D45FA1">
        <w:rPr>
          <w:lang w:val="el-GR"/>
        </w:rPr>
        <w:t>ανονισμού (ΕΕ) αριθ. 994/2010</w:t>
      </w:r>
    </w:p>
    <w:p w14:paraId="39BE6068" w14:textId="77777777" w:rsidR="00181BB6" w:rsidRPr="00D45FA1" w:rsidRDefault="00181BB6" w:rsidP="00EC3768">
      <w:pPr>
        <w:pStyle w:val="af0"/>
        <w:spacing w:line="276" w:lineRule="auto"/>
        <w:rPr>
          <w:lang w:val="el-GR"/>
        </w:rPr>
      </w:pPr>
    </w:p>
    <w:p w14:paraId="6F086C9E" w14:textId="77777777" w:rsidR="00181BB6" w:rsidRPr="00D45FA1" w:rsidRDefault="00181BB6" w:rsidP="00EC3768">
      <w:pPr>
        <w:pStyle w:val="af0"/>
        <w:spacing w:line="276" w:lineRule="auto"/>
        <w:jc w:val="left"/>
        <w:rPr>
          <w:lang w:val="el-GR"/>
        </w:rPr>
      </w:pPr>
    </w:p>
    <w:p w14:paraId="5DC64102" w14:textId="77777777" w:rsidR="00181BB6" w:rsidRPr="00D45FA1" w:rsidRDefault="00181BB6" w:rsidP="00EC3768">
      <w:pPr>
        <w:pStyle w:val="af0"/>
        <w:spacing w:line="276" w:lineRule="auto"/>
        <w:rPr>
          <w:lang w:val="el-GR"/>
        </w:rPr>
      </w:pPr>
    </w:p>
    <w:p w14:paraId="19B8CE95" w14:textId="77777777" w:rsidR="00181BB6" w:rsidRPr="00D45FA1" w:rsidRDefault="00181BB6" w:rsidP="00EC3768">
      <w:pPr>
        <w:pStyle w:val="af0"/>
        <w:spacing w:line="276" w:lineRule="auto"/>
        <w:rPr>
          <w:lang w:val="el-GR"/>
        </w:rPr>
      </w:pPr>
    </w:p>
    <w:p w14:paraId="61D9F056" w14:textId="77777777" w:rsidR="00181BB6" w:rsidRPr="00D45FA1" w:rsidRDefault="00181BB6" w:rsidP="00EC3768">
      <w:pPr>
        <w:pStyle w:val="af0"/>
        <w:spacing w:line="276" w:lineRule="auto"/>
        <w:rPr>
          <w:rStyle w:val="Tahoma1Char"/>
          <w:rFonts w:asciiTheme="minorHAnsi" w:eastAsiaTheme="majorEastAsia" w:hAnsiTheme="minorHAnsi"/>
          <w:lang w:val="el-GR"/>
        </w:rPr>
      </w:pPr>
      <w:r w:rsidRPr="00D45FA1">
        <w:rPr>
          <w:rStyle w:val="Tahoma1Char"/>
          <w:rFonts w:asciiTheme="minorHAnsi" w:eastAsiaTheme="majorEastAsia" w:hAnsiTheme="minorHAnsi"/>
          <w:lang w:val="el-GR"/>
        </w:rPr>
        <w:t>ΑΘΗΝΑ</w:t>
      </w:r>
    </w:p>
    <w:p w14:paraId="5B5909CD" w14:textId="234B536F" w:rsidR="00181BB6" w:rsidRPr="000D641C" w:rsidRDefault="0082046D" w:rsidP="00EC3768">
      <w:pPr>
        <w:spacing w:line="276" w:lineRule="auto"/>
        <w:jc w:val="center"/>
        <w:rPr>
          <w:rStyle w:val="Tahoma1Char"/>
          <w:rFonts w:eastAsiaTheme="minorHAnsi"/>
          <w:color w:val="000000" w:themeColor="text1"/>
          <w:sz w:val="28"/>
          <w:lang w:val="el-GR"/>
        </w:rPr>
      </w:pPr>
      <w:r w:rsidRPr="00F32A29">
        <w:rPr>
          <w:rStyle w:val="Tahoma1Char"/>
          <w:rFonts w:asciiTheme="minorHAnsi" w:eastAsiaTheme="majorEastAsia" w:hAnsiTheme="minorHAnsi"/>
          <w:color w:val="000000" w:themeColor="text1"/>
          <w:sz w:val="28"/>
          <w:lang w:val="el-GR"/>
        </w:rPr>
        <w:t>202</w:t>
      </w:r>
      <w:r w:rsidR="00FA6AA6" w:rsidRPr="00FA6AA6">
        <w:rPr>
          <w:rStyle w:val="Tahoma1Char"/>
          <w:rFonts w:asciiTheme="minorHAnsi" w:eastAsiaTheme="majorEastAsia" w:hAnsiTheme="minorHAnsi"/>
          <w:color w:val="000000" w:themeColor="text1"/>
          <w:sz w:val="28"/>
          <w:lang w:val="el-GR"/>
        </w:rPr>
        <w:t>3</w:t>
      </w:r>
    </w:p>
    <w:p w14:paraId="1F536F6C" w14:textId="77777777" w:rsidR="00D412E1" w:rsidRPr="00D45FA1" w:rsidRDefault="00D412E1" w:rsidP="00EC3768">
      <w:pPr>
        <w:spacing w:line="276" w:lineRule="auto"/>
        <w:jc w:val="center"/>
        <w:rPr>
          <w:rFonts w:ascii="Tahoma" w:eastAsia="Times New Roman" w:hAnsi="Tahoma" w:cs="Times New Roman"/>
          <w:szCs w:val="20"/>
          <w:lang w:val="el-GR"/>
        </w:rPr>
      </w:pPr>
    </w:p>
    <w:p w14:paraId="425F1012" w14:textId="7C57E9ED" w:rsidR="00181BB6" w:rsidRPr="00D45FA1" w:rsidRDefault="00181BB6" w:rsidP="00EC3768">
      <w:pPr>
        <w:spacing w:line="276" w:lineRule="auto"/>
        <w:rPr>
          <w:rFonts w:ascii="Tahoma" w:eastAsia="Times New Roman" w:hAnsi="Tahoma" w:cs="Times New Roman"/>
          <w:szCs w:val="20"/>
          <w:lang w:val="el-GR"/>
        </w:rPr>
      </w:pPr>
      <w:r w:rsidRPr="00D45FA1">
        <w:rPr>
          <w:rFonts w:ascii="Tahoma" w:eastAsia="Times New Roman" w:hAnsi="Tahoma" w:cs="Times New Roman"/>
          <w:szCs w:val="20"/>
          <w:lang w:val="el-GR"/>
        </w:rPr>
        <w:br w:type="page"/>
      </w:r>
    </w:p>
    <w:p w14:paraId="6A4BB712" w14:textId="5997687B" w:rsidR="00BD116E" w:rsidRPr="00D45FA1" w:rsidRDefault="00BD116E" w:rsidP="00EC3768">
      <w:pPr>
        <w:pStyle w:val="af"/>
        <w:spacing w:line="276" w:lineRule="auto"/>
        <w:rPr>
          <w:lang w:val="el-GR"/>
        </w:rPr>
      </w:pPr>
      <w:r w:rsidRPr="00D45FA1">
        <w:rPr>
          <w:lang w:val="el-GR"/>
        </w:rPr>
        <w:lastRenderedPageBreak/>
        <w:t xml:space="preserve">ΡΥΘΜΙΣΤΙΚΗ ΑΡΧΗ </w:t>
      </w:r>
      <w:r w:rsidR="00BA58FA">
        <w:rPr>
          <w:lang w:val="el-GR"/>
        </w:rPr>
        <w:t xml:space="preserve">ΑΠΟΒΛΗΤΩΝ </w:t>
      </w:r>
      <w:r w:rsidRPr="00D45FA1">
        <w:rPr>
          <w:lang w:val="el-GR"/>
        </w:rPr>
        <w:t>ΕΝΕΡΓΕΙΑΣ</w:t>
      </w:r>
      <w:r w:rsidR="00BA58FA">
        <w:rPr>
          <w:lang w:val="el-GR"/>
        </w:rPr>
        <w:t xml:space="preserve"> ΚΑΙ ΥΔΑΤΩΝ</w:t>
      </w:r>
    </w:p>
    <w:p w14:paraId="75BB1FE0" w14:textId="77777777" w:rsidR="00BD116E" w:rsidRPr="00D45FA1" w:rsidRDefault="00BD116E" w:rsidP="00EC3768">
      <w:pPr>
        <w:pStyle w:val="af0"/>
        <w:spacing w:line="276" w:lineRule="auto"/>
        <w:rPr>
          <w:lang w:val="el-GR"/>
        </w:rPr>
      </w:pPr>
      <w:r w:rsidRPr="00D45FA1">
        <w:rPr>
          <w:lang w:val="el-GR"/>
        </w:rPr>
        <w:t>ΣΧΕΔΙΟ ΠΡΟΛΗΠΤΙΚΗΣ ΔΡΑΣΗΣ</w:t>
      </w:r>
    </w:p>
    <w:p w14:paraId="53B61AEA" w14:textId="7BE587B2" w:rsidR="00D412E1" w:rsidRPr="00912832" w:rsidRDefault="00BD116E" w:rsidP="00EC3768">
      <w:pPr>
        <w:spacing w:line="276" w:lineRule="auto"/>
        <w:jc w:val="center"/>
        <w:rPr>
          <w:rFonts w:ascii="Tahoma" w:hAnsi="Tahoma"/>
          <w:b/>
          <w:lang w:val="el-GR"/>
        </w:rPr>
      </w:pPr>
      <w:r w:rsidRPr="00D45FA1">
        <w:rPr>
          <w:rFonts w:ascii="Tahoma" w:hAnsi="Tahoma"/>
          <w:b/>
          <w:lang w:val="el-GR"/>
        </w:rPr>
        <w:t>ΠΙΝΑΚΑΣ ΠΕΡΙΕΧΟΜΕΝΩΝ</w:t>
      </w:r>
    </w:p>
    <w:p w14:paraId="44F8DBF3" w14:textId="0D3AE35D" w:rsidR="003F60C4" w:rsidRPr="00D45FA1" w:rsidRDefault="003F60C4" w:rsidP="00EC3768">
      <w:pPr>
        <w:pStyle w:val="20"/>
        <w:spacing w:line="276" w:lineRule="auto"/>
        <w:rPr>
          <w:lang w:val="el-GR"/>
        </w:rPr>
      </w:pPr>
    </w:p>
    <w:sdt>
      <w:sdtPr>
        <w:rPr>
          <w:rFonts w:ascii="Tahoma" w:eastAsiaTheme="minorHAnsi" w:hAnsi="Tahoma" w:cs="Tahoma"/>
          <w:b w:val="0"/>
          <w:bCs w:val="0"/>
          <w:color w:val="auto"/>
          <w:sz w:val="22"/>
          <w:szCs w:val="22"/>
          <w:lang w:val="en-US" w:eastAsia="en-US"/>
        </w:rPr>
        <w:id w:val="-2008364393"/>
        <w:docPartObj>
          <w:docPartGallery w:val="Table of Contents"/>
          <w:docPartUnique/>
        </w:docPartObj>
      </w:sdtPr>
      <w:sdtEndPr>
        <w:rPr>
          <w:rFonts w:asciiTheme="minorHAnsi" w:hAnsiTheme="minorHAnsi" w:cstheme="minorBidi"/>
        </w:rPr>
      </w:sdtEndPr>
      <w:sdtContent>
        <w:p w14:paraId="14D05FC6" w14:textId="6E1559DC" w:rsidR="004C29C1" w:rsidRPr="001477CC" w:rsidRDefault="004C29C1" w:rsidP="00EC3768">
          <w:pPr>
            <w:pStyle w:val="af7"/>
            <w:jc w:val="both"/>
            <w:rPr>
              <w:rFonts w:ascii="Tahoma" w:hAnsi="Tahoma" w:cs="Tahoma"/>
              <w:color w:val="auto"/>
            </w:rPr>
          </w:pPr>
          <w:r w:rsidRPr="001477CC">
            <w:rPr>
              <w:rFonts w:ascii="Tahoma" w:hAnsi="Tahoma" w:cs="Tahoma"/>
              <w:color w:val="auto"/>
            </w:rPr>
            <w:t>Περιεχόμενα</w:t>
          </w:r>
        </w:p>
        <w:p w14:paraId="7B71E950" w14:textId="589D747B" w:rsidR="00063A98" w:rsidRDefault="00AA5CB5">
          <w:pPr>
            <w:pStyle w:val="10"/>
            <w:rPr>
              <w:rFonts w:asciiTheme="minorHAnsi" w:eastAsiaTheme="minorEastAsia" w:hAnsiTheme="minorHAnsi" w:cstheme="minorBidi"/>
              <w:b w:val="0"/>
              <w:bCs w:val="0"/>
              <w:noProof/>
              <w:szCs w:val="22"/>
              <w:lang w:val="el-GR" w:eastAsia="el-GR"/>
            </w:rPr>
          </w:pPr>
          <w:r>
            <w:rPr>
              <w:rFonts w:cs="Tahoma"/>
            </w:rPr>
            <w:fldChar w:fldCharType="begin"/>
          </w:r>
          <w:r>
            <w:rPr>
              <w:rFonts w:cs="Tahoma"/>
            </w:rPr>
            <w:instrText xml:space="preserve"> TOC \o "1-3" \h \z \u </w:instrText>
          </w:r>
          <w:r>
            <w:rPr>
              <w:rFonts w:cs="Tahoma"/>
            </w:rPr>
            <w:fldChar w:fldCharType="separate"/>
          </w:r>
          <w:hyperlink w:anchor="_Toc146555019" w:history="1">
            <w:r w:rsidR="00063A98" w:rsidRPr="00E44CE2">
              <w:rPr>
                <w:rStyle w:val="-"/>
                <w:rFonts w:eastAsiaTheme="majorEastAsia"/>
                <w:noProof/>
              </w:rPr>
              <w:t>Εισαγωγή</w:t>
            </w:r>
            <w:r w:rsidR="00063A98">
              <w:rPr>
                <w:noProof/>
                <w:webHidden/>
              </w:rPr>
              <w:tab/>
            </w:r>
            <w:r w:rsidR="00063A98">
              <w:rPr>
                <w:noProof/>
                <w:webHidden/>
              </w:rPr>
              <w:fldChar w:fldCharType="begin"/>
            </w:r>
            <w:r w:rsidR="00063A98">
              <w:rPr>
                <w:noProof/>
                <w:webHidden/>
              </w:rPr>
              <w:instrText xml:space="preserve"> PAGEREF _Toc146555019 \h </w:instrText>
            </w:r>
            <w:r w:rsidR="00063A98">
              <w:rPr>
                <w:noProof/>
                <w:webHidden/>
              </w:rPr>
            </w:r>
            <w:r w:rsidR="00063A98">
              <w:rPr>
                <w:noProof/>
                <w:webHidden/>
              </w:rPr>
              <w:fldChar w:fldCharType="separate"/>
            </w:r>
            <w:r w:rsidR="007D03A7">
              <w:rPr>
                <w:noProof/>
                <w:webHidden/>
              </w:rPr>
              <w:t>10</w:t>
            </w:r>
            <w:r w:rsidR="00063A98">
              <w:rPr>
                <w:noProof/>
                <w:webHidden/>
              </w:rPr>
              <w:fldChar w:fldCharType="end"/>
            </w:r>
          </w:hyperlink>
        </w:p>
        <w:p w14:paraId="5C109933" w14:textId="77780D9A" w:rsidR="00063A98" w:rsidRDefault="00000000">
          <w:pPr>
            <w:pStyle w:val="10"/>
            <w:rPr>
              <w:rFonts w:asciiTheme="minorHAnsi" w:eastAsiaTheme="minorEastAsia" w:hAnsiTheme="minorHAnsi" w:cstheme="minorBidi"/>
              <w:b w:val="0"/>
              <w:bCs w:val="0"/>
              <w:noProof/>
              <w:szCs w:val="22"/>
              <w:lang w:val="el-GR" w:eastAsia="el-GR"/>
            </w:rPr>
          </w:pPr>
          <w:hyperlink w:anchor="_Toc146555020" w:history="1">
            <w:r w:rsidR="00063A98" w:rsidRPr="00E44CE2">
              <w:rPr>
                <w:rStyle w:val="-"/>
                <w:rFonts w:eastAsiaTheme="majorEastAsia"/>
                <w:noProof/>
              </w:rPr>
              <w:t>1</w:t>
            </w:r>
            <w:r w:rsidR="00063A98">
              <w:rPr>
                <w:rFonts w:asciiTheme="minorHAnsi" w:eastAsiaTheme="minorEastAsia" w:hAnsiTheme="minorHAnsi" w:cstheme="minorBidi"/>
                <w:b w:val="0"/>
                <w:bCs w:val="0"/>
                <w:noProof/>
                <w:szCs w:val="22"/>
                <w:lang w:val="el-GR" w:eastAsia="el-GR"/>
              </w:rPr>
              <w:tab/>
            </w:r>
            <w:r w:rsidR="00063A98" w:rsidRPr="00E44CE2">
              <w:rPr>
                <w:rStyle w:val="-"/>
                <w:rFonts w:eastAsiaTheme="majorEastAsia"/>
                <w:noProof/>
              </w:rPr>
              <w:t>Βασικά στοιχεία του Περιφερειακού και Εθνικού Συστήματος Φυσικού Αερίου</w:t>
            </w:r>
            <w:r w:rsidR="00063A98">
              <w:rPr>
                <w:noProof/>
                <w:webHidden/>
              </w:rPr>
              <w:tab/>
            </w:r>
            <w:r w:rsidR="00063A98">
              <w:rPr>
                <w:noProof/>
                <w:webHidden/>
              </w:rPr>
              <w:fldChar w:fldCharType="begin"/>
            </w:r>
            <w:r w:rsidR="00063A98">
              <w:rPr>
                <w:noProof/>
                <w:webHidden/>
              </w:rPr>
              <w:instrText xml:space="preserve"> PAGEREF _Toc146555020 \h </w:instrText>
            </w:r>
            <w:r w:rsidR="00063A98">
              <w:rPr>
                <w:noProof/>
                <w:webHidden/>
              </w:rPr>
            </w:r>
            <w:r w:rsidR="00063A98">
              <w:rPr>
                <w:noProof/>
                <w:webHidden/>
              </w:rPr>
              <w:fldChar w:fldCharType="separate"/>
            </w:r>
            <w:r w:rsidR="007D03A7">
              <w:rPr>
                <w:noProof/>
                <w:webHidden/>
              </w:rPr>
              <w:t>13</w:t>
            </w:r>
            <w:r w:rsidR="00063A98">
              <w:rPr>
                <w:noProof/>
                <w:webHidden/>
              </w:rPr>
              <w:fldChar w:fldCharType="end"/>
            </w:r>
          </w:hyperlink>
        </w:p>
        <w:p w14:paraId="03D21791" w14:textId="702CC8B9" w:rsidR="00063A98" w:rsidRDefault="00000000">
          <w:pPr>
            <w:pStyle w:val="20"/>
            <w:rPr>
              <w:rFonts w:eastAsiaTheme="minorEastAsia"/>
              <w:noProof/>
              <w:lang w:val="el-GR" w:eastAsia="el-GR"/>
            </w:rPr>
          </w:pPr>
          <w:hyperlink w:anchor="_Toc146555021" w:history="1">
            <w:r w:rsidR="00063A98" w:rsidRPr="00E44CE2">
              <w:rPr>
                <w:rStyle w:val="-"/>
                <w:noProof/>
              </w:rPr>
              <w:t>1.1</w:t>
            </w:r>
            <w:r w:rsidR="00063A98">
              <w:rPr>
                <w:rFonts w:eastAsiaTheme="minorEastAsia"/>
                <w:noProof/>
                <w:lang w:val="el-GR" w:eastAsia="el-GR"/>
              </w:rPr>
              <w:tab/>
            </w:r>
            <w:r w:rsidR="00063A98" w:rsidRPr="00E44CE2">
              <w:rPr>
                <w:rStyle w:val="-"/>
                <w:noProof/>
              </w:rPr>
              <w:t>Περιφερειακό Σύστημα Φυσικού Αερίου</w:t>
            </w:r>
            <w:r w:rsidR="00063A98">
              <w:rPr>
                <w:noProof/>
                <w:webHidden/>
              </w:rPr>
              <w:tab/>
            </w:r>
            <w:r w:rsidR="00063A98">
              <w:rPr>
                <w:noProof/>
                <w:webHidden/>
              </w:rPr>
              <w:fldChar w:fldCharType="begin"/>
            </w:r>
            <w:r w:rsidR="00063A98">
              <w:rPr>
                <w:noProof/>
                <w:webHidden/>
              </w:rPr>
              <w:instrText xml:space="preserve"> PAGEREF _Toc146555021 \h </w:instrText>
            </w:r>
            <w:r w:rsidR="00063A98">
              <w:rPr>
                <w:noProof/>
                <w:webHidden/>
              </w:rPr>
            </w:r>
            <w:r w:rsidR="00063A98">
              <w:rPr>
                <w:noProof/>
                <w:webHidden/>
              </w:rPr>
              <w:fldChar w:fldCharType="separate"/>
            </w:r>
            <w:r w:rsidR="007D03A7">
              <w:rPr>
                <w:noProof/>
                <w:webHidden/>
              </w:rPr>
              <w:t>13</w:t>
            </w:r>
            <w:r w:rsidR="00063A98">
              <w:rPr>
                <w:noProof/>
                <w:webHidden/>
              </w:rPr>
              <w:fldChar w:fldCharType="end"/>
            </w:r>
          </w:hyperlink>
        </w:p>
        <w:p w14:paraId="2DDEC794" w14:textId="5F14EC21" w:rsidR="00063A98" w:rsidRDefault="00000000">
          <w:pPr>
            <w:pStyle w:val="30"/>
            <w:rPr>
              <w:rFonts w:asciiTheme="minorHAnsi" w:eastAsiaTheme="minorEastAsia" w:hAnsiTheme="minorHAnsi" w:cstheme="minorBidi"/>
              <w:i w:val="0"/>
              <w:iCs w:val="0"/>
              <w:noProof/>
              <w:sz w:val="22"/>
              <w:szCs w:val="22"/>
              <w:lang w:val="el-GR" w:eastAsia="el-GR"/>
            </w:rPr>
          </w:pPr>
          <w:hyperlink w:anchor="_Toc146555022" w:history="1">
            <w:r w:rsidR="00063A98" w:rsidRPr="00E44CE2">
              <w:rPr>
                <w:rStyle w:val="-"/>
                <w:rFonts w:eastAsiaTheme="majorEastAsia"/>
                <w:noProof/>
              </w:rPr>
              <w:t>1.1.1</w:t>
            </w:r>
            <w:r w:rsidR="00063A98">
              <w:rPr>
                <w:rFonts w:asciiTheme="minorHAnsi" w:eastAsiaTheme="minorEastAsia" w:hAnsiTheme="minorHAnsi" w:cstheme="minorBidi"/>
                <w:i w:val="0"/>
                <w:iCs w:val="0"/>
                <w:noProof/>
                <w:sz w:val="22"/>
                <w:szCs w:val="22"/>
                <w:lang w:val="el-GR" w:eastAsia="el-GR"/>
              </w:rPr>
              <w:tab/>
            </w:r>
            <w:r w:rsidR="00063A98" w:rsidRPr="00E44CE2">
              <w:rPr>
                <w:rStyle w:val="-"/>
                <w:rFonts w:eastAsiaTheme="majorEastAsia"/>
                <w:noProof/>
              </w:rPr>
              <w:t>«Διαβαλκανική» Ομάδα Κινδύνου</w:t>
            </w:r>
            <w:r w:rsidR="00063A98">
              <w:rPr>
                <w:noProof/>
                <w:webHidden/>
              </w:rPr>
              <w:tab/>
            </w:r>
            <w:r w:rsidR="00063A98">
              <w:rPr>
                <w:noProof/>
                <w:webHidden/>
              </w:rPr>
              <w:fldChar w:fldCharType="begin"/>
            </w:r>
            <w:r w:rsidR="00063A98">
              <w:rPr>
                <w:noProof/>
                <w:webHidden/>
              </w:rPr>
              <w:instrText xml:space="preserve"> PAGEREF _Toc146555022 \h </w:instrText>
            </w:r>
            <w:r w:rsidR="00063A98">
              <w:rPr>
                <w:noProof/>
                <w:webHidden/>
              </w:rPr>
            </w:r>
            <w:r w:rsidR="00063A98">
              <w:rPr>
                <w:noProof/>
                <w:webHidden/>
              </w:rPr>
              <w:fldChar w:fldCharType="separate"/>
            </w:r>
            <w:r w:rsidR="007D03A7">
              <w:rPr>
                <w:noProof/>
                <w:webHidden/>
              </w:rPr>
              <w:t>13</w:t>
            </w:r>
            <w:r w:rsidR="00063A98">
              <w:rPr>
                <w:noProof/>
                <w:webHidden/>
              </w:rPr>
              <w:fldChar w:fldCharType="end"/>
            </w:r>
          </w:hyperlink>
        </w:p>
        <w:p w14:paraId="569B518E" w14:textId="44433812" w:rsidR="00063A98" w:rsidRDefault="00000000">
          <w:pPr>
            <w:pStyle w:val="30"/>
            <w:rPr>
              <w:rFonts w:asciiTheme="minorHAnsi" w:eastAsiaTheme="minorEastAsia" w:hAnsiTheme="minorHAnsi" w:cstheme="minorBidi"/>
              <w:i w:val="0"/>
              <w:iCs w:val="0"/>
              <w:noProof/>
              <w:sz w:val="22"/>
              <w:szCs w:val="22"/>
              <w:lang w:val="el-GR" w:eastAsia="el-GR"/>
            </w:rPr>
          </w:pPr>
          <w:hyperlink w:anchor="_Toc146555023" w:history="1">
            <w:r w:rsidR="00063A98" w:rsidRPr="00E44CE2">
              <w:rPr>
                <w:rStyle w:val="-"/>
                <w:rFonts w:eastAsiaTheme="majorEastAsia"/>
                <w:noProof/>
              </w:rPr>
              <w:t>1.1.2</w:t>
            </w:r>
            <w:r w:rsidR="00063A98">
              <w:rPr>
                <w:rFonts w:asciiTheme="minorHAnsi" w:eastAsiaTheme="minorEastAsia" w:hAnsiTheme="minorHAnsi" w:cstheme="minorBidi"/>
                <w:i w:val="0"/>
                <w:iCs w:val="0"/>
                <w:noProof/>
                <w:sz w:val="22"/>
                <w:szCs w:val="22"/>
                <w:lang w:val="el-GR" w:eastAsia="el-GR"/>
              </w:rPr>
              <w:tab/>
            </w:r>
            <w:r w:rsidR="00063A98" w:rsidRPr="00E44CE2">
              <w:rPr>
                <w:rStyle w:val="-"/>
                <w:rFonts w:eastAsiaTheme="majorEastAsia"/>
                <w:noProof/>
              </w:rPr>
              <w:t>Ομάδα Κινδύνου «Αλγερία»</w:t>
            </w:r>
            <w:r w:rsidR="00063A98">
              <w:rPr>
                <w:noProof/>
                <w:webHidden/>
              </w:rPr>
              <w:tab/>
            </w:r>
            <w:r w:rsidR="00063A98">
              <w:rPr>
                <w:noProof/>
                <w:webHidden/>
              </w:rPr>
              <w:fldChar w:fldCharType="begin"/>
            </w:r>
            <w:r w:rsidR="00063A98">
              <w:rPr>
                <w:noProof/>
                <w:webHidden/>
              </w:rPr>
              <w:instrText xml:space="preserve"> PAGEREF _Toc146555023 \h </w:instrText>
            </w:r>
            <w:r w:rsidR="00063A98">
              <w:rPr>
                <w:noProof/>
                <w:webHidden/>
              </w:rPr>
            </w:r>
            <w:r w:rsidR="00063A98">
              <w:rPr>
                <w:noProof/>
                <w:webHidden/>
              </w:rPr>
              <w:fldChar w:fldCharType="separate"/>
            </w:r>
            <w:r w:rsidR="007D03A7">
              <w:rPr>
                <w:noProof/>
                <w:webHidden/>
              </w:rPr>
              <w:t>39</w:t>
            </w:r>
            <w:r w:rsidR="00063A98">
              <w:rPr>
                <w:noProof/>
                <w:webHidden/>
              </w:rPr>
              <w:fldChar w:fldCharType="end"/>
            </w:r>
          </w:hyperlink>
        </w:p>
        <w:p w14:paraId="1F9497CB" w14:textId="4134DD10" w:rsidR="00063A98" w:rsidRDefault="00000000">
          <w:pPr>
            <w:pStyle w:val="30"/>
            <w:rPr>
              <w:rFonts w:asciiTheme="minorHAnsi" w:eastAsiaTheme="minorEastAsia" w:hAnsiTheme="minorHAnsi" w:cstheme="minorBidi"/>
              <w:i w:val="0"/>
              <w:iCs w:val="0"/>
              <w:noProof/>
              <w:sz w:val="22"/>
              <w:szCs w:val="22"/>
              <w:lang w:val="el-GR" w:eastAsia="el-GR"/>
            </w:rPr>
          </w:pPr>
          <w:hyperlink w:anchor="_Toc146555026" w:history="1">
            <w:r w:rsidR="00063A98" w:rsidRPr="00E44CE2">
              <w:rPr>
                <w:rStyle w:val="-"/>
                <w:rFonts w:eastAsiaTheme="majorEastAsia"/>
                <w:noProof/>
              </w:rPr>
              <w:t>1.1.3</w:t>
            </w:r>
            <w:r w:rsidR="00063A98">
              <w:rPr>
                <w:rFonts w:asciiTheme="minorHAnsi" w:eastAsiaTheme="minorEastAsia" w:hAnsiTheme="minorHAnsi" w:cstheme="minorBidi"/>
                <w:i w:val="0"/>
                <w:iCs w:val="0"/>
                <w:noProof/>
                <w:sz w:val="22"/>
                <w:szCs w:val="22"/>
                <w:lang w:val="el-GR" w:eastAsia="el-GR"/>
              </w:rPr>
              <w:tab/>
            </w:r>
            <w:r w:rsidR="00063A98" w:rsidRPr="00E44CE2">
              <w:rPr>
                <w:rStyle w:val="-"/>
                <w:rFonts w:eastAsiaTheme="majorEastAsia"/>
                <w:noProof/>
              </w:rPr>
              <w:t>Ομάδα Κινδύνου «Ουκρανία»</w:t>
            </w:r>
            <w:r w:rsidR="00063A98">
              <w:rPr>
                <w:noProof/>
                <w:webHidden/>
              </w:rPr>
              <w:tab/>
            </w:r>
            <w:r w:rsidR="00063A98">
              <w:rPr>
                <w:noProof/>
                <w:webHidden/>
              </w:rPr>
              <w:fldChar w:fldCharType="begin"/>
            </w:r>
            <w:r w:rsidR="00063A98">
              <w:rPr>
                <w:noProof/>
                <w:webHidden/>
              </w:rPr>
              <w:instrText xml:space="preserve"> PAGEREF _Toc146555026 \h </w:instrText>
            </w:r>
            <w:r w:rsidR="00063A98">
              <w:rPr>
                <w:noProof/>
                <w:webHidden/>
              </w:rPr>
            </w:r>
            <w:r w:rsidR="00063A98">
              <w:rPr>
                <w:noProof/>
                <w:webHidden/>
              </w:rPr>
              <w:fldChar w:fldCharType="separate"/>
            </w:r>
            <w:r w:rsidR="007D03A7">
              <w:rPr>
                <w:noProof/>
                <w:webHidden/>
              </w:rPr>
              <w:t>53</w:t>
            </w:r>
            <w:r w:rsidR="00063A98">
              <w:rPr>
                <w:noProof/>
                <w:webHidden/>
              </w:rPr>
              <w:fldChar w:fldCharType="end"/>
            </w:r>
          </w:hyperlink>
        </w:p>
        <w:p w14:paraId="22900D1B" w14:textId="50A5B57A" w:rsidR="00063A98" w:rsidRDefault="00000000">
          <w:pPr>
            <w:pStyle w:val="30"/>
            <w:rPr>
              <w:rFonts w:asciiTheme="minorHAnsi" w:eastAsiaTheme="minorEastAsia" w:hAnsiTheme="minorHAnsi" w:cstheme="minorBidi"/>
              <w:i w:val="0"/>
              <w:iCs w:val="0"/>
              <w:noProof/>
              <w:sz w:val="22"/>
              <w:szCs w:val="22"/>
              <w:lang w:val="el-GR" w:eastAsia="el-GR"/>
            </w:rPr>
          </w:pPr>
          <w:hyperlink w:anchor="_Toc146555027" w:history="1">
            <w:r w:rsidR="00063A98" w:rsidRPr="00E44CE2">
              <w:rPr>
                <w:rStyle w:val="-"/>
                <w:rFonts w:eastAsiaTheme="majorEastAsia"/>
                <w:noProof/>
              </w:rPr>
              <w:t>1.1.4</w:t>
            </w:r>
            <w:r w:rsidR="00063A98">
              <w:rPr>
                <w:rFonts w:asciiTheme="minorHAnsi" w:eastAsiaTheme="minorEastAsia" w:hAnsiTheme="minorHAnsi" w:cstheme="minorBidi"/>
                <w:i w:val="0"/>
                <w:iCs w:val="0"/>
                <w:noProof/>
                <w:sz w:val="22"/>
                <w:szCs w:val="22"/>
                <w:lang w:val="el-GR" w:eastAsia="el-GR"/>
              </w:rPr>
              <w:tab/>
            </w:r>
            <w:r w:rsidR="00063A98" w:rsidRPr="00E44CE2">
              <w:rPr>
                <w:rStyle w:val="-"/>
                <w:rFonts w:eastAsiaTheme="majorEastAsia"/>
                <w:noProof/>
              </w:rPr>
              <w:t>Ομάδα Κινδύνου «Κασπία»</w:t>
            </w:r>
            <w:r w:rsidR="00063A98">
              <w:rPr>
                <w:noProof/>
                <w:webHidden/>
              </w:rPr>
              <w:tab/>
            </w:r>
            <w:r w:rsidR="00063A98">
              <w:rPr>
                <w:noProof/>
                <w:webHidden/>
              </w:rPr>
              <w:fldChar w:fldCharType="begin"/>
            </w:r>
            <w:r w:rsidR="00063A98">
              <w:rPr>
                <w:noProof/>
                <w:webHidden/>
              </w:rPr>
              <w:instrText xml:space="preserve"> PAGEREF _Toc146555027 \h </w:instrText>
            </w:r>
            <w:r w:rsidR="00063A98">
              <w:rPr>
                <w:noProof/>
                <w:webHidden/>
              </w:rPr>
            </w:r>
            <w:r w:rsidR="00063A98">
              <w:rPr>
                <w:noProof/>
                <w:webHidden/>
              </w:rPr>
              <w:fldChar w:fldCharType="separate"/>
            </w:r>
            <w:r w:rsidR="007D03A7">
              <w:rPr>
                <w:noProof/>
                <w:webHidden/>
              </w:rPr>
              <w:t>62</w:t>
            </w:r>
            <w:r w:rsidR="00063A98">
              <w:rPr>
                <w:noProof/>
                <w:webHidden/>
              </w:rPr>
              <w:fldChar w:fldCharType="end"/>
            </w:r>
          </w:hyperlink>
        </w:p>
        <w:p w14:paraId="0B538DCB" w14:textId="47F6AFE5" w:rsidR="00063A98" w:rsidRDefault="00000000">
          <w:pPr>
            <w:pStyle w:val="20"/>
            <w:rPr>
              <w:rFonts w:eastAsiaTheme="minorEastAsia"/>
              <w:noProof/>
              <w:lang w:val="el-GR" w:eastAsia="el-GR"/>
            </w:rPr>
          </w:pPr>
          <w:hyperlink w:anchor="_Toc146555028" w:history="1">
            <w:r w:rsidR="00063A98" w:rsidRPr="00E44CE2">
              <w:rPr>
                <w:rStyle w:val="-"/>
                <w:noProof/>
              </w:rPr>
              <w:t>1.2</w:t>
            </w:r>
            <w:r w:rsidR="00063A98">
              <w:rPr>
                <w:rFonts w:eastAsiaTheme="minorEastAsia"/>
                <w:noProof/>
                <w:lang w:val="el-GR" w:eastAsia="el-GR"/>
              </w:rPr>
              <w:tab/>
            </w:r>
            <w:r w:rsidR="00063A98" w:rsidRPr="00E44CE2">
              <w:rPr>
                <w:rStyle w:val="-"/>
                <w:noProof/>
              </w:rPr>
              <w:t>Εθνικό Σύστημα και Αγορά Φυσικού Αερίου</w:t>
            </w:r>
            <w:r w:rsidR="00063A98">
              <w:rPr>
                <w:noProof/>
                <w:webHidden/>
              </w:rPr>
              <w:tab/>
            </w:r>
            <w:r w:rsidR="00063A98">
              <w:rPr>
                <w:noProof/>
                <w:webHidden/>
              </w:rPr>
              <w:fldChar w:fldCharType="begin"/>
            </w:r>
            <w:r w:rsidR="00063A98">
              <w:rPr>
                <w:noProof/>
                <w:webHidden/>
              </w:rPr>
              <w:instrText xml:space="preserve"> PAGEREF _Toc146555028 \h </w:instrText>
            </w:r>
            <w:r w:rsidR="00063A98">
              <w:rPr>
                <w:noProof/>
                <w:webHidden/>
              </w:rPr>
            </w:r>
            <w:r w:rsidR="00063A98">
              <w:rPr>
                <w:noProof/>
                <w:webHidden/>
              </w:rPr>
              <w:fldChar w:fldCharType="separate"/>
            </w:r>
            <w:r w:rsidR="007D03A7">
              <w:rPr>
                <w:noProof/>
                <w:webHidden/>
              </w:rPr>
              <w:t>62</w:t>
            </w:r>
            <w:r w:rsidR="00063A98">
              <w:rPr>
                <w:noProof/>
                <w:webHidden/>
              </w:rPr>
              <w:fldChar w:fldCharType="end"/>
            </w:r>
          </w:hyperlink>
        </w:p>
        <w:p w14:paraId="1F735514" w14:textId="2C021E24" w:rsidR="00063A98" w:rsidRDefault="00000000">
          <w:pPr>
            <w:pStyle w:val="30"/>
            <w:rPr>
              <w:rFonts w:asciiTheme="minorHAnsi" w:eastAsiaTheme="minorEastAsia" w:hAnsiTheme="minorHAnsi" w:cstheme="minorBidi"/>
              <w:i w:val="0"/>
              <w:iCs w:val="0"/>
              <w:noProof/>
              <w:sz w:val="22"/>
              <w:szCs w:val="22"/>
              <w:lang w:val="el-GR" w:eastAsia="el-GR"/>
            </w:rPr>
          </w:pPr>
          <w:hyperlink w:anchor="_Toc146555029" w:history="1">
            <w:r w:rsidR="00063A98" w:rsidRPr="00E44CE2">
              <w:rPr>
                <w:rStyle w:val="-"/>
                <w:rFonts w:eastAsiaTheme="majorEastAsia"/>
                <w:noProof/>
              </w:rPr>
              <w:t>1.2.1</w:t>
            </w:r>
            <w:r w:rsidR="00063A98">
              <w:rPr>
                <w:rFonts w:asciiTheme="minorHAnsi" w:eastAsiaTheme="minorEastAsia" w:hAnsiTheme="minorHAnsi" w:cstheme="minorBidi"/>
                <w:i w:val="0"/>
                <w:iCs w:val="0"/>
                <w:noProof/>
                <w:sz w:val="22"/>
                <w:szCs w:val="22"/>
                <w:lang w:val="el-GR" w:eastAsia="el-GR"/>
              </w:rPr>
              <w:tab/>
            </w:r>
            <w:r w:rsidR="00063A98" w:rsidRPr="00E44CE2">
              <w:rPr>
                <w:rStyle w:val="-"/>
                <w:rFonts w:eastAsiaTheme="majorEastAsia"/>
                <w:noProof/>
              </w:rPr>
              <w:t>Ζήτηση φυσικού αερίου</w:t>
            </w:r>
            <w:r w:rsidR="00063A98">
              <w:rPr>
                <w:noProof/>
                <w:webHidden/>
              </w:rPr>
              <w:tab/>
            </w:r>
            <w:r w:rsidR="00063A98">
              <w:rPr>
                <w:noProof/>
                <w:webHidden/>
              </w:rPr>
              <w:fldChar w:fldCharType="begin"/>
            </w:r>
            <w:r w:rsidR="00063A98">
              <w:rPr>
                <w:noProof/>
                <w:webHidden/>
              </w:rPr>
              <w:instrText xml:space="preserve"> PAGEREF _Toc146555029 \h </w:instrText>
            </w:r>
            <w:r w:rsidR="00063A98">
              <w:rPr>
                <w:noProof/>
                <w:webHidden/>
              </w:rPr>
            </w:r>
            <w:r w:rsidR="00063A98">
              <w:rPr>
                <w:noProof/>
                <w:webHidden/>
              </w:rPr>
              <w:fldChar w:fldCharType="separate"/>
            </w:r>
            <w:r w:rsidR="007D03A7">
              <w:rPr>
                <w:noProof/>
                <w:webHidden/>
              </w:rPr>
              <w:t>62</w:t>
            </w:r>
            <w:r w:rsidR="00063A98">
              <w:rPr>
                <w:noProof/>
                <w:webHidden/>
              </w:rPr>
              <w:fldChar w:fldCharType="end"/>
            </w:r>
          </w:hyperlink>
        </w:p>
        <w:p w14:paraId="269399D0" w14:textId="210014A8" w:rsidR="00063A98" w:rsidRDefault="00000000">
          <w:pPr>
            <w:pStyle w:val="30"/>
            <w:rPr>
              <w:rFonts w:asciiTheme="minorHAnsi" w:eastAsiaTheme="minorEastAsia" w:hAnsiTheme="minorHAnsi" w:cstheme="minorBidi"/>
              <w:i w:val="0"/>
              <w:iCs w:val="0"/>
              <w:noProof/>
              <w:sz w:val="22"/>
              <w:szCs w:val="22"/>
              <w:lang w:val="el-GR" w:eastAsia="el-GR"/>
            </w:rPr>
          </w:pPr>
          <w:hyperlink w:anchor="_Toc146555030" w:history="1">
            <w:r w:rsidR="00063A98" w:rsidRPr="00E44CE2">
              <w:rPr>
                <w:rStyle w:val="-"/>
                <w:rFonts w:eastAsiaTheme="majorEastAsia"/>
                <w:noProof/>
              </w:rPr>
              <w:t>1.2.2</w:t>
            </w:r>
            <w:r w:rsidR="00063A98">
              <w:rPr>
                <w:rFonts w:asciiTheme="minorHAnsi" w:eastAsiaTheme="minorEastAsia" w:hAnsiTheme="minorHAnsi" w:cstheme="minorBidi"/>
                <w:i w:val="0"/>
                <w:iCs w:val="0"/>
                <w:noProof/>
                <w:sz w:val="22"/>
                <w:szCs w:val="22"/>
                <w:lang w:val="el-GR" w:eastAsia="el-GR"/>
              </w:rPr>
              <w:tab/>
            </w:r>
            <w:r w:rsidR="00063A98" w:rsidRPr="00E44CE2">
              <w:rPr>
                <w:rStyle w:val="-"/>
                <w:rFonts w:eastAsiaTheme="majorEastAsia"/>
                <w:noProof/>
              </w:rPr>
              <w:t>Υποδομές και λειτουργία Εθνικού Συστήματος Φυσικού Αερίου</w:t>
            </w:r>
            <w:r w:rsidR="00063A98">
              <w:rPr>
                <w:noProof/>
                <w:webHidden/>
              </w:rPr>
              <w:tab/>
            </w:r>
            <w:r w:rsidR="00063A98">
              <w:rPr>
                <w:noProof/>
                <w:webHidden/>
              </w:rPr>
              <w:fldChar w:fldCharType="begin"/>
            </w:r>
            <w:r w:rsidR="00063A98">
              <w:rPr>
                <w:noProof/>
                <w:webHidden/>
              </w:rPr>
              <w:instrText xml:space="preserve"> PAGEREF _Toc146555030 \h </w:instrText>
            </w:r>
            <w:r w:rsidR="00063A98">
              <w:rPr>
                <w:noProof/>
                <w:webHidden/>
              </w:rPr>
            </w:r>
            <w:r w:rsidR="00063A98">
              <w:rPr>
                <w:noProof/>
                <w:webHidden/>
              </w:rPr>
              <w:fldChar w:fldCharType="separate"/>
            </w:r>
            <w:r w:rsidR="007D03A7">
              <w:rPr>
                <w:noProof/>
                <w:webHidden/>
              </w:rPr>
              <w:t>67</w:t>
            </w:r>
            <w:r w:rsidR="00063A98">
              <w:rPr>
                <w:noProof/>
                <w:webHidden/>
              </w:rPr>
              <w:fldChar w:fldCharType="end"/>
            </w:r>
          </w:hyperlink>
        </w:p>
        <w:p w14:paraId="07808739" w14:textId="7BFED4FF" w:rsidR="00063A98" w:rsidRDefault="00000000">
          <w:pPr>
            <w:pStyle w:val="30"/>
            <w:rPr>
              <w:rFonts w:asciiTheme="minorHAnsi" w:eastAsiaTheme="minorEastAsia" w:hAnsiTheme="minorHAnsi" w:cstheme="minorBidi"/>
              <w:i w:val="0"/>
              <w:iCs w:val="0"/>
              <w:noProof/>
              <w:sz w:val="22"/>
              <w:szCs w:val="22"/>
              <w:lang w:val="el-GR" w:eastAsia="el-GR"/>
            </w:rPr>
          </w:pPr>
          <w:hyperlink w:anchor="_Toc146555031" w:history="1">
            <w:r w:rsidR="00063A98" w:rsidRPr="00E44CE2">
              <w:rPr>
                <w:rStyle w:val="-"/>
                <w:rFonts w:eastAsiaTheme="majorEastAsia"/>
                <w:noProof/>
              </w:rPr>
              <w:t>1.2.3</w:t>
            </w:r>
            <w:r w:rsidR="00063A98">
              <w:rPr>
                <w:rFonts w:asciiTheme="minorHAnsi" w:eastAsiaTheme="minorEastAsia" w:hAnsiTheme="minorHAnsi" w:cstheme="minorBidi"/>
                <w:i w:val="0"/>
                <w:iCs w:val="0"/>
                <w:noProof/>
                <w:sz w:val="22"/>
                <w:szCs w:val="22"/>
                <w:lang w:val="el-GR" w:eastAsia="el-GR"/>
              </w:rPr>
              <w:tab/>
            </w:r>
            <w:r w:rsidR="00063A98" w:rsidRPr="00E44CE2">
              <w:rPr>
                <w:rStyle w:val="-"/>
                <w:rFonts w:eastAsiaTheme="majorEastAsia"/>
                <w:noProof/>
              </w:rPr>
              <w:t>Ανεξάρτητα Συστήματα Φυσικού Αερίου (ΑΣΦΑ)</w:t>
            </w:r>
            <w:r w:rsidR="00063A98">
              <w:rPr>
                <w:noProof/>
                <w:webHidden/>
              </w:rPr>
              <w:tab/>
            </w:r>
            <w:r w:rsidR="00063A98">
              <w:rPr>
                <w:noProof/>
                <w:webHidden/>
              </w:rPr>
              <w:fldChar w:fldCharType="begin"/>
            </w:r>
            <w:r w:rsidR="00063A98">
              <w:rPr>
                <w:noProof/>
                <w:webHidden/>
              </w:rPr>
              <w:instrText xml:space="preserve"> PAGEREF _Toc146555031 \h </w:instrText>
            </w:r>
            <w:r w:rsidR="00063A98">
              <w:rPr>
                <w:noProof/>
                <w:webHidden/>
              </w:rPr>
            </w:r>
            <w:r w:rsidR="00063A98">
              <w:rPr>
                <w:noProof/>
                <w:webHidden/>
              </w:rPr>
              <w:fldChar w:fldCharType="separate"/>
            </w:r>
            <w:r w:rsidR="007D03A7">
              <w:rPr>
                <w:noProof/>
                <w:webHidden/>
              </w:rPr>
              <w:t>74</w:t>
            </w:r>
            <w:r w:rsidR="00063A98">
              <w:rPr>
                <w:noProof/>
                <w:webHidden/>
              </w:rPr>
              <w:fldChar w:fldCharType="end"/>
            </w:r>
          </w:hyperlink>
        </w:p>
        <w:p w14:paraId="68D05432" w14:textId="40FF54DE" w:rsidR="00063A98" w:rsidRDefault="00000000">
          <w:pPr>
            <w:pStyle w:val="30"/>
            <w:rPr>
              <w:rFonts w:asciiTheme="minorHAnsi" w:eastAsiaTheme="minorEastAsia" w:hAnsiTheme="minorHAnsi" w:cstheme="minorBidi"/>
              <w:i w:val="0"/>
              <w:iCs w:val="0"/>
              <w:noProof/>
              <w:sz w:val="22"/>
              <w:szCs w:val="22"/>
              <w:lang w:val="el-GR" w:eastAsia="el-GR"/>
            </w:rPr>
          </w:pPr>
          <w:hyperlink w:anchor="_Toc146555032" w:history="1">
            <w:r w:rsidR="00063A98" w:rsidRPr="00E44CE2">
              <w:rPr>
                <w:rStyle w:val="-"/>
                <w:rFonts w:eastAsiaTheme="majorEastAsia"/>
                <w:noProof/>
              </w:rPr>
              <w:t>1.2.4</w:t>
            </w:r>
            <w:r w:rsidR="00063A98">
              <w:rPr>
                <w:rFonts w:asciiTheme="minorHAnsi" w:eastAsiaTheme="minorEastAsia" w:hAnsiTheme="minorHAnsi" w:cstheme="minorBidi"/>
                <w:i w:val="0"/>
                <w:iCs w:val="0"/>
                <w:noProof/>
                <w:sz w:val="22"/>
                <w:szCs w:val="22"/>
                <w:lang w:val="el-GR" w:eastAsia="el-GR"/>
              </w:rPr>
              <w:tab/>
            </w:r>
            <w:r w:rsidR="00063A98" w:rsidRPr="00E44CE2">
              <w:rPr>
                <w:rStyle w:val="-"/>
                <w:rFonts w:eastAsiaTheme="majorEastAsia"/>
                <w:noProof/>
              </w:rPr>
              <w:t>Προμήθεια φυσικού αερίου</w:t>
            </w:r>
            <w:r w:rsidR="00063A98">
              <w:rPr>
                <w:noProof/>
                <w:webHidden/>
              </w:rPr>
              <w:tab/>
            </w:r>
            <w:r w:rsidR="00063A98">
              <w:rPr>
                <w:noProof/>
                <w:webHidden/>
              </w:rPr>
              <w:fldChar w:fldCharType="begin"/>
            </w:r>
            <w:r w:rsidR="00063A98">
              <w:rPr>
                <w:noProof/>
                <w:webHidden/>
              </w:rPr>
              <w:instrText xml:space="preserve"> PAGEREF _Toc146555032 \h </w:instrText>
            </w:r>
            <w:r w:rsidR="00063A98">
              <w:rPr>
                <w:noProof/>
                <w:webHidden/>
              </w:rPr>
            </w:r>
            <w:r w:rsidR="00063A98">
              <w:rPr>
                <w:noProof/>
                <w:webHidden/>
              </w:rPr>
              <w:fldChar w:fldCharType="separate"/>
            </w:r>
            <w:r w:rsidR="007D03A7">
              <w:rPr>
                <w:noProof/>
                <w:webHidden/>
              </w:rPr>
              <w:t>76</w:t>
            </w:r>
            <w:r w:rsidR="00063A98">
              <w:rPr>
                <w:noProof/>
                <w:webHidden/>
              </w:rPr>
              <w:fldChar w:fldCharType="end"/>
            </w:r>
          </w:hyperlink>
        </w:p>
        <w:p w14:paraId="1B3AEEBD" w14:textId="0AF38E83" w:rsidR="00063A98" w:rsidRDefault="00000000">
          <w:pPr>
            <w:pStyle w:val="30"/>
            <w:rPr>
              <w:rFonts w:asciiTheme="minorHAnsi" w:eastAsiaTheme="minorEastAsia" w:hAnsiTheme="minorHAnsi" w:cstheme="minorBidi"/>
              <w:i w:val="0"/>
              <w:iCs w:val="0"/>
              <w:noProof/>
              <w:sz w:val="22"/>
              <w:szCs w:val="22"/>
              <w:lang w:val="el-GR" w:eastAsia="el-GR"/>
            </w:rPr>
          </w:pPr>
          <w:hyperlink w:anchor="_Toc146555033" w:history="1">
            <w:r w:rsidR="00063A98" w:rsidRPr="00E44CE2">
              <w:rPr>
                <w:rStyle w:val="-"/>
                <w:rFonts w:eastAsiaTheme="majorEastAsia"/>
                <w:noProof/>
              </w:rPr>
              <w:t>1.2.5</w:t>
            </w:r>
            <w:r w:rsidR="00063A98">
              <w:rPr>
                <w:rFonts w:asciiTheme="minorHAnsi" w:eastAsiaTheme="minorEastAsia" w:hAnsiTheme="minorHAnsi" w:cstheme="minorBidi"/>
                <w:i w:val="0"/>
                <w:iCs w:val="0"/>
                <w:noProof/>
                <w:sz w:val="22"/>
                <w:szCs w:val="22"/>
                <w:lang w:val="el-GR" w:eastAsia="el-GR"/>
              </w:rPr>
              <w:tab/>
            </w:r>
            <w:r w:rsidR="00063A98" w:rsidRPr="00E44CE2">
              <w:rPr>
                <w:rStyle w:val="-"/>
                <w:rFonts w:eastAsiaTheme="majorEastAsia"/>
                <w:noProof/>
              </w:rPr>
              <w:t>Ο ρόλος του τομέα παραγωγής ηλεκτρικής ενέργειας</w:t>
            </w:r>
            <w:r w:rsidR="00063A98">
              <w:rPr>
                <w:noProof/>
                <w:webHidden/>
              </w:rPr>
              <w:tab/>
            </w:r>
            <w:r w:rsidR="00063A98">
              <w:rPr>
                <w:noProof/>
                <w:webHidden/>
              </w:rPr>
              <w:fldChar w:fldCharType="begin"/>
            </w:r>
            <w:r w:rsidR="00063A98">
              <w:rPr>
                <w:noProof/>
                <w:webHidden/>
              </w:rPr>
              <w:instrText xml:space="preserve"> PAGEREF _Toc146555033 \h </w:instrText>
            </w:r>
            <w:r w:rsidR="00063A98">
              <w:rPr>
                <w:noProof/>
                <w:webHidden/>
              </w:rPr>
            </w:r>
            <w:r w:rsidR="00063A98">
              <w:rPr>
                <w:noProof/>
                <w:webHidden/>
              </w:rPr>
              <w:fldChar w:fldCharType="separate"/>
            </w:r>
            <w:r w:rsidR="007D03A7">
              <w:rPr>
                <w:noProof/>
                <w:webHidden/>
              </w:rPr>
              <w:t>77</w:t>
            </w:r>
            <w:r w:rsidR="00063A98">
              <w:rPr>
                <w:noProof/>
                <w:webHidden/>
              </w:rPr>
              <w:fldChar w:fldCharType="end"/>
            </w:r>
          </w:hyperlink>
        </w:p>
        <w:p w14:paraId="3EE583B4" w14:textId="20CF9692" w:rsidR="00063A98" w:rsidRDefault="00000000">
          <w:pPr>
            <w:pStyle w:val="10"/>
            <w:rPr>
              <w:rFonts w:asciiTheme="minorHAnsi" w:eastAsiaTheme="minorEastAsia" w:hAnsiTheme="minorHAnsi" w:cstheme="minorBidi"/>
              <w:b w:val="0"/>
              <w:bCs w:val="0"/>
              <w:noProof/>
              <w:szCs w:val="22"/>
              <w:lang w:val="el-GR" w:eastAsia="el-GR"/>
            </w:rPr>
          </w:pPr>
          <w:hyperlink w:anchor="_Toc146555034" w:history="1">
            <w:r w:rsidR="00063A98" w:rsidRPr="00E44CE2">
              <w:rPr>
                <w:rStyle w:val="-"/>
                <w:rFonts w:eastAsiaTheme="majorEastAsia"/>
                <w:noProof/>
              </w:rPr>
              <w:t>2</w:t>
            </w:r>
            <w:r w:rsidR="00063A98">
              <w:rPr>
                <w:rFonts w:asciiTheme="minorHAnsi" w:eastAsiaTheme="minorEastAsia" w:hAnsiTheme="minorHAnsi" w:cstheme="minorBidi"/>
                <w:b w:val="0"/>
                <w:bCs w:val="0"/>
                <w:noProof/>
                <w:szCs w:val="22"/>
                <w:lang w:val="el-GR" w:eastAsia="el-GR"/>
              </w:rPr>
              <w:tab/>
            </w:r>
            <w:r w:rsidR="00063A98" w:rsidRPr="00E44CE2">
              <w:rPr>
                <w:rStyle w:val="-"/>
                <w:rFonts w:eastAsiaTheme="majorEastAsia"/>
                <w:noProof/>
              </w:rPr>
              <w:t>Συνοπτική παρουσίαση Εκτίμησης Επικινδυνότητας</w:t>
            </w:r>
            <w:r w:rsidR="00063A98">
              <w:rPr>
                <w:noProof/>
                <w:webHidden/>
              </w:rPr>
              <w:tab/>
            </w:r>
            <w:r w:rsidR="00063A98">
              <w:rPr>
                <w:noProof/>
                <w:webHidden/>
              </w:rPr>
              <w:fldChar w:fldCharType="begin"/>
            </w:r>
            <w:r w:rsidR="00063A98">
              <w:rPr>
                <w:noProof/>
                <w:webHidden/>
              </w:rPr>
              <w:instrText xml:space="preserve"> PAGEREF _Toc146555034 \h </w:instrText>
            </w:r>
            <w:r w:rsidR="00063A98">
              <w:rPr>
                <w:noProof/>
                <w:webHidden/>
              </w:rPr>
            </w:r>
            <w:r w:rsidR="00063A98">
              <w:rPr>
                <w:noProof/>
                <w:webHidden/>
              </w:rPr>
              <w:fldChar w:fldCharType="separate"/>
            </w:r>
            <w:r w:rsidR="007D03A7">
              <w:rPr>
                <w:noProof/>
                <w:webHidden/>
              </w:rPr>
              <w:t>81</w:t>
            </w:r>
            <w:r w:rsidR="00063A98">
              <w:rPr>
                <w:noProof/>
                <w:webHidden/>
              </w:rPr>
              <w:fldChar w:fldCharType="end"/>
            </w:r>
          </w:hyperlink>
        </w:p>
        <w:p w14:paraId="05FA6F54" w14:textId="087CD6F4" w:rsidR="00063A98" w:rsidRDefault="00000000">
          <w:pPr>
            <w:pStyle w:val="20"/>
            <w:rPr>
              <w:rFonts w:eastAsiaTheme="minorEastAsia"/>
              <w:noProof/>
              <w:lang w:val="el-GR" w:eastAsia="el-GR"/>
            </w:rPr>
          </w:pPr>
          <w:hyperlink w:anchor="_Toc146555035" w:history="1">
            <w:r w:rsidR="00063A98" w:rsidRPr="00E44CE2">
              <w:rPr>
                <w:rStyle w:val="-"/>
                <w:noProof/>
              </w:rPr>
              <w:t>2.1</w:t>
            </w:r>
            <w:r w:rsidR="00063A98">
              <w:rPr>
                <w:rFonts w:eastAsiaTheme="minorEastAsia"/>
                <w:noProof/>
                <w:lang w:val="el-GR" w:eastAsia="el-GR"/>
              </w:rPr>
              <w:tab/>
            </w:r>
            <w:r w:rsidR="00063A98" w:rsidRPr="00E44CE2">
              <w:rPr>
                <w:rStyle w:val="-"/>
                <w:noProof/>
              </w:rPr>
              <w:t>Εκτίμηση της Επικινδυνότητας σε Περιφερειακό Επίπεδο</w:t>
            </w:r>
            <w:r w:rsidR="00063A98">
              <w:rPr>
                <w:noProof/>
                <w:webHidden/>
              </w:rPr>
              <w:tab/>
            </w:r>
            <w:r w:rsidR="00063A98">
              <w:rPr>
                <w:noProof/>
                <w:webHidden/>
              </w:rPr>
              <w:fldChar w:fldCharType="begin"/>
            </w:r>
            <w:r w:rsidR="00063A98">
              <w:rPr>
                <w:noProof/>
                <w:webHidden/>
              </w:rPr>
              <w:instrText xml:space="preserve"> PAGEREF _Toc146555035 \h </w:instrText>
            </w:r>
            <w:r w:rsidR="00063A98">
              <w:rPr>
                <w:noProof/>
                <w:webHidden/>
              </w:rPr>
            </w:r>
            <w:r w:rsidR="00063A98">
              <w:rPr>
                <w:noProof/>
                <w:webHidden/>
              </w:rPr>
              <w:fldChar w:fldCharType="separate"/>
            </w:r>
            <w:r w:rsidR="007D03A7">
              <w:rPr>
                <w:noProof/>
                <w:webHidden/>
              </w:rPr>
              <w:t>81</w:t>
            </w:r>
            <w:r w:rsidR="00063A98">
              <w:rPr>
                <w:noProof/>
                <w:webHidden/>
              </w:rPr>
              <w:fldChar w:fldCharType="end"/>
            </w:r>
          </w:hyperlink>
        </w:p>
        <w:p w14:paraId="738DA24F" w14:textId="4CB76C0D" w:rsidR="00063A98" w:rsidRDefault="00000000">
          <w:pPr>
            <w:pStyle w:val="20"/>
            <w:rPr>
              <w:rFonts w:eastAsiaTheme="minorEastAsia"/>
              <w:noProof/>
              <w:lang w:val="el-GR" w:eastAsia="el-GR"/>
            </w:rPr>
          </w:pPr>
          <w:hyperlink w:anchor="_Toc146555036" w:history="1">
            <w:r w:rsidR="00063A98" w:rsidRPr="00E44CE2">
              <w:rPr>
                <w:rStyle w:val="-"/>
                <w:noProof/>
              </w:rPr>
              <w:t>2.2</w:t>
            </w:r>
            <w:r w:rsidR="00063A98">
              <w:rPr>
                <w:rFonts w:eastAsiaTheme="minorEastAsia"/>
                <w:noProof/>
                <w:lang w:val="el-GR" w:eastAsia="el-GR"/>
              </w:rPr>
              <w:tab/>
            </w:r>
            <w:r w:rsidR="00063A98" w:rsidRPr="00E44CE2">
              <w:rPr>
                <w:rStyle w:val="-"/>
                <w:noProof/>
              </w:rPr>
              <w:t>Κοινές Μελέτες Επικινδυνότητας</w:t>
            </w:r>
            <w:r w:rsidR="00063A98">
              <w:rPr>
                <w:noProof/>
                <w:webHidden/>
              </w:rPr>
              <w:tab/>
            </w:r>
            <w:r w:rsidR="00063A98">
              <w:rPr>
                <w:noProof/>
                <w:webHidden/>
              </w:rPr>
              <w:fldChar w:fldCharType="begin"/>
            </w:r>
            <w:r w:rsidR="00063A98">
              <w:rPr>
                <w:noProof/>
                <w:webHidden/>
              </w:rPr>
              <w:instrText xml:space="preserve"> PAGEREF _Toc146555036 \h </w:instrText>
            </w:r>
            <w:r w:rsidR="00063A98">
              <w:rPr>
                <w:noProof/>
                <w:webHidden/>
              </w:rPr>
            </w:r>
            <w:r w:rsidR="00063A98">
              <w:rPr>
                <w:noProof/>
                <w:webHidden/>
              </w:rPr>
              <w:fldChar w:fldCharType="separate"/>
            </w:r>
            <w:r w:rsidR="007D03A7">
              <w:rPr>
                <w:noProof/>
                <w:webHidden/>
              </w:rPr>
              <w:t>82</w:t>
            </w:r>
            <w:r w:rsidR="00063A98">
              <w:rPr>
                <w:noProof/>
                <w:webHidden/>
              </w:rPr>
              <w:fldChar w:fldCharType="end"/>
            </w:r>
          </w:hyperlink>
        </w:p>
        <w:p w14:paraId="1B98A4C4" w14:textId="5A73A60A" w:rsidR="00063A98" w:rsidRDefault="00000000">
          <w:pPr>
            <w:pStyle w:val="30"/>
            <w:rPr>
              <w:rFonts w:asciiTheme="minorHAnsi" w:eastAsiaTheme="minorEastAsia" w:hAnsiTheme="minorHAnsi" w:cstheme="minorBidi"/>
              <w:i w:val="0"/>
              <w:iCs w:val="0"/>
              <w:noProof/>
              <w:sz w:val="22"/>
              <w:szCs w:val="22"/>
              <w:lang w:val="el-GR" w:eastAsia="el-GR"/>
            </w:rPr>
          </w:pPr>
          <w:hyperlink w:anchor="_Toc146555037" w:history="1">
            <w:r w:rsidR="00063A98" w:rsidRPr="00E44CE2">
              <w:rPr>
                <w:rStyle w:val="-"/>
                <w:rFonts w:eastAsiaTheme="majorEastAsia"/>
                <w:noProof/>
              </w:rPr>
              <w:t>2.2.1</w:t>
            </w:r>
            <w:r w:rsidR="00063A98">
              <w:rPr>
                <w:rFonts w:asciiTheme="minorHAnsi" w:eastAsiaTheme="minorEastAsia" w:hAnsiTheme="minorHAnsi" w:cstheme="minorBidi"/>
                <w:i w:val="0"/>
                <w:iCs w:val="0"/>
                <w:noProof/>
                <w:sz w:val="22"/>
                <w:szCs w:val="22"/>
                <w:lang w:val="el-GR" w:eastAsia="el-GR"/>
              </w:rPr>
              <w:tab/>
            </w:r>
            <w:r w:rsidR="00063A98" w:rsidRPr="00E44CE2">
              <w:rPr>
                <w:rStyle w:val="-"/>
                <w:rFonts w:eastAsiaTheme="majorEastAsia"/>
                <w:noProof/>
              </w:rPr>
              <w:t>Ομάδα Κινδύνου «Βαλτική Θάλασσα, Λευκορωσία, Κασπία, Δανία, Λιβύη, Βορειοανατολική, Διαβαλκανική και Ουκρανία»</w:t>
            </w:r>
            <w:r w:rsidR="00063A98">
              <w:rPr>
                <w:noProof/>
                <w:webHidden/>
              </w:rPr>
              <w:tab/>
            </w:r>
            <w:r w:rsidR="00063A98">
              <w:rPr>
                <w:noProof/>
                <w:webHidden/>
              </w:rPr>
              <w:fldChar w:fldCharType="begin"/>
            </w:r>
            <w:r w:rsidR="00063A98">
              <w:rPr>
                <w:noProof/>
                <w:webHidden/>
              </w:rPr>
              <w:instrText xml:space="preserve"> PAGEREF _Toc146555037 \h </w:instrText>
            </w:r>
            <w:r w:rsidR="00063A98">
              <w:rPr>
                <w:noProof/>
                <w:webHidden/>
              </w:rPr>
            </w:r>
            <w:r w:rsidR="00063A98">
              <w:rPr>
                <w:noProof/>
                <w:webHidden/>
              </w:rPr>
              <w:fldChar w:fldCharType="separate"/>
            </w:r>
            <w:r w:rsidR="007D03A7">
              <w:rPr>
                <w:noProof/>
                <w:webHidden/>
              </w:rPr>
              <w:t>82</w:t>
            </w:r>
            <w:r w:rsidR="00063A98">
              <w:rPr>
                <w:noProof/>
                <w:webHidden/>
              </w:rPr>
              <w:fldChar w:fldCharType="end"/>
            </w:r>
          </w:hyperlink>
        </w:p>
        <w:p w14:paraId="49F5B49E" w14:textId="50B8A0B3" w:rsidR="00063A98" w:rsidRDefault="00000000">
          <w:pPr>
            <w:pStyle w:val="30"/>
            <w:rPr>
              <w:rFonts w:asciiTheme="minorHAnsi" w:eastAsiaTheme="minorEastAsia" w:hAnsiTheme="minorHAnsi" w:cstheme="minorBidi"/>
              <w:i w:val="0"/>
              <w:iCs w:val="0"/>
              <w:noProof/>
              <w:sz w:val="22"/>
              <w:szCs w:val="22"/>
              <w:lang w:val="el-GR" w:eastAsia="el-GR"/>
            </w:rPr>
          </w:pPr>
          <w:hyperlink w:anchor="_Toc146555038" w:history="1">
            <w:r w:rsidR="00063A98" w:rsidRPr="00E44CE2">
              <w:rPr>
                <w:rStyle w:val="-"/>
                <w:rFonts w:eastAsiaTheme="majorEastAsia"/>
                <w:noProof/>
              </w:rPr>
              <w:t>2.2.2</w:t>
            </w:r>
            <w:r w:rsidR="00063A98">
              <w:rPr>
                <w:rFonts w:asciiTheme="minorHAnsi" w:eastAsiaTheme="minorEastAsia" w:hAnsiTheme="minorHAnsi" w:cstheme="minorBidi"/>
                <w:i w:val="0"/>
                <w:iCs w:val="0"/>
                <w:noProof/>
                <w:sz w:val="22"/>
                <w:szCs w:val="22"/>
                <w:lang w:val="el-GR" w:eastAsia="el-GR"/>
              </w:rPr>
              <w:tab/>
            </w:r>
            <w:r w:rsidR="00063A98" w:rsidRPr="00E44CE2">
              <w:rPr>
                <w:rStyle w:val="-"/>
                <w:rFonts w:eastAsiaTheme="majorEastAsia"/>
                <w:noProof/>
              </w:rPr>
              <w:t>Ομάδα Κινδύνου «Αλγερία»</w:t>
            </w:r>
            <w:r w:rsidR="00063A98">
              <w:rPr>
                <w:noProof/>
                <w:webHidden/>
              </w:rPr>
              <w:tab/>
            </w:r>
            <w:r w:rsidR="00063A98">
              <w:rPr>
                <w:noProof/>
                <w:webHidden/>
              </w:rPr>
              <w:fldChar w:fldCharType="begin"/>
            </w:r>
            <w:r w:rsidR="00063A98">
              <w:rPr>
                <w:noProof/>
                <w:webHidden/>
              </w:rPr>
              <w:instrText xml:space="preserve"> PAGEREF _Toc146555038 \h </w:instrText>
            </w:r>
            <w:r w:rsidR="00063A98">
              <w:rPr>
                <w:noProof/>
                <w:webHidden/>
              </w:rPr>
            </w:r>
            <w:r w:rsidR="00063A98">
              <w:rPr>
                <w:noProof/>
                <w:webHidden/>
              </w:rPr>
              <w:fldChar w:fldCharType="separate"/>
            </w:r>
            <w:r w:rsidR="007D03A7">
              <w:rPr>
                <w:noProof/>
                <w:webHidden/>
              </w:rPr>
              <w:t>83</w:t>
            </w:r>
            <w:r w:rsidR="00063A98">
              <w:rPr>
                <w:noProof/>
                <w:webHidden/>
              </w:rPr>
              <w:fldChar w:fldCharType="end"/>
            </w:r>
          </w:hyperlink>
        </w:p>
        <w:p w14:paraId="721EDAD3" w14:textId="698605B8" w:rsidR="00063A98" w:rsidRDefault="00000000">
          <w:pPr>
            <w:pStyle w:val="30"/>
            <w:rPr>
              <w:rFonts w:asciiTheme="minorHAnsi" w:eastAsiaTheme="minorEastAsia" w:hAnsiTheme="minorHAnsi" w:cstheme="minorBidi"/>
              <w:i w:val="0"/>
              <w:iCs w:val="0"/>
              <w:noProof/>
              <w:sz w:val="22"/>
              <w:szCs w:val="22"/>
              <w:lang w:val="el-GR" w:eastAsia="el-GR"/>
            </w:rPr>
          </w:pPr>
          <w:hyperlink w:anchor="_Toc146555039" w:history="1">
            <w:r w:rsidR="00063A98" w:rsidRPr="00E44CE2">
              <w:rPr>
                <w:rStyle w:val="-"/>
                <w:rFonts w:eastAsiaTheme="majorEastAsia"/>
                <w:noProof/>
              </w:rPr>
              <w:t>2.2.3</w:t>
            </w:r>
            <w:r w:rsidR="00063A98">
              <w:rPr>
                <w:rFonts w:asciiTheme="minorHAnsi" w:eastAsiaTheme="minorEastAsia" w:hAnsiTheme="minorHAnsi" w:cstheme="minorBidi"/>
                <w:i w:val="0"/>
                <w:iCs w:val="0"/>
                <w:noProof/>
                <w:sz w:val="22"/>
                <w:szCs w:val="22"/>
                <w:lang w:val="el-GR" w:eastAsia="el-GR"/>
              </w:rPr>
              <w:tab/>
            </w:r>
            <w:r w:rsidR="00063A98" w:rsidRPr="00E44CE2">
              <w:rPr>
                <w:rStyle w:val="-"/>
                <w:rFonts w:eastAsiaTheme="majorEastAsia"/>
                <w:noProof/>
              </w:rPr>
              <w:t>Ομάδα Κινδύνου «Διαβαλκανική»</w:t>
            </w:r>
            <w:r w:rsidR="00063A98">
              <w:rPr>
                <w:noProof/>
                <w:webHidden/>
              </w:rPr>
              <w:tab/>
            </w:r>
            <w:r w:rsidR="00063A98">
              <w:rPr>
                <w:noProof/>
                <w:webHidden/>
              </w:rPr>
              <w:fldChar w:fldCharType="begin"/>
            </w:r>
            <w:r w:rsidR="00063A98">
              <w:rPr>
                <w:noProof/>
                <w:webHidden/>
              </w:rPr>
              <w:instrText xml:space="preserve"> PAGEREF _Toc146555039 \h </w:instrText>
            </w:r>
            <w:r w:rsidR="00063A98">
              <w:rPr>
                <w:noProof/>
                <w:webHidden/>
              </w:rPr>
            </w:r>
            <w:r w:rsidR="00063A98">
              <w:rPr>
                <w:noProof/>
                <w:webHidden/>
              </w:rPr>
              <w:fldChar w:fldCharType="separate"/>
            </w:r>
            <w:r w:rsidR="007D03A7">
              <w:rPr>
                <w:noProof/>
                <w:webHidden/>
              </w:rPr>
              <w:t>85</w:t>
            </w:r>
            <w:r w:rsidR="00063A98">
              <w:rPr>
                <w:noProof/>
                <w:webHidden/>
              </w:rPr>
              <w:fldChar w:fldCharType="end"/>
            </w:r>
          </w:hyperlink>
        </w:p>
        <w:p w14:paraId="24BDD128" w14:textId="005EAD86" w:rsidR="00063A98" w:rsidRDefault="00000000">
          <w:pPr>
            <w:pStyle w:val="30"/>
            <w:rPr>
              <w:rFonts w:asciiTheme="minorHAnsi" w:eastAsiaTheme="minorEastAsia" w:hAnsiTheme="minorHAnsi" w:cstheme="minorBidi"/>
              <w:i w:val="0"/>
              <w:iCs w:val="0"/>
              <w:noProof/>
              <w:sz w:val="22"/>
              <w:szCs w:val="22"/>
              <w:lang w:val="el-GR" w:eastAsia="el-GR"/>
            </w:rPr>
          </w:pPr>
          <w:hyperlink w:anchor="_Toc146555040" w:history="1">
            <w:r w:rsidR="00063A98" w:rsidRPr="00E44CE2">
              <w:rPr>
                <w:rStyle w:val="-"/>
                <w:rFonts w:eastAsiaTheme="majorEastAsia"/>
                <w:noProof/>
              </w:rPr>
              <w:t>2.2.4</w:t>
            </w:r>
            <w:r w:rsidR="00063A98">
              <w:rPr>
                <w:rFonts w:asciiTheme="minorHAnsi" w:eastAsiaTheme="minorEastAsia" w:hAnsiTheme="minorHAnsi" w:cstheme="minorBidi"/>
                <w:i w:val="0"/>
                <w:iCs w:val="0"/>
                <w:noProof/>
                <w:sz w:val="22"/>
                <w:szCs w:val="22"/>
                <w:lang w:val="el-GR" w:eastAsia="el-GR"/>
              </w:rPr>
              <w:tab/>
            </w:r>
            <w:r w:rsidR="00063A98" w:rsidRPr="00E44CE2">
              <w:rPr>
                <w:rStyle w:val="-"/>
                <w:rFonts w:eastAsiaTheme="majorEastAsia"/>
                <w:noProof/>
              </w:rPr>
              <w:t>Ομάδα Κινδύνου «Κασπία»</w:t>
            </w:r>
            <w:r w:rsidR="00063A98">
              <w:rPr>
                <w:noProof/>
                <w:webHidden/>
              </w:rPr>
              <w:tab/>
            </w:r>
            <w:r w:rsidR="00063A98">
              <w:rPr>
                <w:noProof/>
                <w:webHidden/>
              </w:rPr>
              <w:fldChar w:fldCharType="begin"/>
            </w:r>
            <w:r w:rsidR="00063A98">
              <w:rPr>
                <w:noProof/>
                <w:webHidden/>
              </w:rPr>
              <w:instrText xml:space="preserve"> PAGEREF _Toc146555040 \h </w:instrText>
            </w:r>
            <w:r w:rsidR="00063A98">
              <w:rPr>
                <w:noProof/>
                <w:webHidden/>
              </w:rPr>
            </w:r>
            <w:r w:rsidR="00063A98">
              <w:rPr>
                <w:noProof/>
                <w:webHidden/>
              </w:rPr>
              <w:fldChar w:fldCharType="separate"/>
            </w:r>
            <w:r w:rsidR="007D03A7">
              <w:rPr>
                <w:noProof/>
                <w:webHidden/>
              </w:rPr>
              <w:t>86</w:t>
            </w:r>
            <w:r w:rsidR="00063A98">
              <w:rPr>
                <w:noProof/>
                <w:webHidden/>
              </w:rPr>
              <w:fldChar w:fldCharType="end"/>
            </w:r>
          </w:hyperlink>
        </w:p>
        <w:p w14:paraId="210DB2CA" w14:textId="190A7291" w:rsidR="00063A98" w:rsidRDefault="00000000">
          <w:pPr>
            <w:pStyle w:val="30"/>
            <w:rPr>
              <w:rFonts w:asciiTheme="minorHAnsi" w:eastAsiaTheme="minorEastAsia" w:hAnsiTheme="minorHAnsi" w:cstheme="minorBidi"/>
              <w:i w:val="0"/>
              <w:iCs w:val="0"/>
              <w:noProof/>
              <w:sz w:val="22"/>
              <w:szCs w:val="22"/>
              <w:lang w:val="el-GR" w:eastAsia="el-GR"/>
            </w:rPr>
          </w:pPr>
          <w:hyperlink w:anchor="_Toc146555041" w:history="1">
            <w:r w:rsidR="00063A98" w:rsidRPr="00E44CE2">
              <w:rPr>
                <w:rStyle w:val="-"/>
                <w:rFonts w:eastAsiaTheme="majorEastAsia"/>
                <w:noProof/>
              </w:rPr>
              <w:t>2.2.5</w:t>
            </w:r>
            <w:r w:rsidR="00063A98">
              <w:rPr>
                <w:rFonts w:asciiTheme="minorHAnsi" w:eastAsiaTheme="minorEastAsia" w:hAnsiTheme="minorHAnsi" w:cstheme="minorBidi"/>
                <w:i w:val="0"/>
                <w:iCs w:val="0"/>
                <w:noProof/>
                <w:sz w:val="22"/>
                <w:szCs w:val="22"/>
                <w:lang w:val="el-GR" w:eastAsia="el-GR"/>
              </w:rPr>
              <w:tab/>
            </w:r>
            <w:r w:rsidR="00063A98" w:rsidRPr="00E44CE2">
              <w:rPr>
                <w:rStyle w:val="-"/>
                <w:rFonts w:eastAsiaTheme="majorEastAsia"/>
                <w:noProof/>
              </w:rPr>
              <w:t>Ομάδα Κινδύνου «Ουκρανία»</w:t>
            </w:r>
            <w:r w:rsidR="00063A98">
              <w:rPr>
                <w:noProof/>
                <w:webHidden/>
              </w:rPr>
              <w:tab/>
            </w:r>
            <w:r w:rsidR="00063A98">
              <w:rPr>
                <w:noProof/>
                <w:webHidden/>
              </w:rPr>
              <w:fldChar w:fldCharType="begin"/>
            </w:r>
            <w:r w:rsidR="00063A98">
              <w:rPr>
                <w:noProof/>
                <w:webHidden/>
              </w:rPr>
              <w:instrText xml:space="preserve"> PAGEREF _Toc146555041 \h </w:instrText>
            </w:r>
            <w:r w:rsidR="00063A98">
              <w:rPr>
                <w:noProof/>
                <w:webHidden/>
              </w:rPr>
            </w:r>
            <w:r w:rsidR="00063A98">
              <w:rPr>
                <w:noProof/>
                <w:webHidden/>
              </w:rPr>
              <w:fldChar w:fldCharType="separate"/>
            </w:r>
            <w:r w:rsidR="007D03A7">
              <w:rPr>
                <w:noProof/>
                <w:webHidden/>
              </w:rPr>
              <w:t>86</w:t>
            </w:r>
            <w:r w:rsidR="00063A98">
              <w:rPr>
                <w:noProof/>
                <w:webHidden/>
              </w:rPr>
              <w:fldChar w:fldCharType="end"/>
            </w:r>
          </w:hyperlink>
        </w:p>
        <w:p w14:paraId="2590BF42" w14:textId="019F1253" w:rsidR="00063A98" w:rsidRDefault="00000000">
          <w:pPr>
            <w:pStyle w:val="20"/>
            <w:rPr>
              <w:rFonts w:eastAsiaTheme="minorEastAsia"/>
              <w:noProof/>
              <w:lang w:val="el-GR" w:eastAsia="el-GR"/>
            </w:rPr>
          </w:pPr>
          <w:hyperlink w:anchor="_Toc146555042" w:history="1">
            <w:r w:rsidR="00063A98" w:rsidRPr="00E44CE2">
              <w:rPr>
                <w:rStyle w:val="-"/>
                <w:noProof/>
              </w:rPr>
              <w:t>2.3</w:t>
            </w:r>
            <w:r w:rsidR="00063A98">
              <w:rPr>
                <w:rFonts w:eastAsiaTheme="minorEastAsia"/>
                <w:noProof/>
                <w:lang w:val="el-GR" w:eastAsia="el-GR"/>
              </w:rPr>
              <w:tab/>
            </w:r>
            <w:r w:rsidR="00063A98" w:rsidRPr="00E44CE2">
              <w:rPr>
                <w:rStyle w:val="-"/>
                <w:noProof/>
              </w:rPr>
              <w:t>Εθνική Μελέτη Εκτίμησης Επικινδυνότητας</w:t>
            </w:r>
            <w:r w:rsidR="00063A98">
              <w:rPr>
                <w:noProof/>
                <w:webHidden/>
              </w:rPr>
              <w:tab/>
            </w:r>
            <w:r w:rsidR="00063A98">
              <w:rPr>
                <w:noProof/>
                <w:webHidden/>
              </w:rPr>
              <w:fldChar w:fldCharType="begin"/>
            </w:r>
            <w:r w:rsidR="00063A98">
              <w:rPr>
                <w:noProof/>
                <w:webHidden/>
              </w:rPr>
              <w:instrText xml:space="preserve"> PAGEREF _Toc146555042 \h </w:instrText>
            </w:r>
            <w:r w:rsidR="00063A98">
              <w:rPr>
                <w:noProof/>
                <w:webHidden/>
              </w:rPr>
            </w:r>
            <w:r w:rsidR="00063A98">
              <w:rPr>
                <w:noProof/>
                <w:webHidden/>
              </w:rPr>
              <w:fldChar w:fldCharType="separate"/>
            </w:r>
            <w:r w:rsidR="007D03A7">
              <w:rPr>
                <w:noProof/>
                <w:webHidden/>
              </w:rPr>
              <w:t>87</w:t>
            </w:r>
            <w:r w:rsidR="00063A98">
              <w:rPr>
                <w:noProof/>
                <w:webHidden/>
              </w:rPr>
              <w:fldChar w:fldCharType="end"/>
            </w:r>
          </w:hyperlink>
        </w:p>
        <w:p w14:paraId="3D061294" w14:textId="533784B2" w:rsidR="00063A98" w:rsidRDefault="00000000">
          <w:pPr>
            <w:pStyle w:val="10"/>
            <w:rPr>
              <w:rFonts w:asciiTheme="minorHAnsi" w:eastAsiaTheme="minorEastAsia" w:hAnsiTheme="minorHAnsi" w:cstheme="minorBidi"/>
              <w:b w:val="0"/>
              <w:bCs w:val="0"/>
              <w:noProof/>
              <w:szCs w:val="22"/>
              <w:lang w:val="el-GR" w:eastAsia="el-GR"/>
            </w:rPr>
          </w:pPr>
          <w:hyperlink w:anchor="_Toc146555043" w:history="1">
            <w:r w:rsidR="00063A98" w:rsidRPr="00E44CE2">
              <w:rPr>
                <w:rStyle w:val="-"/>
                <w:rFonts w:eastAsiaTheme="majorEastAsia"/>
                <w:noProof/>
              </w:rPr>
              <w:t>3</w:t>
            </w:r>
            <w:r w:rsidR="00063A98">
              <w:rPr>
                <w:rFonts w:asciiTheme="minorHAnsi" w:eastAsiaTheme="minorEastAsia" w:hAnsiTheme="minorHAnsi" w:cstheme="minorBidi"/>
                <w:b w:val="0"/>
                <w:bCs w:val="0"/>
                <w:noProof/>
                <w:szCs w:val="22"/>
                <w:lang w:val="el-GR" w:eastAsia="el-GR"/>
              </w:rPr>
              <w:tab/>
            </w:r>
            <w:r w:rsidR="00063A98" w:rsidRPr="00E44CE2">
              <w:rPr>
                <w:rStyle w:val="-"/>
                <w:rFonts w:eastAsiaTheme="majorEastAsia"/>
                <w:noProof/>
              </w:rPr>
              <w:t>Συμμόρφωση με τον Κανόνα για την υποδομή</w:t>
            </w:r>
            <w:r w:rsidR="00063A98">
              <w:rPr>
                <w:noProof/>
                <w:webHidden/>
              </w:rPr>
              <w:tab/>
            </w:r>
            <w:r w:rsidR="00063A98">
              <w:rPr>
                <w:noProof/>
                <w:webHidden/>
              </w:rPr>
              <w:fldChar w:fldCharType="begin"/>
            </w:r>
            <w:r w:rsidR="00063A98">
              <w:rPr>
                <w:noProof/>
                <w:webHidden/>
              </w:rPr>
              <w:instrText xml:space="preserve"> PAGEREF _Toc146555043 \h </w:instrText>
            </w:r>
            <w:r w:rsidR="00063A98">
              <w:rPr>
                <w:noProof/>
                <w:webHidden/>
              </w:rPr>
            </w:r>
            <w:r w:rsidR="00063A98">
              <w:rPr>
                <w:noProof/>
                <w:webHidden/>
              </w:rPr>
              <w:fldChar w:fldCharType="separate"/>
            </w:r>
            <w:r w:rsidR="007D03A7">
              <w:rPr>
                <w:noProof/>
                <w:webHidden/>
              </w:rPr>
              <w:t>104</w:t>
            </w:r>
            <w:r w:rsidR="00063A98">
              <w:rPr>
                <w:noProof/>
                <w:webHidden/>
              </w:rPr>
              <w:fldChar w:fldCharType="end"/>
            </w:r>
          </w:hyperlink>
        </w:p>
        <w:p w14:paraId="2D039C2C" w14:textId="24EEDE19" w:rsidR="00063A98" w:rsidRDefault="00000000">
          <w:pPr>
            <w:pStyle w:val="20"/>
            <w:rPr>
              <w:rFonts w:eastAsiaTheme="minorEastAsia"/>
              <w:noProof/>
              <w:lang w:val="el-GR" w:eastAsia="el-GR"/>
            </w:rPr>
          </w:pPr>
          <w:hyperlink w:anchor="_Toc146555044" w:history="1">
            <w:r w:rsidR="00063A98" w:rsidRPr="00E44CE2">
              <w:rPr>
                <w:rStyle w:val="-"/>
                <w:noProof/>
              </w:rPr>
              <w:t>3.1</w:t>
            </w:r>
            <w:r w:rsidR="00063A98">
              <w:rPr>
                <w:rFonts w:eastAsiaTheme="minorEastAsia"/>
                <w:noProof/>
                <w:lang w:val="el-GR" w:eastAsia="el-GR"/>
              </w:rPr>
              <w:tab/>
            </w:r>
            <w:r w:rsidR="00063A98" w:rsidRPr="00E44CE2">
              <w:rPr>
                <w:rStyle w:val="-"/>
                <w:noProof/>
              </w:rPr>
              <w:t>Υπολογισμός του τύπου Ν-1 σε εθνικό επίπεδο</w:t>
            </w:r>
            <w:r w:rsidR="00063A98">
              <w:rPr>
                <w:noProof/>
                <w:webHidden/>
              </w:rPr>
              <w:tab/>
            </w:r>
            <w:r w:rsidR="00063A98">
              <w:rPr>
                <w:noProof/>
                <w:webHidden/>
              </w:rPr>
              <w:fldChar w:fldCharType="begin"/>
            </w:r>
            <w:r w:rsidR="00063A98">
              <w:rPr>
                <w:noProof/>
                <w:webHidden/>
              </w:rPr>
              <w:instrText xml:space="preserve"> PAGEREF _Toc146555044 \h </w:instrText>
            </w:r>
            <w:r w:rsidR="00063A98">
              <w:rPr>
                <w:noProof/>
                <w:webHidden/>
              </w:rPr>
            </w:r>
            <w:r w:rsidR="00063A98">
              <w:rPr>
                <w:noProof/>
                <w:webHidden/>
              </w:rPr>
              <w:fldChar w:fldCharType="separate"/>
            </w:r>
            <w:r w:rsidR="007D03A7">
              <w:rPr>
                <w:noProof/>
                <w:webHidden/>
              </w:rPr>
              <w:t>105</w:t>
            </w:r>
            <w:r w:rsidR="00063A98">
              <w:rPr>
                <w:noProof/>
                <w:webHidden/>
              </w:rPr>
              <w:fldChar w:fldCharType="end"/>
            </w:r>
          </w:hyperlink>
        </w:p>
        <w:p w14:paraId="7E8B06BE" w14:textId="5FF7EF66" w:rsidR="00063A98" w:rsidRDefault="00000000">
          <w:pPr>
            <w:pStyle w:val="30"/>
            <w:rPr>
              <w:rFonts w:asciiTheme="minorHAnsi" w:eastAsiaTheme="minorEastAsia" w:hAnsiTheme="minorHAnsi" w:cstheme="minorBidi"/>
              <w:i w:val="0"/>
              <w:iCs w:val="0"/>
              <w:noProof/>
              <w:sz w:val="22"/>
              <w:szCs w:val="22"/>
              <w:lang w:val="el-GR" w:eastAsia="el-GR"/>
            </w:rPr>
          </w:pPr>
          <w:hyperlink w:anchor="_Toc146555045" w:history="1">
            <w:r w:rsidR="00063A98" w:rsidRPr="00E44CE2">
              <w:rPr>
                <w:rStyle w:val="-"/>
                <w:rFonts w:eastAsiaTheme="majorEastAsia"/>
                <w:noProof/>
              </w:rPr>
              <w:t>3.1.1</w:t>
            </w:r>
            <w:r w:rsidR="00063A98">
              <w:rPr>
                <w:rFonts w:asciiTheme="minorHAnsi" w:eastAsiaTheme="minorEastAsia" w:hAnsiTheme="minorHAnsi" w:cstheme="minorBidi"/>
                <w:i w:val="0"/>
                <w:iCs w:val="0"/>
                <w:noProof/>
                <w:sz w:val="22"/>
                <w:szCs w:val="22"/>
                <w:lang w:val="el-GR" w:eastAsia="el-GR"/>
              </w:rPr>
              <w:tab/>
            </w:r>
            <w:r w:rsidR="00063A98" w:rsidRPr="00E44CE2">
              <w:rPr>
                <w:rStyle w:val="-"/>
                <w:rFonts w:eastAsiaTheme="majorEastAsia"/>
                <w:noProof/>
              </w:rPr>
              <w:t>Υποθέσεις, μεθοδολογία και δεδομένα</w:t>
            </w:r>
            <w:r w:rsidR="00063A98">
              <w:rPr>
                <w:noProof/>
                <w:webHidden/>
              </w:rPr>
              <w:tab/>
            </w:r>
            <w:r w:rsidR="00063A98">
              <w:rPr>
                <w:noProof/>
                <w:webHidden/>
              </w:rPr>
              <w:fldChar w:fldCharType="begin"/>
            </w:r>
            <w:r w:rsidR="00063A98">
              <w:rPr>
                <w:noProof/>
                <w:webHidden/>
              </w:rPr>
              <w:instrText xml:space="preserve"> PAGEREF _Toc146555045 \h </w:instrText>
            </w:r>
            <w:r w:rsidR="00063A98">
              <w:rPr>
                <w:noProof/>
                <w:webHidden/>
              </w:rPr>
            </w:r>
            <w:r w:rsidR="00063A98">
              <w:rPr>
                <w:noProof/>
                <w:webHidden/>
              </w:rPr>
              <w:fldChar w:fldCharType="separate"/>
            </w:r>
            <w:r w:rsidR="007D03A7">
              <w:rPr>
                <w:noProof/>
                <w:webHidden/>
              </w:rPr>
              <w:t>105</w:t>
            </w:r>
            <w:r w:rsidR="00063A98">
              <w:rPr>
                <w:noProof/>
                <w:webHidden/>
              </w:rPr>
              <w:fldChar w:fldCharType="end"/>
            </w:r>
          </w:hyperlink>
        </w:p>
        <w:p w14:paraId="368EA128" w14:textId="5AE9BD53" w:rsidR="00063A98" w:rsidRDefault="00000000">
          <w:pPr>
            <w:pStyle w:val="30"/>
            <w:rPr>
              <w:rFonts w:asciiTheme="minorHAnsi" w:eastAsiaTheme="minorEastAsia" w:hAnsiTheme="minorHAnsi" w:cstheme="minorBidi"/>
              <w:i w:val="0"/>
              <w:iCs w:val="0"/>
              <w:noProof/>
              <w:sz w:val="22"/>
              <w:szCs w:val="22"/>
              <w:lang w:val="el-GR" w:eastAsia="el-GR"/>
            </w:rPr>
          </w:pPr>
          <w:hyperlink w:anchor="_Toc146555046" w:history="1">
            <w:r w:rsidR="00063A98" w:rsidRPr="00E44CE2">
              <w:rPr>
                <w:rStyle w:val="-"/>
                <w:rFonts w:eastAsiaTheme="majorEastAsia"/>
                <w:noProof/>
              </w:rPr>
              <w:t>3.1.2</w:t>
            </w:r>
            <w:r w:rsidR="00063A98">
              <w:rPr>
                <w:rFonts w:asciiTheme="minorHAnsi" w:eastAsiaTheme="minorEastAsia" w:hAnsiTheme="minorHAnsi" w:cstheme="minorBidi"/>
                <w:i w:val="0"/>
                <w:iCs w:val="0"/>
                <w:noProof/>
                <w:sz w:val="22"/>
                <w:szCs w:val="22"/>
                <w:lang w:val="el-GR" w:eastAsia="el-GR"/>
              </w:rPr>
              <w:tab/>
            </w:r>
            <w:r w:rsidR="00063A98" w:rsidRPr="00E44CE2">
              <w:rPr>
                <w:rStyle w:val="-"/>
                <w:rFonts w:eastAsiaTheme="majorEastAsia"/>
                <w:noProof/>
              </w:rPr>
              <w:t>Αποτελέσματα</w:t>
            </w:r>
            <w:r w:rsidR="00063A98">
              <w:rPr>
                <w:noProof/>
                <w:webHidden/>
              </w:rPr>
              <w:tab/>
            </w:r>
            <w:r w:rsidR="00063A98">
              <w:rPr>
                <w:noProof/>
                <w:webHidden/>
              </w:rPr>
              <w:fldChar w:fldCharType="begin"/>
            </w:r>
            <w:r w:rsidR="00063A98">
              <w:rPr>
                <w:noProof/>
                <w:webHidden/>
              </w:rPr>
              <w:instrText xml:space="preserve"> PAGEREF _Toc146555046 \h </w:instrText>
            </w:r>
            <w:r w:rsidR="00063A98">
              <w:rPr>
                <w:noProof/>
                <w:webHidden/>
              </w:rPr>
            </w:r>
            <w:r w:rsidR="00063A98">
              <w:rPr>
                <w:noProof/>
                <w:webHidden/>
              </w:rPr>
              <w:fldChar w:fldCharType="separate"/>
            </w:r>
            <w:r w:rsidR="007D03A7">
              <w:rPr>
                <w:noProof/>
                <w:webHidden/>
              </w:rPr>
              <w:t>107</w:t>
            </w:r>
            <w:r w:rsidR="00063A98">
              <w:rPr>
                <w:noProof/>
                <w:webHidden/>
              </w:rPr>
              <w:fldChar w:fldCharType="end"/>
            </w:r>
          </w:hyperlink>
        </w:p>
        <w:p w14:paraId="18C9585F" w14:textId="29244D80" w:rsidR="00063A98" w:rsidRDefault="00000000">
          <w:pPr>
            <w:pStyle w:val="20"/>
            <w:rPr>
              <w:rFonts w:eastAsiaTheme="minorEastAsia"/>
              <w:noProof/>
              <w:lang w:val="el-GR" w:eastAsia="el-GR"/>
            </w:rPr>
          </w:pPr>
          <w:hyperlink w:anchor="_Toc146555047" w:history="1">
            <w:r w:rsidR="00063A98" w:rsidRPr="00E44CE2">
              <w:rPr>
                <w:rStyle w:val="-"/>
                <w:noProof/>
              </w:rPr>
              <w:t>3.2</w:t>
            </w:r>
            <w:r w:rsidR="00063A98">
              <w:rPr>
                <w:rFonts w:eastAsiaTheme="minorEastAsia"/>
                <w:noProof/>
                <w:lang w:val="el-GR" w:eastAsia="el-GR"/>
              </w:rPr>
              <w:tab/>
            </w:r>
            <w:r w:rsidR="00063A98" w:rsidRPr="00E44CE2">
              <w:rPr>
                <w:rStyle w:val="-"/>
                <w:noProof/>
              </w:rPr>
              <w:t>Υπολογισμός του τύπου Ν-1 σε περιφερειακό επίπεδο</w:t>
            </w:r>
            <w:r w:rsidR="00063A98">
              <w:rPr>
                <w:noProof/>
                <w:webHidden/>
              </w:rPr>
              <w:tab/>
            </w:r>
            <w:r w:rsidR="00063A98">
              <w:rPr>
                <w:noProof/>
                <w:webHidden/>
              </w:rPr>
              <w:fldChar w:fldCharType="begin"/>
            </w:r>
            <w:r w:rsidR="00063A98">
              <w:rPr>
                <w:noProof/>
                <w:webHidden/>
              </w:rPr>
              <w:instrText xml:space="preserve"> PAGEREF _Toc146555047 \h </w:instrText>
            </w:r>
            <w:r w:rsidR="00063A98">
              <w:rPr>
                <w:noProof/>
                <w:webHidden/>
              </w:rPr>
            </w:r>
            <w:r w:rsidR="00063A98">
              <w:rPr>
                <w:noProof/>
                <w:webHidden/>
              </w:rPr>
              <w:fldChar w:fldCharType="separate"/>
            </w:r>
            <w:r w:rsidR="007D03A7">
              <w:rPr>
                <w:noProof/>
                <w:webHidden/>
              </w:rPr>
              <w:t>108</w:t>
            </w:r>
            <w:r w:rsidR="00063A98">
              <w:rPr>
                <w:noProof/>
                <w:webHidden/>
              </w:rPr>
              <w:fldChar w:fldCharType="end"/>
            </w:r>
          </w:hyperlink>
        </w:p>
        <w:p w14:paraId="7F4FEA02" w14:textId="401EA821" w:rsidR="00063A98" w:rsidRDefault="00000000">
          <w:pPr>
            <w:pStyle w:val="20"/>
            <w:rPr>
              <w:rFonts w:eastAsiaTheme="minorEastAsia"/>
              <w:noProof/>
              <w:lang w:val="el-GR" w:eastAsia="el-GR"/>
            </w:rPr>
          </w:pPr>
          <w:hyperlink w:anchor="_Toc146555048" w:history="1">
            <w:r w:rsidR="00063A98" w:rsidRPr="00E44CE2">
              <w:rPr>
                <w:rStyle w:val="-"/>
                <w:noProof/>
              </w:rPr>
              <w:t>3.3</w:t>
            </w:r>
            <w:r w:rsidR="00063A98">
              <w:rPr>
                <w:rFonts w:eastAsiaTheme="minorEastAsia"/>
                <w:noProof/>
                <w:lang w:val="el-GR" w:eastAsia="el-GR"/>
              </w:rPr>
              <w:tab/>
            </w:r>
            <w:r w:rsidR="00063A98" w:rsidRPr="00E44CE2">
              <w:rPr>
                <w:rStyle w:val="-"/>
                <w:noProof/>
              </w:rPr>
              <w:t>Ικανότητα αμφίδρομης ροής</w:t>
            </w:r>
            <w:r w:rsidR="00063A98">
              <w:rPr>
                <w:noProof/>
                <w:webHidden/>
              </w:rPr>
              <w:tab/>
            </w:r>
            <w:r w:rsidR="00063A98">
              <w:rPr>
                <w:noProof/>
                <w:webHidden/>
              </w:rPr>
              <w:fldChar w:fldCharType="begin"/>
            </w:r>
            <w:r w:rsidR="00063A98">
              <w:rPr>
                <w:noProof/>
                <w:webHidden/>
              </w:rPr>
              <w:instrText xml:space="preserve"> PAGEREF _Toc146555048 \h </w:instrText>
            </w:r>
            <w:r w:rsidR="00063A98">
              <w:rPr>
                <w:noProof/>
                <w:webHidden/>
              </w:rPr>
            </w:r>
            <w:r w:rsidR="00063A98">
              <w:rPr>
                <w:noProof/>
                <w:webHidden/>
              </w:rPr>
              <w:fldChar w:fldCharType="separate"/>
            </w:r>
            <w:r w:rsidR="007D03A7">
              <w:rPr>
                <w:noProof/>
                <w:webHidden/>
              </w:rPr>
              <w:t>109</w:t>
            </w:r>
            <w:r w:rsidR="00063A98">
              <w:rPr>
                <w:noProof/>
                <w:webHidden/>
              </w:rPr>
              <w:fldChar w:fldCharType="end"/>
            </w:r>
          </w:hyperlink>
        </w:p>
        <w:p w14:paraId="37D14317" w14:textId="65584F46" w:rsidR="00063A98" w:rsidRDefault="00000000">
          <w:pPr>
            <w:pStyle w:val="30"/>
            <w:rPr>
              <w:rFonts w:asciiTheme="minorHAnsi" w:eastAsiaTheme="minorEastAsia" w:hAnsiTheme="minorHAnsi" w:cstheme="minorBidi"/>
              <w:i w:val="0"/>
              <w:iCs w:val="0"/>
              <w:noProof/>
              <w:sz w:val="22"/>
              <w:szCs w:val="22"/>
              <w:lang w:val="el-GR" w:eastAsia="el-GR"/>
            </w:rPr>
          </w:pPr>
          <w:hyperlink w:anchor="_Toc146555049" w:history="1">
            <w:r w:rsidR="00063A98" w:rsidRPr="00E44CE2">
              <w:rPr>
                <w:rStyle w:val="-"/>
                <w:rFonts w:eastAsiaTheme="majorEastAsia"/>
                <w:noProof/>
              </w:rPr>
              <w:t>3.3.1</w:t>
            </w:r>
            <w:r w:rsidR="00063A98">
              <w:rPr>
                <w:rFonts w:asciiTheme="minorHAnsi" w:eastAsiaTheme="minorEastAsia" w:hAnsiTheme="minorHAnsi" w:cstheme="minorBidi"/>
                <w:i w:val="0"/>
                <w:iCs w:val="0"/>
                <w:noProof/>
                <w:sz w:val="22"/>
                <w:szCs w:val="22"/>
                <w:lang w:val="el-GR" w:eastAsia="el-GR"/>
              </w:rPr>
              <w:tab/>
            </w:r>
            <w:r w:rsidR="00063A98" w:rsidRPr="00E44CE2">
              <w:rPr>
                <w:rStyle w:val="-"/>
                <w:rFonts w:eastAsiaTheme="majorEastAsia"/>
                <w:noProof/>
              </w:rPr>
              <w:t>Σημεία διασύνδεσης με ικανότητα αμφίδρομης ροής</w:t>
            </w:r>
            <w:r w:rsidR="00063A98">
              <w:rPr>
                <w:noProof/>
                <w:webHidden/>
              </w:rPr>
              <w:tab/>
            </w:r>
            <w:r w:rsidR="00063A98">
              <w:rPr>
                <w:noProof/>
                <w:webHidden/>
              </w:rPr>
              <w:fldChar w:fldCharType="begin"/>
            </w:r>
            <w:r w:rsidR="00063A98">
              <w:rPr>
                <w:noProof/>
                <w:webHidden/>
              </w:rPr>
              <w:instrText xml:space="preserve"> PAGEREF _Toc146555049 \h </w:instrText>
            </w:r>
            <w:r w:rsidR="00063A98">
              <w:rPr>
                <w:noProof/>
                <w:webHidden/>
              </w:rPr>
            </w:r>
            <w:r w:rsidR="00063A98">
              <w:rPr>
                <w:noProof/>
                <w:webHidden/>
              </w:rPr>
              <w:fldChar w:fldCharType="separate"/>
            </w:r>
            <w:r w:rsidR="007D03A7">
              <w:rPr>
                <w:noProof/>
                <w:webHidden/>
              </w:rPr>
              <w:t>109</w:t>
            </w:r>
            <w:r w:rsidR="00063A98">
              <w:rPr>
                <w:noProof/>
                <w:webHidden/>
              </w:rPr>
              <w:fldChar w:fldCharType="end"/>
            </w:r>
          </w:hyperlink>
        </w:p>
        <w:p w14:paraId="7207A6A3" w14:textId="229A22E8" w:rsidR="00063A98" w:rsidRDefault="00000000">
          <w:pPr>
            <w:pStyle w:val="30"/>
            <w:rPr>
              <w:rFonts w:asciiTheme="minorHAnsi" w:eastAsiaTheme="minorEastAsia" w:hAnsiTheme="minorHAnsi" w:cstheme="minorBidi"/>
              <w:i w:val="0"/>
              <w:iCs w:val="0"/>
              <w:noProof/>
              <w:sz w:val="22"/>
              <w:szCs w:val="22"/>
              <w:lang w:val="el-GR" w:eastAsia="el-GR"/>
            </w:rPr>
          </w:pPr>
          <w:hyperlink w:anchor="_Toc146555050" w:history="1">
            <w:r w:rsidR="00063A98" w:rsidRPr="00E44CE2">
              <w:rPr>
                <w:rStyle w:val="-"/>
                <w:rFonts w:eastAsiaTheme="majorEastAsia"/>
                <w:noProof/>
              </w:rPr>
              <w:t>3.3.2</w:t>
            </w:r>
            <w:r w:rsidR="00063A98">
              <w:rPr>
                <w:rFonts w:asciiTheme="minorHAnsi" w:eastAsiaTheme="minorEastAsia" w:hAnsiTheme="minorHAnsi" w:cstheme="minorBidi"/>
                <w:i w:val="0"/>
                <w:iCs w:val="0"/>
                <w:noProof/>
                <w:sz w:val="22"/>
                <w:szCs w:val="22"/>
                <w:lang w:val="el-GR" w:eastAsia="el-GR"/>
              </w:rPr>
              <w:tab/>
            </w:r>
            <w:r w:rsidR="00063A98" w:rsidRPr="00E44CE2">
              <w:rPr>
                <w:rStyle w:val="-"/>
                <w:rFonts w:eastAsiaTheme="majorEastAsia"/>
                <w:noProof/>
              </w:rPr>
              <w:t>Σημεία διασύνδεσης για τα οποία έχει χορηγηθεί εξαίρεση</w:t>
            </w:r>
            <w:r w:rsidR="00063A98">
              <w:rPr>
                <w:noProof/>
                <w:webHidden/>
              </w:rPr>
              <w:tab/>
            </w:r>
            <w:r w:rsidR="00063A98">
              <w:rPr>
                <w:noProof/>
                <w:webHidden/>
              </w:rPr>
              <w:fldChar w:fldCharType="begin"/>
            </w:r>
            <w:r w:rsidR="00063A98">
              <w:rPr>
                <w:noProof/>
                <w:webHidden/>
              </w:rPr>
              <w:instrText xml:space="preserve"> PAGEREF _Toc146555050 \h </w:instrText>
            </w:r>
            <w:r w:rsidR="00063A98">
              <w:rPr>
                <w:noProof/>
                <w:webHidden/>
              </w:rPr>
            </w:r>
            <w:r w:rsidR="00063A98">
              <w:rPr>
                <w:noProof/>
                <w:webHidden/>
              </w:rPr>
              <w:fldChar w:fldCharType="separate"/>
            </w:r>
            <w:r w:rsidR="007D03A7">
              <w:rPr>
                <w:noProof/>
                <w:webHidden/>
              </w:rPr>
              <w:t>110</w:t>
            </w:r>
            <w:r w:rsidR="00063A98">
              <w:rPr>
                <w:noProof/>
                <w:webHidden/>
              </w:rPr>
              <w:fldChar w:fldCharType="end"/>
            </w:r>
          </w:hyperlink>
        </w:p>
        <w:p w14:paraId="2A90C0E3" w14:textId="6060D566" w:rsidR="00063A98" w:rsidRDefault="00000000">
          <w:pPr>
            <w:pStyle w:val="10"/>
            <w:rPr>
              <w:rFonts w:asciiTheme="minorHAnsi" w:eastAsiaTheme="minorEastAsia" w:hAnsiTheme="minorHAnsi" w:cstheme="minorBidi"/>
              <w:b w:val="0"/>
              <w:bCs w:val="0"/>
              <w:noProof/>
              <w:szCs w:val="22"/>
              <w:lang w:val="el-GR" w:eastAsia="el-GR"/>
            </w:rPr>
          </w:pPr>
          <w:hyperlink w:anchor="_Toc146555051" w:history="1">
            <w:r w:rsidR="00063A98" w:rsidRPr="00E44CE2">
              <w:rPr>
                <w:rStyle w:val="-"/>
                <w:rFonts w:eastAsiaTheme="majorEastAsia"/>
                <w:noProof/>
              </w:rPr>
              <w:t>4</w:t>
            </w:r>
            <w:r w:rsidR="00063A98">
              <w:rPr>
                <w:rFonts w:asciiTheme="minorHAnsi" w:eastAsiaTheme="minorEastAsia" w:hAnsiTheme="minorHAnsi" w:cstheme="minorBidi"/>
                <w:b w:val="0"/>
                <w:bCs w:val="0"/>
                <w:noProof/>
                <w:szCs w:val="22"/>
                <w:lang w:val="el-GR" w:eastAsia="el-GR"/>
              </w:rPr>
              <w:tab/>
            </w:r>
            <w:r w:rsidR="00063A98" w:rsidRPr="00E44CE2">
              <w:rPr>
                <w:rStyle w:val="-"/>
                <w:rFonts w:eastAsiaTheme="majorEastAsia"/>
                <w:noProof/>
              </w:rPr>
              <w:t>Συμμόρφωση με τον Κανόνα για τον εφοδιασμό</w:t>
            </w:r>
            <w:r w:rsidR="00063A98">
              <w:rPr>
                <w:noProof/>
                <w:webHidden/>
              </w:rPr>
              <w:tab/>
            </w:r>
            <w:r w:rsidR="00063A98">
              <w:rPr>
                <w:noProof/>
                <w:webHidden/>
              </w:rPr>
              <w:fldChar w:fldCharType="begin"/>
            </w:r>
            <w:r w:rsidR="00063A98">
              <w:rPr>
                <w:noProof/>
                <w:webHidden/>
              </w:rPr>
              <w:instrText xml:space="preserve"> PAGEREF _Toc146555051 \h </w:instrText>
            </w:r>
            <w:r w:rsidR="00063A98">
              <w:rPr>
                <w:noProof/>
                <w:webHidden/>
              </w:rPr>
            </w:r>
            <w:r w:rsidR="00063A98">
              <w:rPr>
                <w:noProof/>
                <w:webHidden/>
              </w:rPr>
              <w:fldChar w:fldCharType="separate"/>
            </w:r>
            <w:r w:rsidR="007D03A7">
              <w:rPr>
                <w:noProof/>
                <w:webHidden/>
              </w:rPr>
              <w:t>111</w:t>
            </w:r>
            <w:r w:rsidR="00063A98">
              <w:rPr>
                <w:noProof/>
                <w:webHidden/>
              </w:rPr>
              <w:fldChar w:fldCharType="end"/>
            </w:r>
          </w:hyperlink>
        </w:p>
        <w:p w14:paraId="0E44A01B" w14:textId="37CCA211" w:rsidR="00063A98" w:rsidRDefault="00000000">
          <w:pPr>
            <w:pStyle w:val="20"/>
            <w:rPr>
              <w:rFonts w:eastAsiaTheme="minorEastAsia"/>
              <w:noProof/>
              <w:lang w:val="el-GR" w:eastAsia="el-GR"/>
            </w:rPr>
          </w:pPr>
          <w:hyperlink w:anchor="_Toc146555052" w:history="1">
            <w:r w:rsidR="00063A98" w:rsidRPr="00E44CE2">
              <w:rPr>
                <w:rStyle w:val="-"/>
                <w:noProof/>
              </w:rPr>
              <w:t>4.1</w:t>
            </w:r>
            <w:r w:rsidR="00063A98">
              <w:rPr>
                <w:rFonts w:eastAsiaTheme="minorEastAsia"/>
                <w:noProof/>
                <w:lang w:val="el-GR" w:eastAsia="el-GR"/>
              </w:rPr>
              <w:tab/>
            </w:r>
            <w:r w:rsidR="00063A98" w:rsidRPr="00E44CE2">
              <w:rPr>
                <w:rStyle w:val="-"/>
                <w:noProof/>
              </w:rPr>
              <w:t>Ορισμός προστατευόμενων καταναλωτών</w:t>
            </w:r>
            <w:r w:rsidR="00063A98">
              <w:rPr>
                <w:noProof/>
                <w:webHidden/>
              </w:rPr>
              <w:tab/>
            </w:r>
            <w:r w:rsidR="00063A98">
              <w:rPr>
                <w:noProof/>
                <w:webHidden/>
              </w:rPr>
              <w:fldChar w:fldCharType="begin"/>
            </w:r>
            <w:r w:rsidR="00063A98">
              <w:rPr>
                <w:noProof/>
                <w:webHidden/>
              </w:rPr>
              <w:instrText xml:space="preserve"> PAGEREF _Toc146555052 \h </w:instrText>
            </w:r>
            <w:r w:rsidR="00063A98">
              <w:rPr>
                <w:noProof/>
                <w:webHidden/>
              </w:rPr>
            </w:r>
            <w:r w:rsidR="00063A98">
              <w:rPr>
                <w:noProof/>
                <w:webHidden/>
              </w:rPr>
              <w:fldChar w:fldCharType="separate"/>
            </w:r>
            <w:r w:rsidR="007D03A7">
              <w:rPr>
                <w:noProof/>
                <w:webHidden/>
              </w:rPr>
              <w:t>111</w:t>
            </w:r>
            <w:r w:rsidR="00063A98">
              <w:rPr>
                <w:noProof/>
                <w:webHidden/>
              </w:rPr>
              <w:fldChar w:fldCharType="end"/>
            </w:r>
          </w:hyperlink>
        </w:p>
        <w:p w14:paraId="79BEE4E7" w14:textId="7B5C1C1F" w:rsidR="00063A98" w:rsidRDefault="00000000">
          <w:pPr>
            <w:pStyle w:val="20"/>
            <w:rPr>
              <w:rFonts w:eastAsiaTheme="minorEastAsia"/>
              <w:noProof/>
              <w:lang w:val="el-GR" w:eastAsia="el-GR"/>
            </w:rPr>
          </w:pPr>
          <w:hyperlink w:anchor="_Toc146555053" w:history="1">
            <w:r w:rsidR="00063A98" w:rsidRPr="00E44CE2">
              <w:rPr>
                <w:rStyle w:val="-"/>
                <w:noProof/>
              </w:rPr>
              <w:t>4.2</w:t>
            </w:r>
            <w:r w:rsidR="00063A98">
              <w:rPr>
                <w:rFonts w:eastAsiaTheme="minorEastAsia"/>
                <w:noProof/>
                <w:lang w:val="el-GR" w:eastAsia="el-GR"/>
              </w:rPr>
              <w:tab/>
            </w:r>
            <w:r w:rsidR="00063A98" w:rsidRPr="00E44CE2">
              <w:rPr>
                <w:rStyle w:val="-"/>
                <w:noProof/>
              </w:rPr>
              <w:t>Κανόνας Εφοδιασμού</w:t>
            </w:r>
            <w:r w:rsidR="00063A98">
              <w:rPr>
                <w:noProof/>
                <w:webHidden/>
              </w:rPr>
              <w:tab/>
            </w:r>
            <w:r w:rsidR="00063A98">
              <w:rPr>
                <w:noProof/>
                <w:webHidden/>
              </w:rPr>
              <w:fldChar w:fldCharType="begin"/>
            </w:r>
            <w:r w:rsidR="00063A98">
              <w:rPr>
                <w:noProof/>
                <w:webHidden/>
              </w:rPr>
              <w:instrText xml:space="preserve"> PAGEREF _Toc146555053 \h </w:instrText>
            </w:r>
            <w:r w:rsidR="00063A98">
              <w:rPr>
                <w:noProof/>
                <w:webHidden/>
              </w:rPr>
            </w:r>
            <w:r w:rsidR="00063A98">
              <w:rPr>
                <w:noProof/>
                <w:webHidden/>
              </w:rPr>
              <w:fldChar w:fldCharType="separate"/>
            </w:r>
            <w:r w:rsidR="007D03A7">
              <w:rPr>
                <w:noProof/>
                <w:webHidden/>
              </w:rPr>
              <w:t>112</w:t>
            </w:r>
            <w:r w:rsidR="00063A98">
              <w:rPr>
                <w:noProof/>
                <w:webHidden/>
              </w:rPr>
              <w:fldChar w:fldCharType="end"/>
            </w:r>
          </w:hyperlink>
        </w:p>
        <w:p w14:paraId="2B605B7E" w14:textId="4C4BF346" w:rsidR="00063A98" w:rsidRDefault="00000000">
          <w:pPr>
            <w:pStyle w:val="30"/>
            <w:rPr>
              <w:rFonts w:asciiTheme="minorHAnsi" w:eastAsiaTheme="minorEastAsia" w:hAnsiTheme="minorHAnsi" w:cstheme="minorBidi"/>
              <w:i w:val="0"/>
              <w:iCs w:val="0"/>
              <w:noProof/>
              <w:sz w:val="22"/>
              <w:szCs w:val="22"/>
              <w:lang w:val="el-GR" w:eastAsia="el-GR"/>
            </w:rPr>
          </w:pPr>
          <w:hyperlink w:anchor="_Toc146555054" w:history="1">
            <w:r w:rsidR="00063A98" w:rsidRPr="00E44CE2">
              <w:rPr>
                <w:rStyle w:val="-"/>
                <w:rFonts w:eastAsiaTheme="majorEastAsia"/>
                <w:noProof/>
              </w:rPr>
              <w:t>4.2.1</w:t>
            </w:r>
            <w:r w:rsidR="00063A98">
              <w:rPr>
                <w:rFonts w:asciiTheme="minorHAnsi" w:eastAsiaTheme="minorEastAsia" w:hAnsiTheme="minorHAnsi" w:cstheme="minorBidi"/>
                <w:i w:val="0"/>
                <w:iCs w:val="0"/>
                <w:noProof/>
                <w:sz w:val="22"/>
                <w:szCs w:val="22"/>
                <w:lang w:val="el-GR" w:eastAsia="el-GR"/>
              </w:rPr>
              <w:tab/>
            </w:r>
            <w:r w:rsidR="00063A98" w:rsidRPr="00E44CE2">
              <w:rPr>
                <w:rStyle w:val="-"/>
                <w:rFonts w:eastAsiaTheme="majorEastAsia"/>
                <w:noProof/>
              </w:rPr>
              <w:t>Περιγραφή υφιστάμενων μέτρων Διαχείρισης ζήτησης</w:t>
            </w:r>
            <w:r w:rsidR="00063A98">
              <w:rPr>
                <w:noProof/>
                <w:webHidden/>
              </w:rPr>
              <w:tab/>
            </w:r>
            <w:r w:rsidR="00063A98">
              <w:rPr>
                <w:noProof/>
                <w:webHidden/>
              </w:rPr>
              <w:fldChar w:fldCharType="begin"/>
            </w:r>
            <w:r w:rsidR="00063A98">
              <w:rPr>
                <w:noProof/>
                <w:webHidden/>
              </w:rPr>
              <w:instrText xml:space="preserve"> PAGEREF _Toc146555054 \h </w:instrText>
            </w:r>
            <w:r w:rsidR="00063A98">
              <w:rPr>
                <w:noProof/>
                <w:webHidden/>
              </w:rPr>
            </w:r>
            <w:r w:rsidR="00063A98">
              <w:rPr>
                <w:noProof/>
                <w:webHidden/>
              </w:rPr>
              <w:fldChar w:fldCharType="separate"/>
            </w:r>
            <w:r w:rsidR="007D03A7">
              <w:rPr>
                <w:noProof/>
                <w:webHidden/>
              </w:rPr>
              <w:t>113</w:t>
            </w:r>
            <w:r w:rsidR="00063A98">
              <w:rPr>
                <w:noProof/>
                <w:webHidden/>
              </w:rPr>
              <w:fldChar w:fldCharType="end"/>
            </w:r>
          </w:hyperlink>
        </w:p>
        <w:p w14:paraId="2AA2C811" w14:textId="3178E3BF" w:rsidR="00063A98" w:rsidRDefault="00000000">
          <w:pPr>
            <w:pStyle w:val="30"/>
            <w:rPr>
              <w:rFonts w:asciiTheme="minorHAnsi" w:eastAsiaTheme="minorEastAsia" w:hAnsiTheme="minorHAnsi" w:cstheme="minorBidi"/>
              <w:i w:val="0"/>
              <w:iCs w:val="0"/>
              <w:noProof/>
              <w:sz w:val="22"/>
              <w:szCs w:val="22"/>
              <w:lang w:val="el-GR" w:eastAsia="el-GR"/>
            </w:rPr>
          </w:pPr>
          <w:hyperlink w:anchor="_Toc146555055" w:history="1">
            <w:r w:rsidR="00063A98" w:rsidRPr="00E44CE2">
              <w:rPr>
                <w:rStyle w:val="-"/>
                <w:rFonts w:eastAsiaTheme="majorEastAsia"/>
                <w:noProof/>
              </w:rPr>
              <w:t>4.2.2</w:t>
            </w:r>
            <w:r w:rsidR="00063A98">
              <w:rPr>
                <w:rFonts w:asciiTheme="minorHAnsi" w:eastAsiaTheme="minorEastAsia" w:hAnsiTheme="minorHAnsi" w:cstheme="minorBidi"/>
                <w:i w:val="0"/>
                <w:iCs w:val="0"/>
                <w:noProof/>
                <w:sz w:val="22"/>
                <w:szCs w:val="22"/>
                <w:lang w:val="el-GR" w:eastAsia="el-GR"/>
              </w:rPr>
              <w:tab/>
            </w:r>
            <w:r w:rsidR="00063A98" w:rsidRPr="00E44CE2">
              <w:rPr>
                <w:rStyle w:val="-"/>
                <w:rFonts w:eastAsiaTheme="majorEastAsia"/>
                <w:noProof/>
              </w:rPr>
              <w:t>Πρόσθετοι κανόνες και υποχρεώσεις σχετικά με την ασφάλεια εφοδιασμού</w:t>
            </w:r>
            <w:r w:rsidR="00063A98">
              <w:rPr>
                <w:noProof/>
                <w:webHidden/>
              </w:rPr>
              <w:tab/>
            </w:r>
            <w:r w:rsidR="00063A98">
              <w:rPr>
                <w:noProof/>
                <w:webHidden/>
              </w:rPr>
              <w:fldChar w:fldCharType="begin"/>
            </w:r>
            <w:r w:rsidR="00063A98">
              <w:rPr>
                <w:noProof/>
                <w:webHidden/>
              </w:rPr>
              <w:instrText xml:space="preserve"> PAGEREF _Toc146555055 \h </w:instrText>
            </w:r>
            <w:r w:rsidR="00063A98">
              <w:rPr>
                <w:noProof/>
                <w:webHidden/>
              </w:rPr>
            </w:r>
            <w:r w:rsidR="00063A98">
              <w:rPr>
                <w:noProof/>
                <w:webHidden/>
              </w:rPr>
              <w:fldChar w:fldCharType="separate"/>
            </w:r>
            <w:r w:rsidR="007D03A7">
              <w:rPr>
                <w:noProof/>
                <w:webHidden/>
              </w:rPr>
              <w:t>120</w:t>
            </w:r>
            <w:r w:rsidR="00063A98">
              <w:rPr>
                <w:noProof/>
                <w:webHidden/>
              </w:rPr>
              <w:fldChar w:fldCharType="end"/>
            </w:r>
          </w:hyperlink>
        </w:p>
        <w:p w14:paraId="41E1FF1B" w14:textId="14CBDC30" w:rsidR="00063A98" w:rsidRDefault="00000000">
          <w:pPr>
            <w:pStyle w:val="10"/>
            <w:rPr>
              <w:rFonts w:asciiTheme="minorHAnsi" w:eastAsiaTheme="minorEastAsia" w:hAnsiTheme="minorHAnsi" w:cstheme="minorBidi"/>
              <w:b w:val="0"/>
              <w:bCs w:val="0"/>
              <w:noProof/>
              <w:szCs w:val="22"/>
              <w:lang w:val="el-GR" w:eastAsia="el-GR"/>
            </w:rPr>
          </w:pPr>
          <w:hyperlink w:anchor="_Toc146555056" w:history="1">
            <w:r w:rsidR="00063A98" w:rsidRPr="00E44CE2">
              <w:rPr>
                <w:rStyle w:val="-"/>
                <w:rFonts w:eastAsiaTheme="majorEastAsia"/>
                <w:noProof/>
              </w:rPr>
              <w:t>5</w:t>
            </w:r>
            <w:r w:rsidR="00063A98">
              <w:rPr>
                <w:rFonts w:asciiTheme="minorHAnsi" w:eastAsiaTheme="minorEastAsia" w:hAnsiTheme="minorHAnsi" w:cstheme="minorBidi"/>
                <w:b w:val="0"/>
                <w:bCs w:val="0"/>
                <w:noProof/>
                <w:szCs w:val="22"/>
                <w:lang w:val="el-GR" w:eastAsia="el-GR"/>
              </w:rPr>
              <w:tab/>
            </w:r>
            <w:r w:rsidR="00063A98" w:rsidRPr="00E44CE2">
              <w:rPr>
                <w:rStyle w:val="-"/>
                <w:rFonts w:eastAsiaTheme="majorEastAsia"/>
                <w:noProof/>
              </w:rPr>
              <w:t>Προληπτικά Μέτρα</w:t>
            </w:r>
            <w:r w:rsidR="00063A98">
              <w:rPr>
                <w:noProof/>
                <w:webHidden/>
              </w:rPr>
              <w:tab/>
            </w:r>
            <w:r w:rsidR="00063A98">
              <w:rPr>
                <w:noProof/>
                <w:webHidden/>
              </w:rPr>
              <w:fldChar w:fldCharType="begin"/>
            </w:r>
            <w:r w:rsidR="00063A98">
              <w:rPr>
                <w:noProof/>
                <w:webHidden/>
              </w:rPr>
              <w:instrText xml:space="preserve"> PAGEREF _Toc146555056 \h </w:instrText>
            </w:r>
            <w:r w:rsidR="00063A98">
              <w:rPr>
                <w:noProof/>
                <w:webHidden/>
              </w:rPr>
            </w:r>
            <w:r w:rsidR="00063A98">
              <w:rPr>
                <w:noProof/>
                <w:webHidden/>
              </w:rPr>
              <w:fldChar w:fldCharType="separate"/>
            </w:r>
            <w:r w:rsidR="007D03A7">
              <w:rPr>
                <w:noProof/>
                <w:webHidden/>
              </w:rPr>
              <w:t>122</w:t>
            </w:r>
            <w:r w:rsidR="00063A98">
              <w:rPr>
                <w:noProof/>
                <w:webHidden/>
              </w:rPr>
              <w:fldChar w:fldCharType="end"/>
            </w:r>
          </w:hyperlink>
        </w:p>
        <w:p w14:paraId="16047ADD" w14:textId="5DC35DEE" w:rsidR="00063A98" w:rsidRDefault="00000000">
          <w:pPr>
            <w:pStyle w:val="20"/>
            <w:rPr>
              <w:rFonts w:eastAsiaTheme="minorEastAsia"/>
              <w:noProof/>
              <w:lang w:val="el-GR" w:eastAsia="el-GR"/>
            </w:rPr>
          </w:pPr>
          <w:hyperlink w:anchor="_Toc146555057" w:history="1">
            <w:r w:rsidR="00063A98" w:rsidRPr="00E44CE2">
              <w:rPr>
                <w:rStyle w:val="-"/>
                <w:noProof/>
              </w:rPr>
              <w:t>5.1</w:t>
            </w:r>
            <w:r w:rsidR="00063A98">
              <w:rPr>
                <w:rFonts w:eastAsiaTheme="minorEastAsia"/>
                <w:noProof/>
                <w:lang w:val="el-GR" w:eastAsia="el-GR"/>
              </w:rPr>
              <w:tab/>
            </w:r>
            <w:r w:rsidR="00063A98" w:rsidRPr="00E44CE2">
              <w:rPr>
                <w:rStyle w:val="-"/>
                <w:noProof/>
              </w:rPr>
              <w:t>Δράση Δ1: Μηχανισμός για την κατά προτεραιότητα λειτουργία των μονάδων με εναλλακτικό καύσιμο στην αγορά του ηλεκτρισμού σε περίπτωση κρίσης φυσικού αερίου Επιπέδου 3 Έκτακτης Ανάγκης και κατόπιν απόφασης ΟΔΚ για την ενεργοποίησή του</w:t>
            </w:r>
            <w:r w:rsidR="00063A98">
              <w:rPr>
                <w:noProof/>
                <w:webHidden/>
              </w:rPr>
              <w:tab/>
            </w:r>
            <w:r w:rsidR="00063A98">
              <w:rPr>
                <w:noProof/>
                <w:webHidden/>
              </w:rPr>
              <w:fldChar w:fldCharType="begin"/>
            </w:r>
            <w:r w:rsidR="00063A98">
              <w:rPr>
                <w:noProof/>
                <w:webHidden/>
              </w:rPr>
              <w:instrText xml:space="preserve"> PAGEREF _Toc146555057 \h </w:instrText>
            </w:r>
            <w:r w:rsidR="00063A98">
              <w:rPr>
                <w:noProof/>
                <w:webHidden/>
              </w:rPr>
            </w:r>
            <w:r w:rsidR="00063A98">
              <w:rPr>
                <w:noProof/>
                <w:webHidden/>
              </w:rPr>
              <w:fldChar w:fldCharType="separate"/>
            </w:r>
            <w:r w:rsidR="007D03A7">
              <w:rPr>
                <w:noProof/>
                <w:webHidden/>
              </w:rPr>
              <w:t>122</w:t>
            </w:r>
            <w:r w:rsidR="00063A98">
              <w:rPr>
                <w:noProof/>
                <w:webHidden/>
              </w:rPr>
              <w:fldChar w:fldCharType="end"/>
            </w:r>
          </w:hyperlink>
        </w:p>
        <w:p w14:paraId="44EA31C6" w14:textId="6E4BBE66" w:rsidR="00063A98" w:rsidRDefault="00000000">
          <w:pPr>
            <w:pStyle w:val="20"/>
            <w:rPr>
              <w:rFonts w:eastAsiaTheme="minorEastAsia"/>
              <w:noProof/>
              <w:lang w:val="el-GR" w:eastAsia="el-GR"/>
            </w:rPr>
          </w:pPr>
          <w:hyperlink w:anchor="_Toc146555058" w:history="1">
            <w:r w:rsidR="00063A98" w:rsidRPr="00E44CE2">
              <w:rPr>
                <w:rStyle w:val="-"/>
                <w:noProof/>
              </w:rPr>
              <w:t>5.2</w:t>
            </w:r>
            <w:r w:rsidR="00063A98">
              <w:rPr>
                <w:rFonts w:eastAsiaTheme="minorEastAsia"/>
                <w:noProof/>
                <w:lang w:val="el-GR" w:eastAsia="el-GR"/>
              </w:rPr>
              <w:tab/>
            </w:r>
            <w:r w:rsidR="00063A98" w:rsidRPr="00E44CE2">
              <w:rPr>
                <w:rStyle w:val="-"/>
                <w:noProof/>
              </w:rPr>
              <w:t>Δράση Δ2: Εισαγωγή διατάξεων για την συνετή χρήση και περιορισμό της άσκοπης κατανάλωσης ΦΑ κατά τη διάρκεια κρίσης ΦΑ</w:t>
            </w:r>
            <w:r w:rsidR="00063A98">
              <w:rPr>
                <w:noProof/>
                <w:webHidden/>
              </w:rPr>
              <w:tab/>
            </w:r>
            <w:r w:rsidR="00063A98">
              <w:rPr>
                <w:noProof/>
                <w:webHidden/>
              </w:rPr>
              <w:fldChar w:fldCharType="begin"/>
            </w:r>
            <w:r w:rsidR="00063A98">
              <w:rPr>
                <w:noProof/>
                <w:webHidden/>
              </w:rPr>
              <w:instrText xml:space="preserve"> PAGEREF _Toc146555058 \h </w:instrText>
            </w:r>
            <w:r w:rsidR="00063A98">
              <w:rPr>
                <w:noProof/>
                <w:webHidden/>
              </w:rPr>
            </w:r>
            <w:r w:rsidR="00063A98">
              <w:rPr>
                <w:noProof/>
                <w:webHidden/>
              </w:rPr>
              <w:fldChar w:fldCharType="separate"/>
            </w:r>
            <w:r w:rsidR="007D03A7">
              <w:rPr>
                <w:noProof/>
                <w:webHidden/>
              </w:rPr>
              <w:t>123</w:t>
            </w:r>
            <w:r w:rsidR="00063A98">
              <w:rPr>
                <w:noProof/>
                <w:webHidden/>
              </w:rPr>
              <w:fldChar w:fldCharType="end"/>
            </w:r>
          </w:hyperlink>
        </w:p>
        <w:p w14:paraId="67844953" w14:textId="6B22C90D" w:rsidR="00063A98" w:rsidRDefault="00000000">
          <w:pPr>
            <w:pStyle w:val="20"/>
            <w:rPr>
              <w:rFonts w:eastAsiaTheme="minorEastAsia"/>
              <w:noProof/>
              <w:lang w:val="el-GR" w:eastAsia="el-GR"/>
            </w:rPr>
          </w:pPr>
          <w:hyperlink w:anchor="_Toc146555059" w:history="1">
            <w:r w:rsidR="00063A98" w:rsidRPr="00E44CE2">
              <w:rPr>
                <w:rStyle w:val="-"/>
                <w:noProof/>
              </w:rPr>
              <w:t>5.3</w:t>
            </w:r>
            <w:r w:rsidR="00063A98">
              <w:rPr>
                <w:rFonts w:eastAsiaTheme="minorEastAsia"/>
                <w:noProof/>
                <w:lang w:val="el-GR" w:eastAsia="el-GR"/>
              </w:rPr>
              <w:tab/>
            </w:r>
            <w:r w:rsidR="00063A98" w:rsidRPr="00E44CE2">
              <w:rPr>
                <w:rStyle w:val="-"/>
                <w:noProof/>
              </w:rPr>
              <w:t>Δράση Δ3: Κατά προτεραιότητα παροχή φυσικού αερίου σε ορισμένες «Σημαντικές» Βιομηχανίες</w:t>
            </w:r>
            <w:r w:rsidR="00063A98">
              <w:rPr>
                <w:noProof/>
                <w:webHidden/>
              </w:rPr>
              <w:tab/>
            </w:r>
            <w:r w:rsidR="00063A98">
              <w:rPr>
                <w:noProof/>
                <w:webHidden/>
              </w:rPr>
              <w:fldChar w:fldCharType="begin"/>
            </w:r>
            <w:r w:rsidR="00063A98">
              <w:rPr>
                <w:noProof/>
                <w:webHidden/>
              </w:rPr>
              <w:instrText xml:space="preserve"> PAGEREF _Toc146555059 \h </w:instrText>
            </w:r>
            <w:r w:rsidR="00063A98">
              <w:rPr>
                <w:noProof/>
                <w:webHidden/>
              </w:rPr>
            </w:r>
            <w:r w:rsidR="00063A98">
              <w:rPr>
                <w:noProof/>
                <w:webHidden/>
              </w:rPr>
              <w:fldChar w:fldCharType="separate"/>
            </w:r>
            <w:r w:rsidR="007D03A7">
              <w:rPr>
                <w:noProof/>
                <w:webHidden/>
              </w:rPr>
              <w:t>123</w:t>
            </w:r>
            <w:r w:rsidR="00063A98">
              <w:rPr>
                <w:noProof/>
                <w:webHidden/>
              </w:rPr>
              <w:fldChar w:fldCharType="end"/>
            </w:r>
          </w:hyperlink>
        </w:p>
        <w:p w14:paraId="58FDF188" w14:textId="6B674F08" w:rsidR="00063A98" w:rsidRDefault="00000000">
          <w:pPr>
            <w:pStyle w:val="20"/>
            <w:rPr>
              <w:rFonts w:eastAsiaTheme="minorEastAsia"/>
              <w:noProof/>
              <w:lang w:val="el-GR" w:eastAsia="el-GR"/>
            </w:rPr>
          </w:pPr>
          <w:hyperlink w:anchor="_Toc146555060" w:history="1">
            <w:r w:rsidR="00063A98" w:rsidRPr="00E44CE2">
              <w:rPr>
                <w:rStyle w:val="-"/>
                <w:noProof/>
              </w:rPr>
              <w:t>5.4</w:t>
            </w:r>
            <w:r w:rsidR="00063A98">
              <w:rPr>
                <w:rFonts w:eastAsiaTheme="minorEastAsia"/>
                <w:noProof/>
                <w:lang w:val="el-GR" w:eastAsia="el-GR"/>
              </w:rPr>
              <w:tab/>
            </w:r>
            <w:r w:rsidR="00063A98" w:rsidRPr="00E44CE2">
              <w:rPr>
                <w:rStyle w:val="-"/>
                <w:noProof/>
              </w:rPr>
              <w:t>Δράση Δ4: Ρύθμιση για την έκτακτη τροποποίηση του Προγραμματισμού Εκφορτώσεων ΥΦΑ</w:t>
            </w:r>
            <w:r w:rsidR="00063A98">
              <w:rPr>
                <w:noProof/>
                <w:webHidden/>
              </w:rPr>
              <w:tab/>
            </w:r>
            <w:r w:rsidR="00063A98">
              <w:rPr>
                <w:noProof/>
                <w:webHidden/>
              </w:rPr>
              <w:fldChar w:fldCharType="begin"/>
            </w:r>
            <w:r w:rsidR="00063A98">
              <w:rPr>
                <w:noProof/>
                <w:webHidden/>
              </w:rPr>
              <w:instrText xml:space="preserve"> PAGEREF _Toc146555060 \h </w:instrText>
            </w:r>
            <w:r w:rsidR="00063A98">
              <w:rPr>
                <w:noProof/>
                <w:webHidden/>
              </w:rPr>
            </w:r>
            <w:r w:rsidR="00063A98">
              <w:rPr>
                <w:noProof/>
                <w:webHidden/>
              </w:rPr>
              <w:fldChar w:fldCharType="separate"/>
            </w:r>
            <w:r w:rsidR="007D03A7">
              <w:rPr>
                <w:noProof/>
                <w:webHidden/>
              </w:rPr>
              <w:t>126</w:t>
            </w:r>
            <w:r w:rsidR="00063A98">
              <w:rPr>
                <w:noProof/>
                <w:webHidden/>
              </w:rPr>
              <w:fldChar w:fldCharType="end"/>
            </w:r>
          </w:hyperlink>
        </w:p>
        <w:p w14:paraId="2127DC54" w14:textId="135007F6" w:rsidR="00063A98" w:rsidRDefault="00000000">
          <w:pPr>
            <w:pStyle w:val="20"/>
            <w:rPr>
              <w:rFonts w:eastAsiaTheme="minorEastAsia"/>
              <w:noProof/>
              <w:lang w:val="el-GR" w:eastAsia="el-GR"/>
            </w:rPr>
          </w:pPr>
          <w:hyperlink w:anchor="_Toc146555061" w:history="1">
            <w:r w:rsidR="00063A98" w:rsidRPr="00E44CE2">
              <w:rPr>
                <w:rStyle w:val="-"/>
                <w:noProof/>
              </w:rPr>
              <w:t>5.5</w:t>
            </w:r>
            <w:r w:rsidR="00063A98">
              <w:rPr>
                <w:rFonts w:eastAsiaTheme="minorEastAsia"/>
                <w:noProof/>
                <w:lang w:val="el-GR" w:eastAsia="el-GR"/>
              </w:rPr>
              <w:tab/>
            </w:r>
            <w:r w:rsidR="00063A98" w:rsidRPr="00E44CE2">
              <w:rPr>
                <w:rStyle w:val="-"/>
                <w:noProof/>
              </w:rPr>
              <w:t>Δράση Δ5: Αύξηση αποθεμάτων εναλλακτικού καυσίμου (diesel) σε μονάδες ΗΠ με καύσιμο ΦΑ και δυνατότητα εναλλαγής καυσίμου</w:t>
            </w:r>
            <w:r w:rsidR="00063A98">
              <w:rPr>
                <w:noProof/>
                <w:webHidden/>
              </w:rPr>
              <w:tab/>
            </w:r>
            <w:r w:rsidR="00063A98">
              <w:rPr>
                <w:noProof/>
                <w:webHidden/>
              </w:rPr>
              <w:fldChar w:fldCharType="begin"/>
            </w:r>
            <w:r w:rsidR="00063A98">
              <w:rPr>
                <w:noProof/>
                <w:webHidden/>
              </w:rPr>
              <w:instrText xml:space="preserve"> PAGEREF _Toc146555061 \h </w:instrText>
            </w:r>
            <w:r w:rsidR="00063A98">
              <w:rPr>
                <w:noProof/>
                <w:webHidden/>
              </w:rPr>
            </w:r>
            <w:r w:rsidR="00063A98">
              <w:rPr>
                <w:noProof/>
                <w:webHidden/>
              </w:rPr>
              <w:fldChar w:fldCharType="separate"/>
            </w:r>
            <w:r w:rsidR="007D03A7">
              <w:rPr>
                <w:noProof/>
                <w:webHidden/>
              </w:rPr>
              <w:t>127</w:t>
            </w:r>
            <w:r w:rsidR="00063A98">
              <w:rPr>
                <w:noProof/>
                <w:webHidden/>
              </w:rPr>
              <w:fldChar w:fldCharType="end"/>
            </w:r>
          </w:hyperlink>
        </w:p>
        <w:p w14:paraId="113C47E7" w14:textId="519FE758" w:rsidR="00063A98" w:rsidRDefault="00000000">
          <w:pPr>
            <w:pStyle w:val="20"/>
            <w:rPr>
              <w:rFonts w:eastAsiaTheme="minorEastAsia"/>
              <w:noProof/>
              <w:lang w:val="el-GR" w:eastAsia="el-GR"/>
            </w:rPr>
          </w:pPr>
          <w:hyperlink w:anchor="_Toc146555062" w:history="1">
            <w:r w:rsidR="00063A98" w:rsidRPr="00E44CE2">
              <w:rPr>
                <w:rStyle w:val="-"/>
                <w:noProof/>
              </w:rPr>
              <w:t>5.6</w:t>
            </w:r>
            <w:r w:rsidR="00063A98">
              <w:rPr>
                <w:rFonts w:eastAsiaTheme="minorEastAsia"/>
                <w:noProof/>
                <w:lang w:val="el-GR" w:eastAsia="el-GR"/>
              </w:rPr>
              <w:tab/>
            </w:r>
            <w:r w:rsidR="00063A98" w:rsidRPr="00E44CE2">
              <w:rPr>
                <w:rStyle w:val="-"/>
                <w:noProof/>
              </w:rPr>
              <w:t>Δράση Δ6: Ρύθμιση για την έκτακτη προσφερόμενη από τον Διαχειριστή δυναμικότητα και κατανομή στα Σημεία Εισόδου</w:t>
            </w:r>
            <w:r w:rsidR="00063A98">
              <w:rPr>
                <w:noProof/>
                <w:webHidden/>
              </w:rPr>
              <w:tab/>
            </w:r>
            <w:r w:rsidR="00063A98">
              <w:rPr>
                <w:noProof/>
                <w:webHidden/>
              </w:rPr>
              <w:fldChar w:fldCharType="begin"/>
            </w:r>
            <w:r w:rsidR="00063A98">
              <w:rPr>
                <w:noProof/>
                <w:webHidden/>
              </w:rPr>
              <w:instrText xml:space="preserve"> PAGEREF _Toc146555062 \h </w:instrText>
            </w:r>
            <w:r w:rsidR="00063A98">
              <w:rPr>
                <w:noProof/>
                <w:webHidden/>
              </w:rPr>
            </w:r>
            <w:r w:rsidR="00063A98">
              <w:rPr>
                <w:noProof/>
                <w:webHidden/>
              </w:rPr>
              <w:fldChar w:fldCharType="separate"/>
            </w:r>
            <w:r w:rsidR="007D03A7">
              <w:rPr>
                <w:noProof/>
                <w:webHidden/>
              </w:rPr>
              <w:t>129</w:t>
            </w:r>
            <w:r w:rsidR="00063A98">
              <w:rPr>
                <w:noProof/>
                <w:webHidden/>
              </w:rPr>
              <w:fldChar w:fldCharType="end"/>
            </w:r>
          </w:hyperlink>
        </w:p>
        <w:p w14:paraId="509F2409" w14:textId="4F563A83" w:rsidR="00063A98" w:rsidRDefault="00000000">
          <w:pPr>
            <w:pStyle w:val="10"/>
            <w:rPr>
              <w:rFonts w:asciiTheme="minorHAnsi" w:eastAsiaTheme="minorEastAsia" w:hAnsiTheme="minorHAnsi" w:cstheme="minorBidi"/>
              <w:b w:val="0"/>
              <w:bCs w:val="0"/>
              <w:noProof/>
              <w:szCs w:val="22"/>
              <w:lang w:val="el-GR" w:eastAsia="el-GR"/>
            </w:rPr>
          </w:pPr>
          <w:hyperlink w:anchor="_Toc146555063" w:history="1">
            <w:r w:rsidR="00063A98" w:rsidRPr="00E44CE2">
              <w:rPr>
                <w:rStyle w:val="-"/>
                <w:rFonts w:eastAsiaTheme="majorEastAsia"/>
                <w:noProof/>
              </w:rPr>
              <w:t>6</w:t>
            </w:r>
            <w:r w:rsidR="00063A98">
              <w:rPr>
                <w:rFonts w:asciiTheme="minorHAnsi" w:eastAsiaTheme="minorEastAsia" w:hAnsiTheme="minorHAnsi" w:cstheme="minorBidi"/>
                <w:b w:val="0"/>
                <w:bCs w:val="0"/>
                <w:noProof/>
                <w:szCs w:val="22"/>
                <w:lang w:val="el-GR" w:eastAsia="el-GR"/>
              </w:rPr>
              <w:tab/>
            </w:r>
            <w:r w:rsidR="00063A98" w:rsidRPr="00E44CE2">
              <w:rPr>
                <w:rStyle w:val="-"/>
                <w:rFonts w:eastAsiaTheme="majorEastAsia"/>
                <w:noProof/>
              </w:rPr>
              <w:t>Άλλα μέτρα και υποχρεώσεις</w:t>
            </w:r>
            <w:r w:rsidR="00063A98">
              <w:rPr>
                <w:noProof/>
                <w:webHidden/>
              </w:rPr>
              <w:tab/>
            </w:r>
            <w:r w:rsidR="00063A98">
              <w:rPr>
                <w:noProof/>
                <w:webHidden/>
              </w:rPr>
              <w:fldChar w:fldCharType="begin"/>
            </w:r>
            <w:r w:rsidR="00063A98">
              <w:rPr>
                <w:noProof/>
                <w:webHidden/>
              </w:rPr>
              <w:instrText xml:space="preserve"> PAGEREF _Toc146555063 \h </w:instrText>
            </w:r>
            <w:r w:rsidR="00063A98">
              <w:rPr>
                <w:noProof/>
                <w:webHidden/>
              </w:rPr>
            </w:r>
            <w:r w:rsidR="00063A98">
              <w:rPr>
                <w:noProof/>
                <w:webHidden/>
              </w:rPr>
              <w:fldChar w:fldCharType="separate"/>
            </w:r>
            <w:r w:rsidR="007D03A7">
              <w:rPr>
                <w:noProof/>
                <w:webHidden/>
              </w:rPr>
              <w:t>130</w:t>
            </w:r>
            <w:r w:rsidR="00063A98">
              <w:rPr>
                <w:noProof/>
                <w:webHidden/>
              </w:rPr>
              <w:fldChar w:fldCharType="end"/>
            </w:r>
          </w:hyperlink>
        </w:p>
        <w:p w14:paraId="0436532D" w14:textId="053DDDC5" w:rsidR="00063A98" w:rsidRDefault="00000000">
          <w:pPr>
            <w:pStyle w:val="20"/>
            <w:rPr>
              <w:rFonts w:eastAsiaTheme="minorEastAsia"/>
              <w:noProof/>
              <w:lang w:val="el-GR" w:eastAsia="el-GR"/>
            </w:rPr>
          </w:pPr>
          <w:hyperlink w:anchor="_Toc146555064" w:history="1">
            <w:r w:rsidR="00063A98" w:rsidRPr="00E44CE2">
              <w:rPr>
                <w:rStyle w:val="-"/>
                <w:noProof/>
              </w:rPr>
              <w:t>6.1</w:t>
            </w:r>
            <w:r w:rsidR="00063A98">
              <w:rPr>
                <w:rFonts w:eastAsiaTheme="minorEastAsia"/>
                <w:noProof/>
                <w:lang w:val="el-GR" w:eastAsia="el-GR"/>
              </w:rPr>
              <w:tab/>
            </w:r>
            <w:r w:rsidR="00063A98" w:rsidRPr="00E44CE2">
              <w:rPr>
                <w:rStyle w:val="-"/>
                <w:noProof/>
              </w:rPr>
              <w:t>Ανάπτυξη προδιαγραφών και κατευθυντήριων οδηγιών για την καθιέρωση Συστημάτων Επιχειρησιακής Συνέχειας</w:t>
            </w:r>
            <w:r w:rsidR="00063A98">
              <w:rPr>
                <w:noProof/>
                <w:webHidden/>
              </w:rPr>
              <w:tab/>
            </w:r>
            <w:r w:rsidR="00063A98">
              <w:rPr>
                <w:noProof/>
                <w:webHidden/>
              </w:rPr>
              <w:fldChar w:fldCharType="begin"/>
            </w:r>
            <w:r w:rsidR="00063A98">
              <w:rPr>
                <w:noProof/>
                <w:webHidden/>
              </w:rPr>
              <w:instrText xml:space="preserve"> PAGEREF _Toc146555064 \h </w:instrText>
            </w:r>
            <w:r w:rsidR="00063A98">
              <w:rPr>
                <w:noProof/>
                <w:webHidden/>
              </w:rPr>
            </w:r>
            <w:r w:rsidR="00063A98">
              <w:rPr>
                <w:noProof/>
                <w:webHidden/>
              </w:rPr>
              <w:fldChar w:fldCharType="separate"/>
            </w:r>
            <w:r w:rsidR="007D03A7">
              <w:rPr>
                <w:noProof/>
                <w:webHidden/>
              </w:rPr>
              <w:t>130</w:t>
            </w:r>
            <w:r w:rsidR="00063A98">
              <w:rPr>
                <w:noProof/>
                <w:webHidden/>
              </w:rPr>
              <w:fldChar w:fldCharType="end"/>
            </w:r>
          </w:hyperlink>
        </w:p>
        <w:p w14:paraId="33219A06" w14:textId="6AD5EED2" w:rsidR="00063A98" w:rsidRDefault="00000000">
          <w:pPr>
            <w:pStyle w:val="20"/>
            <w:rPr>
              <w:rFonts w:eastAsiaTheme="minorEastAsia"/>
              <w:noProof/>
              <w:lang w:val="el-GR" w:eastAsia="el-GR"/>
            </w:rPr>
          </w:pPr>
          <w:hyperlink w:anchor="_Toc146555065" w:history="1">
            <w:r w:rsidR="00063A98" w:rsidRPr="00E44CE2">
              <w:rPr>
                <w:rStyle w:val="-"/>
                <w:noProof/>
              </w:rPr>
              <w:t>6.2</w:t>
            </w:r>
            <w:r w:rsidR="00063A98">
              <w:rPr>
                <w:rFonts w:eastAsiaTheme="minorEastAsia"/>
                <w:noProof/>
                <w:lang w:val="el-GR" w:eastAsia="el-GR"/>
              </w:rPr>
              <w:tab/>
            </w:r>
            <w:r w:rsidR="00063A98" w:rsidRPr="00E44CE2">
              <w:rPr>
                <w:rStyle w:val="-"/>
                <w:noProof/>
              </w:rPr>
              <w:t>Υποχρέωση προς Διαχειριστές και κατόχους άδειας παραγωγής ηλεκτρικής ενέργειας για την τήρηση Συστημάτων Επιχειρησιακής Συνέχειας</w:t>
            </w:r>
            <w:r w:rsidR="00063A98">
              <w:rPr>
                <w:noProof/>
                <w:webHidden/>
              </w:rPr>
              <w:tab/>
            </w:r>
            <w:r w:rsidR="00063A98">
              <w:rPr>
                <w:noProof/>
                <w:webHidden/>
              </w:rPr>
              <w:fldChar w:fldCharType="begin"/>
            </w:r>
            <w:r w:rsidR="00063A98">
              <w:rPr>
                <w:noProof/>
                <w:webHidden/>
              </w:rPr>
              <w:instrText xml:space="preserve"> PAGEREF _Toc146555065 \h </w:instrText>
            </w:r>
            <w:r w:rsidR="00063A98">
              <w:rPr>
                <w:noProof/>
                <w:webHidden/>
              </w:rPr>
            </w:r>
            <w:r w:rsidR="00063A98">
              <w:rPr>
                <w:noProof/>
                <w:webHidden/>
              </w:rPr>
              <w:fldChar w:fldCharType="separate"/>
            </w:r>
            <w:r w:rsidR="007D03A7">
              <w:rPr>
                <w:noProof/>
                <w:webHidden/>
              </w:rPr>
              <w:t>130</w:t>
            </w:r>
            <w:r w:rsidR="00063A98">
              <w:rPr>
                <w:noProof/>
                <w:webHidden/>
              </w:rPr>
              <w:fldChar w:fldCharType="end"/>
            </w:r>
          </w:hyperlink>
        </w:p>
        <w:p w14:paraId="2B1EA642" w14:textId="769D4259" w:rsidR="00063A98" w:rsidRDefault="00000000">
          <w:pPr>
            <w:pStyle w:val="20"/>
            <w:rPr>
              <w:rFonts w:eastAsiaTheme="minorEastAsia"/>
              <w:noProof/>
              <w:lang w:val="el-GR" w:eastAsia="el-GR"/>
            </w:rPr>
          </w:pPr>
          <w:hyperlink w:anchor="_Toc146555066" w:history="1">
            <w:r w:rsidR="00063A98" w:rsidRPr="00E44CE2">
              <w:rPr>
                <w:rStyle w:val="-"/>
                <w:noProof/>
              </w:rPr>
              <w:t>6.3</w:t>
            </w:r>
            <w:r w:rsidR="00063A98">
              <w:rPr>
                <w:rFonts w:eastAsiaTheme="minorEastAsia"/>
                <w:noProof/>
                <w:lang w:val="el-GR" w:eastAsia="el-GR"/>
              </w:rPr>
              <w:tab/>
            </w:r>
            <w:r w:rsidR="00063A98" w:rsidRPr="00E44CE2">
              <w:rPr>
                <w:rStyle w:val="-"/>
                <w:noProof/>
              </w:rPr>
              <w:t>Σχεδιασμός Συστήματος Διαχείρισης Διακινδύνευσης για την ασφάλεια εφοδιασμού</w:t>
            </w:r>
            <w:r w:rsidR="00063A98">
              <w:rPr>
                <w:noProof/>
                <w:webHidden/>
              </w:rPr>
              <w:tab/>
            </w:r>
            <w:r w:rsidR="00063A98">
              <w:rPr>
                <w:noProof/>
                <w:webHidden/>
              </w:rPr>
              <w:fldChar w:fldCharType="begin"/>
            </w:r>
            <w:r w:rsidR="00063A98">
              <w:rPr>
                <w:noProof/>
                <w:webHidden/>
              </w:rPr>
              <w:instrText xml:space="preserve"> PAGEREF _Toc146555066 \h </w:instrText>
            </w:r>
            <w:r w:rsidR="00063A98">
              <w:rPr>
                <w:noProof/>
                <w:webHidden/>
              </w:rPr>
            </w:r>
            <w:r w:rsidR="00063A98">
              <w:rPr>
                <w:noProof/>
                <w:webHidden/>
              </w:rPr>
              <w:fldChar w:fldCharType="separate"/>
            </w:r>
            <w:r w:rsidR="007D03A7">
              <w:rPr>
                <w:noProof/>
                <w:webHidden/>
              </w:rPr>
              <w:t>130</w:t>
            </w:r>
            <w:r w:rsidR="00063A98">
              <w:rPr>
                <w:noProof/>
                <w:webHidden/>
              </w:rPr>
              <w:fldChar w:fldCharType="end"/>
            </w:r>
          </w:hyperlink>
        </w:p>
        <w:p w14:paraId="51DCEFCB" w14:textId="547B972B" w:rsidR="00063A98" w:rsidRDefault="00000000">
          <w:pPr>
            <w:pStyle w:val="20"/>
            <w:rPr>
              <w:rFonts w:eastAsiaTheme="minorEastAsia"/>
              <w:noProof/>
              <w:lang w:val="el-GR" w:eastAsia="el-GR"/>
            </w:rPr>
          </w:pPr>
          <w:hyperlink w:anchor="_Toc146555067" w:history="1">
            <w:r w:rsidR="00063A98" w:rsidRPr="00E44CE2">
              <w:rPr>
                <w:rStyle w:val="-"/>
                <w:noProof/>
              </w:rPr>
              <w:t>6.4</w:t>
            </w:r>
            <w:r w:rsidR="00063A98">
              <w:rPr>
                <w:rFonts w:eastAsiaTheme="minorEastAsia"/>
                <w:noProof/>
                <w:lang w:val="el-GR" w:eastAsia="el-GR"/>
              </w:rPr>
              <w:tab/>
            </w:r>
            <w:r w:rsidR="00063A98" w:rsidRPr="00E44CE2">
              <w:rPr>
                <w:rStyle w:val="-"/>
                <w:noProof/>
              </w:rPr>
              <w:t>Υποχρεώσεις Διαχειριστών Συστημάτων Μεταφοράς για τεκμηριωμένη εκτίμηση ζήτησης</w:t>
            </w:r>
            <w:r w:rsidR="00063A98">
              <w:rPr>
                <w:noProof/>
                <w:webHidden/>
              </w:rPr>
              <w:tab/>
            </w:r>
            <w:r w:rsidR="00063A98">
              <w:rPr>
                <w:noProof/>
                <w:webHidden/>
              </w:rPr>
              <w:fldChar w:fldCharType="begin"/>
            </w:r>
            <w:r w:rsidR="00063A98">
              <w:rPr>
                <w:noProof/>
                <w:webHidden/>
              </w:rPr>
              <w:instrText xml:space="preserve"> PAGEREF _Toc146555067 \h </w:instrText>
            </w:r>
            <w:r w:rsidR="00063A98">
              <w:rPr>
                <w:noProof/>
                <w:webHidden/>
              </w:rPr>
            </w:r>
            <w:r w:rsidR="00063A98">
              <w:rPr>
                <w:noProof/>
                <w:webHidden/>
              </w:rPr>
              <w:fldChar w:fldCharType="separate"/>
            </w:r>
            <w:r w:rsidR="007D03A7">
              <w:rPr>
                <w:noProof/>
                <w:webHidden/>
              </w:rPr>
              <w:t>131</w:t>
            </w:r>
            <w:r w:rsidR="00063A98">
              <w:rPr>
                <w:noProof/>
                <w:webHidden/>
              </w:rPr>
              <w:fldChar w:fldCharType="end"/>
            </w:r>
          </w:hyperlink>
        </w:p>
        <w:p w14:paraId="23E812F8" w14:textId="0E67C4C5" w:rsidR="00063A98" w:rsidRDefault="00000000">
          <w:pPr>
            <w:pStyle w:val="20"/>
            <w:rPr>
              <w:rFonts w:eastAsiaTheme="minorEastAsia"/>
              <w:noProof/>
              <w:lang w:val="el-GR" w:eastAsia="el-GR"/>
            </w:rPr>
          </w:pPr>
          <w:hyperlink w:anchor="_Toc146555068" w:history="1">
            <w:r w:rsidR="00063A98" w:rsidRPr="00E44CE2">
              <w:rPr>
                <w:rStyle w:val="-"/>
                <w:noProof/>
              </w:rPr>
              <w:t>6.5</w:t>
            </w:r>
            <w:r w:rsidR="00063A98">
              <w:rPr>
                <w:rFonts w:eastAsiaTheme="minorEastAsia"/>
                <w:noProof/>
                <w:lang w:val="el-GR" w:eastAsia="el-GR"/>
              </w:rPr>
              <w:tab/>
            </w:r>
            <w:r w:rsidR="00063A98" w:rsidRPr="00E44CE2">
              <w:rPr>
                <w:rStyle w:val="-"/>
                <w:noProof/>
              </w:rPr>
              <w:t>Υποχρεώσεις Προμηθευτών ΦΑ</w:t>
            </w:r>
            <w:r w:rsidR="00063A98">
              <w:rPr>
                <w:noProof/>
                <w:webHidden/>
              </w:rPr>
              <w:tab/>
            </w:r>
            <w:r w:rsidR="00063A98">
              <w:rPr>
                <w:noProof/>
                <w:webHidden/>
              </w:rPr>
              <w:fldChar w:fldCharType="begin"/>
            </w:r>
            <w:r w:rsidR="00063A98">
              <w:rPr>
                <w:noProof/>
                <w:webHidden/>
              </w:rPr>
              <w:instrText xml:space="preserve"> PAGEREF _Toc146555068 \h </w:instrText>
            </w:r>
            <w:r w:rsidR="00063A98">
              <w:rPr>
                <w:noProof/>
                <w:webHidden/>
              </w:rPr>
            </w:r>
            <w:r w:rsidR="00063A98">
              <w:rPr>
                <w:noProof/>
                <w:webHidden/>
              </w:rPr>
              <w:fldChar w:fldCharType="separate"/>
            </w:r>
            <w:r w:rsidR="007D03A7">
              <w:rPr>
                <w:noProof/>
                <w:webHidden/>
              </w:rPr>
              <w:t>132</w:t>
            </w:r>
            <w:r w:rsidR="00063A98">
              <w:rPr>
                <w:noProof/>
                <w:webHidden/>
              </w:rPr>
              <w:fldChar w:fldCharType="end"/>
            </w:r>
          </w:hyperlink>
        </w:p>
        <w:p w14:paraId="192C6DDE" w14:textId="66B45D65" w:rsidR="00063A98" w:rsidRDefault="00000000">
          <w:pPr>
            <w:pStyle w:val="20"/>
            <w:rPr>
              <w:rFonts w:eastAsiaTheme="minorEastAsia"/>
              <w:noProof/>
              <w:lang w:val="el-GR" w:eastAsia="el-GR"/>
            </w:rPr>
          </w:pPr>
          <w:hyperlink w:anchor="_Toc146555069" w:history="1">
            <w:r w:rsidR="00063A98" w:rsidRPr="00E44CE2">
              <w:rPr>
                <w:rStyle w:val="-"/>
                <w:noProof/>
              </w:rPr>
              <w:t>6.6</w:t>
            </w:r>
            <w:r w:rsidR="00063A98">
              <w:rPr>
                <w:rFonts w:eastAsiaTheme="minorEastAsia"/>
                <w:noProof/>
                <w:lang w:val="el-GR" w:eastAsia="el-GR"/>
              </w:rPr>
              <w:tab/>
            </w:r>
            <w:r w:rsidR="00063A98" w:rsidRPr="00E44CE2">
              <w:rPr>
                <w:rStyle w:val="-"/>
                <w:noProof/>
              </w:rPr>
              <w:t>Υποχρεώσεις κατόχων άδειας παραγωγής ηλεκτρικής ενέργειας με καύσιμο ΦΑ</w:t>
            </w:r>
            <w:r w:rsidR="00063A98">
              <w:rPr>
                <w:noProof/>
                <w:webHidden/>
              </w:rPr>
              <w:tab/>
            </w:r>
            <w:r w:rsidR="00063A98">
              <w:rPr>
                <w:noProof/>
                <w:webHidden/>
              </w:rPr>
              <w:fldChar w:fldCharType="begin"/>
            </w:r>
            <w:r w:rsidR="00063A98">
              <w:rPr>
                <w:noProof/>
                <w:webHidden/>
              </w:rPr>
              <w:instrText xml:space="preserve"> PAGEREF _Toc146555069 \h </w:instrText>
            </w:r>
            <w:r w:rsidR="00063A98">
              <w:rPr>
                <w:noProof/>
                <w:webHidden/>
              </w:rPr>
            </w:r>
            <w:r w:rsidR="00063A98">
              <w:rPr>
                <w:noProof/>
                <w:webHidden/>
              </w:rPr>
              <w:fldChar w:fldCharType="separate"/>
            </w:r>
            <w:r w:rsidR="007D03A7">
              <w:rPr>
                <w:noProof/>
                <w:webHidden/>
              </w:rPr>
              <w:t>133</w:t>
            </w:r>
            <w:r w:rsidR="00063A98">
              <w:rPr>
                <w:noProof/>
                <w:webHidden/>
              </w:rPr>
              <w:fldChar w:fldCharType="end"/>
            </w:r>
          </w:hyperlink>
        </w:p>
        <w:p w14:paraId="587F92D9" w14:textId="509FA307" w:rsidR="00063A98" w:rsidRDefault="00000000">
          <w:pPr>
            <w:pStyle w:val="20"/>
            <w:rPr>
              <w:rFonts w:eastAsiaTheme="minorEastAsia"/>
              <w:noProof/>
              <w:lang w:val="el-GR" w:eastAsia="el-GR"/>
            </w:rPr>
          </w:pPr>
          <w:hyperlink w:anchor="_Toc146555070" w:history="1">
            <w:r w:rsidR="00063A98" w:rsidRPr="00E44CE2">
              <w:rPr>
                <w:rStyle w:val="-"/>
                <w:noProof/>
              </w:rPr>
              <w:t>6.7</w:t>
            </w:r>
            <w:r w:rsidR="00063A98">
              <w:rPr>
                <w:rFonts w:eastAsiaTheme="minorEastAsia"/>
                <w:noProof/>
                <w:lang w:val="el-GR" w:eastAsia="el-GR"/>
              </w:rPr>
              <w:tab/>
            </w:r>
            <w:r w:rsidR="00063A98" w:rsidRPr="00E44CE2">
              <w:rPr>
                <w:rStyle w:val="-"/>
                <w:noProof/>
              </w:rPr>
              <w:t>Απαλλαγή του πετρελαίου diesel που χρησιμοποιείται ως εναλλακτικό καύσιμο από τον ειδικό φόρο κατανάλωσης (ΕΦΚ)</w:t>
            </w:r>
            <w:r w:rsidR="00063A98">
              <w:rPr>
                <w:noProof/>
                <w:webHidden/>
              </w:rPr>
              <w:tab/>
            </w:r>
            <w:r w:rsidR="00063A98">
              <w:rPr>
                <w:noProof/>
                <w:webHidden/>
              </w:rPr>
              <w:fldChar w:fldCharType="begin"/>
            </w:r>
            <w:r w:rsidR="00063A98">
              <w:rPr>
                <w:noProof/>
                <w:webHidden/>
              </w:rPr>
              <w:instrText xml:space="preserve"> PAGEREF _Toc146555070 \h </w:instrText>
            </w:r>
            <w:r w:rsidR="00063A98">
              <w:rPr>
                <w:noProof/>
                <w:webHidden/>
              </w:rPr>
            </w:r>
            <w:r w:rsidR="00063A98">
              <w:rPr>
                <w:noProof/>
                <w:webHidden/>
              </w:rPr>
              <w:fldChar w:fldCharType="separate"/>
            </w:r>
            <w:r w:rsidR="007D03A7">
              <w:rPr>
                <w:noProof/>
                <w:webHidden/>
              </w:rPr>
              <w:t>134</w:t>
            </w:r>
            <w:r w:rsidR="00063A98">
              <w:rPr>
                <w:noProof/>
                <w:webHidden/>
              </w:rPr>
              <w:fldChar w:fldCharType="end"/>
            </w:r>
          </w:hyperlink>
        </w:p>
        <w:p w14:paraId="31316753" w14:textId="44B7ED3F" w:rsidR="00063A98" w:rsidRDefault="00000000">
          <w:pPr>
            <w:pStyle w:val="20"/>
            <w:rPr>
              <w:rFonts w:eastAsiaTheme="minorEastAsia"/>
              <w:noProof/>
              <w:lang w:val="el-GR" w:eastAsia="el-GR"/>
            </w:rPr>
          </w:pPr>
          <w:hyperlink w:anchor="_Toc146555071" w:history="1">
            <w:r w:rsidR="00063A98" w:rsidRPr="00E44CE2">
              <w:rPr>
                <w:rStyle w:val="-"/>
                <w:noProof/>
              </w:rPr>
              <w:t>6.8</w:t>
            </w:r>
            <w:r w:rsidR="00063A98">
              <w:rPr>
                <w:rFonts w:eastAsiaTheme="minorEastAsia"/>
                <w:noProof/>
                <w:lang w:val="el-GR" w:eastAsia="el-GR"/>
              </w:rPr>
              <w:tab/>
            </w:r>
            <w:r w:rsidR="00063A98" w:rsidRPr="00E44CE2">
              <w:rPr>
                <w:rStyle w:val="-"/>
                <w:noProof/>
              </w:rPr>
              <w:t>Παράταση διαθεσιμότητας λιγνιτικών μονάδων μέχρι το τέλος του 2025 στη λειτουργία τριών λιγνιτικών σταθμών για λόγους ενεργειακής ασφάλειας</w:t>
            </w:r>
            <w:r w:rsidR="00063A98">
              <w:rPr>
                <w:noProof/>
                <w:webHidden/>
              </w:rPr>
              <w:tab/>
            </w:r>
            <w:r w:rsidR="00063A98">
              <w:rPr>
                <w:noProof/>
                <w:webHidden/>
              </w:rPr>
              <w:fldChar w:fldCharType="begin"/>
            </w:r>
            <w:r w:rsidR="00063A98">
              <w:rPr>
                <w:noProof/>
                <w:webHidden/>
              </w:rPr>
              <w:instrText xml:space="preserve"> PAGEREF _Toc146555071 \h </w:instrText>
            </w:r>
            <w:r w:rsidR="00063A98">
              <w:rPr>
                <w:noProof/>
                <w:webHidden/>
              </w:rPr>
            </w:r>
            <w:r w:rsidR="00063A98">
              <w:rPr>
                <w:noProof/>
                <w:webHidden/>
              </w:rPr>
              <w:fldChar w:fldCharType="separate"/>
            </w:r>
            <w:r w:rsidR="007D03A7">
              <w:rPr>
                <w:noProof/>
                <w:webHidden/>
              </w:rPr>
              <w:t>134</w:t>
            </w:r>
            <w:r w:rsidR="00063A98">
              <w:rPr>
                <w:noProof/>
                <w:webHidden/>
              </w:rPr>
              <w:fldChar w:fldCharType="end"/>
            </w:r>
          </w:hyperlink>
        </w:p>
        <w:p w14:paraId="4F55A27C" w14:textId="554329D9" w:rsidR="00063A98" w:rsidRDefault="00000000">
          <w:pPr>
            <w:pStyle w:val="10"/>
            <w:rPr>
              <w:rFonts w:asciiTheme="minorHAnsi" w:eastAsiaTheme="minorEastAsia" w:hAnsiTheme="minorHAnsi" w:cstheme="minorBidi"/>
              <w:b w:val="0"/>
              <w:bCs w:val="0"/>
              <w:noProof/>
              <w:szCs w:val="22"/>
              <w:lang w:val="el-GR" w:eastAsia="el-GR"/>
            </w:rPr>
          </w:pPr>
          <w:hyperlink w:anchor="_Toc146555072" w:history="1">
            <w:r w:rsidR="00063A98" w:rsidRPr="00E44CE2">
              <w:rPr>
                <w:rStyle w:val="-"/>
                <w:rFonts w:eastAsiaTheme="majorEastAsia"/>
                <w:noProof/>
              </w:rPr>
              <w:t>7</w:t>
            </w:r>
            <w:r w:rsidR="00063A98">
              <w:rPr>
                <w:rFonts w:asciiTheme="minorHAnsi" w:eastAsiaTheme="minorEastAsia" w:hAnsiTheme="minorHAnsi" w:cstheme="minorBidi"/>
                <w:b w:val="0"/>
                <w:bCs w:val="0"/>
                <w:noProof/>
                <w:szCs w:val="22"/>
                <w:lang w:val="el-GR" w:eastAsia="el-GR"/>
              </w:rPr>
              <w:tab/>
            </w:r>
            <w:r w:rsidR="00063A98" w:rsidRPr="00E44CE2">
              <w:rPr>
                <w:rStyle w:val="-"/>
                <w:rFonts w:eastAsiaTheme="majorEastAsia"/>
                <w:noProof/>
              </w:rPr>
              <w:t>Έργα υποδομής</w:t>
            </w:r>
            <w:r w:rsidR="00063A98">
              <w:rPr>
                <w:noProof/>
                <w:webHidden/>
              </w:rPr>
              <w:tab/>
            </w:r>
            <w:r w:rsidR="00063A98">
              <w:rPr>
                <w:noProof/>
                <w:webHidden/>
              </w:rPr>
              <w:fldChar w:fldCharType="begin"/>
            </w:r>
            <w:r w:rsidR="00063A98">
              <w:rPr>
                <w:noProof/>
                <w:webHidden/>
              </w:rPr>
              <w:instrText xml:space="preserve"> PAGEREF _Toc146555072 \h </w:instrText>
            </w:r>
            <w:r w:rsidR="00063A98">
              <w:rPr>
                <w:noProof/>
                <w:webHidden/>
              </w:rPr>
            </w:r>
            <w:r w:rsidR="00063A98">
              <w:rPr>
                <w:noProof/>
                <w:webHidden/>
              </w:rPr>
              <w:fldChar w:fldCharType="separate"/>
            </w:r>
            <w:r w:rsidR="007D03A7">
              <w:rPr>
                <w:noProof/>
                <w:webHidden/>
              </w:rPr>
              <w:t>136</w:t>
            </w:r>
            <w:r w:rsidR="00063A98">
              <w:rPr>
                <w:noProof/>
                <w:webHidden/>
              </w:rPr>
              <w:fldChar w:fldCharType="end"/>
            </w:r>
          </w:hyperlink>
        </w:p>
        <w:p w14:paraId="234745E4" w14:textId="58DD1DE2" w:rsidR="00063A98" w:rsidRDefault="00000000">
          <w:pPr>
            <w:pStyle w:val="20"/>
            <w:rPr>
              <w:rFonts w:eastAsiaTheme="minorEastAsia"/>
              <w:noProof/>
              <w:lang w:val="el-GR" w:eastAsia="el-GR"/>
            </w:rPr>
          </w:pPr>
          <w:hyperlink w:anchor="_Toc146555073" w:history="1">
            <w:r w:rsidR="00063A98" w:rsidRPr="00E44CE2">
              <w:rPr>
                <w:rStyle w:val="-"/>
                <w:noProof/>
              </w:rPr>
              <w:t>7.1</w:t>
            </w:r>
            <w:r w:rsidR="00063A98">
              <w:rPr>
                <w:rFonts w:eastAsiaTheme="minorEastAsia"/>
                <w:noProof/>
                <w:lang w:val="el-GR" w:eastAsia="el-GR"/>
              </w:rPr>
              <w:tab/>
            </w:r>
            <w:r w:rsidR="00063A98" w:rsidRPr="00E44CE2">
              <w:rPr>
                <w:rStyle w:val="-"/>
                <w:noProof/>
              </w:rPr>
              <w:t>Σταθμός Συμπίεσης στην Κομοτηνή</w:t>
            </w:r>
            <w:r w:rsidR="00063A98">
              <w:rPr>
                <w:noProof/>
                <w:webHidden/>
              </w:rPr>
              <w:tab/>
            </w:r>
            <w:r w:rsidR="00063A98">
              <w:rPr>
                <w:noProof/>
                <w:webHidden/>
              </w:rPr>
              <w:fldChar w:fldCharType="begin"/>
            </w:r>
            <w:r w:rsidR="00063A98">
              <w:rPr>
                <w:noProof/>
                <w:webHidden/>
              </w:rPr>
              <w:instrText xml:space="preserve"> PAGEREF _Toc146555073 \h </w:instrText>
            </w:r>
            <w:r w:rsidR="00063A98">
              <w:rPr>
                <w:noProof/>
                <w:webHidden/>
              </w:rPr>
            </w:r>
            <w:r w:rsidR="00063A98">
              <w:rPr>
                <w:noProof/>
                <w:webHidden/>
              </w:rPr>
              <w:fldChar w:fldCharType="separate"/>
            </w:r>
            <w:r w:rsidR="007D03A7">
              <w:rPr>
                <w:noProof/>
                <w:webHidden/>
              </w:rPr>
              <w:t>136</w:t>
            </w:r>
            <w:r w:rsidR="00063A98">
              <w:rPr>
                <w:noProof/>
                <w:webHidden/>
              </w:rPr>
              <w:fldChar w:fldCharType="end"/>
            </w:r>
          </w:hyperlink>
        </w:p>
        <w:p w14:paraId="00510350" w14:textId="11B14B37" w:rsidR="00063A98" w:rsidRDefault="00000000">
          <w:pPr>
            <w:pStyle w:val="20"/>
            <w:rPr>
              <w:rFonts w:eastAsiaTheme="minorEastAsia"/>
              <w:noProof/>
              <w:lang w:val="el-GR" w:eastAsia="el-GR"/>
            </w:rPr>
          </w:pPr>
          <w:hyperlink w:anchor="_Toc146555074" w:history="1">
            <w:r w:rsidR="00063A98" w:rsidRPr="00E44CE2">
              <w:rPr>
                <w:rStyle w:val="-"/>
                <w:noProof/>
              </w:rPr>
              <w:t>7.2</w:t>
            </w:r>
            <w:r w:rsidR="00063A98">
              <w:rPr>
                <w:rFonts w:eastAsiaTheme="minorEastAsia"/>
                <w:noProof/>
                <w:lang w:val="el-GR" w:eastAsia="el-GR"/>
              </w:rPr>
              <w:tab/>
            </w:r>
            <w:r w:rsidR="00063A98" w:rsidRPr="00E44CE2">
              <w:rPr>
                <w:rStyle w:val="-"/>
                <w:noProof/>
              </w:rPr>
              <w:t>Σταθμός Συμπίεσης στην Αμπελιά</w:t>
            </w:r>
            <w:r w:rsidR="00063A98">
              <w:rPr>
                <w:noProof/>
                <w:webHidden/>
              </w:rPr>
              <w:tab/>
            </w:r>
            <w:r w:rsidR="00063A98">
              <w:rPr>
                <w:noProof/>
                <w:webHidden/>
              </w:rPr>
              <w:fldChar w:fldCharType="begin"/>
            </w:r>
            <w:r w:rsidR="00063A98">
              <w:rPr>
                <w:noProof/>
                <w:webHidden/>
              </w:rPr>
              <w:instrText xml:space="preserve"> PAGEREF _Toc146555074 \h </w:instrText>
            </w:r>
            <w:r w:rsidR="00063A98">
              <w:rPr>
                <w:noProof/>
                <w:webHidden/>
              </w:rPr>
            </w:r>
            <w:r w:rsidR="00063A98">
              <w:rPr>
                <w:noProof/>
                <w:webHidden/>
              </w:rPr>
              <w:fldChar w:fldCharType="separate"/>
            </w:r>
            <w:r w:rsidR="007D03A7">
              <w:rPr>
                <w:noProof/>
                <w:webHidden/>
              </w:rPr>
              <w:t>138</w:t>
            </w:r>
            <w:r w:rsidR="00063A98">
              <w:rPr>
                <w:noProof/>
                <w:webHidden/>
              </w:rPr>
              <w:fldChar w:fldCharType="end"/>
            </w:r>
          </w:hyperlink>
        </w:p>
        <w:p w14:paraId="3EF8D27A" w14:textId="4EDB7E98" w:rsidR="00063A98" w:rsidRDefault="00000000">
          <w:pPr>
            <w:pStyle w:val="20"/>
            <w:rPr>
              <w:rFonts w:eastAsiaTheme="minorEastAsia"/>
              <w:noProof/>
              <w:lang w:val="el-GR" w:eastAsia="el-GR"/>
            </w:rPr>
          </w:pPr>
          <w:hyperlink w:anchor="_Toc146555075" w:history="1">
            <w:r w:rsidR="00063A98" w:rsidRPr="00E44CE2">
              <w:rPr>
                <w:rStyle w:val="-"/>
                <w:noProof/>
              </w:rPr>
              <w:t>7.3</w:t>
            </w:r>
            <w:r w:rsidR="00063A98">
              <w:rPr>
                <w:rFonts w:eastAsiaTheme="minorEastAsia"/>
                <w:noProof/>
                <w:lang w:val="el-GR" w:eastAsia="el-GR"/>
              </w:rPr>
              <w:tab/>
            </w:r>
            <w:r w:rsidR="00063A98" w:rsidRPr="00E44CE2">
              <w:rPr>
                <w:rStyle w:val="-"/>
                <w:noProof/>
              </w:rPr>
              <w:t>Υπόγεια Αποθήκη Καβάλας</w:t>
            </w:r>
            <w:r w:rsidR="00063A98">
              <w:rPr>
                <w:noProof/>
                <w:webHidden/>
              </w:rPr>
              <w:tab/>
            </w:r>
            <w:r w:rsidR="00063A98">
              <w:rPr>
                <w:noProof/>
                <w:webHidden/>
              </w:rPr>
              <w:fldChar w:fldCharType="begin"/>
            </w:r>
            <w:r w:rsidR="00063A98">
              <w:rPr>
                <w:noProof/>
                <w:webHidden/>
              </w:rPr>
              <w:instrText xml:space="preserve"> PAGEREF _Toc146555075 \h </w:instrText>
            </w:r>
            <w:r w:rsidR="00063A98">
              <w:rPr>
                <w:noProof/>
                <w:webHidden/>
              </w:rPr>
            </w:r>
            <w:r w:rsidR="00063A98">
              <w:rPr>
                <w:noProof/>
                <w:webHidden/>
              </w:rPr>
              <w:fldChar w:fldCharType="separate"/>
            </w:r>
            <w:r w:rsidR="007D03A7">
              <w:rPr>
                <w:noProof/>
                <w:webHidden/>
              </w:rPr>
              <w:t>139</w:t>
            </w:r>
            <w:r w:rsidR="00063A98">
              <w:rPr>
                <w:noProof/>
                <w:webHidden/>
              </w:rPr>
              <w:fldChar w:fldCharType="end"/>
            </w:r>
          </w:hyperlink>
        </w:p>
        <w:p w14:paraId="6AAF77EC" w14:textId="38092A38" w:rsidR="00063A98" w:rsidRDefault="00000000">
          <w:pPr>
            <w:pStyle w:val="20"/>
            <w:rPr>
              <w:rFonts w:eastAsiaTheme="minorEastAsia"/>
              <w:noProof/>
              <w:lang w:val="el-GR" w:eastAsia="el-GR"/>
            </w:rPr>
          </w:pPr>
          <w:hyperlink w:anchor="_Toc146555076" w:history="1">
            <w:r w:rsidR="00063A98" w:rsidRPr="00E44CE2">
              <w:rPr>
                <w:rStyle w:val="-"/>
                <w:noProof/>
              </w:rPr>
              <w:t>7.4</w:t>
            </w:r>
            <w:r w:rsidR="00063A98">
              <w:rPr>
                <w:rFonts w:eastAsiaTheme="minorEastAsia"/>
                <w:noProof/>
                <w:lang w:val="el-GR" w:eastAsia="el-GR"/>
              </w:rPr>
              <w:tab/>
            </w:r>
            <w:r w:rsidR="00063A98" w:rsidRPr="00E44CE2">
              <w:rPr>
                <w:rStyle w:val="-"/>
                <w:noProof/>
              </w:rPr>
              <w:t>FSRU – ΑΣΦΑ Αλεξανδρούπολης</w:t>
            </w:r>
            <w:r w:rsidR="00063A98">
              <w:rPr>
                <w:noProof/>
                <w:webHidden/>
              </w:rPr>
              <w:tab/>
            </w:r>
            <w:r w:rsidR="00063A98">
              <w:rPr>
                <w:noProof/>
                <w:webHidden/>
              </w:rPr>
              <w:fldChar w:fldCharType="begin"/>
            </w:r>
            <w:r w:rsidR="00063A98">
              <w:rPr>
                <w:noProof/>
                <w:webHidden/>
              </w:rPr>
              <w:instrText xml:space="preserve"> PAGEREF _Toc146555076 \h </w:instrText>
            </w:r>
            <w:r w:rsidR="00063A98">
              <w:rPr>
                <w:noProof/>
                <w:webHidden/>
              </w:rPr>
            </w:r>
            <w:r w:rsidR="00063A98">
              <w:rPr>
                <w:noProof/>
                <w:webHidden/>
              </w:rPr>
              <w:fldChar w:fldCharType="separate"/>
            </w:r>
            <w:r w:rsidR="007D03A7">
              <w:rPr>
                <w:noProof/>
                <w:webHidden/>
              </w:rPr>
              <w:t>140</w:t>
            </w:r>
            <w:r w:rsidR="00063A98">
              <w:rPr>
                <w:noProof/>
                <w:webHidden/>
              </w:rPr>
              <w:fldChar w:fldCharType="end"/>
            </w:r>
          </w:hyperlink>
        </w:p>
        <w:p w14:paraId="68988CA5" w14:textId="3075D0CB" w:rsidR="00063A98" w:rsidRDefault="00000000">
          <w:pPr>
            <w:pStyle w:val="20"/>
            <w:rPr>
              <w:rFonts w:eastAsiaTheme="minorEastAsia"/>
              <w:noProof/>
              <w:lang w:val="el-GR" w:eastAsia="el-GR"/>
            </w:rPr>
          </w:pPr>
          <w:hyperlink w:anchor="_Toc146555077" w:history="1">
            <w:r w:rsidR="00063A98" w:rsidRPr="00E44CE2">
              <w:rPr>
                <w:rStyle w:val="-"/>
                <w:noProof/>
              </w:rPr>
              <w:t>7.5</w:t>
            </w:r>
            <w:r w:rsidR="00063A98">
              <w:rPr>
                <w:rFonts w:eastAsiaTheme="minorEastAsia"/>
                <w:noProof/>
                <w:lang w:val="el-GR" w:eastAsia="el-GR"/>
              </w:rPr>
              <w:tab/>
            </w:r>
            <w:r w:rsidR="00063A98" w:rsidRPr="00E44CE2">
              <w:rPr>
                <w:rStyle w:val="-"/>
                <w:noProof/>
              </w:rPr>
              <w:t>FSRU – ΑΣΦΑ ΔΙΩΡΥΓΑ GAS</w:t>
            </w:r>
            <w:r w:rsidR="00063A98">
              <w:rPr>
                <w:noProof/>
                <w:webHidden/>
              </w:rPr>
              <w:tab/>
            </w:r>
            <w:r w:rsidR="00063A98">
              <w:rPr>
                <w:noProof/>
                <w:webHidden/>
              </w:rPr>
              <w:fldChar w:fldCharType="begin"/>
            </w:r>
            <w:r w:rsidR="00063A98">
              <w:rPr>
                <w:noProof/>
                <w:webHidden/>
              </w:rPr>
              <w:instrText xml:space="preserve"> PAGEREF _Toc146555077 \h </w:instrText>
            </w:r>
            <w:r w:rsidR="00063A98">
              <w:rPr>
                <w:noProof/>
                <w:webHidden/>
              </w:rPr>
            </w:r>
            <w:r w:rsidR="00063A98">
              <w:rPr>
                <w:noProof/>
                <w:webHidden/>
              </w:rPr>
              <w:fldChar w:fldCharType="separate"/>
            </w:r>
            <w:r w:rsidR="007D03A7">
              <w:rPr>
                <w:noProof/>
                <w:webHidden/>
              </w:rPr>
              <w:t>141</w:t>
            </w:r>
            <w:r w:rsidR="00063A98">
              <w:rPr>
                <w:noProof/>
                <w:webHidden/>
              </w:rPr>
              <w:fldChar w:fldCharType="end"/>
            </w:r>
          </w:hyperlink>
        </w:p>
        <w:p w14:paraId="3F589612" w14:textId="1B15E518" w:rsidR="00063A98" w:rsidRDefault="00000000">
          <w:pPr>
            <w:pStyle w:val="20"/>
            <w:rPr>
              <w:rFonts w:eastAsiaTheme="minorEastAsia"/>
              <w:noProof/>
              <w:lang w:val="el-GR" w:eastAsia="el-GR"/>
            </w:rPr>
          </w:pPr>
          <w:hyperlink w:anchor="_Toc146555078" w:history="1">
            <w:r w:rsidR="00063A98" w:rsidRPr="00E44CE2">
              <w:rPr>
                <w:rStyle w:val="-"/>
                <w:noProof/>
              </w:rPr>
              <w:t>7.6</w:t>
            </w:r>
            <w:r w:rsidR="00063A98">
              <w:rPr>
                <w:rFonts w:eastAsiaTheme="minorEastAsia"/>
                <w:noProof/>
                <w:lang w:val="el-GR" w:eastAsia="el-GR"/>
              </w:rPr>
              <w:tab/>
            </w:r>
            <w:r w:rsidR="00063A98" w:rsidRPr="00E44CE2">
              <w:rPr>
                <w:rStyle w:val="-"/>
                <w:noProof/>
              </w:rPr>
              <w:t>Διασυνδετήριος Αγωγός Eastern Mediterranean Pipeline (East Med)</w:t>
            </w:r>
            <w:r w:rsidR="00063A98">
              <w:rPr>
                <w:noProof/>
                <w:webHidden/>
              </w:rPr>
              <w:tab/>
            </w:r>
            <w:r w:rsidR="00063A98">
              <w:rPr>
                <w:noProof/>
                <w:webHidden/>
              </w:rPr>
              <w:fldChar w:fldCharType="begin"/>
            </w:r>
            <w:r w:rsidR="00063A98">
              <w:rPr>
                <w:noProof/>
                <w:webHidden/>
              </w:rPr>
              <w:instrText xml:space="preserve"> PAGEREF _Toc146555078 \h </w:instrText>
            </w:r>
            <w:r w:rsidR="00063A98">
              <w:rPr>
                <w:noProof/>
                <w:webHidden/>
              </w:rPr>
            </w:r>
            <w:r w:rsidR="00063A98">
              <w:rPr>
                <w:noProof/>
                <w:webHidden/>
              </w:rPr>
              <w:fldChar w:fldCharType="separate"/>
            </w:r>
            <w:r w:rsidR="007D03A7">
              <w:rPr>
                <w:noProof/>
                <w:webHidden/>
              </w:rPr>
              <w:t>142</w:t>
            </w:r>
            <w:r w:rsidR="00063A98">
              <w:rPr>
                <w:noProof/>
                <w:webHidden/>
              </w:rPr>
              <w:fldChar w:fldCharType="end"/>
            </w:r>
          </w:hyperlink>
        </w:p>
        <w:p w14:paraId="4481FB3E" w14:textId="23BDA205" w:rsidR="00063A98" w:rsidRDefault="00000000">
          <w:pPr>
            <w:pStyle w:val="10"/>
            <w:rPr>
              <w:rFonts w:asciiTheme="minorHAnsi" w:eastAsiaTheme="minorEastAsia" w:hAnsiTheme="minorHAnsi" w:cstheme="minorBidi"/>
              <w:b w:val="0"/>
              <w:bCs w:val="0"/>
              <w:noProof/>
              <w:szCs w:val="22"/>
              <w:lang w:val="el-GR" w:eastAsia="el-GR"/>
            </w:rPr>
          </w:pPr>
          <w:hyperlink w:anchor="_Toc146555079" w:history="1">
            <w:r w:rsidR="00063A98" w:rsidRPr="00E44CE2">
              <w:rPr>
                <w:rStyle w:val="-"/>
                <w:rFonts w:eastAsiaTheme="majorEastAsia"/>
                <w:noProof/>
              </w:rPr>
              <w:t>8</w:t>
            </w:r>
            <w:r w:rsidR="00063A98">
              <w:rPr>
                <w:rFonts w:asciiTheme="minorHAnsi" w:eastAsiaTheme="minorEastAsia" w:hAnsiTheme="minorHAnsi" w:cstheme="minorBidi"/>
                <w:b w:val="0"/>
                <w:bCs w:val="0"/>
                <w:noProof/>
                <w:szCs w:val="22"/>
                <w:lang w:val="el-GR" w:eastAsia="el-GR"/>
              </w:rPr>
              <w:tab/>
            </w:r>
            <w:r w:rsidR="00063A98" w:rsidRPr="00E44CE2">
              <w:rPr>
                <w:rStyle w:val="-"/>
                <w:rFonts w:eastAsiaTheme="majorEastAsia"/>
                <w:noProof/>
              </w:rPr>
              <w:t>Υποχρεώσεις κοινής ωφελείας σχετικά με την ασφάλεια εφοδιασμού</w:t>
            </w:r>
            <w:r w:rsidR="00063A98">
              <w:rPr>
                <w:noProof/>
                <w:webHidden/>
              </w:rPr>
              <w:tab/>
            </w:r>
            <w:r w:rsidR="00063A98">
              <w:rPr>
                <w:noProof/>
                <w:webHidden/>
              </w:rPr>
              <w:fldChar w:fldCharType="begin"/>
            </w:r>
            <w:r w:rsidR="00063A98">
              <w:rPr>
                <w:noProof/>
                <w:webHidden/>
              </w:rPr>
              <w:instrText xml:space="preserve"> PAGEREF _Toc146555079 \h </w:instrText>
            </w:r>
            <w:r w:rsidR="00063A98">
              <w:rPr>
                <w:noProof/>
                <w:webHidden/>
              </w:rPr>
            </w:r>
            <w:r w:rsidR="00063A98">
              <w:rPr>
                <w:noProof/>
                <w:webHidden/>
              </w:rPr>
              <w:fldChar w:fldCharType="separate"/>
            </w:r>
            <w:r w:rsidR="007D03A7">
              <w:rPr>
                <w:noProof/>
                <w:webHidden/>
              </w:rPr>
              <w:t>143</w:t>
            </w:r>
            <w:r w:rsidR="00063A98">
              <w:rPr>
                <w:noProof/>
                <w:webHidden/>
              </w:rPr>
              <w:fldChar w:fldCharType="end"/>
            </w:r>
          </w:hyperlink>
        </w:p>
        <w:p w14:paraId="49905709" w14:textId="60147F2E" w:rsidR="00063A98" w:rsidRDefault="00000000">
          <w:pPr>
            <w:pStyle w:val="10"/>
            <w:rPr>
              <w:rFonts w:asciiTheme="minorHAnsi" w:eastAsiaTheme="minorEastAsia" w:hAnsiTheme="minorHAnsi" w:cstheme="minorBidi"/>
              <w:b w:val="0"/>
              <w:bCs w:val="0"/>
              <w:noProof/>
              <w:szCs w:val="22"/>
              <w:lang w:val="el-GR" w:eastAsia="el-GR"/>
            </w:rPr>
          </w:pPr>
          <w:hyperlink w:anchor="_Toc146555080" w:history="1">
            <w:r w:rsidR="00063A98" w:rsidRPr="00E44CE2">
              <w:rPr>
                <w:rStyle w:val="-"/>
                <w:rFonts w:eastAsiaTheme="majorEastAsia"/>
                <w:noProof/>
              </w:rPr>
              <w:t>9</w:t>
            </w:r>
            <w:r w:rsidR="00063A98">
              <w:rPr>
                <w:rFonts w:asciiTheme="minorHAnsi" w:eastAsiaTheme="minorEastAsia" w:hAnsiTheme="minorHAnsi" w:cstheme="minorBidi"/>
                <w:b w:val="0"/>
                <w:bCs w:val="0"/>
                <w:noProof/>
                <w:szCs w:val="22"/>
                <w:lang w:val="el-GR" w:eastAsia="el-GR"/>
              </w:rPr>
              <w:tab/>
            </w:r>
            <w:r w:rsidR="00063A98" w:rsidRPr="00E44CE2">
              <w:rPr>
                <w:rStyle w:val="-"/>
                <w:rFonts w:eastAsiaTheme="majorEastAsia"/>
                <w:noProof/>
              </w:rPr>
              <w:t>Διαβουλεύσεις με τα ενδιαφερόμενα μέρη</w:t>
            </w:r>
            <w:r w:rsidR="00063A98">
              <w:rPr>
                <w:noProof/>
                <w:webHidden/>
              </w:rPr>
              <w:tab/>
            </w:r>
            <w:r w:rsidR="00063A98">
              <w:rPr>
                <w:noProof/>
                <w:webHidden/>
              </w:rPr>
              <w:fldChar w:fldCharType="begin"/>
            </w:r>
            <w:r w:rsidR="00063A98">
              <w:rPr>
                <w:noProof/>
                <w:webHidden/>
              </w:rPr>
              <w:instrText xml:space="preserve"> PAGEREF _Toc146555080 \h </w:instrText>
            </w:r>
            <w:r w:rsidR="00063A98">
              <w:rPr>
                <w:noProof/>
                <w:webHidden/>
              </w:rPr>
            </w:r>
            <w:r w:rsidR="00063A98">
              <w:rPr>
                <w:noProof/>
                <w:webHidden/>
              </w:rPr>
              <w:fldChar w:fldCharType="separate"/>
            </w:r>
            <w:r w:rsidR="007D03A7">
              <w:rPr>
                <w:noProof/>
                <w:webHidden/>
              </w:rPr>
              <w:t>144</w:t>
            </w:r>
            <w:r w:rsidR="00063A98">
              <w:rPr>
                <w:noProof/>
                <w:webHidden/>
              </w:rPr>
              <w:fldChar w:fldCharType="end"/>
            </w:r>
          </w:hyperlink>
        </w:p>
        <w:p w14:paraId="4167C21F" w14:textId="333A05F0" w:rsidR="00063A98" w:rsidRDefault="00000000">
          <w:pPr>
            <w:pStyle w:val="10"/>
            <w:rPr>
              <w:rFonts w:asciiTheme="minorHAnsi" w:eastAsiaTheme="minorEastAsia" w:hAnsiTheme="minorHAnsi" w:cstheme="minorBidi"/>
              <w:b w:val="0"/>
              <w:bCs w:val="0"/>
              <w:noProof/>
              <w:szCs w:val="22"/>
              <w:lang w:val="el-GR" w:eastAsia="el-GR"/>
            </w:rPr>
          </w:pPr>
          <w:hyperlink w:anchor="_Toc146555081" w:history="1">
            <w:r w:rsidR="00063A98" w:rsidRPr="00E44CE2">
              <w:rPr>
                <w:rStyle w:val="-"/>
                <w:rFonts w:eastAsiaTheme="majorEastAsia"/>
                <w:noProof/>
              </w:rPr>
              <w:t>10</w:t>
            </w:r>
            <w:r w:rsidR="00063A98">
              <w:rPr>
                <w:rFonts w:asciiTheme="minorHAnsi" w:eastAsiaTheme="minorEastAsia" w:hAnsiTheme="minorHAnsi" w:cstheme="minorBidi"/>
                <w:b w:val="0"/>
                <w:bCs w:val="0"/>
                <w:noProof/>
                <w:szCs w:val="22"/>
                <w:lang w:val="el-GR" w:eastAsia="el-GR"/>
              </w:rPr>
              <w:tab/>
            </w:r>
            <w:r w:rsidR="00063A98" w:rsidRPr="00E44CE2">
              <w:rPr>
                <w:rStyle w:val="-"/>
                <w:rFonts w:eastAsiaTheme="majorEastAsia"/>
                <w:noProof/>
              </w:rPr>
              <w:t>Περιφερειακή διάσταση</w:t>
            </w:r>
            <w:r w:rsidR="00063A98">
              <w:rPr>
                <w:noProof/>
                <w:webHidden/>
              </w:rPr>
              <w:tab/>
            </w:r>
            <w:r w:rsidR="00063A98">
              <w:rPr>
                <w:noProof/>
                <w:webHidden/>
              </w:rPr>
              <w:fldChar w:fldCharType="begin"/>
            </w:r>
            <w:r w:rsidR="00063A98">
              <w:rPr>
                <w:noProof/>
                <w:webHidden/>
              </w:rPr>
              <w:instrText xml:space="preserve"> PAGEREF _Toc146555081 \h </w:instrText>
            </w:r>
            <w:r w:rsidR="00063A98">
              <w:rPr>
                <w:noProof/>
                <w:webHidden/>
              </w:rPr>
            </w:r>
            <w:r w:rsidR="00063A98">
              <w:rPr>
                <w:noProof/>
                <w:webHidden/>
              </w:rPr>
              <w:fldChar w:fldCharType="separate"/>
            </w:r>
            <w:r w:rsidR="007D03A7">
              <w:rPr>
                <w:noProof/>
                <w:webHidden/>
              </w:rPr>
              <w:t>145</w:t>
            </w:r>
            <w:r w:rsidR="00063A98">
              <w:rPr>
                <w:noProof/>
                <w:webHidden/>
              </w:rPr>
              <w:fldChar w:fldCharType="end"/>
            </w:r>
          </w:hyperlink>
        </w:p>
        <w:p w14:paraId="448EEE89" w14:textId="026DEAF9" w:rsidR="00063A98" w:rsidRDefault="00000000">
          <w:pPr>
            <w:pStyle w:val="20"/>
            <w:rPr>
              <w:rFonts w:eastAsiaTheme="minorEastAsia"/>
              <w:noProof/>
              <w:lang w:val="el-GR" w:eastAsia="el-GR"/>
            </w:rPr>
          </w:pPr>
          <w:hyperlink w:anchor="_Toc146555082" w:history="1">
            <w:r w:rsidR="00063A98" w:rsidRPr="00E44CE2">
              <w:rPr>
                <w:rStyle w:val="-"/>
                <w:noProof/>
              </w:rPr>
              <w:t>10.1</w:t>
            </w:r>
            <w:r w:rsidR="00063A98">
              <w:rPr>
                <w:rFonts w:eastAsiaTheme="minorEastAsia"/>
                <w:noProof/>
                <w:lang w:val="el-GR" w:eastAsia="el-GR"/>
              </w:rPr>
              <w:tab/>
            </w:r>
            <w:r w:rsidR="00063A98" w:rsidRPr="00E44CE2">
              <w:rPr>
                <w:rStyle w:val="-"/>
                <w:noProof/>
              </w:rPr>
              <w:t>Υπολογισμός του τύπου N – 1 σε επίπεδο ομάδων κινδύνου</w:t>
            </w:r>
            <w:r w:rsidR="00063A98">
              <w:rPr>
                <w:noProof/>
                <w:webHidden/>
              </w:rPr>
              <w:tab/>
            </w:r>
            <w:r w:rsidR="00063A98">
              <w:rPr>
                <w:noProof/>
                <w:webHidden/>
              </w:rPr>
              <w:fldChar w:fldCharType="begin"/>
            </w:r>
            <w:r w:rsidR="00063A98">
              <w:rPr>
                <w:noProof/>
                <w:webHidden/>
              </w:rPr>
              <w:instrText xml:space="preserve"> PAGEREF _Toc146555082 \h </w:instrText>
            </w:r>
            <w:r w:rsidR="00063A98">
              <w:rPr>
                <w:noProof/>
                <w:webHidden/>
              </w:rPr>
            </w:r>
            <w:r w:rsidR="00063A98">
              <w:rPr>
                <w:noProof/>
                <w:webHidden/>
              </w:rPr>
              <w:fldChar w:fldCharType="separate"/>
            </w:r>
            <w:r w:rsidR="007D03A7">
              <w:rPr>
                <w:noProof/>
                <w:webHidden/>
              </w:rPr>
              <w:t>145</w:t>
            </w:r>
            <w:r w:rsidR="00063A98">
              <w:rPr>
                <w:noProof/>
                <w:webHidden/>
              </w:rPr>
              <w:fldChar w:fldCharType="end"/>
            </w:r>
          </w:hyperlink>
        </w:p>
        <w:p w14:paraId="3A61DE5A" w14:textId="0A5B7057" w:rsidR="00063A98" w:rsidRDefault="00000000">
          <w:pPr>
            <w:pStyle w:val="20"/>
            <w:rPr>
              <w:rFonts w:eastAsiaTheme="minorEastAsia"/>
              <w:noProof/>
              <w:lang w:val="el-GR" w:eastAsia="el-GR"/>
            </w:rPr>
          </w:pPr>
          <w:hyperlink w:anchor="_Toc146555083" w:history="1">
            <w:r w:rsidR="00063A98" w:rsidRPr="00E44CE2">
              <w:rPr>
                <w:rStyle w:val="-"/>
                <w:noProof/>
              </w:rPr>
              <w:t>10.2</w:t>
            </w:r>
            <w:r w:rsidR="00063A98">
              <w:rPr>
                <w:rFonts w:eastAsiaTheme="minorEastAsia"/>
                <w:noProof/>
                <w:lang w:val="el-GR" w:eastAsia="el-GR"/>
              </w:rPr>
              <w:tab/>
            </w:r>
            <w:r w:rsidR="00063A98" w:rsidRPr="00E44CE2">
              <w:rPr>
                <w:rStyle w:val="-"/>
                <w:noProof/>
              </w:rPr>
              <w:t>Μηχανισμοί που αναπτύχθηκαν με σκοπό τη συνεργασία και μέτρα αλληλεγγύης</w:t>
            </w:r>
            <w:r w:rsidR="00063A98">
              <w:rPr>
                <w:noProof/>
                <w:webHidden/>
              </w:rPr>
              <w:tab/>
            </w:r>
            <w:r w:rsidR="00063A98">
              <w:rPr>
                <w:noProof/>
                <w:webHidden/>
              </w:rPr>
              <w:fldChar w:fldCharType="begin"/>
            </w:r>
            <w:r w:rsidR="00063A98">
              <w:rPr>
                <w:noProof/>
                <w:webHidden/>
              </w:rPr>
              <w:instrText xml:space="preserve"> PAGEREF _Toc146555083 \h </w:instrText>
            </w:r>
            <w:r w:rsidR="00063A98">
              <w:rPr>
                <w:noProof/>
                <w:webHidden/>
              </w:rPr>
            </w:r>
            <w:r w:rsidR="00063A98">
              <w:rPr>
                <w:noProof/>
                <w:webHidden/>
              </w:rPr>
              <w:fldChar w:fldCharType="separate"/>
            </w:r>
            <w:r w:rsidR="007D03A7">
              <w:rPr>
                <w:noProof/>
                <w:webHidden/>
              </w:rPr>
              <w:t>145</w:t>
            </w:r>
            <w:r w:rsidR="00063A98">
              <w:rPr>
                <w:noProof/>
                <w:webHidden/>
              </w:rPr>
              <w:fldChar w:fldCharType="end"/>
            </w:r>
          </w:hyperlink>
        </w:p>
        <w:p w14:paraId="579C01B4" w14:textId="7C11AC58" w:rsidR="00063A98" w:rsidRDefault="00000000">
          <w:pPr>
            <w:pStyle w:val="10"/>
            <w:rPr>
              <w:rFonts w:asciiTheme="minorHAnsi" w:eastAsiaTheme="minorEastAsia" w:hAnsiTheme="minorHAnsi" w:cstheme="minorBidi"/>
              <w:b w:val="0"/>
              <w:bCs w:val="0"/>
              <w:noProof/>
              <w:szCs w:val="22"/>
              <w:lang w:val="el-GR" w:eastAsia="el-GR"/>
            </w:rPr>
          </w:pPr>
          <w:hyperlink w:anchor="_Toc146555084" w:history="1">
            <w:r w:rsidR="00063A98" w:rsidRPr="00E44CE2">
              <w:rPr>
                <w:rStyle w:val="-"/>
                <w:rFonts w:eastAsiaTheme="majorEastAsia"/>
                <w:noProof/>
              </w:rPr>
              <w:t>11</w:t>
            </w:r>
            <w:r w:rsidR="00063A98">
              <w:rPr>
                <w:rFonts w:asciiTheme="minorHAnsi" w:eastAsiaTheme="minorEastAsia" w:hAnsiTheme="minorHAnsi" w:cstheme="minorBidi"/>
                <w:b w:val="0"/>
                <w:bCs w:val="0"/>
                <w:noProof/>
                <w:szCs w:val="22"/>
                <w:lang w:val="el-GR" w:eastAsia="el-GR"/>
              </w:rPr>
              <w:tab/>
            </w:r>
            <w:r w:rsidR="00063A98" w:rsidRPr="00E44CE2">
              <w:rPr>
                <w:rStyle w:val="-"/>
                <w:rFonts w:eastAsiaTheme="majorEastAsia"/>
                <w:noProof/>
              </w:rPr>
              <w:t>Σύνοψη - Συμπεράσματα</w:t>
            </w:r>
            <w:r w:rsidR="00063A98">
              <w:rPr>
                <w:noProof/>
                <w:webHidden/>
              </w:rPr>
              <w:tab/>
            </w:r>
            <w:r w:rsidR="00063A98">
              <w:rPr>
                <w:noProof/>
                <w:webHidden/>
              </w:rPr>
              <w:fldChar w:fldCharType="begin"/>
            </w:r>
            <w:r w:rsidR="00063A98">
              <w:rPr>
                <w:noProof/>
                <w:webHidden/>
              </w:rPr>
              <w:instrText xml:space="preserve"> PAGEREF _Toc146555084 \h </w:instrText>
            </w:r>
            <w:r w:rsidR="00063A98">
              <w:rPr>
                <w:noProof/>
                <w:webHidden/>
              </w:rPr>
            </w:r>
            <w:r w:rsidR="00063A98">
              <w:rPr>
                <w:noProof/>
                <w:webHidden/>
              </w:rPr>
              <w:fldChar w:fldCharType="separate"/>
            </w:r>
            <w:r w:rsidR="007D03A7">
              <w:rPr>
                <w:noProof/>
                <w:webHidden/>
              </w:rPr>
              <w:t>146</w:t>
            </w:r>
            <w:r w:rsidR="00063A98">
              <w:rPr>
                <w:noProof/>
                <w:webHidden/>
              </w:rPr>
              <w:fldChar w:fldCharType="end"/>
            </w:r>
          </w:hyperlink>
        </w:p>
        <w:p w14:paraId="16FA3C85" w14:textId="214ADD75" w:rsidR="00063A98" w:rsidRDefault="00000000">
          <w:pPr>
            <w:pStyle w:val="10"/>
            <w:rPr>
              <w:rFonts w:asciiTheme="minorHAnsi" w:eastAsiaTheme="minorEastAsia" w:hAnsiTheme="minorHAnsi" w:cstheme="minorBidi"/>
              <w:b w:val="0"/>
              <w:bCs w:val="0"/>
              <w:noProof/>
              <w:szCs w:val="22"/>
              <w:lang w:val="el-GR" w:eastAsia="el-GR"/>
            </w:rPr>
          </w:pPr>
          <w:hyperlink w:anchor="_Toc146555085" w:history="1">
            <w:r w:rsidR="00063A98" w:rsidRPr="00E44CE2">
              <w:rPr>
                <w:rStyle w:val="-"/>
                <w:rFonts w:eastAsiaTheme="majorEastAsia"/>
                <w:noProof/>
              </w:rPr>
              <w:t>ΠΑΡΑΡΤΗΜΑ 1: Παρουσίαση παραρτήματος από προτεινόμενες ρυθμίσεις Αλληλεγγύης</w:t>
            </w:r>
            <w:r w:rsidR="00063A98">
              <w:rPr>
                <w:noProof/>
                <w:webHidden/>
              </w:rPr>
              <w:tab/>
            </w:r>
            <w:r w:rsidR="00063A98">
              <w:rPr>
                <w:noProof/>
                <w:webHidden/>
              </w:rPr>
              <w:fldChar w:fldCharType="begin"/>
            </w:r>
            <w:r w:rsidR="00063A98">
              <w:rPr>
                <w:noProof/>
                <w:webHidden/>
              </w:rPr>
              <w:instrText xml:space="preserve"> PAGEREF _Toc146555085 \h </w:instrText>
            </w:r>
            <w:r w:rsidR="00063A98">
              <w:rPr>
                <w:noProof/>
                <w:webHidden/>
              </w:rPr>
            </w:r>
            <w:r w:rsidR="00063A98">
              <w:rPr>
                <w:noProof/>
                <w:webHidden/>
              </w:rPr>
              <w:fldChar w:fldCharType="separate"/>
            </w:r>
            <w:r w:rsidR="007D03A7">
              <w:rPr>
                <w:noProof/>
                <w:webHidden/>
              </w:rPr>
              <w:t>148</w:t>
            </w:r>
            <w:r w:rsidR="00063A98">
              <w:rPr>
                <w:noProof/>
                <w:webHidden/>
              </w:rPr>
              <w:fldChar w:fldCharType="end"/>
            </w:r>
          </w:hyperlink>
        </w:p>
        <w:p w14:paraId="18F083E6" w14:textId="3F926F54" w:rsidR="00063A98" w:rsidRDefault="00000000">
          <w:pPr>
            <w:pStyle w:val="10"/>
            <w:rPr>
              <w:rFonts w:asciiTheme="minorHAnsi" w:eastAsiaTheme="minorEastAsia" w:hAnsiTheme="minorHAnsi" w:cstheme="minorBidi"/>
              <w:b w:val="0"/>
              <w:bCs w:val="0"/>
              <w:noProof/>
              <w:szCs w:val="22"/>
              <w:lang w:val="el-GR" w:eastAsia="el-GR"/>
            </w:rPr>
          </w:pPr>
          <w:hyperlink w:anchor="_Toc146555086" w:history="1">
            <w:r w:rsidR="00063A98" w:rsidRPr="00E44CE2">
              <w:rPr>
                <w:rStyle w:val="-"/>
                <w:rFonts w:cstheme="minorHAnsi"/>
                <w:noProof/>
                <w:spacing w:val="-10"/>
                <w:kern w:val="28"/>
              </w:rPr>
              <w:t>Annex D: Compensation Methodology for Industrial and Commercial Sector</w:t>
            </w:r>
            <w:r w:rsidR="00063A98">
              <w:rPr>
                <w:noProof/>
                <w:webHidden/>
              </w:rPr>
              <w:tab/>
            </w:r>
            <w:r w:rsidR="00063A98">
              <w:rPr>
                <w:noProof/>
                <w:webHidden/>
              </w:rPr>
              <w:fldChar w:fldCharType="begin"/>
            </w:r>
            <w:r w:rsidR="00063A98">
              <w:rPr>
                <w:noProof/>
                <w:webHidden/>
              </w:rPr>
              <w:instrText xml:space="preserve"> PAGEREF _Toc146555086 \h </w:instrText>
            </w:r>
            <w:r w:rsidR="00063A98">
              <w:rPr>
                <w:noProof/>
                <w:webHidden/>
              </w:rPr>
            </w:r>
            <w:r w:rsidR="00063A98">
              <w:rPr>
                <w:noProof/>
                <w:webHidden/>
              </w:rPr>
              <w:fldChar w:fldCharType="separate"/>
            </w:r>
            <w:r w:rsidR="007D03A7">
              <w:rPr>
                <w:noProof/>
                <w:webHidden/>
              </w:rPr>
              <w:t>149</w:t>
            </w:r>
            <w:r w:rsidR="00063A98">
              <w:rPr>
                <w:noProof/>
                <w:webHidden/>
              </w:rPr>
              <w:fldChar w:fldCharType="end"/>
            </w:r>
          </w:hyperlink>
        </w:p>
        <w:p w14:paraId="5E00D044" w14:textId="0F8E3B20" w:rsidR="00063A98" w:rsidRDefault="00000000">
          <w:pPr>
            <w:pStyle w:val="20"/>
            <w:rPr>
              <w:rFonts w:eastAsiaTheme="minorEastAsia"/>
              <w:noProof/>
              <w:lang w:val="el-GR" w:eastAsia="el-GR"/>
            </w:rPr>
          </w:pPr>
          <w:hyperlink w:anchor="_Toc146555087" w:history="1">
            <w:r w:rsidR="00063A98" w:rsidRPr="00E44CE2">
              <w:rPr>
                <w:rStyle w:val="-"/>
                <w:rFonts w:cstheme="minorHAnsi"/>
                <w:b/>
                <w:noProof/>
              </w:rPr>
              <w:t>2.</w:t>
            </w:r>
            <w:r w:rsidR="00063A98">
              <w:rPr>
                <w:rFonts w:eastAsiaTheme="minorEastAsia"/>
                <w:noProof/>
                <w:lang w:val="el-GR" w:eastAsia="el-GR"/>
              </w:rPr>
              <w:tab/>
            </w:r>
            <w:r w:rsidR="00063A98" w:rsidRPr="00E44CE2">
              <w:rPr>
                <w:rStyle w:val="-"/>
                <w:rFonts w:cstheme="minorHAnsi"/>
                <w:b/>
                <w:noProof/>
              </w:rPr>
              <w:t>Methodology A:</w:t>
            </w:r>
            <w:r w:rsidR="00063A98">
              <w:rPr>
                <w:noProof/>
                <w:webHidden/>
              </w:rPr>
              <w:tab/>
            </w:r>
            <w:r w:rsidR="00063A98">
              <w:rPr>
                <w:noProof/>
                <w:webHidden/>
              </w:rPr>
              <w:fldChar w:fldCharType="begin"/>
            </w:r>
            <w:r w:rsidR="00063A98">
              <w:rPr>
                <w:noProof/>
                <w:webHidden/>
              </w:rPr>
              <w:instrText xml:space="preserve"> PAGEREF _Toc146555087 \h </w:instrText>
            </w:r>
            <w:r w:rsidR="00063A98">
              <w:rPr>
                <w:noProof/>
                <w:webHidden/>
              </w:rPr>
            </w:r>
            <w:r w:rsidR="00063A98">
              <w:rPr>
                <w:noProof/>
                <w:webHidden/>
              </w:rPr>
              <w:fldChar w:fldCharType="separate"/>
            </w:r>
            <w:r w:rsidR="007D03A7">
              <w:rPr>
                <w:noProof/>
                <w:webHidden/>
              </w:rPr>
              <w:t>151</w:t>
            </w:r>
            <w:r w:rsidR="00063A98">
              <w:rPr>
                <w:noProof/>
                <w:webHidden/>
              </w:rPr>
              <w:fldChar w:fldCharType="end"/>
            </w:r>
          </w:hyperlink>
        </w:p>
        <w:p w14:paraId="6042A601" w14:textId="4533BC1E" w:rsidR="00063A98" w:rsidRDefault="00000000">
          <w:pPr>
            <w:pStyle w:val="20"/>
            <w:rPr>
              <w:rFonts w:eastAsiaTheme="minorEastAsia"/>
              <w:noProof/>
              <w:lang w:val="el-GR" w:eastAsia="el-GR"/>
            </w:rPr>
          </w:pPr>
          <w:hyperlink w:anchor="_Toc146555088" w:history="1">
            <w:r w:rsidR="00063A98" w:rsidRPr="00E44CE2">
              <w:rPr>
                <w:rStyle w:val="-"/>
                <w:rFonts w:cstheme="minorHAnsi"/>
                <w:noProof/>
              </w:rPr>
              <w:t>“CoDG calculation for natural gas as a fuel”</w:t>
            </w:r>
            <w:r w:rsidR="00063A98">
              <w:rPr>
                <w:noProof/>
                <w:webHidden/>
              </w:rPr>
              <w:tab/>
            </w:r>
            <w:r w:rsidR="00063A98">
              <w:rPr>
                <w:noProof/>
                <w:webHidden/>
              </w:rPr>
              <w:fldChar w:fldCharType="begin"/>
            </w:r>
            <w:r w:rsidR="00063A98">
              <w:rPr>
                <w:noProof/>
                <w:webHidden/>
              </w:rPr>
              <w:instrText xml:space="preserve"> PAGEREF _Toc146555088 \h </w:instrText>
            </w:r>
            <w:r w:rsidR="00063A98">
              <w:rPr>
                <w:noProof/>
                <w:webHidden/>
              </w:rPr>
            </w:r>
            <w:r w:rsidR="00063A98">
              <w:rPr>
                <w:noProof/>
                <w:webHidden/>
              </w:rPr>
              <w:fldChar w:fldCharType="separate"/>
            </w:r>
            <w:r w:rsidR="007D03A7">
              <w:rPr>
                <w:noProof/>
                <w:webHidden/>
              </w:rPr>
              <w:t>151</w:t>
            </w:r>
            <w:r w:rsidR="00063A98">
              <w:rPr>
                <w:noProof/>
                <w:webHidden/>
              </w:rPr>
              <w:fldChar w:fldCharType="end"/>
            </w:r>
          </w:hyperlink>
        </w:p>
        <w:p w14:paraId="77E76461" w14:textId="5185DA96" w:rsidR="00063A98" w:rsidRDefault="00000000">
          <w:pPr>
            <w:pStyle w:val="20"/>
            <w:rPr>
              <w:rFonts w:eastAsiaTheme="minorEastAsia"/>
              <w:noProof/>
              <w:lang w:val="el-GR" w:eastAsia="el-GR"/>
            </w:rPr>
          </w:pPr>
          <w:hyperlink w:anchor="_Toc146555089" w:history="1">
            <w:r w:rsidR="00063A98" w:rsidRPr="00E44CE2">
              <w:rPr>
                <w:rStyle w:val="-"/>
                <w:rFonts w:cstheme="minorHAnsi"/>
                <w:b/>
                <w:noProof/>
              </w:rPr>
              <w:t>3.</w:t>
            </w:r>
            <w:r w:rsidR="00063A98">
              <w:rPr>
                <w:rFonts w:eastAsiaTheme="minorEastAsia"/>
                <w:noProof/>
                <w:lang w:val="el-GR" w:eastAsia="el-GR"/>
              </w:rPr>
              <w:tab/>
            </w:r>
            <w:r w:rsidR="00063A98" w:rsidRPr="00E44CE2">
              <w:rPr>
                <w:rStyle w:val="-"/>
                <w:rFonts w:cstheme="minorHAnsi"/>
                <w:b/>
                <w:noProof/>
              </w:rPr>
              <w:t>Methodology B:</w:t>
            </w:r>
            <w:r w:rsidR="00063A98">
              <w:rPr>
                <w:noProof/>
                <w:webHidden/>
              </w:rPr>
              <w:tab/>
            </w:r>
            <w:r w:rsidR="00063A98">
              <w:rPr>
                <w:noProof/>
                <w:webHidden/>
              </w:rPr>
              <w:fldChar w:fldCharType="begin"/>
            </w:r>
            <w:r w:rsidR="00063A98">
              <w:rPr>
                <w:noProof/>
                <w:webHidden/>
              </w:rPr>
              <w:instrText xml:space="preserve"> PAGEREF _Toc146555089 \h </w:instrText>
            </w:r>
            <w:r w:rsidR="00063A98">
              <w:rPr>
                <w:noProof/>
                <w:webHidden/>
              </w:rPr>
            </w:r>
            <w:r w:rsidR="00063A98">
              <w:rPr>
                <w:noProof/>
                <w:webHidden/>
              </w:rPr>
              <w:fldChar w:fldCharType="separate"/>
            </w:r>
            <w:r w:rsidR="007D03A7">
              <w:rPr>
                <w:noProof/>
                <w:webHidden/>
              </w:rPr>
              <w:t>155</w:t>
            </w:r>
            <w:r w:rsidR="00063A98">
              <w:rPr>
                <w:noProof/>
                <w:webHidden/>
              </w:rPr>
              <w:fldChar w:fldCharType="end"/>
            </w:r>
          </w:hyperlink>
        </w:p>
        <w:p w14:paraId="0302CC49" w14:textId="310F29EE" w:rsidR="00063A98" w:rsidRDefault="00000000">
          <w:pPr>
            <w:pStyle w:val="20"/>
            <w:rPr>
              <w:rFonts w:eastAsiaTheme="minorEastAsia"/>
              <w:noProof/>
              <w:lang w:val="el-GR" w:eastAsia="el-GR"/>
            </w:rPr>
          </w:pPr>
          <w:hyperlink w:anchor="_Toc146555090" w:history="1">
            <w:r w:rsidR="00063A98" w:rsidRPr="00E44CE2">
              <w:rPr>
                <w:rStyle w:val="-"/>
                <w:rFonts w:cstheme="minorHAnsi"/>
                <w:noProof/>
              </w:rPr>
              <w:t>“CoDG calculation for natural gas as a feedstock”</w:t>
            </w:r>
            <w:r w:rsidR="00063A98">
              <w:rPr>
                <w:noProof/>
                <w:webHidden/>
              </w:rPr>
              <w:tab/>
            </w:r>
            <w:r w:rsidR="00063A98">
              <w:rPr>
                <w:noProof/>
                <w:webHidden/>
              </w:rPr>
              <w:fldChar w:fldCharType="begin"/>
            </w:r>
            <w:r w:rsidR="00063A98">
              <w:rPr>
                <w:noProof/>
                <w:webHidden/>
              </w:rPr>
              <w:instrText xml:space="preserve"> PAGEREF _Toc146555090 \h </w:instrText>
            </w:r>
            <w:r w:rsidR="00063A98">
              <w:rPr>
                <w:noProof/>
                <w:webHidden/>
              </w:rPr>
            </w:r>
            <w:r w:rsidR="00063A98">
              <w:rPr>
                <w:noProof/>
                <w:webHidden/>
              </w:rPr>
              <w:fldChar w:fldCharType="separate"/>
            </w:r>
            <w:r w:rsidR="007D03A7">
              <w:rPr>
                <w:noProof/>
                <w:webHidden/>
              </w:rPr>
              <w:t>155</w:t>
            </w:r>
            <w:r w:rsidR="00063A98">
              <w:rPr>
                <w:noProof/>
                <w:webHidden/>
              </w:rPr>
              <w:fldChar w:fldCharType="end"/>
            </w:r>
          </w:hyperlink>
        </w:p>
        <w:p w14:paraId="18F6D9DE" w14:textId="1D63C77E" w:rsidR="004C29C1" w:rsidRPr="00D45FA1" w:rsidRDefault="00AA5CB5" w:rsidP="00EC3768">
          <w:pPr>
            <w:spacing w:line="276" w:lineRule="auto"/>
            <w:jc w:val="both"/>
          </w:pPr>
          <w:r>
            <w:rPr>
              <w:rFonts w:ascii="Tahoma" w:eastAsia="Times New Roman" w:hAnsi="Tahoma" w:cs="Tahoma"/>
              <w:szCs w:val="20"/>
            </w:rPr>
            <w:fldChar w:fldCharType="end"/>
          </w:r>
        </w:p>
      </w:sdtContent>
    </w:sdt>
    <w:p w14:paraId="27312175" w14:textId="77777777" w:rsidR="004C29C1" w:rsidRPr="00D45FA1" w:rsidRDefault="004C29C1" w:rsidP="00EC3768">
      <w:pPr>
        <w:spacing w:line="276" w:lineRule="auto"/>
        <w:rPr>
          <w:lang w:val="el-GR"/>
        </w:rPr>
      </w:pPr>
    </w:p>
    <w:p w14:paraId="03578961" w14:textId="77777777" w:rsidR="00930450" w:rsidRPr="00D45FA1" w:rsidRDefault="00930450" w:rsidP="00EC3768">
      <w:pPr>
        <w:spacing w:line="276" w:lineRule="auto"/>
        <w:rPr>
          <w:rFonts w:ascii="Tahoma" w:eastAsia="Times New Roman" w:hAnsi="Tahoma" w:cs="Times New Roman"/>
          <w:szCs w:val="20"/>
          <w:lang w:val="el-GR"/>
        </w:rPr>
      </w:pPr>
      <w:r w:rsidRPr="00D45FA1">
        <w:rPr>
          <w:rFonts w:ascii="Tahoma" w:eastAsia="Times New Roman" w:hAnsi="Tahoma" w:cs="Times New Roman"/>
          <w:szCs w:val="20"/>
          <w:lang w:val="el-GR"/>
        </w:rPr>
        <w:br w:type="page"/>
      </w:r>
    </w:p>
    <w:p w14:paraId="0CB4FBE5" w14:textId="4918D567" w:rsidR="00930450" w:rsidRPr="00D45FA1" w:rsidRDefault="00930450" w:rsidP="00EC3768">
      <w:pPr>
        <w:pStyle w:val="af9"/>
        <w:tabs>
          <w:tab w:val="right" w:leader="dot" w:pos="8302"/>
        </w:tabs>
        <w:spacing w:line="276" w:lineRule="auto"/>
        <w:rPr>
          <w:rFonts w:cs="Times New Roman"/>
          <w:b/>
          <w:bCs/>
          <w:sz w:val="24"/>
          <w:szCs w:val="24"/>
          <w:lang w:val="el-GR"/>
        </w:rPr>
      </w:pPr>
      <w:r w:rsidRPr="00D45FA1">
        <w:rPr>
          <w:rFonts w:cs="Times New Roman"/>
          <w:b/>
          <w:bCs/>
          <w:sz w:val="24"/>
          <w:szCs w:val="24"/>
          <w:lang w:val="el-GR"/>
        </w:rPr>
        <w:lastRenderedPageBreak/>
        <w:t>Λίστα Πινάκων</w:t>
      </w:r>
    </w:p>
    <w:p w14:paraId="19D2F54C" w14:textId="79B96075" w:rsidR="00063A98" w:rsidRDefault="00930450">
      <w:pPr>
        <w:pStyle w:val="af9"/>
        <w:tabs>
          <w:tab w:val="right" w:leader="dot" w:pos="8302"/>
        </w:tabs>
        <w:rPr>
          <w:rFonts w:asciiTheme="minorHAnsi" w:eastAsiaTheme="minorEastAsia" w:hAnsiTheme="minorHAnsi" w:cstheme="minorBidi"/>
          <w:iCs w:val="0"/>
          <w:noProof/>
          <w:szCs w:val="22"/>
          <w:lang w:val="el-GR" w:eastAsia="el-GR"/>
        </w:rPr>
      </w:pPr>
      <w:r w:rsidRPr="00D45FA1">
        <w:rPr>
          <w:rFonts w:cs="Times New Roman"/>
          <w:lang w:val="el-GR"/>
        </w:rPr>
        <w:fldChar w:fldCharType="begin"/>
      </w:r>
      <w:r w:rsidRPr="00D45FA1">
        <w:rPr>
          <w:rFonts w:cs="Times New Roman"/>
          <w:lang w:val="el-GR"/>
        </w:rPr>
        <w:instrText xml:space="preserve"> TOC \h \z \c "Πίνακας" </w:instrText>
      </w:r>
      <w:r w:rsidRPr="00D45FA1">
        <w:rPr>
          <w:rFonts w:cs="Times New Roman"/>
          <w:lang w:val="el-GR"/>
        </w:rPr>
        <w:fldChar w:fldCharType="separate"/>
      </w:r>
      <w:hyperlink w:anchor="_Toc146554951" w:history="1">
        <w:r w:rsidR="00063A98" w:rsidRPr="001D59E0">
          <w:rPr>
            <w:rStyle w:val="-"/>
            <w:b/>
            <w:bCs/>
            <w:noProof/>
            <w:lang w:val="el-GR"/>
          </w:rPr>
          <w:t>Πίνακας 1:</w:t>
        </w:r>
        <w:r w:rsidR="00063A98" w:rsidRPr="001D59E0">
          <w:rPr>
            <w:rStyle w:val="-"/>
            <w:noProof/>
            <w:lang w:val="el-GR"/>
          </w:rPr>
          <w:t xml:space="preserve"> Ετήσια τελική κατανάλωση και ανώτατη ημερήσια ζήτηση φυσικού αερίου στη Ρουμανία</w:t>
        </w:r>
        <w:r w:rsidR="00063A98">
          <w:rPr>
            <w:noProof/>
            <w:webHidden/>
          </w:rPr>
          <w:tab/>
        </w:r>
        <w:r w:rsidR="00063A98">
          <w:rPr>
            <w:noProof/>
            <w:webHidden/>
          </w:rPr>
          <w:fldChar w:fldCharType="begin"/>
        </w:r>
        <w:r w:rsidR="00063A98">
          <w:rPr>
            <w:noProof/>
            <w:webHidden/>
          </w:rPr>
          <w:instrText xml:space="preserve"> PAGEREF _Toc146554951 \h </w:instrText>
        </w:r>
        <w:r w:rsidR="00063A98">
          <w:rPr>
            <w:noProof/>
            <w:webHidden/>
          </w:rPr>
        </w:r>
        <w:r w:rsidR="00063A98">
          <w:rPr>
            <w:noProof/>
            <w:webHidden/>
          </w:rPr>
          <w:fldChar w:fldCharType="separate"/>
        </w:r>
        <w:r w:rsidR="007D03A7">
          <w:rPr>
            <w:noProof/>
            <w:webHidden/>
          </w:rPr>
          <w:t>17</w:t>
        </w:r>
        <w:r w:rsidR="00063A98">
          <w:rPr>
            <w:noProof/>
            <w:webHidden/>
          </w:rPr>
          <w:fldChar w:fldCharType="end"/>
        </w:r>
      </w:hyperlink>
    </w:p>
    <w:p w14:paraId="4D1927D2" w14:textId="087D604D"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52" w:history="1">
        <w:r w:rsidR="00063A98" w:rsidRPr="001D59E0">
          <w:rPr>
            <w:rStyle w:val="-"/>
            <w:b/>
            <w:bCs/>
            <w:noProof/>
            <w:lang w:val="el-GR"/>
          </w:rPr>
          <w:t>Πίνακας 2:</w:t>
        </w:r>
        <w:r w:rsidR="00063A98" w:rsidRPr="001D59E0">
          <w:rPr>
            <w:rStyle w:val="-"/>
            <w:noProof/>
            <w:lang w:val="el-GR"/>
          </w:rPr>
          <w:t xml:space="preserve"> </w:t>
        </w:r>
        <w:r w:rsidR="00063A98" w:rsidRPr="001D59E0">
          <w:rPr>
            <w:rStyle w:val="-"/>
            <w:bCs/>
            <w:noProof/>
            <w:lang w:val="el-GR"/>
          </w:rPr>
          <w:t>Ετήσια κατανάλωση και ανώτατη ημερήσια ζήτηση φυσικού αερίου ανά κατηγορία καταναλωτών φυσικού αερίου</w:t>
        </w:r>
        <w:r w:rsidR="00063A98">
          <w:rPr>
            <w:noProof/>
            <w:webHidden/>
          </w:rPr>
          <w:tab/>
        </w:r>
        <w:r w:rsidR="00063A98">
          <w:rPr>
            <w:noProof/>
            <w:webHidden/>
          </w:rPr>
          <w:fldChar w:fldCharType="begin"/>
        </w:r>
        <w:r w:rsidR="00063A98">
          <w:rPr>
            <w:noProof/>
            <w:webHidden/>
          </w:rPr>
          <w:instrText xml:space="preserve"> PAGEREF _Toc146554952 \h </w:instrText>
        </w:r>
        <w:r w:rsidR="00063A98">
          <w:rPr>
            <w:noProof/>
            <w:webHidden/>
          </w:rPr>
        </w:r>
        <w:r w:rsidR="00063A98">
          <w:rPr>
            <w:noProof/>
            <w:webHidden/>
          </w:rPr>
          <w:fldChar w:fldCharType="separate"/>
        </w:r>
        <w:r w:rsidR="007D03A7">
          <w:rPr>
            <w:noProof/>
            <w:webHidden/>
          </w:rPr>
          <w:t>18</w:t>
        </w:r>
        <w:r w:rsidR="00063A98">
          <w:rPr>
            <w:noProof/>
            <w:webHidden/>
          </w:rPr>
          <w:fldChar w:fldCharType="end"/>
        </w:r>
      </w:hyperlink>
    </w:p>
    <w:p w14:paraId="59197A81" w14:textId="68921C32"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53" w:history="1">
        <w:r w:rsidR="00063A98" w:rsidRPr="001D59E0">
          <w:rPr>
            <w:rStyle w:val="-"/>
            <w:b/>
            <w:bCs/>
            <w:noProof/>
            <w:lang w:val="el-GR"/>
          </w:rPr>
          <w:t>Πίνακας 3:</w:t>
        </w:r>
        <w:r w:rsidR="00063A98" w:rsidRPr="001D59E0">
          <w:rPr>
            <w:rStyle w:val="-"/>
            <w:noProof/>
            <w:lang w:val="el-GR"/>
          </w:rPr>
          <w:t xml:space="preserve"> Σημεία διασύνδεσης με το σύστημα φυσικού αερίου της Ρουμανίας: Δυναμικότητες εισόδου/εξόδου</w:t>
        </w:r>
        <w:r w:rsidR="00063A98">
          <w:rPr>
            <w:noProof/>
            <w:webHidden/>
          </w:rPr>
          <w:tab/>
        </w:r>
        <w:r w:rsidR="00063A98">
          <w:rPr>
            <w:noProof/>
            <w:webHidden/>
          </w:rPr>
          <w:fldChar w:fldCharType="begin"/>
        </w:r>
        <w:r w:rsidR="00063A98">
          <w:rPr>
            <w:noProof/>
            <w:webHidden/>
          </w:rPr>
          <w:instrText xml:space="preserve"> PAGEREF _Toc146554953 \h </w:instrText>
        </w:r>
        <w:r w:rsidR="00063A98">
          <w:rPr>
            <w:noProof/>
            <w:webHidden/>
          </w:rPr>
        </w:r>
        <w:r w:rsidR="00063A98">
          <w:rPr>
            <w:noProof/>
            <w:webHidden/>
          </w:rPr>
          <w:fldChar w:fldCharType="separate"/>
        </w:r>
        <w:r w:rsidR="007D03A7">
          <w:rPr>
            <w:noProof/>
            <w:webHidden/>
          </w:rPr>
          <w:t>20</w:t>
        </w:r>
        <w:r w:rsidR="00063A98">
          <w:rPr>
            <w:noProof/>
            <w:webHidden/>
          </w:rPr>
          <w:fldChar w:fldCharType="end"/>
        </w:r>
      </w:hyperlink>
    </w:p>
    <w:p w14:paraId="417D9130" w14:textId="54F04002"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54" w:history="1">
        <w:r w:rsidR="00063A98" w:rsidRPr="001D59E0">
          <w:rPr>
            <w:rStyle w:val="-"/>
            <w:b/>
            <w:bCs/>
            <w:noProof/>
            <w:lang w:val="el-GR"/>
          </w:rPr>
          <w:t xml:space="preserve">Πίνακας </w:t>
        </w:r>
        <w:r w:rsidR="00063A98" w:rsidRPr="001D59E0">
          <w:rPr>
            <w:rStyle w:val="-"/>
            <w:b/>
            <w:bCs/>
            <w:noProof/>
          </w:rPr>
          <w:t>4</w:t>
        </w:r>
        <w:r w:rsidR="00063A98" w:rsidRPr="001D59E0">
          <w:rPr>
            <w:rStyle w:val="-"/>
            <w:b/>
            <w:bCs/>
            <w:noProof/>
            <w:lang w:val="el-GR"/>
          </w:rPr>
          <w:t>:</w:t>
        </w:r>
        <w:r w:rsidR="00063A98" w:rsidRPr="001D59E0">
          <w:rPr>
            <w:rStyle w:val="-"/>
            <w:noProof/>
            <w:lang w:val="el-GR"/>
          </w:rPr>
          <w:t xml:space="preserve"> Συντελεστής χρησιμοποίησης σημείων διασύνδεσης</w:t>
        </w:r>
        <w:r w:rsidR="00063A98">
          <w:rPr>
            <w:noProof/>
            <w:webHidden/>
          </w:rPr>
          <w:tab/>
        </w:r>
        <w:r w:rsidR="00063A98">
          <w:rPr>
            <w:noProof/>
            <w:webHidden/>
          </w:rPr>
          <w:fldChar w:fldCharType="begin"/>
        </w:r>
        <w:r w:rsidR="00063A98">
          <w:rPr>
            <w:noProof/>
            <w:webHidden/>
          </w:rPr>
          <w:instrText xml:space="preserve"> PAGEREF _Toc146554954 \h </w:instrText>
        </w:r>
        <w:r w:rsidR="00063A98">
          <w:rPr>
            <w:noProof/>
            <w:webHidden/>
          </w:rPr>
        </w:r>
        <w:r w:rsidR="00063A98">
          <w:rPr>
            <w:noProof/>
            <w:webHidden/>
          </w:rPr>
          <w:fldChar w:fldCharType="separate"/>
        </w:r>
        <w:r w:rsidR="007D03A7">
          <w:rPr>
            <w:noProof/>
            <w:webHidden/>
          </w:rPr>
          <w:t>21</w:t>
        </w:r>
        <w:r w:rsidR="00063A98">
          <w:rPr>
            <w:noProof/>
            <w:webHidden/>
          </w:rPr>
          <w:fldChar w:fldCharType="end"/>
        </w:r>
      </w:hyperlink>
    </w:p>
    <w:p w14:paraId="0937AE9D" w14:textId="326CBA7A"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55" w:history="1">
        <w:r w:rsidR="00063A98" w:rsidRPr="001D59E0">
          <w:rPr>
            <w:rStyle w:val="-"/>
            <w:b/>
            <w:bCs/>
            <w:noProof/>
            <w:lang w:val="el-GR"/>
          </w:rPr>
          <w:t>Πίνακας 5:</w:t>
        </w:r>
        <w:r w:rsidR="00063A98" w:rsidRPr="001D59E0">
          <w:rPr>
            <w:rStyle w:val="-"/>
            <w:noProof/>
            <w:lang w:val="el-GR"/>
          </w:rPr>
          <w:t xml:space="preserve"> Κατανομή ποσοτήτων εισαγωγής φυσικού αερίου ανά χώρα προέλευσης</w:t>
        </w:r>
        <w:r w:rsidR="00063A98">
          <w:rPr>
            <w:noProof/>
            <w:webHidden/>
          </w:rPr>
          <w:tab/>
        </w:r>
        <w:r w:rsidR="00063A98">
          <w:rPr>
            <w:noProof/>
            <w:webHidden/>
          </w:rPr>
          <w:fldChar w:fldCharType="begin"/>
        </w:r>
        <w:r w:rsidR="00063A98">
          <w:rPr>
            <w:noProof/>
            <w:webHidden/>
          </w:rPr>
          <w:instrText xml:space="preserve"> PAGEREF _Toc146554955 \h </w:instrText>
        </w:r>
        <w:r w:rsidR="00063A98">
          <w:rPr>
            <w:noProof/>
            <w:webHidden/>
          </w:rPr>
        </w:r>
        <w:r w:rsidR="00063A98">
          <w:rPr>
            <w:noProof/>
            <w:webHidden/>
          </w:rPr>
          <w:fldChar w:fldCharType="separate"/>
        </w:r>
        <w:r w:rsidR="007D03A7">
          <w:rPr>
            <w:noProof/>
            <w:webHidden/>
          </w:rPr>
          <w:t>22</w:t>
        </w:r>
        <w:r w:rsidR="00063A98">
          <w:rPr>
            <w:noProof/>
            <w:webHidden/>
          </w:rPr>
          <w:fldChar w:fldCharType="end"/>
        </w:r>
      </w:hyperlink>
    </w:p>
    <w:p w14:paraId="38327E26" w14:textId="37AB343B"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56" w:history="1">
        <w:r w:rsidR="00063A98" w:rsidRPr="001D59E0">
          <w:rPr>
            <w:rStyle w:val="-"/>
            <w:b/>
            <w:bCs/>
            <w:noProof/>
            <w:lang w:val="el-GR"/>
          </w:rPr>
          <w:t>Πίνακας 6:</w:t>
        </w:r>
        <w:r w:rsidR="00063A98" w:rsidRPr="001D59E0">
          <w:rPr>
            <w:rStyle w:val="-"/>
            <w:noProof/>
            <w:lang w:val="el-GR"/>
          </w:rPr>
          <w:t xml:space="preserve"> Υπόγεια αποθήκευση Ρουμανίας (χειμώνας 2019-2020)</w:t>
        </w:r>
        <w:r w:rsidR="00063A98">
          <w:rPr>
            <w:noProof/>
            <w:webHidden/>
          </w:rPr>
          <w:tab/>
        </w:r>
        <w:r w:rsidR="00063A98">
          <w:rPr>
            <w:noProof/>
            <w:webHidden/>
          </w:rPr>
          <w:fldChar w:fldCharType="begin"/>
        </w:r>
        <w:r w:rsidR="00063A98">
          <w:rPr>
            <w:noProof/>
            <w:webHidden/>
          </w:rPr>
          <w:instrText xml:space="preserve"> PAGEREF _Toc146554956 \h </w:instrText>
        </w:r>
        <w:r w:rsidR="00063A98">
          <w:rPr>
            <w:noProof/>
            <w:webHidden/>
          </w:rPr>
        </w:r>
        <w:r w:rsidR="00063A98">
          <w:rPr>
            <w:noProof/>
            <w:webHidden/>
          </w:rPr>
          <w:fldChar w:fldCharType="separate"/>
        </w:r>
        <w:r w:rsidR="007D03A7">
          <w:rPr>
            <w:noProof/>
            <w:webHidden/>
          </w:rPr>
          <w:t>22</w:t>
        </w:r>
        <w:r w:rsidR="00063A98">
          <w:rPr>
            <w:noProof/>
            <w:webHidden/>
          </w:rPr>
          <w:fldChar w:fldCharType="end"/>
        </w:r>
      </w:hyperlink>
    </w:p>
    <w:p w14:paraId="041E4BBA" w14:textId="0F792257"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57" w:history="1">
        <w:r w:rsidR="00063A98" w:rsidRPr="001D59E0">
          <w:rPr>
            <w:rStyle w:val="-"/>
            <w:b/>
            <w:bCs/>
            <w:noProof/>
            <w:lang w:val="el-GR"/>
          </w:rPr>
          <w:t>Πίνακας 7:</w:t>
        </w:r>
        <w:r w:rsidR="00063A98" w:rsidRPr="001D59E0">
          <w:rPr>
            <w:rStyle w:val="-"/>
            <w:noProof/>
            <w:lang w:val="el-GR"/>
          </w:rPr>
          <w:t xml:space="preserve"> Ποσότητες εγχώριας παραγωγής φυσικού αερίου και συμμετοχή στην τελική κατανάλωση της Ρουμανίας</w:t>
        </w:r>
        <w:r w:rsidR="00063A98">
          <w:rPr>
            <w:noProof/>
            <w:webHidden/>
          </w:rPr>
          <w:tab/>
        </w:r>
        <w:r w:rsidR="00063A98">
          <w:rPr>
            <w:noProof/>
            <w:webHidden/>
          </w:rPr>
          <w:fldChar w:fldCharType="begin"/>
        </w:r>
        <w:r w:rsidR="00063A98">
          <w:rPr>
            <w:noProof/>
            <w:webHidden/>
          </w:rPr>
          <w:instrText xml:space="preserve"> PAGEREF _Toc146554957 \h </w:instrText>
        </w:r>
        <w:r w:rsidR="00063A98">
          <w:rPr>
            <w:noProof/>
            <w:webHidden/>
          </w:rPr>
        </w:r>
        <w:r w:rsidR="00063A98">
          <w:rPr>
            <w:noProof/>
            <w:webHidden/>
          </w:rPr>
          <w:fldChar w:fldCharType="separate"/>
        </w:r>
        <w:r w:rsidR="007D03A7">
          <w:rPr>
            <w:noProof/>
            <w:webHidden/>
          </w:rPr>
          <w:t>22</w:t>
        </w:r>
        <w:r w:rsidR="00063A98">
          <w:rPr>
            <w:noProof/>
            <w:webHidden/>
          </w:rPr>
          <w:fldChar w:fldCharType="end"/>
        </w:r>
      </w:hyperlink>
    </w:p>
    <w:p w14:paraId="194BE2D5" w14:textId="3873A961"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58" w:history="1">
        <w:r w:rsidR="00063A98" w:rsidRPr="001D59E0">
          <w:rPr>
            <w:rStyle w:val="-"/>
            <w:b/>
            <w:bCs/>
            <w:noProof/>
            <w:lang w:val="el-GR"/>
          </w:rPr>
          <w:t>Πίνακας 8:</w:t>
        </w:r>
        <w:r w:rsidR="00063A98" w:rsidRPr="001D59E0">
          <w:rPr>
            <w:rStyle w:val="-"/>
            <w:noProof/>
            <w:lang w:val="el-GR"/>
          </w:rPr>
          <w:t xml:space="preserve"> Συμμετοχή φυσικού αερίου στον τομέα παραγωγής ηλεκτρικής ενέργειας της Ρουμανίας</w:t>
        </w:r>
        <w:r w:rsidR="00063A98">
          <w:rPr>
            <w:noProof/>
            <w:webHidden/>
          </w:rPr>
          <w:tab/>
        </w:r>
        <w:r w:rsidR="00063A98">
          <w:rPr>
            <w:noProof/>
            <w:webHidden/>
          </w:rPr>
          <w:fldChar w:fldCharType="begin"/>
        </w:r>
        <w:r w:rsidR="00063A98">
          <w:rPr>
            <w:noProof/>
            <w:webHidden/>
          </w:rPr>
          <w:instrText xml:space="preserve"> PAGEREF _Toc146554958 \h </w:instrText>
        </w:r>
        <w:r w:rsidR="00063A98">
          <w:rPr>
            <w:noProof/>
            <w:webHidden/>
          </w:rPr>
        </w:r>
        <w:r w:rsidR="00063A98">
          <w:rPr>
            <w:noProof/>
            <w:webHidden/>
          </w:rPr>
          <w:fldChar w:fldCharType="separate"/>
        </w:r>
        <w:r w:rsidR="007D03A7">
          <w:rPr>
            <w:noProof/>
            <w:webHidden/>
          </w:rPr>
          <w:t>23</w:t>
        </w:r>
        <w:r w:rsidR="00063A98">
          <w:rPr>
            <w:noProof/>
            <w:webHidden/>
          </w:rPr>
          <w:fldChar w:fldCharType="end"/>
        </w:r>
      </w:hyperlink>
    </w:p>
    <w:p w14:paraId="0F49CB11" w14:textId="4FD9B500"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59" w:history="1">
        <w:r w:rsidR="00063A98" w:rsidRPr="001D59E0">
          <w:rPr>
            <w:rStyle w:val="-"/>
            <w:b/>
            <w:bCs/>
            <w:noProof/>
            <w:lang w:val="el-GR"/>
          </w:rPr>
          <w:t>Πίνακας 9:</w:t>
        </w:r>
        <w:r w:rsidR="00063A98" w:rsidRPr="001D59E0">
          <w:rPr>
            <w:rStyle w:val="-"/>
            <w:noProof/>
            <w:lang w:val="el-GR"/>
          </w:rPr>
          <w:t xml:space="preserve"> </w:t>
        </w:r>
        <w:r w:rsidR="00063A98" w:rsidRPr="001D59E0">
          <w:rPr>
            <w:rStyle w:val="-"/>
            <w:bCs/>
            <w:noProof/>
            <w:lang w:val="el-GR"/>
          </w:rPr>
          <w:t xml:space="preserve">Δυναμικότητες έγχυσης και παραγωγής της εγκατάσταση αποθήκευσης </w:t>
        </w:r>
        <w:r w:rsidR="00063A98" w:rsidRPr="001D59E0">
          <w:rPr>
            <w:rStyle w:val="-"/>
            <w:bCs/>
            <w:noProof/>
          </w:rPr>
          <w:t>Chiren</w:t>
        </w:r>
        <w:r w:rsidR="00063A98" w:rsidRPr="001D59E0">
          <w:rPr>
            <w:rStyle w:val="-"/>
            <w:bCs/>
            <w:noProof/>
            <w:lang w:val="el-GR"/>
          </w:rPr>
          <w:t xml:space="preserve"> </w:t>
        </w:r>
        <w:r w:rsidR="00063A98" w:rsidRPr="001D59E0">
          <w:rPr>
            <w:rStyle w:val="-"/>
            <w:bCs/>
            <w:noProof/>
          </w:rPr>
          <w:t>UGS</w:t>
        </w:r>
        <w:r w:rsidR="00063A98">
          <w:rPr>
            <w:noProof/>
            <w:webHidden/>
          </w:rPr>
          <w:tab/>
        </w:r>
        <w:r w:rsidR="00063A98">
          <w:rPr>
            <w:noProof/>
            <w:webHidden/>
          </w:rPr>
          <w:fldChar w:fldCharType="begin"/>
        </w:r>
        <w:r w:rsidR="00063A98">
          <w:rPr>
            <w:noProof/>
            <w:webHidden/>
          </w:rPr>
          <w:instrText xml:space="preserve"> PAGEREF _Toc146554959 \h </w:instrText>
        </w:r>
        <w:r w:rsidR="00063A98">
          <w:rPr>
            <w:noProof/>
            <w:webHidden/>
          </w:rPr>
        </w:r>
        <w:r w:rsidR="00063A98">
          <w:rPr>
            <w:noProof/>
            <w:webHidden/>
          </w:rPr>
          <w:fldChar w:fldCharType="separate"/>
        </w:r>
        <w:r w:rsidR="007D03A7">
          <w:rPr>
            <w:noProof/>
            <w:webHidden/>
          </w:rPr>
          <w:t>26</w:t>
        </w:r>
        <w:r w:rsidR="00063A98">
          <w:rPr>
            <w:noProof/>
            <w:webHidden/>
          </w:rPr>
          <w:fldChar w:fldCharType="end"/>
        </w:r>
      </w:hyperlink>
    </w:p>
    <w:p w14:paraId="1CFFFBCF" w14:textId="5055C7FD"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60" w:history="1">
        <w:r w:rsidR="00063A98" w:rsidRPr="001D59E0">
          <w:rPr>
            <w:rStyle w:val="-"/>
            <w:b/>
            <w:bCs/>
            <w:noProof/>
            <w:lang w:val="el-GR"/>
          </w:rPr>
          <w:t>Πίνακας 10:</w:t>
        </w:r>
        <w:r w:rsidR="00063A98" w:rsidRPr="001D59E0">
          <w:rPr>
            <w:rStyle w:val="-"/>
            <w:noProof/>
            <w:lang w:val="el-GR"/>
          </w:rPr>
          <w:t xml:space="preserve"> Ετήσια τελική κατανάλωση και ανώτατη ημερήσια ζήτηση φυσικού αερίου στη Βουλγαρία</w:t>
        </w:r>
        <w:r w:rsidR="00063A98">
          <w:rPr>
            <w:noProof/>
            <w:webHidden/>
          </w:rPr>
          <w:tab/>
        </w:r>
        <w:r w:rsidR="00063A98">
          <w:rPr>
            <w:noProof/>
            <w:webHidden/>
          </w:rPr>
          <w:fldChar w:fldCharType="begin"/>
        </w:r>
        <w:r w:rsidR="00063A98">
          <w:rPr>
            <w:noProof/>
            <w:webHidden/>
          </w:rPr>
          <w:instrText xml:space="preserve"> PAGEREF _Toc146554960 \h </w:instrText>
        </w:r>
        <w:r w:rsidR="00063A98">
          <w:rPr>
            <w:noProof/>
            <w:webHidden/>
          </w:rPr>
        </w:r>
        <w:r w:rsidR="00063A98">
          <w:rPr>
            <w:noProof/>
            <w:webHidden/>
          </w:rPr>
          <w:fldChar w:fldCharType="separate"/>
        </w:r>
        <w:r w:rsidR="007D03A7">
          <w:rPr>
            <w:noProof/>
            <w:webHidden/>
          </w:rPr>
          <w:t>26</w:t>
        </w:r>
        <w:r w:rsidR="00063A98">
          <w:rPr>
            <w:noProof/>
            <w:webHidden/>
          </w:rPr>
          <w:fldChar w:fldCharType="end"/>
        </w:r>
      </w:hyperlink>
    </w:p>
    <w:p w14:paraId="236BE342" w14:textId="690108B1"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61" w:history="1">
        <w:r w:rsidR="00063A98" w:rsidRPr="001D59E0">
          <w:rPr>
            <w:rStyle w:val="-"/>
            <w:b/>
            <w:bCs/>
            <w:noProof/>
            <w:lang w:val="el-GR"/>
          </w:rPr>
          <w:t>Πίνακας 11:</w:t>
        </w:r>
        <w:r w:rsidR="00063A98" w:rsidRPr="001D59E0">
          <w:rPr>
            <w:rStyle w:val="-"/>
            <w:noProof/>
            <w:lang w:val="el-GR"/>
          </w:rPr>
          <w:t xml:space="preserve"> Ετήσια κατανάλωση και ανώτατη ημερήσια ζήτηση φυσικού αερίου ανά κατηγορία καταναλωτών φυσικού αερίου</w:t>
        </w:r>
        <w:r w:rsidR="00063A98">
          <w:rPr>
            <w:noProof/>
            <w:webHidden/>
          </w:rPr>
          <w:tab/>
        </w:r>
        <w:r w:rsidR="00063A98">
          <w:rPr>
            <w:noProof/>
            <w:webHidden/>
          </w:rPr>
          <w:fldChar w:fldCharType="begin"/>
        </w:r>
        <w:r w:rsidR="00063A98">
          <w:rPr>
            <w:noProof/>
            <w:webHidden/>
          </w:rPr>
          <w:instrText xml:space="preserve"> PAGEREF _Toc146554961 \h </w:instrText>
        </w:r>
        <w:r w:rsidR="00063A98">
          <w:rPr>
            <w:noProof/>
            <w:webHidden/>
          </w:rPr>
        </w:r>
        <w:r w:rsidR="00063A98">
          <w:rPr>
            <w:noProof/>
            <w:webHidden/>
          </w:rPr>
          <w:fldChar w:fldCharType="separate"/>
        </w:r>
        <w:r w:rsidR="007D03A7">
          <w:rPr>
            <w:noProof/>
            <w:webHidden/>
          </w:rPr>
          <w:t>27</w:t>
        </w:r>
        <w:r w:rsidR="00063A98">
          <w:rPr>
            <w:noProof/>
            <w:webHidden/>
          </w:rPr>
          <w:fldChar w:fldCharType="end"/>
        </w:r>
      </w:hyperlink>
    </w:p>
    <w:p w14:paraId="7CFA1125" w14:textId="001A7EF1"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62" w:history="1">
        <w:r w:rsidR="00063A98" w:rsidRPr="001D59E0">
          <w:rPr>
            <w:rStyle w:val="-"/>
            <w:b/>
            <w:bCs/>
            <w:noProof/>
            <w:lang w:val="el-GR"/>
          </w:rPr>
          <w:t>Πίνακας 12:</w:t>
        </w:r>
        <w:r w:rsidR="00063A98" w:rsidRPr="001D59E0">
          <w:rPr>
            <w:rStyle w:val="-"/>
            <w:noProof/>
            <w:lang w:val="el-GR"/>
          </w:rPr>
          <w:t xml:space="preserve"> Σημεία διασύνδεσης με το σύστημα φυσικού αερίου της Βουλγαρίας: Δυναμικότητες εισόδου/εξόδου</w:t>
        </w:r>
        <w:r w:rsidR="00063A98">
          <w:rPr>
            <w:noProof/>
            <w:webHidden/>
          </w:rPr>
          <w:tab/>
        </w:r>
        <w:r w:rsidR="00063A98">
          <w:rPr>
            <w:noProof/>
            <w:webHidden/>
          </w:rPr>
          <w:fldChar w:fldCharType="begin"/>
        </w:r>
        <w:r w:rsidR="00063A98">
          <w:rPr>
            <w:noProof/>
            <w:webHidden/>
          </w:rPr>
          <w:instrText xml:space="preserve"> PAGEREF _Toc146554962 \h </w:instrText>
        </w:r>
        <w:r w:rsidR="00063A98">
          <w:rPr>
            <w:noProof/>
            <w:webHidden/>
          </w:rPr>
        </w:r>
        <w:r w:rsidR="00063A98">
          <w:rPr>
            <w:noProof/>
            <w:webHidden/>
          </w:rPr>
          <w:fldChar w:fldCharType="separate"/>
        </w:r>
        <w:r w:rsidR="007D03A7">
          <w:rPr>
            <w:noProof/>
            <w:webHidden/>
          </w:rPr>
          <w:t>29</w:t>
        </w:r>
        <w:r w:rsidR="00063A98">
          <w:rPr>
            <w:noProof/>
            <w:webHidden/>
          </w:rPr>
          <w:fldChar w:fldCharType="end"/>
        </w:r>
      </w:hyperlink>
    </w:p>
    <w:p w14:paraId="2070C529" w14:textId="5E1ED62F"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63" w:history="1">
        <w:r w:rsidR="00063A98" w:rsidRPr="001D59E0">
          <w:rPr>
            <w:rStyle w:val="-"/>
            <w:b/>
            <w:bCs/>
            <w:noProof/>
            <w:lang w:val="el-GR"/>
          </w:rPr>
          <w:t>Πίνακας 13:</w:t>
        </w:r>
        <w:r w:rsidR="00063A98" w:rsidRPr="001D59E0">
          <w:rPr>
            <w:rStyle w:val="-"/>
            <w:noProof/>
            <w:lang w:val="el-GR"/>
          </w:rPr>
          <w:t xml:space="preserve"> Συντελεστής χρησιμοποίησης σημείων διασύνδεσης</w:t>
        </w:r>
        <w:r w:rsidR="00063A98">
          <w:rPr>
            <w:noProof/>
            <w:webHidden/>
          </w:rPr>
          <w:tab/>
        </w:r>
        <w:r w:rsidR="00063A98">
          <w:rPr>
            <w:noProof/>
            <w:webHidden/>
          </w:rPr>
          <w:fldChar w:fldCharType="begin"/>
        </w:r>
        <w:r w:rsidR="00063A98">
          <w:rPr>
            <w:noProof/>
            <w:webHidden/>
          </w:rPr>
          <w:instrText xml:space="preserve"> PAGEREF _Toc146554963 \h </w:instrText>
        </w:r>
        <w:r w:rsidR="00063A98">
          <w:rPr>
            <w:noProof/>
            <w:webHidden/>
          </w:rPr>
        </w:r>
        <w:r w:rsidR="00063A98">
          <w:rPr>
            <w:noProof/>
            <w:webHidden/>
          </w:rPr>
          <w:fldChar w:fldCharType="separate"/>
        </w:r>
        <w:r w:rsidR="007D03A7">
          <w:rPr>
            <w:noProof/>
            <w:webHidden/>
          </w:rPr>
          <w:t>29</w:t>
        </w:r>
        <w:r w:rsidR="00063A98">
          <w:rPr>
            <w:noProof/>
            <w:webHidden/>
          </w:rPr>
          <w:fldChar w:fldCharType="end"/>
        </w:r>
      </w:hyperlink>
    </w:p>
    <w:p w14:paraId="21486E2B" w14:textId="3BE7A88A"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64" w:history="1">
        <w:r w:rsidR="00063A98" w:rsidRPr="001D59E0">
          <w:rPr>
            <w:rStyle w:val="-"/>
            <w:b/>
            <w:bCs/>
            <w:noProof/>
            <w:lang w:val="el-GR"/>
          </w:rPr>
          <w:t>Πίνακας 14:</w:t>
        </w:r>
        <w:r w:rsidR="00063A98" w:rsidRPr="001D59E0">
          <w:rPr>
            <w:rStyle w:val="-"/>
            <w:noProof/>
            <w:lang w:val="el-GR"/>
          </w:rPr>
          <w:t xml:space="preserve"> Κατανομή ποσοτήτων εισαγωγής φυσικού αερίου ανά χώρα προέλευσης</w:t>
        </w:r>
        <w:r w:rsidR="00063A98">
          <w:rPr>
            <w:noProof/>
            <w:webHidden/>
          </w:rPr>
          <w:tab/>
        </w:r>
        <w:r w:rsidR="00063A98">
          <w:rPr>
            <w:noProof/>
            <w:webHidden/>
          </w:rPr>
          <w:fldChar w:fldCharType="begin"/>
        </w:r>
        <w:r w:rsidR="00063A98">
          <w:rPr>
            <w:noProof/>
            <w:webHidden/>
          </w:rPr>
          <w:instrText xml:space="preserve"> PAGEREF _Toc146554964 \h </w:instrText>
        </w:r>
        <w:r w:rsidR="00063A98">
          <w:rPr>
            <w:noProof/>
            <w:webHidden/>
          </w:rPr>
        </w:r>
        <w:r w:rsidR="00063A98">
          <w:rPr>
            <w:noProof/>
            <w:webHidden/>
          </w:rPr>
          <w:fldChar w:fldCharType="separate"/>
        </w:r>
        <w:r w:rsidR="007D03A7">
          <w:rPr>
            <w:noProof/>
            <w:webHidden/>
          </w:rPr>
          <w:t>30</w:t>
        </w:r>
        <w:r w:rsidR="00063A98">
          <w:rPr>
            <w:noProof/>
            <w:webHidden/>
          </w:rPr>
          <w:fldChar w:fldCharType="end"/>
        </w:r>
      </w:hyperlink>
    </w:p>
    <w:p w14:paraId="72B72AE7" w14:textId="56470CCB"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65" w:history="1">
        <w:r w:rsidR="00063A98" w:rsidRPr="001D59E0">
          <w:rPr>
            <w:rStyle w:val="-"/>
            <w:b/>
            <w:bCs/>
            <w:noProof/>
            <w:lang w:val="el-GR"/>
          </w:rPr>
          <w:t>Πίνακας 15:</w:t>
        </w:r>
        <w:r w:rsidR="00063A98" w:rsidRPr="001D59E0">
          <w:rPr>
            <w:rStyle w:val="-"/>
            <w:noProof/>
            <w:lang w:val="el-GR"/>
          </w:rPr>
          <w:t xml:space="preserve"> Υπόγεια αποθήκευση Βουλγαρίας (χειμώνας 2020-21)</w:t>
        </w:r>
        <w:r w:rsidR="00063A98">
          <w:rPr>
            <w:noProof/>
            <w:webHidden/>
          </w:rPr>
          <w:tab/>
        </w:r>
        <w:r w:rsidR="00063A98">
          <w:rPr>
            <w:noProof/>
            <w:webHidden/>
          </w:rPr>
          <w:fldChar w:fldCharType="begin"/>
        </w:r>
        <w:r w:rsidR="00063A98">
          <w:rPr>
            <w:noProof/>
            <w:webHidden/>
          </w:rPr>
          <w:instrText xml:space="preserve"> PAGEREF _Toc146554965 \h </w:instrText>
        </w:r>
        <w:r w:rsidR="00063A98">
          <w:rPr>
            <w:noProof/>
            <w:webHidden/>
          </w:rPr>
        </w:r>
        <w:r w:rsidR="00063A98">
          <w:rPr>
            <w:noProof/>
            <w:webHidden/>
          </w:rPr>
          <w:fldChar w:fldCharType="separate"/>
        </w:r>
        <w:r w:rsidR="007D03A7">
          <w:rPr>
            <w:noProof/>
            <w:webHidden/>
          </w:rPr>
          <w:t>30</w:t>
        </w:r>
        <w:r w:rsidR="00063A98">
          <w:rPr>
            <w:noProof/>
            <w:webHidden/>
          </w:rPr>
          <w:fldChar w:fldCharType="end"/>
        </w:r>
      </w:hyperlink>
    </w:p>
    <w:p w14:paraId="77F5E477" w14:textId="0F753E5C"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66" w:history="1">
        <w:r w:rsidR="00063A98" w:rsidRPr="001D59E0">
          <w:rPr>
            <w:rStyle w:val="-"/>
            <w:b/>
            <w:bCs/>
            <w:noProof/>
            <w:lang w:val="el-GR"/>
          </w:rPr>
          <w:t>Πίνακας 16:</w:t>
        </w:r>
        <w:r w:rsidR="00063A98" w:rsidRPr="001D59E0">
          <w:rPr>
            <w:rStyle w:val="-"/>
            <w:noProof/>
            <w:lang w:val="el-GR"/>
          </w:rPr>
          <w:t xml:space="preserve"> Ποσότητες εγχώριας παραγωγής φυσικού αερίου και συμμετοχή στην τελική κατανάλωση της Βουλγαρίας</w:t>
        </w:r>
        <w:r w:rsidR="00063A98">
          <w:rPr>
            <w:noProof/>
            <w:webHidden/>
          </w:rPr>
          <w:tab/>
        </w:r>
        <w:r w:rsidR="00063A98">
          <w:rPr>
            <w:noProof/>
            <w:webHidden/>
          </w:rPr>
          <w:fldChar w:fldCharType="begin"/>
        </w:r>
        <w:r w:rsidR="00063A98">
          <w:rPr>
            <w:noProof/>
            <w:webHidden/>
          </w:rPr>
          <w:instrText xml:space="preserve"> PAGEREF _Toc146554966 \h </w:instrText>
        </w:r>
        <w:r w:rsidR="00063A98">
          <w:rPr>
            <w:noProof/>
            <w:webHidden/>
          </w:rPr>
        </w:r>
        <w:r w:rsidR="00063A98">
          <w:rPr>
            <w:noProof/>
            <w:webHidden/>
          </w:rPr>
          <w:fldChar w:fldCharType="separate"/>
        </w:r>
        <w:r w:rsidR="007D03A7">
          <w:rPr>
            <w:noProof/>
            <w:webHidden/>
          </w:rPr>
          <w:t>30</w:t>
        </w:r>
        <w:r w:rsidR="00063A98">
          <w:rPr>
            <w:noProof/>
            <w:webHidden/>
          </w:rPr>
          <w:fldChar w:fldCharType="end"/>
        </w:r>
      </w:hyperlink>
    </w:p>
    <w:p w14:paraId="2F4A8F82" w14:textId="58882684"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67" w:history="1">
        <w:r w:rsidR="00063A98" w:rsidRPr="001D59E0">
          <w:rPr>
            <w:rStyle w:val="-"/>
            <w:rFonts w:cs="Tahoma"/>
            <w:b/>
            <w:bCs/>
            <w:noProof/>
            <w:lang w:val="el-GR"/>
          </w:rPr>
          <w:t>Πίνακας 17:</w:t>
        </w:r>
        <w:r w:rsidR="00063A98" w:rsidRPr="001D59E0">
          <w:rPr>
            <w:rStyle w:val="-"/>
            <w:rFonts w:cs="Tahoma"/>
            <w:noProof/>
            <w:lang w:val="el-GR"/>
          </w:rPr>
          <w:t xml:space="preserve"> Ετήσια τελική κατανάλωση και ανώτατη ημερήσια ζήτηση φυσικού αερίου στην Ουγγαρία</w:t>
        </w:r>
        <w:r w:rsidR="00063A98">
          <w:rPr>
            <w:noProof/>
            <w:webHidden/>
          </w:rPr>
          <w:tab/>
        </w:r>
        <w:r w:rsidR="00063A98">
          <w:rPr>
            <w:noProof/>
            <w:webHidden/>
          </w:rPr>
          <w:fldChar w:fldCharType="begin"/>
        </w:r>
        <w:r w:rsidR="00063A98">
          <w:rPr>
            <w:noProof/>
            <w:webHidden/>
          </w:rPr>
          <w:instrText xml:space="preserve"> PAGEREF _Toc146554967 \h </w:instrText>
        </w:r>
        <w:r w:rsidR="00063A98">
          <w:rPr>
            <w:noProof/>
            <w:webHidden/>
          </w:rPr>
        </w:r>
        <w:r w:rsidR="00063A98">
          <w:rPr>
            <w:noProof/>
            <w:webHidden/>
          </w:rPr>
          <w:fldChar w:fldCharType="separate"/>
        </w:r>
        <w:r w:rsidR="007D03A7">
          <w:rPr>
            <w:noProof/>
            <w:webHidden/>
          </w:rPr>
          <w:t>34</w:t>
        </w:r>
        <w:r w:rsidR="00063A98">
          <w:rPr>
            <w:noProof/>
            <w:webHidden/>
          </w:rPr>
          <w:fldChar w:fldCharType="end"/>
        </w:r>
      </w:hyperlink>
    </w:p>
    <w:p w14:paraId="5A7045D1" w14:textId="2FAE871C"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68" w:history="1">
        <w:r w:rsidR="00063A98" w:rsidRPr="001D59E0">
          <w:rPr>
            <w:rStyle w:val="-"/>
            <w:rFonts w:cs="Tahoma"/>
            <w:b/>
            <w:bCs/>
            <w:noProof/>
            <w:lang w:val="el-GR"/>
          </w:rPr>
          <w:t xml:space="preserve">Πίνακας 18: </w:t>
        </w:r>
        <w:r w:rsidR="00063A98" w:rsidRPr="001D59E0">
          <w:rPr>
            <w:rStyle w:val="-"/>
            <w:rFonts w:cs="Tahoma"/>
            <w:noProof/>
            <w:lang w:val="el-GR"/>
          </w:rPr>
          <w:t>Ετήσια κατανάλωση φυσικού αερίου ανά κατηγορία καταναλωτών φυσικού αερίου (</w:t>
        </w:r>
        <w:r w:rsidR="00063A98" w:rsidRPr="001D59E0">
          <w:rPr>
            <w:rStyle w:val="-"/>
            <w:rFonts w:cs="Tahoma"/>
            <w:i/>
            <w:noProof/>
            <w:lang w:val="el-GR"/>
          </w:rPr>
          <w:t>πηγή: Eurostat</w:t>
        </w:r>
        <w:r w:rsidR="00063A98" w:rsidRPr="001D59E0">
          <w:rPr>
            <w:rStyle w:val="-"/>
            <w:rFonts w:cs="Tahoma"/>
            <w:noProof/>
            <w:lang w:val="el-GR"/>
          </w:rPr>
          <w:t>)</w:t>
        </w:r>
        <w:r w:rsidR="00063A98">
          <w:rPr>
            <w:noProof/>
            <w:webHidden/>
          </w:rPr>
          <w:tab/>
        </w:r>
        <w:r w:rsidR="00063A98">
          <w:rPr>
            <w:noProof/>
            <w:webHidden/>
          </w:rPr>
          <w:fldChar w:fldCharType="begin"/>
        </w:r>
        <w:r w:rsidR="00063A98">
          <w:rPr>
            <w:noProof/>
            <w:webHidden/>
          </w:rPr>
          <w:instrText xml:space="preserve"> PAGEREF _Toc146554968 \h </w:instrText>
        </w:r>
        <w:r w:rsidR="00063A98">
          <w:rPr>
            <w:noProof/>
            <w:webHidden/>
          </w:rPr>
        </w:r>
        <w:r w:rsidR="00063A98">
          <w:rPr>
            <w:noProof/>
            <w:webHidden/>
          </w:rPr>
          <w:fldChar w:fldCharType="separate"/>
        </w:r>
        <w:r w:rsidR="007D03A7">
          <w:rPr>
            <w:noProof/>
            <w:webHidden/>
          </w:rPr>
          <w:t>35</w:t>
        </w:r>
        <w:r w:rsidR="00063A98">
          <w:rPr>
            <w:noProof/>
            <w:webHidden/>
          </w:rPr>
          <w:fldChar w:fldCharType="end"/>
        </w:r>
      </w:hyperlink>
    </w:p>
    <w:p w14:paraId="203349BB" w14:textId="767550E7"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69" w:history="1">
        <w:r w:rsidR="00063A98" w:rsidRPr="001D59E0">
          <w:rPr>
            <w:rStyle w:val="-"/>
            <w:rFonts w:cs="Tahoma"/>
            <w:b/>
            <w:bCs/>
            <w:noProof/>
            <w:lang w:val="el-GR"/>
          </w:rPr>
          <w:t>Πίνακας 19:</w:t>
        </w:r>
        <w:r w:rsidR="00063A98" w:rsidRPr="001D59E0">
          <w:rPr>
            <w:rStyle w:val="-"/>
            <w:rFonts w:cs="Tahoma"/>
            <w:noProof/>
            <w:lang w:val="el-GR"/>
          </w:rPr>
          <w:t xml:space="preserve"> Σημεία διασύνδεσης με το σύστημα φυσικού αερίου της Ουγγαρίας: Δυναμικότητες εισόδου/εξόδου</w:t>
        </w:r>
        <w:r w:rsidR="00063A98">
          <w:rPr>
            <w:noProof/>
            <w:webHidden/>
          </w:rPr>
          <w:tab/>
        </w:r>
        <w:r w:rsidR="00063A98">
          <w:rPr>
            <w:noProof/>
            <w:webHidden/>
          </w:rPr>
          <w:fldChar w:fldCharType="begin"/>
        </w:r>
        <w:r w:rsidR="00063A98">
          <w:rPr>
            <w:noProof/>
            <w:webHidden/>
          </w:rPr>
          <w:instrText xml:space="preserve"> PAGEREF _Toc146554969 \h </w:instrText>
        </w:r>
        <w:r w:rsidR="00063A98">
          <w:rPr>
            <w:noProof/>
            <w:webHidden/>
          </w:rPr>
        </w:r>
        <w:r w:rsidR="00063A98">
          <w:rPr>
            <w:noProof/>
            <w:webHidden/>
          </w:rPr>
          <w:fldChar w:fldCharType="separate"/>
        </w:r>
        <w:r w:rsidR="007D03A7">
          <w:rPr>
            <w:noProof/>
            <w:webHidden/>
          </w:rPr>
          <w:t>35</w:t>
        </w:r>
        <w:r w:rsidR="00063A98">
          <w:rPr>
            <w:noProof/>
            <w:webHidden/>
          </w:rPr>
          <w:fldChar w:fldCharType="end"/>
        </w:r>
      </w:hyperlink>
    </w:p>
    <w:p w14:paraId="6AA04680" w14:textId="59E3F9AE"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70" w:history="1">
        <w:r w:rsidR="00063A98" w:rsidRPr="001D59E0">
          <w:rPr>
            <w:rStyle w:val="-"/>
            <w:rFonts w:cs="Tahoma"/>
            <w:b/>
            <w:bCs/>
            <w:noProof/>
            <w:lang w:val="el-GR"/>
          </w:rPr>
          <w:t>Πίνακας 20:</w:t>
        </w:r>
        <w:r w:rsidR="00063A98" w:rsidRPr="001D59E0">
          <w:rPr>
            <w:rStyle w:val="-"/>
            <w:rFonts w:cs="Tahoma"/>
            <w:noProof/>
            <w:lang w:val="el-GR"/>
          </w:rPr>
          <w:t xml:space="preserve"> Συντελεστής χρησιμοποίησης σημείων διασύνδεσης</w:t>
        </w:r>
        <w:r w:rsidR="00063A98">
          <w:rPr>
            <w:noProof/>
            <w:webHidden/>
          </w:rPr>
          <w:tab/>
        </w:r>
        <w:r w:rsidR="00063A98">
          <w:rPr>
            <w:noProof/>
            <w:webHidden/>
          </w:rPr>
          <w:fldChar w:fldCharType="begin"/>
        </w:r>
        <w:r w:rsidR="00063A98">
          <w:rPr>
            <w:noProof/>
            <w:webHidden/>
          </w:rPr>
          <w:instrText xml:space="preserve"> PAGEREF _Toc146554970 \h </w:instrText>
        </w:r>
        <w:r w:rsidR="00063A98">
          <w:rPr>
            <w:noProof/>
            <w:webHidden/>
          </w:rPr>
        </w:r>
        <w:r w:rsidR="00063A98">
          <w:rPr>
            <w:noProof/>
            <w:webHidden/>
          </w:rPr>
          <w:fldChar w:fldCharType="separate"/>
        </w:r>
        <w:r w:rsidR="007D03A7">
          <w:rPr>
            <w:noProof/>
            <w:webHidden/>
          </w:rPr>
          <w:t>36</w:t>
        </w:r>
        <w:r w:rsidR="00063A98">
          <w:rPr>
            <w:noProof/>
            <w:webHidden/>
          </w:rPr>
          <w:fldChar w:fldCharType="end"/>
        </w:r>
      </w:hyperlink>
    </w:p>
    <w:p w14:paraId="21BD85DA" w14:textId="6D369039"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71" w:history="1">
        <w:r w:rsidR="00063A98" w:rsidRPr="001D59E0">
          <w:rPr>
            <w:rStyle w:val="-"/>
            <w:b/>
            <w:bCs/>
            <w:noProof/>
            <w:lang w:val="el-GR"/>
          </w:rPr>
          <w:t>Πίνακας 21:</w:t>
        </w:r>
        <w:r w:rsidR="00063A98" w:rsidRPr="001D59E0">
          <w:rPr>
            <w:rStyle w:val="-"/>
            <w:noProof/>
            <w:lang w:val="el-GR"/>
          </w:rPr>
          <w:t xml:space="preserve"> Κατανομή ποσοτήτων εισαγωγής φυσικού αερίου ανά χώρα προέλευσης</w:t>
        </w:r>
        <w:r w:rsidR="00063A98">
          <w:rPr>
            <w:noProof/>
            <w:webHidden/>
          </w:rPr>
          <w:tab/>
        </w:r>
        <w:r w:rsidR="00063A98">
          <w:rPr>
            <w:noProof/>
            <w:webHidden/>
          </w:rPr>
          <w:fldChar w:fldCharType="begin"/>
        </w:r>
        <w:r w:rsidR="00063A98">
          <w:rPr>
            <w:noProof/>
            <w:webHidden/>
          </w:rPr>
          <w:instrText xml:space="preserve"> PAGEREF _Toc146554971 \h </w:instrText>
        </w:r>
        <w:r w:rsidR="00063A98">
          <w:rPr>
            <w:noProof/>
            <w:webHidden/>
          </w:rPr>
        </w:r>
        <w:r w:rsidR="00063A98">
          <w:rPr>
            <w:noProof/>
            <w:webHidden/>
          </w:rPr>
          <w:fldChar w:fldCharType="separate"/>
        </w:r>
        <w:r w:rsidR="007D03A7">
          <w:rPr>
            <w:noProof/>
            <w:webHidden/>
          </w:rPr>
          <w:t>36</w:t>
        </w:r>
        <w:r w:rsidR="00063A98">
          <w:rPr>
            <w:noProof/>
            <w:webHidden/>
          </w:rPr>
          <w:fldChar w:fldCharType="end"/>
        </w:r>
      </w:hyperlink>
    </w:p>
    <w:p w14:paraId="7EC4BE81" w14:textId="1A922665"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72" w:history="1">
        <w:r w:rsidR="00063A98" w:rsidRPr="001D59E0">
          <w:rPr>
            <w:rStyle w:val="-"/>
            <w:b/>
            <w:bCs/>
            <w:noProof/>
          </w:rPr>
          <w:t>Πίνακας 22:</w:t>
        </w:r>
        <w:r w:rsidR="00063A98" w:rsidRPr="001D59E0">
          <w:rPr>
            <w:rStyle w:val="-"/>
            <w:noProof/>
          </w:rPr>
          <w:t xml:space="preserve"> Υπόγεια αποθήκευση Ουγγαρίας (2019-2021)</w:t>
        </w:r>
        <w:r w:rsidR="00063A98">
          <w:rPr>
            <w:noProof/>
            <w:webHidden/>
          </w:rPr>
          <w:tab/>
        </w:r>
        <w:r w:rsidR="00063A98">
          <w:rPr>
            <w:noProof/>
            <w:webHidden/>
          </w:rPr>
          <w:fldChar w:fldCharType="begin"/>
        </w:r>
        <w:r w:rsidR="00063A98">
          <w:rPr>
            <w:noProof/>
            <w:webHidden/>
          </w:rPr>
          <w:instrText xml:space="preserve"> PAGEREF _Toc146554972 \h </w:instrText>
        </w:r>
        <w:r w:rsidR="00063A98">
          <w:rPr>
            <w:noProof/>
            <w:webHidden/>
          </w:rPr>
        </w:r>
        <w:r w:rsidR="00063A98">
          <w:rPr>
            <w:noProof/>
            <w:webHidden/>
          </w:rPr>
          <w:fldChar w:fldCharType="separate"/>
        </w:r>
        <w:r w:rsidR="007D03A7">
          <w:rPr>
            <w:noProof/>
            <w:webHidden/>
          </w:rPr>
          <w:t>36</w:t>
        </w:r>
        <w:r w:rsidR="00063A98">
          <w:rPr>
            <w:noProof/>
            <w:webHidden/>
          </w:rPr>
          <w:fldChar w:fldCharType="end"/>
        </w:r>
      </w:hyperlink>
    </w:p>
    <w:p w14:paraId="5CCD518C" w14:textId="340C686C"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73" w:history="1">
        <w:r w:rsidR="00063A98" w:rsidRPr="001D59E0">
          <w:rPr>
            <w:rStyle w:val="-"/>
            <w:b/>
            <w:bCs/>
            <w:noProof/>
            <w:lang w:val="el-GR"/>
          </w:rPr>
          <w:t>Πίνακας 23:</w:t>
        </w:r>
        <w:r w:rsidR="00063A98" w:rsidRPr="001D59E0">
          <w:rPr>
            <w:rStyle w:val="-"/>
            <w:noProof/>
            <w:lang w:val="el-GR"/>
          </w:rPr>
          <w:t xml:space="preserve"> Ποσότητες εγχώριας παραγωγής φυσικού αερίου και συμμετοχή στην τελική κατανάλωση της Ουγγαρίας</w:t>
        </w:r>
        <w:r w:rsidR="00063A98">
          <w:rPr>
            <w:noProof/>
            <w:webHidden/>
          </w:rPr>
          <w:tab/>
        </w:r>
        <w:r w:rsidR="00063A98">
          <w:rPr>
            <w:noProof/>
            <w:webHidden/>
          </w:rPr>
          <w:fldChar w:fldCharType="begin"/>
        </w:r>
        <w:r w:rsidR="00063A98">
          <w:rPr>
            <w:noProof/>
            <w:webHidden/>
          </w:rPr>
          <w:instrText xml:space="preserve"> PAGEREF _Toc146554973 \h </w:instrText>
        </w:r>
        <w:r w:rsidR="00063A98">
          <w:rPr>
            <w:noProof/>
            <w:webHidden/>
          </w:rPr>
        </w:r>
        <w:r w:rsidR="00063A98">
          <w:rPr>
            <w:noProof/>
            <w:webHidden/>
          </w:rPr>
          <w:fldChar w:fldCharType="separate"/>
        </w:r>
        <w:r w:rsidR="007D03A7">
          <w:rPr>
            <w:noProof/>
            <w:webHidden/>
          </w:rPr>
          <w:t>37</w:t>
        </w:r>
        <w:r w:rsidR="00063A98">
          <w:rPr>
            <w:noProof/>
            <w:webHidden/>
          </w:rPr>
          <w:fldChar w:fldCharType="end"/>
        </w:r>
      </w:hyperlink>
    </w:p>
    <w:p w14:paraId="4BBE5D46" w14:textId="6060EFA1"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74" w:history="1">
        <w:r w:rsidR="00063A98" w:rsidRPr="001D59E0">
          <w:rPr>
            <w:rStyle w:val="-"/>
            <w:b/>
            <w:bCs/>
            <w:noProof/>
            <w:lang w:val="el-GR"/>
          </w:rPr>
          <w:t>Πίνακας 24:</w:t>
        </w:r>
        <w:r w:rsidR="00063A98" w:rsidRPr="001D59E0">
          <w:rPr>
            <w:rStyle w:val="-"/>
            <w:noProof/>
            <w:lang w:val="el-GR"/>
          </w:rPr>
          <w:t xml:space="preserve"> Συμμετοχή φυσικού αερίου στον τομέα παραγωγής ηλεκτρικής ενέργειας της Ουγγαρίας</w:t>
        </w:r>
        <w:r w:rsidR="00063A98">
          <w:rPr>
            <w:noProof/>
            <w:webHidden/>
          </w:rPr>
          <w:tab/>
        </w:r>
        <w:r w:rsidR="00063A98">
          <w:rPr>
            <w:noProof/>
            <w:webHidden/>
          </w:rPr>
          <w:fldChar w:fldCharType="begin"/>
        </w:r>
        <w:r w:rsidR="00063A98">
          <w:rPr>
            <w:noProof/>
            <w:webHidden/>
          </w:rPr>
          <w:instrText xml:space="preserve"> PAGEREF _Toc146554974 \h </w:instrText>
        </w:r>
        <w:r w:rsidR="00063A98">
          <w:rPr>
            <w:noProof/>
            <w:webHidden/>
          </w:rPr>
        </w:r>
        <w:r w:rsidR="00063A98">
          <w:rPr>
            <w:noProof/>
            <w:webHidden/>
          </w:rPr>
          <w:fldChar w:fldCharType="separate"/>
        </w:r>
        <w:r w:rsidR="007D03A7">
          <w:rPr>
            <w:noProof/>
            <w:webHidden/>
          </w:rPr>
          <w:t>38</w:t>
        </w:r>
        <w:r w:rsidR="00063A98">
          <w:rPr>
            <w:noProof/>
            <w:webHidden/>
          </w:rPr>
          <w:fldChar w:fldCharType="end"/>
        </w:r>
      </w:hyperlink>
    </w:p>
    <w:p w14:paraId="610D121B" w14:textId="0204E343"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75" w:history="1">
        <w:r w:rsidR="00063A98" w:rsidRPr="001D59E0">
          <w:rPr>
            <w:rStyle w:val="-"/>
            <w:b/>
            <w:bCs/>
            <w:noProof/>
            <w:lang w:val="el-GR"/>
          </w:rPr>
          <w:t>Πίνακας 25:</w:t>
        </w:r>
        <w:r w:rsidR="00063A98" w:rsidRPr="001D59E0">
          <w:rPr>
            <w:rStyle w:val="-"/>
            <w:noProof/>
            <w:lang w:val="el-GR"/>
          </w:rPr>
          <w:t xml:space="preserve"> Σημεία διασύνδεσης του αυστριακού συστήματος μεταφοράς φυσικού αερίου</w:t>
        </w:r>
        <w:r w:rsidR="00063A98">
          <w:rPr>
            <w:noProof/>
            <w:webHidden/>
          </w:rPr>
          <w:tab/>
        </w:r>
        <w:r w:rsidR="00063A98">
          <w:rPr>
            <w:noProof/>
            <w:webHidden/>
          </w:rPr>
          <w:fldChar w:fldCharType="begin"/>
        </w:r>
        <w:r w:rsidR="00063A98">
          <w:rPr>
            <w:noProof/>
            <w:webHidden/>
          </w:rPr>
          <w:instrText xml:space="preserve"> PAGEREF _Toc146554975 \h </w:instrText>
        </w:r>
        <w:r w:rsidR="00063A98">
          <w:rPr>
            <w:noProof/>
            <w:webHidden/>
          </w:rPr>
        </w:r>
        <w:r w:rsidR="00063A98">
          <w:rPr>
            <w:noProof/>
            <w:webHidden/>
          </w:rPr>
          <w:fldChar w:fldCharType="separate"/>
        </w:r>
        <w:r w:rsidR="007D03A7">
          <w:rPr>
            <w:noProof/>
            <w:webHidden/>
          </w:rPr>
          <w:t>41</w:t>
        </w:r>
        <w:r w:rsidR="00063A98">
          <w:rPr>
            <w:noProof/>
            <w:webHidden/>
          </w:rPr>
          <w:fldChar w:fldCharType="end"/>
        </w:r>
      </w:hyperlink>
    </w:p>
    <w:p w14:paraId="4D7C812E" w14:textId="5F3AF1FE"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76" w:history="1">
        <w:r w:rsidR="00063A98" w:rsidRPr="001D59E0">
          <w:rPr>
            <w:rStyle w:val="-"/>
            <w:b/>
            <w:bCs/>
            <w:noProof/>
            <w:lang w:val="el-GR"/>
          </w:rPr>
          <w:t>Πίνακας 26:</w:t>
        </w:r>
        <w:r w:rsidR="00063A98" w:rsidRPr="001D59E0">
          <w:rPr>
            <w:rStyle w:val="-"/>
            <w:noProof/>
            <w:lang w:val="el-GR"/>
          </w:rPr>
          <w:t xml:space="preserve"> Σταθμοί συμπίεσης του αυστριακού συστήματος μεταφοράς φυσικού αερίου</w:t>
        </w:r>
        <w:r w:rsidR="00063A98">
          <w:rPr>
            <w:noProof/>
            <w:webHidden/>
          </w:rPr>
          <w:tab/>
        </w:r>
        <w:r w:rsidR="00063A98">
          <w:rPr>
            <w:noProof/>
            <w:webHidden/>
          </w:rPr>
          <w:fldChar w:fldCharType="begin"/>
        </w:r>
        <w:r w:rsidR="00063A98">
          <w:rPr>
            <w:noProof/>
            <w:webHidden/>
          </w:rPr>
          <w:instrText xml:space="preserve"> PAGEREF _Toc146554976 \h </w:instrText>
        </w:r>
        <w:r w:rsidR="00063A98">
          <w:rPr>
            <w:noProof/>
            <w:webHidden/>
          </w:rPr>
        </w:r>
        <w:r w:rsidR="00063A98">
          <w:rPr>
            <w:noProof/>
            <w:webHidden/>
          </w:rPr>
          <w:fldChar w:fldCharType="separate"/>
        </w:r>
        <w:r w:rsidR="007D03A7">
          <w:rPr>
            <w:noProof/>
            <w:webHidden/>
          </w:rPr>
          <w:t>41</w:t>
        </w:r>
        <w:r w:rsidR="00063A98">
          <w:rPr>
            <w:noProof/>
            <w:webHidden/>
          </w:rPr>
          <w:fldChar w:fldCharType="end"/>
        </w:r>
      </w:hyperlink>
    </w:p>
    <w:p w14:paraId="3C74A6B7" w14:textId="2755510F"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77" w:history="1">
        <w:r w:rsidR="00063A98" w:rsidRPr="001D59E0">
          <w:rPr>
            <w:rStyle w:val="-"/>
            <w:b/>
            <w:bCs/>
            <w:noProof/>
            <w:lang w:val="el-GR"/>
          </w:rPr>
          <w:t>Πίνακας 27:</w:t>
        </w:r>
        <w:r w:rsidR="00063A98" w:rsidRPr="001D59E0">
          <w:rPr>
            <w:rStyle w:val="-"/>
            <w:noProof/>
            <w:lang w:val="el-GR"/>
          </w:rPr>
          <w:t xml:space="preserve"> Βασικά δεδομένα λειτουργίας 2021 (</w:t>
        </w:r>
        <w:r w:rsidR="00063A98" w:rsidRPr="001D59E0">
          <w:rPr>
            <w:rStyle w:val="-"/>
            <w:i/>
            <w:noProof/>
            <w:lang w:val="el-GR"/>
          </w:rPr>
          <w:t>πηγή: Κοινή Μελέτη Εκτίμησης Επικινδυνότητας της Ομάδας Κινδύνου «Ουκρανία», Ιουν. 2023</w:t>
        </w:r>
        <w:r w:rsidR="00063A98" w:rsidRPr="001D59E0">
          <w:rPr>
            <w:rStyle w:val="-"/>
            <w:noProof/>
            <w:lang w:val="el-GR"/>
          </w:rPr>
          <w:t>)</w:t>
        </w:r>
        <w:r w:rsidR="00063A98">
          <w:rPr>
            <w:noProof/>
            <w:webHidden/>
          </w:rPr>
          <w:tab/>
        </w:r>
        <w:r w:rsidR="00063A98">
          <w:rPr>
            <w:noProof/>
            <w:webHidden/>
          </w:rPr>
          <w:fldChar w:fldCharType="begin"/>
        </w:r>
        <w:r w:rsidR="00063A98">
          <w:rPr>
            <w:noProof/>
            <w:webHidden/>
          </w:rPr>
          <w:instrText xml:space="preserve"> PAGEREF _Toc146554977 \h </w:instrText>
        </w:r>
        <w:r w:rsidR="00063A98">
          <w:rPr>
            <w:noProof/>
            <w:webHidden/>
          </w:rPr>
        </w:r>
        <w:r w:rsidR="00063A98">
          <w:rPr>
            <w:noProof/>
            <w:webHidden/>
          </w:rPr>
          <w:fldChar w:fldCharType="separate"/>
        </w:r>
        <w:r w:rsidR="007D03A7">
          <w:rPr>
            <w:noProof/>
            <w:webHidden/>
          </w:rPr>
          <w:t>42</w:t>
        </w:r>
        <w:r w:rsidR="00063A98">
          <w:rPr>
            <w:noProof/>
            <w:webHidden/>
          </w:rPr>
          <w:fldChar w:fldCharType="end"/>
        </w:r>
      </w:hyperlink>
    </w:p>
    <w:p w14:paraId="622C8EA0" w14:textId="76FD45A0"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78" w:history="1">
        <w:r w:rsidR="00063A98" w:rsidRPr="001D59E0">
          <w:rPr>
            <w:rStyle w:val="-"/>
            <w:b/>
            <w:bCs/>
            <w:noProof/>
            <w:lang w:val="el-GR"/>
          </w:rPr>
          <w:t>Πίνακας 28:</w:t>
        </w:r>
        <w:r w:rsidR="00063A98" w:rsidRPr="001D59E0">
          <w:rPr>
            <w:rStyle w:val="-"/>
            <w:noProof/>
            <w:lang w:val="el-GR"/>
          </w:rPr>
          <w:t xml:space="preserve"> Βασικά δεδομένα λειτουργίας 2021 (</w:t>
        </w:r>
        <w:r w:rsidR="00063A98" w:rsidRPr="001D59E0">
          <w:rPr>
            <w:rStyle w:val="-"/>
            <w:i/>
            <w:noProof/>
            <w:lang w:val="el-GR"/>
          </w:rPr>
          <w:t>πηγή: Κοινή Μελέτη Εκτίμησης Επικινδυνότητας της Ομάδας Κινδύνου «Ουκρανία», Ιουν. 2023</w:t>
        </w:r>
        <w:r w:rsidR="00063A98" w:rsidRPr="001D59E0">
          <w:rPr>
            <w:rStyle w:val="-"/>
            <w:noProof/>
            <w:lang w:val="el-GR"/>
          </w:rPr>
          <w:t>)</w:t>
        </w:r>
        <w:r w:rsidR="00063A98">
          <w:rPr>
            <w:noProof/>
            <w:webHidden/>
          </w:rPr>
          <w:tab/>
        </w:r>
        <w:r w:rsidR="00063A98">
          <w:rPr>
            <w:noProof/>
            <w:webHidden/>
          </w:rPr>
          <w:fldChar w:fldCharType="begin"/>
        </w:r>
        <w:r w:rsidR="00063A98">
          <w:rPr>
            <w:noProof/>
            <w:webHidden/>
          </w:rPr>
          <w:instrText xml:space="preserve"> PAGEREF _Toc146554978 \h </w:instrText>
        </w:r>
        <w:r w:rsidR="00063A98">
          <w:rPr>
            <w:noProof/>
            <w:webHidden/>
          </w:rPr>
        </w:r>
        <w:r w:rsidR="00063A98">
          <w:rPr>
            <w:noProof/>
            <w:webHidden/>
          </w:rPr>
          <w:fldChar w:fldCharType="separate"/>
        </w:r>
        <w:r w:rsidR="007D03A7">
          <w:rPr>
            <w:noProof/>
            <w:webHidden/>
          </w:rPr>
          <w:t>43</w:t>
        </w:r>
        <w:r w:rsidR="00063A98">
          <w:rPr>
            <w:noProof/>
            <w:webHidden/>
          </w:rPr>
          <w:fldChar w:fldCharType="end"/>
        </w:r>
      </w:hyperlink>
    </w:p>
    <w:p w14:paraId="6268694A" w14:textId="58F4A150"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79" w:history="1">
        <w:r w:rsidR="00063A98" w:rsidRPr="001D59E0">
          <w:rPr>
            <w:rStyle w:val="-"/>
            <w:b/>
            <w:bCs/>
            <w:noProof/>
            <w:lang w:val="el-GR"/>
          </w:rPr>
          <w:t>Πίνακας 29:</w:t>
        </w:r>
        <w:r w:rsidR="00063A98" w:rsidRPr="001D59E0">
          <w:rPr>
            <w:rStyle w:val="-"/>
            <w:noProof/>
            <w:lang w:val="el-GR"/>
          </w:rPr>
          <w:t xml:space="preserve"> Βασικά δεδομένα λειτουργίας (έτος 2019)</w:t>
        </w:r>
        <w:r w:rsidR="00063A98">
          <w:rPr>
            <w:noProof/>
            <w:webHidden/>
          </w:rPr>
          <w:tab/>
        </w:r>
        <w:r w:rsidR="00063A98">
          <w:rPr>
            <w:noProof/>
            <w:webHidden/>
          </w:rPr>
          <w:fldChar w:fldCharType="begin"/>
        </w:r>
        <w:r w:rsidR="00063A98">
          <w:rPr>
            <w:noProof/>
            <w:webHidden/>
          </w:rPr>
          <w:instrText xml:space="preserve"> PAGEREF _Toc146554979 \h </w:instrText>
        </w:r>
        <w:r w:rsidR="00063A98">
          <w:rPr>
            <w:noProof/>
            <w:webHidden/>
          </w:rPr>
        </w:r>
        <w:r w:rsidR="00063A98">
          <w:rPr>
            <w:noProof/>
            <w:webHidden/>
          </w:rPr>
          <w:fldChar w:fldCharType="separate"/>
        </w:r>
        <w:r w:rsidR="007D03A7">
          <w:rPr>
            <w:noProof/>
            <w:webHidden/>
          </w:rPr>
          <w:t>45</w:t>
        </w:r>
        <w:r w:rsidR="00063A98">
          <w:rPr>
            <w:noProof/>
            <w:webHidden/>
          </w:rPr>
          <w:fldChar w:fldCharType="end"/>
        </w:r>
      </w:hyperlink>
    </w:p>
    <w:p w14:paraId="5A9C1B91" w14:textId="363BC755"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80" w:history="1">
        <w:r w:rsidR="00063A98" w:rsidRPr="001D59E0">
          <w:rPr>
            <w:rStyle w:val="-"/>
            <w:b/>
            <w:bCs/>
            <w:noProof/>
            <w:lang w:val="el-GR"/>
          </w:rPr>
          <w:t>Πίνακας 30:</w:t>
        </w:r>
        <w:r w:rsidR="00063A98" w:rsidRPr="001D59E0">
          <w:rPr>
            <w:rStyle w:val="-"/>
            <w:noProof/>
            <w:lang w:val="el-GR"/>
          </w:rPr>
          <w:t xml:space="preserve"> Τερματικοί σταθμοί αεριοποίησης </w:t>
        </w:r>
        <w:r w:rsidR="00063A98" w:rsidRPr="001D59E0">
          <w:rPr>
            <w:rStyle w:val="-"/>
            <w:noProof/>
          </w:rPr>
          <w:t>LNG</w:t>
        </w:r>
        <w:r w:rsidR="00063A98" w:rsidRPr="001D59E0">
          <w:rPr>
            <w:rStyle w:val="-"/>
            <w:noProof/>
            <w:lang w:val="el-GR"/>
          </w:rPr>
          <w:t xml:space="preserve"> στην Ιταλία</w:t>
        </w:r>
        <w:r w:rsidR="00063A98">
          <w:rPr>
            <w:noProof/>
            <w:webHidden/>
          </w:rPr>
          <w:tab/>
        </w:r>
        <w:r w:rsidR="00063A98">
          <w:rPr>
            <w:noProof/>
            <w:webHidden/>
          </w:rPr>
          <w:fldChar w:fldCharType="begin"/>
        </w:r>
        <w:r w:rsidR="00063A98">
          <w:rPr>
            <w:noProof/>
            <w:webHidden/>
          </w:rPr>
          <w:instrText xml:space="preserve"> PAGEREF _Toc146554980 \h </w:instrText>
        </w:r>
        <w:r w:rsidR="00063A98">
          <w:rPr>
            <w:noProof/>
            <w:webHidden/>
          </w:rPr>
        </w:r>
        <w:r w:rsidR="00063A98">
          <w:rPr>
            <w:noProof/>
            <w:webHidden/>
          </w:rPr>
          <w:fldChar w:fldCharType="separate"/>
        </w:r>
        <w:r w:rsidR="007D03A7">
          <w:rPr>
            <w:noProof/>
            <w:webHidden/>
          </w:rPr>
          <w:t>46</w:t>
        </w:r>
        <w:r w:rsidR="00063A98">
          <w:rPr>
            <w:noProof/>
            <w:webHidden/>
          </w:rPr>
          <w:fldChar w:fldCharType="end"/>
        </w:r>
      </w:hyperlink>
    </w:p>
    <w:p w14:paraId="31DA61CB" w14:textId="6B9E4F09"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81" w:history="1">
        <w:r w:rsidR="00063A98" w:rsidRPr="001D59E0">
          <w:rPr>
            <w:rStyle w:val="-"/>
            <w:b/>
            <w:bCs/>
            <w:noProof/>
            <w:lang w:val="el-GR"/>
          </w:rPr>
          <w:t>Πίνακας 31:</w:t>
        </w:r>
        <w:r w:rsidR="00063A98" w:rsidRPr="001D59E0">
          <w:rPr>
            <w:rStyle w:val="-"/>
            <w:noProof/>
            <w:lang w:val="el-GR"/>
          </w:rPr>
          <w:t xml:space="preserve"> Βασικά δεδομένα λειτουργίας 2022 (</w:t>
        </w:r>
        <w:r w:rsidR="00063A98" w:rsidRPr="001D59E0">
          <w:rPr>
            <w:rStyle w:val="-"/>
            <w:i/>
            <w:noProof/>
            <w:lang w:val="el-GR"/>
          </w:rPr>
          <w:t>πηγή: Κοινή Μελέτη Εκτίμησης Επικινδυνότητας της Ομάδας Κινδύνου «Ουκρανία», Ιουν. 2023</w:t>
        </w:r>
        <w:r w:rsidR="00063A98" w:rsidRPr="001D59E0">
          <w:rPr>
            <w:rStyle w:val="-"/>
            <w:noProof/>
            <w:lang w:val="el-GR"/>
          </w:rPr>
          <w:t>)</w:t>
        </w:r>
        <w:r w:rsidR="00063A98">
          <w:rPr>
            <w:noProof/>
            <w:webHidden/>
          </w:rPr>
          <w:tab/>
        </w:r>
        <w:r w:rsidR="00063A98">
          <w:rPr>
            <w:noProof/>
            <w:webHidden/>
          </w:rPr>
          <w:fldChar w:fldCharType="begin"/>
        </w:r>
        <w:r w:rsidR="00063A98">
          <w:rPr>
            <w:noProof/>
            <w:webHidden/>
          </w:rPr>
          <w:instrText xml:space="preserve"> PAGEREF _Toc146554981 \h </w:instrText>
        </w:r>
        <w:r w:rsidR="00063A98">
          <w:rPr>
            <w:noProof/>
            <w:webHidden/>
          </w:rPr>
        </w:r>
        <w:r w:rsidR="00063A98">
          <w:rPr>
            <w:noProof/>
            <w:webHidden/>
          </w:rPr>
          <w:fldChar w:fldCharType="separate"/>
        </w:r>
        <w:r w:rsidR="007D03A7">
          <w:rPr>
            <w:noProof/>
            <w:webHidden/>
          </w:rPr>
          <w:t>47</w:t>
        </w:r>
        <w:r w:rsidR="00063A98">
          <w:rPr>
            <w:noProof/>
            <w:webHidden/>
          </w:rPr>
          <w:fldChar w:fldCharType="end"/>
        </w:r>
      </w:hyperlink>
    </w:p>
    <w:p w14:paraId="21E6739A" w14:textId="60051CE5"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82" w:history="1">
        <w:r w:rsidR="00063A98" w:rsidRPr="001D59E0">
          <w:rPr>
            <w:rStyle w:val="-"/>
            <w:b/>
            <w:bCs/>
            <w:noProof/>
            <w:lang w:val="el-GR"/>
          </w:rPr>
          <w:t>Πίνακας 32:</w:t>
        </w:r>
        <w:r w:rsidR="00063A98" w:rsidRPr="001D59E0">
          <w:rPr>
            <w:rStyle w:val="-"/>
            <w:noProof/>
            <w:lang w:val="el-GR"/>
          </w:rPr>
          <w:t xml:space="preserve"> Βασικά δεδομένα λειτουργίας (έτος 2019)</w:t>
        </w:r>
        <w:r w:rsidR="00063A98">
          <w:rPr>
            <w:noProof/>
            <w:webHidden/>
          </w:rPr>
          <w:tab/>
        </w:r>
        <w:r w:rsidR="00063A98">
          <w:rPr>
            <w:noProof/>
            <w:webHidden/>
          </w:rPr>
          <w:fldChar w:fldCharType="begin"/>
        </w:r>
        <w:r w:rsidR="00063A98">
          <w:rPr>
            <w:noProof/>
            <w:webHidden/>
          </w:rPr>
          <w:instrText xml:space="preserve"> PAGEREF _Toc146554982 \h </w:instrText>
        </w:r>
        <w:r w:rsidR="00063A98">
          <w:rPr>
            <w:noProof/>
            <w:webHidden/>
          </w:rPr>
        </w:r>
        <w:r w:rsidR="00063A98">
          <w:rPr>
            <w:noProof/>
            <w:webHidden/>
          </w:rPr>
          <w:fldChar w:fldCharType="separate"/>
        </w:r>
        <w:r w:rsidR="007D03A7">
          <w:rPr>
            <w:noProof/>
            <w:webHidden/>
          </w:rPr>
          <w:t>48</w:t>
        </w:r>
        <w:r w:rsidR="00063A98">
          <w:rPr>
            <w:noProof/>
            <w:webHidden/>
          </w:rPr>
          <w:fldChar w:fldCharType="end"/>
        </w:r>
      </w:hyperlink>
    </w:p>
    <w:p w14:paraId="20EDA008" w14:textId="09FC772D"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83" w:history="1">
        <w:r w:rsidR="00063A98" w:rsidRPr="001D59E0">
          <w:rPr>
            <w:rStyle w:val="-"/>
            <w:b/>
            <w:bCs/>
            <w:noProof/>
            <w:lang w:val="el-GR"/>
          </w:rPr>
          <w:t>Πίνακας 33:</w:t>
        </w:r>
        <w:r w:rsidR="00063A98" w:rsidRPr="001D59E0">
          <w:rPr>
            <w:rStyle w:val="-"/>
            <w:noProof/>
            <w:lang w:val="el-GR"/>
          </w:rPr>
          <w:t xml:space="preserve"> Βασικά δεδομένα λειτουργίας (έτος 2019)</w:t>
        </w:r>
        <w:r w:rsidR="00063A98">
          <w:rPr>
            <w:noProof/>
            <w:webHidden/>
          </w:rPr>
          <w:tab/>
        </w:r>
        <w:r w:rsidR="00063A98">
          <w:rPr>
            <w:noProof/>
            <w:webHidden/>
          </w:rPr>
          <w:fldChar w:fldCharType="begin"/>
        </w:r>
        <w:r w:rsidR="00063A98">
          <w:rPr>
            <w:noProof/>
            <w:webHidden/>
          </w:rPr>
          <w:instrText xml:space="preserve"> PAGEREF _Toc146554983 \h </w:instrText>
        </w:r>
        <w:r w:rsidR="00063A98">
          <w:rPr>
            <w:noProof/>
            <w:webHidden/>
          </w:rPr>
        </w:r>
        <w:r w:rsidR="00063A98">
          <w:rPr>
            <w:noProof/>
            <w:webHidden/>
          </w:rPr>
          <w:fldChar w:fldCharType="separate"/>
        </w:r>
        <w:r w:rsidR="007D03A7">
          <w:rPr>
            <w:noProof/>
            <w:webHidden/>
          </w:rPr>
          <w:t>50</w:t>
        </w:r>
        <w:r w:rsidR="00063A98">
          <w:rPr>
            <w:noProof/>
            <w:webHidden/>
          </w:rPr>
          <w:fldChar w:fldCharType="end"/>
        </w:r>
      </w:hyperlink>
    </w:p>
    <w:p w14:paraId="57211883" w14:textId="581F8BEF"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84" w:history="1">
        <w:r w:rsidR="00063A98" w:rsidRPr="001D59E0">
          <w:rPr>
            <w:rStyle w:val="-"/>
            <w:b/>
            <w:bCs/>
            <w:noProof/>
            <w:lang w:val="el-GR"/>
          </w:rPr>
          <w:t>Πίνακας 34:</w:t>
        </w:r>
        <w:r w:rsidR="00063A98" w:rsidRPr="001D59E0">
          <w:rPr>
            <w:rStyle w:val="-"/>
            <w:noProof/>
            <w:lang w:val="el-GR"/>
          </w:rPr>
          <w:t xml:space="preserve"> Βασικά δεδομένα λειτουργίας 2021 (</w:t>
        </w:r>
        <w:r w:rsidR="00063A98" w:rsidRPr="001D59E0">
          <w:rPr>
            <w:rStyle w:val="-"/>
            <w:i/>
            <w:noProof/>
            <w:lang w:val="el-GR"/>
          </w:rPr>
          <w:t>πηγή: Κοινή Μελέτη Εκτίμησης Επικινδυνότητας της Ομάδας Κινδύνου «Ουκρανία», Ιουν. 2023</w:t>
        </w:r>
        <w:r w:rsidR="00063A98" w:rsidRPr="001D59E0">
          <w:rPr>
            <w:rStyle w:val="-"/>
            <w:noProof/>
            <w:lang w:val="el-GR"/>
          </w:rPr>
          <w:t>)</w:t>
        </w:r>
        <w:r w:rsidR="00063A98">
          <w:rPr>
            <w:noProof/>
            <w:webHidden/>
          </w:rPr>
          <w:tab/>
        </w:r>
        <w:r w:rsidR="00063A98">
          <w:rPr>
            <w:noProof/>
            <w:webHidden/>
          </w:rPr>
          <w:fldChar w:fldCharType="begin"/>
        </w:r>
        <w:r w:rsidR="00063A98">
          <w:rPr>
            <w:noProof/>
            <w:webHidden/>
          </w:rPr>
          <w:instrText xml:space="preserve"> PAGEREF _Toc146554984 \h </w:instrText>
        </w:r>
        <w:r w:rsidR="00063A98">
          <w:rPr>
            <w:noProof/>
            <w:webHidden/>
          </w:rPr>
        </w:r>
        <w:r w:rsidR="00063A98">
          <w:rPr>
            <w:noProof/>
            <w:webHidden/>
          </w:rPr>
          <w:fldChar w:fldCharType="separate"/>
        </w:r>
        <w:r w:rsidR="007D03A7">
          <w:rPr>
            <w:noProof/>
            <w:webHidden/>
          </w:rPr>
          <w:t>51</w:t>
        </w:r>
        <w:r w:rsidR="00063A98">
          <w:rPr>
            <w:noProof/>
            <w:webHidden/>
          </w:rPr>
          <w:fldChar w:fldCharType="end"/>
        </w:r>
      </w:hyperlink>
    </w:p>
    <w:p w14:paraId="2BB64FFA" w14:textId="68476454"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85" w:history="1">
        <w:r w:rsidR="00063A98" w:rsidRPr="001D59E0">
          <w:rPr>
            <w:rStyle w:val="-"/>
            <w:b/>
            <w:bCs/>
            <w:noProof/>
            <w:lang w:val="el-GR"/>
          </w:rPr>
          <w:t>Πίνακας 35:</w:t>
        </w:r>
        <w:r w:rsidR="00063A98" w:rsidRPr="001D59E0">
          <w:rPr>
            <w:rStyle w:val="-"/>
            <w:noProof/>
            <w:lang w:val="el-GR"/>
          </w:rPr>
          <w:t xml:space="preserve"> Βασικά δεδομένα λειτουργίας (έτος 2019)</w:t>
        </w:r>
        <w:r w:rsidR="00063A98">
          <w:rPr>
            <w:noProof/>
            <w:webHidden/>
          </w:rPr>
          <w:tab/>
        </w:r>
        <w:r w:rsidR="00063A98">
          <w:rPr>
            <w:noProof/>
            <w:webHidden/>
          </w:rPr>
          <w:fldChar w:fldCharType="begin"/>
        </w:r>
        <w:r w:rsidR="00063A98">
          <w:rPr>
            <w:noProof/>
            <w:webHidden/>
          </w:rPr>
          <w:instrText xml:space="preserve"> PAGEREF _Toc146554985 \h </w:instrText>
        </w:r>
        <w:r w:rsidR="00063A98">
          <w:rPr>
            <w:noProof/>
            <w:webHidden/>
          </w:rPr>
        </w:r>
        <w:r w:rsidR="00063A98">
          <w:rPr>
            <w:noProof/>
            <w:webHidden/>
          </w:rPr>
          <w:fldChar w:fldCharType="separate"/>
        </w:r>
        <w:r w:rsidR="007D03A7">
          <w:rPr>
            <w:noProof/>
            <w:webHidden/>
          </w:rPr>
          <w:t>53</w:t>
        </w:r>
        <w:r w:rsidR="00063A98">
          <w:rPr>
            <w:noProof/>
            <w:webHidden/>
          </w:rPr>
          <w:fldChar w:fldCharType="end"/>
        </w:r>
      </w:hyperlink>
    </w:p>
    <w:p w14:paraId="0C27035D" w14:textId="6CE7B110"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86" w:history="1">
        <w:r w:rsidR="00063A98" w:rsidRPr="001D59E0">
          <w:rPr>
            <w:rStyle w:val="-"/>
            <w:b/>
            <w:bCs/>
            <w:noProof/>
            <w:lang w:val="el-GR"/>
          </w:rPr>
          <w:t>Πίνακας 36:</w:t>
        </w:r>
        <w:r w:rsidR="00063A98" w:rsidRPr="001D59E0">
          <w:rPr>
            <w:rStyle w:val="-"/>
            <w:noProof/>
            <w:lang w:val="el-GR"/>
          </w:rPr>
          <w:t xml:space="preserve"> Κατανάλωση αερίου ανά Κ-Μ της Ομάδας Κινδύνου «Ουκρανία» το έτος 2022</w:t>
        </w:r>
        <w:r w:rsidR="00063A98">
          <w:rPr>
            <w:noProof/>
            <w:webHidden/>
          </w:rPr>
          <w:tab/>
        </w:r>
        <w:r w:rsidR="00063A98">
          <w:rPr>
            <w:noProof/>
            <w:webHidden/>
          </w:rPr>
          <w:fldChar w:fldCharType="begin"/>
        </w:r>
        <w:r w:rsidR="00063A98">
          <w:rPr>
            <w:noProof/>
            <w:webHidden/>
          </w:rPr>
          <w:instrText xml:space="preserve"> PAGEREF _Toc146554986 \h </w:instrText>
        </w:r>
        <w:r w:rsidR="00063A98">
          <w:rPr>
            <w:noProof/>
            <w:webHidden/>
          </w:rPr>
        </w:r>
        <w:r w:rsidR="00063A98">
          <w:rPr>
            <w:noProof/>
            <w:webHidden/>
          </w:rPr>
          <w:fldChar w:fldCharType="separate"/>
        </w:r>
        <w:r w:rsidR="007D03A7">
          <w:rPr>
            <w:noProof/>
            <w:webHidden/>
          </w:rPr>
          <w:t>59</w:t>
        </w:r>
        <w:r w:rsidR="00063A98">
          <w:rPr>
            <w:noProof/>
            <w:webHidden/>
          </w:rPr>
          <w:fldChar w:fldCharType="end"/>
        </w:r>
      </w:hyperlink>
    </w:p>
    <w:p w14:paraId="4FB8BC95" w14:textId="53867E7C"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87" w:history="1">
        <w:r w:rsidR="00063A98" w:rsidRPr="001D59E0">
          <w:rPr>
            <w:rStyle w:val="-"/>
            <w:rFonts w:cs="Tahoma"/>
            <w:b/>
            <w:bCs/>
            <w:noProof/>
            <w:lang w:val="el-GR"/>
          </w:rPr>
          <w:t>Πίνακας 37</w:t>
        </w:r>
        <w:r w:rsidR="00063A98" w:rsidRPr="001D59E0">
          <w:rPr>
            <w:rStyle w:val="-"/>
            <w:rFonts w:cs="Tahoma"/>
            <w:b/>
            <w:noProof/>
            <w:w w:val="105"/>
            <w:lang w:val="el-GR"/>
          </w:rPr>
          <w:t xml:space="preserve">: </w:t>
        </w:r>
        <w:r w:rsidR="00063A98" w:rsidRPr="001D59E0">
          <w:rPr>
            <w:rStyle w:val="-"/>
            <w:rFonts w:cs="Tahoma"/>
            <w:bCs/>
            <w:noProof/>
            <w:w w:val="105"/>
            <w:lang w:val="el-GR"/>
          </w:rPr>
          <w:t>Συνολική τεχνική δυναμικότητα σημείων διασύνδεσης ανά Κ-Μ της Ομάδας Κινδύνου «Ουκρανία», για το έτος 2022</w:t>
        </w:r>
        <w:r w:rsidR="00063A98">
          <w:rPr>
            <w:noProof/>
            <w:webHidden/>
          </w:rPr>
          <w:tab/>
        </w:r>
        <w:r w:rsidR="00063A98">
          <w:rPr>
            <w:noProof/>
            <w:webHidden/>
          </w:rPr>
          <w:fldChar w:fldCharType="begin"/>
        </w:r>
        <w:r w:rsidR="00063A98">
          <w:rPr>
            <w:noProof/>
            <w:webHidden/>
          </w:rPr>
          <w:instrText xml:space="preserve"> PAGEREF _Toc146554987 \h </w:instrText>
        </w:r>
        <w:r w:rsidR="00063A98">
          <w:rPr>
            <w:noProof/>
            <w:webHidden/>
          </w:rPr>
        </w:r>
        <w:r w:rsidR="00063A98">
          <w:rPr>
            <w:noProof/>
            <w:webHidden/>
          </w:rPr>
          <w:fldChar w:fldCharType="separate"/>
        </w:r>
        <w:r w:rsidR="007D03A7">
          <w:rPr>
            <w:noProof/>
            <w:webHidden/>
          </w:rPr>
          <w:t>60</w:t>
        </w:r>
        <w:r w:rsidR="00063A98">
          <w:rPr>
            <w:noProof/>
            <w:webHidden/>
          </w:rPr>
          <w:fldChar w:fldCharType="end"/>
        </w:r>
      </w:hyperlink>
    </w:p>
    <w:p w14:paraId="7D278A00" w14:textId="00986522"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88" w:history="1">
        <w:r w:rsidR="00063A98" w:rsidRPr="001D59E0">
          <w:rPr>
            <w:rStyle w:val="-"/>
            <w:rFonts w:cs="Tahoma"/>
            <w:b/>
            <w:bCs/>
            <w:noProof/>
            <w:lang w:val="el-GR"/>
          </w:rPr>
          <w:t>Πίνακας 38</w:t>
        </w:r>
        <w:r w:rsidR="00063A98" w:rsidRPr="001D59E0">
          <w:rPr>
            <w:rStyle w:val="-"/>
            <w:rFonts w:cs="Tahoma"/>
            <w:b/>
            <w:noProof/>
            <w:w w:val="105"/>
            <w:lang w:val="el-GR"/>
          </w:rPr>
          <w:t xml:space="preserve">: </w:t>
        </w:r>
        <w:r w:rsidR="00063A98" w:rsidRPr="001D59E0">
          <w:rPr>
            <w:rStyle w:val="-"/>
            <w:rFonts w:cs="Tahoma"/>
            <w:noProof/>
            <w:w w:val="105"/>
            <w:lang w:val="el-GR"/>
          </w:rPr>
          <w:t>Τεχνική δυναμικότητα αεριοποίησης ΥΦΑ ανά Κ-Μ της Ομάδας Κινδύνου «Ουκρανία», για το έτος 2022</w:t>
        </w:r>
        <w:r w:rsidR="00063A98">
          <w:rPr>
            <w:noProof/>
            <w:webHidden/>
          </w:rPr>
          <w:tab/>
        </w:r>
        <w:r w:rsidR="00063A98">
          <w:rPr>
            <w:noProof/>
            <w:webHidden/>
          </w:rPr>
          <w:fldChar w:fldCharType="begin"/>
        </w:r>
        <w:r w:rsidR="00063A98">
          <w:rPr>
            <w:noProof/>
            <w:webHidden/>
          </w:rPr>
          <w:instrText xml:space="preserve"> PAGEREF _Toc146554988 \h </w:instrText>
        </w:r>
        <w:r w:rsidR="00063A98">
          <w:rPr>
            <w:noProof/>
            <w:webHidden/>
          </w:rPr>
        </w:r>
        <w:r w:rsidR="00063A98">
          <w:rPr>
            <w:noProof/>
            <w:webHidden/>
          </w:rPr>
          <w:fldChar w:fldCharType="separate"/>
        </w:r>
        <w:r w:rsidR="007D03A7">
          <w:rPr>
            <w:noProof/>
            <w:webHidden/>
          </w:rPr>
          <w:t>60</w:t>
        </w:r>
        <w:r w:rsidR="00063A98">
          <w:rPr>
            <w:noProof/>
            <w:webHidden/>
          </w:rPr>
          <w:fldChar w:fldCharType="end"/>
        </w:r>
      </w:hyperlink>
    </w:p>
    <w:p w14:paraId="70E61516" w14:textId="6AACFACC"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89" w:history="1">
        <w:r w:rsidR="00063A98" w:rsidRPr="001D59E0">
          <w:rPr>
            <w:rStyle w:val="-"/>
            <w:rFonts w:cs="Tahoma"/>
            <w:b/>
            <w:bCs/>
            <w:noProof/>
            <w:lang w:val="el-GR"/>
          </w:rPr>
          <w:t>Πίνακας 39</w:t>
        </w:r>
        <w:r w:rsidR="00063A98" w:rsidRPr="001D59E0">
          <w:rPr>
            <w:rStyle w:val="-"/>
            <w:rFonts w:cs="Tahoma"/>
            <w:b/>
            <w:noProof/>
            <w:w w:val="105"/>
            <w:lang w:val="el-GR"/>
          </w:rPr>
          <w:t xml:space="preserve">: </w:t>
        </w:r>
        <w:r w:rsidR="00063A98" w:rsidRPr="001D59E0">
          <w:rPr>
            <w:rStyle w:val="-"/>
            <w:rFonts w:cs="Tahoma"/>
            <w:noProof/>
            <w:w w:val="105"/>
            <w:lang w:val="el-GR"/>
          </w:rPr>
          <w:t>Αποθηκευτική ικανότητα φυσικού αερίου ανά Κ-Μ της Ομάδας Κινδύνου «Ουκρανία» για το έτος 2022</w:t>
        </w:r>
        <w:r w:rsidR="00063A98">
          <w:rPr>
            <w:noProof/>
            <w:webHidden/>
          </w:rPr>
          <w:tab/>
        </w:r>
        <w:r w:rsidR="00063A98">
          <w:rPr>
            <w:noProof/>
            <w:webHidden/>
          </w:rPr>
          <w:fldChar w:fldCharType="begin"/>
        </w:r>
        <w:r w:rsidR="00063A98">
          <w:rPr>
            <w:noProof/>
            <w:webHidden/>
          </w:rPr>
          <w:instrText xml:space="preserve"> PAGEREF _Toc146554989 \h </w:instrText>
        </w:r>
        <w:r w:rsidR="00063A98">
          <w:rPr>
            <w:noProof/>
            <w:webHidden/>
          </w:rPr>
        </w:r>
        <w:r w:rsidR="00063A98">
          <w:rPr>
            <w:noProof/>
            <w:webHidden/>
          </w:rPr>
          <w:fldChar w:fldCharType="separate"/>
        </w:r>
        <w:r w:rsidR="007D03A7">
          <w:rPr>
            <w:noProof/>
            <w:webHidden/>
          </w:rPr>
          <w:t>61</w:t>
        </w:r>
        <w:r w:rsidR="00063A98">
          <w:rPr>
            <w:noProof/>
            <w:webHidden/>
          </w:rPr>
          <w:fldChar w:fldCharType="end"/>
        </w:r>
      </w:hyperlink>
    </w:p>
    <w:p w14:paraId="45C3ED32" w14:textId="6C79F410"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90" w:history="1">
        <w:r w:rsidR="00063A98" w:rsidRPr="001D59E0">
          <w:rPr>
            <w:rStyle w:val="-"/>
            <w:b/>
            <w:bCs/>
            <w:noProof/>
            <w:lang w:val="el-GR"/>
          </w:rPr>
          <w:t>Πίνακας 40</w:t>
        </w:r>
        <w:r w:rsidR="00063A98" w:rsidRPr="001D59E0">
          <w:rPr>
            <w:rStyle w:val="-"/>
            <w:b/>
            <w:noProof/>
            <w:w w:val="105"/>
            <w:lang w:val="el-GR"/>
          </w:rPr>
          <w:t>:</w:t>
        </w:r>
        <w:r w:rsidR="00063A98" w:rsidRPr="001D59E0">
          <w:rPr>
            <w:rStyle w:val="-"/>
            <w:b/>
            <w:noProof/>
            <w:spacing w:val="-5"/>
            <w:w w:val="105"/>
            <w:lang w:val="el-GR"/>
          </w:rPr>
          <w:t xml:space="preserve"> </w:t>
        </w:r>
        <w:r w:rsidR="00063A98" w:rsidRPr="001D59E0">
          <w:rPr>
            <w:rStyle w:val="-"/>
            <w:rFonts w:cs="Tahoma"/>
            <w:noProof/>
            <w:w w:val="105"/>
            <w:lang w:val="el-GR"/>
          </w:rPr>
          <w:t>Εγχώρια παραγωγή</w:t>
        </w:r>
        <w:r w:rsidR="00063A98" w:rsidRPr="001D59E0">
          <w:rPr>
            <w:rStyle w:val="-"/>
            <w:rFonts w:cs="Tahoma"/>
            <w:noProof/>
            <w:spacing w:val="-6"/>
            <w:w w:val="105"/>
            <w:lang w:val="el-GR"/>
          </w:rPr>
          <w:t xml:space="preserve"> </w:t>
        </w:r>
        <w:r w:rsidR="00063A98" w:rsidRPr="001D59E0">
          <w:rPr>
            <w:rStyle w:val="-"/>
            <w:rFonts w:cs="Tahoma"/>
            <w:noProof/>
            <w:w w:val="105"/>
            <w:lang w:val="el-GR"/>
          </w:rPr>
          <w:t>φυσικού</w:t>
        </w:r>
        <w:r w:rsidR="00063A98" w:rsidRPr="001D59E0">
          <w:rPr>
            <w:rStyle w:val="-"/>
            <w:rFonts w:cs="Tahoma"/>
            <w:noProof/>
            <w:spacing w:val="-7"/>
            <w:w w:val="105"/>
            <w:lang w:val="el-GR"/>
          </w:rPr>
          <w:t xml:space="preserve"> </w:t>
        </w:r>
        <w:r w:rsidR="00063A98" w:rsidRPr="001D59E0">
          <w:rPr>
            <w:rStyle w:val="-"/>
            <w:rFonts w:cs="Tahoma"/>
            <w:noProof/>
            <w:w w:val="105"/>
            <w:lang w:val="el-GR"/>
          </w:rPr>
          <w:t>αερίου, ανά Κ-Μ της Ομάδας Κινδύνου</w:t>
        </w:r>
        <w:r w:rsidR="00063A98" w:rsidRPr="001D59E0">
          <w:rPr>
            <w:rStyle w:val="-"/>
            <w:rFonts w:cs="Tahoma"/>
            <w:noProof/>
            <w:spacing w:val="-12"/>
            <w:w w:val="105"/>
            <w:lang w:val="el-GR"/>
          </w:rPr>
          <w:t xml:space="preserve"> </w:t>
        </w:r>
        <w:r w:rsidR="00063A98" w:rsidRPr="001D59E0">
          <w:rPr>
            <w:rStyle w:val="-"/>
            <w:rFonts w:cs="Tahoma"/>
            <w:noProof/>
            <w:w w:val="105"/>
            <w:lang w:val="el-GR"/>
          </w:rPr>
          <w:t>«Ουκρανία» για το έτος 2021</w:t>
        </w:r>
        <w:r w:rsidR="00063A98">
          <w:rPr>
            <w:noProof/>
            <w:webHidden/>
          </w:rPr>
          <w:tab/>
        </w:r>
        <w:r w:rsidR="00063A98">
          <w:rPr>
            <w:noProof/>
            <w:webHidden/>
          </w:rPr>
          <w:fldChar w:fldCharType="begin"/>
        </w:r>
        <w:r w:rsidR="00063A98">
          <w:rPr>
            <w:noProof/>
            <w:webHidden/>
          </w:rPr>
          <w:instrText xml:space="preserve"> PAGEREF _Toc146554990 \h </w:instrText>
        </w:r>
        <w:r w:rsidR="00063A98">
          <w:rPr>
            <w:noProof/>
            <w:webHidden/>
          </w:rPr>
        </w:r>
        <w:r w:rsidR="00063A98">
          <w:rPr>
            <w:noProof/>
            <w:webHidden/>
          </w:rPr>
          <w:fldChar w:fldCharType="separate"/>
        </w:r>
        <w:r w:rsidR="007D03A7">
          <w:rPr>
            <w:noProof/>
            <w:webHidden/>
          </w:rPr>
          <w:t>61</w:t>
        </w:r>
        <w:r w:rsidR="00063A98">
          <w:rPr>
            <w:noProof/>
            <w:webHidden/>
          </w:rPr>
          <w:fldChar w:fldCharType="end"/>
        </w:r>
      </w:hyperlink>
    </w:p>
    <w:p w14:paraId="086F68EA" w14:textId="7621B610"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91" w:history="1">
        <w:r w:rsidR="00063A98" w:rsidRPr="001D59E0">
          <w:rPr>
            <w:rStyle w:val="-"/>
            <w:b/>
            <w:bCs/>
            <w:noProof/>
            <w:lang w:val="el-GR"/>
          </w:rPr>
          <w:t>Πίνακας 41:</w:t>
        </w:r>
        <w:r w:rsidR="00063A98" w:rsidRPr="001D59E0">
          <w:rPr>
            <w:rStyle w:val="-"/>
            <w:noProof/>
            <w:lang w:val="el-GR"/>
          </w:rPr>
          <w:t xml:space="preserve"> Υφιστάμενη δυναμικότητα Σημείων Εισόδου ΕΣΜΦΑ </w:t>
        </w:r>
        <w:r w:rsidR="00063A98" w:rsidRPr="001D59E0">
          <w:rPr>
            <w:rStyle w:val="-"/>
            <w:i/>
            <w:noProof/>
            <w:lang w:val="el-GR"/>
          </w:rPr>
          <w:t>(πηγή: ΔΕΣΦΑ)</w:t>
        </w:r>
        <w:r w:rsidR="00063A98">
          <w:rPr>
            <w:noProof/>
            <w:webHidden/>
          </w:rPr>
          <w:tab/>
        </w:r>
        <w:r w:rsidR="00063A98">
          <w:rPr>
            <w:noProof/>
            <w:webHidden/>
          </w:rPr>
          <w:fldChar w:fldCharType="begin"/>
        </w:r>
        <w:r w:rsidR="00063A98">
          <w:rPr>
            <w:noProof/>
            <w:webHidden/>
          </w:rPr>
          <w:instrText xml:space="preserve"> PAGEREF _Toc146554991 \h </w:instrText>
        </w:r>
        <w:r w:rsidR="00063A98">
          <w:rPr>
            <w:noProof/>
            <w:webHidden/>
          </w:rPr>
        </w:r>
        <w:r w:rsidR="00063A98">
          <w:rPr>
            <w:noProof/>
            <w:webHidden/>
          </w:rPr>
          <w:fldChar w:fldCharType="separate"/>
        </w:r>
        <w:r w:rsidR="007D03A7">
          <w:rPr>
            <w:noProof/>
            <w:webHidden/>
          </w:rPr>
          <w:t>69</w:t>
        </w:r>
        <w:r w:rsidR="00063A98">
          <w:rPr>
            <w:noProof/>
            <w:webHidden/>
          </w:rPr>
          <w:fldChar w:fldCharType="end"/>
        </w:r>
      </w:hyperlink>
    </w:p>
    <w:p w14:paraId="35189301" w14:textId="2748F7A5"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92" w:history="1">
        <w:r w:rsidR="00063A98" w:rsidRPr="001D59E0">
          <w:rPr>
            <w:rStyle w:val="-"/>
            <w:b/>
            <w:bCs/>
            <w:noProof/>
            <w:lang w:val="el-GR"/>
          </w:rPr>
          <w:t>Πίνακας 42:</w:t>
        </w:r>
        <w:r w:rsidR="00063A98" w:rsidRPr="001D59E0">
          <w:rPr>
            <w:rStyle w:val="-"/>
            <w:noProof/>
            <w:lang w:val="el-GR"/>
          </w:rPr>
          <w:t xml:space="preserve"> Έργα ανάπτυξης ΕΣΜΦΑ (</w:t>
        </w:r>
        <w:r w:rsidR="00063A98" w:rsidRPr="001D59E0">
          <w:rPr>
            <w:rStyle w:val="-"/>
            <w:i/>
            <w:noProof/>
            <w:lang w:val="el-GR"/>
          </w:rPr>
          <w:t>πηγή: Πρόγραμμα Ανάπτυξης ΔΕΣΦΑ 2023 - 2032</w:t>
        </w:r>
        <w:r w:rsidR="00063A98" w:rsidRPr="001D59E0">
          <w:rPr>
            <w:rStyle w:val="-"/>
            <w:noProof/>
            <w:lang w:val="el-GR"/>
          </w:rPr>
          <w:t>)</w:t>
        </w:r>
        <w:r w:rsidR="00063A98">
          <w:rPr>
            <w:noProof/>
            <w:webHidden/>
          </w:rPr>
          <w:tab/>
        </w:r>
        <w:r w:rsidR="00063A98">
          <w:rPr>
            <w:noProof/>
            <w:webHidden/>
          </w:rPr>
          <w:fldChar w:fldCharType="begin"/>
        </w:r>
        <w:r w:rsidR="00063A98">
          <w:rPr>
            <w:noProof/>
            <w:webHidden/>
          </w:rPr>
          <w:instrText xml:space="preserve"> PAGEREF _Toc146554992 \h </w:instrText>
        </w:r>
        <w:r w:rsidR="00063A98">
          <w:rPr>
            <w:noProof/>
            <w:webHidden/>
          </w:rPr>
        </w:r>
        <w:r w:rsidR="00063A98">
          <w:rPr>
            <w:noProof/>
            <w:webHidden/>
          </w:rPr>
          <w:fldChar w:fldCharType="separate"/>
        </w:r>
        <w:r w:rsidR="007D03A7">
          <w:rPr>
            <w:noProof/>
            <w:webHidden/>
          </w:rPr>
          <w:t>70</w:t>
        </w:r>
        <w:r w:rsidR="00063A98">
          <w:rPr>
            <w:noProof/>
            <w:webHidden/>
          </w:rPr>
          <w:fldChar w:fldCharType="end"/>
        </w:r>
      </w:hyperlink>
    </w:p>
    <w:p w14:paraId="0ACC5779" w14:textId="0B5C3F6D"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93" w:history="1">
        <w:r w:rsidR="00063A98" w:rsidRPr="001D59E0">
          <w:rPr>
            <w:rStyle w:val="-"/>
            <w:noProof/>
            <w:lang w:val="el-GR"/>
          </w:rPr>
          <w:t>Πίνακας 43: Λειτουργικοί περιορισμοί βορείων Σημείων Εισόδου ΕΣΜΦΑ (πηγή: ΔΕΣΦΑ)</w:t>
        </w:r>
        <w:r w:rsidR="00063A98">
          <w:rPr>
            <w:noProof/>
            <w:webHidden/>
          </w:rPr>
          <w:tab/>
        </w:r>
        <w:r w:rsidR="00063A98">
          <w:rPr>
            <w:noProof/>
            <w:webHidden/>
          </w:rPr>
          <w:fldChar w:fldCharType="begin"/>
        </w:r>
        <w:r w:rsidR="00063A98">
          <w:rPr>
            <w:noProof/>
            <w:webHidden/>
          </w:rPr>
          <w:instrText xml:space="preserve"> PAGEREF _Toc146554993 \h </w:instrText>
        </w:r>
        <w:r w:rsidR="00063A98">
          <w:rPr>
            <w:noProof/>
            <w:webHidden/>
          </w:rPr>
        </w:r>
        <w:r w:rsidR="00063A98">
          <w:rPr>
            <w:noProof/>
            <w:webHidden/>
          </w:rPr>
          <w:fldChar w:fldCharType="separate"/>
        </w:r>
        <w:r w:rsidR="007D03A7">
          <w:rPr>
            <w:noProof/>
            <w:webHidden/>
          </w:rPr>
          <w:t>71</w:t>
        </w:r>
        <w:r w:rsidR="00063A98">
          <w:rPr>
            <w:noProof/>
            <w:webHidden/>
          </w:rPr>
          <w:fldChar w:fldCharType="end"/>
        </w:r>
      </w:hyperlink>
    </w:p>
    <w:p w14:paraId="5C4462B8" w14:textId="4C3E36ED"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94" w:history="1">
        <w:r w:rsidR="00063A98" w:rsidRPr="001D59E0">
          <w:rPr>
            <w:rStyle w:val="-"/>
            <w:b/>
            <w:bCs/>
            <w:noProof/>
            <w:lang w:val="el-GR" w:eastAsia="it-IT"/>
          </w:rPr>
          <w:t xml:space="preserve">Πίνακας 44: </w:t>
        </w:r>
        <w:r w:rsidR="00063A98" w:rsidRPr="001D59E0">
          <w:rPr>
            <w:rStyle w:val="-"/>
            <w:bCs/>
            <w:noProof/>
            <w:lang w:val="el-GR" w:eastAsia="it-IT"/>
          </w:rPr>
          <w:t>Ποσοστό χρησιμοποίησης Σημείων Εισόδου για το 2020 (</w:t>
        </w:r>
        <w:r w:rsidR="00063A98" w:rsidRPr="001D59E0">
          <w:rPr>
            <w:rStyle w:val="-"/>
            <w:bCs/>
            <w:i/>
            <w:noProof/>
            <w:lang w:val="el-GR" w:eastAsia="it-IT"/>
          </w:rPr>
          <w:t>πηγή: ΔΕΣΦΑ</w:t>
        </w:r>
        <w:r w:rsidR="00063A98" w:rsidRPr="001D59E0">
          <w:rPr>
            <w:rStyle w:val="-"/>
            <w:bCs/>
            <w:noProof/>
            <w:lang w:val="el-GR" w:eastAsia="it-IT"/>
          </w:rPr>
          <w:t>)</w:t>
        </w:r>
        <w:r w:rsidR="00063A98">
          <w:rPr>
            <w:noProof/>
            <w:webHidden/>
          </w:rPr>
          <w:tab/>
        </w:r>
        <w:r w:rsidR="00063A98">
          <w:rPr>
            <w:noProof/>
            <w:webHidden/>
          </w:rPr>
          <w:fldChar w:fldCharType="begin"/>
        </w:r>
        <w:r w:rsidR="00063A98">
          <w:rPr>
            <w:noProof/>
            <w:webHidden/>
          </w:rPr>
          <w:instrText xml:space="preserve"> PAGEREF _Toc146554994 \h </w:instrText>
        </w:r>
        <w:r w:rsidR="00063A98">
          <w:rPr>
            <w:noProof/>
            <w:webHidden/>
          </w:rPr>
        </w:r>
        <w:r w:rsidR="00063A98">
          <w:rPr>
            <w:noProof/>
            <w:webHidden/>
          </w:rPr>
          <w:fldChar w:fldCharType="separate"/>
        </w:r>
        <w:r w:rsidR="007D03A7">
          <w:rPr>
            <w:noProof/>
            <w:webHidden/>
          </w:rPr>
          <w:t>71</w:t>
        </w:r>
        <w:r w:rsidR="00063A98">
          <w:rPr>
            <w:noProof/>
            <w:webHidden/>
          </w:rPr>
          <w:fldChar w:fldCharType="end"/>
        </w:r>
      </w:hyperlink>
    </w:p>
    <w:p w14:paraId="468C1BAA" w14:textId="3E3B7861"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95" w:history="1">
        <w:r w:rsidR="00063A98" w:rsidRPr="001D59E0">
          <w:rPr>
            <w:rStyle w:val="-"/>
            <w:b/>
            <w:bCs/>
            <w:noProof/>
            <w:lang w:val="el-GR" w:eastAsia="it-IT"/>
          </w:rPr>
          <w:t xml:space="preserve">Πίνακας 45: </w:t>
        </w:r>
        <w:r w:rsidR="00063A98" w:rsidRPr="001D59E0">
          <w:rPr>
            <w:rStyle w:val="-"/>
            <w:bCs/>
            <w:noProof/>
            <w:lang w:val="el-GR" w:eastAsia="it-IT"/>
          </w:rPr>
          <w:t>Ποσοστό χρησιμοποίησης Σημείων Εισόδου για το 2021 (</w:t>
        </w:r>
        <w:r w:rsidR="00063A98" w:rsidRPr="001D59E0">
          <w:rPr>
            <w:rStyle w:val="-"/>
            <w:bCs/>
            <w:i/>
            <w:noProof/>
            <w:lang w:val="el-GR" w:eastAsia="it-IT"/>
          </w:rPr>
          <w:t>πηγή: ΔΕΣΦΑ</w:t>
        </w:r>
        <w:r w:rsidR="00063A98" w:rsidRPr="001D59E0">
          <w:rPr>
            <w:rStyle w:val="-"/>
            <w:bCs/>
            <w:noProof/>
            <w:lang w:val="el-GR" w:eastAsia="it-IT"/>
          </w:rPr>
          <w:t>)</w:t>
        </w:r>
        <w:r w:rsidR="00063A98">
          <w:rPr>
            <w:noProof/>
            <w:webHidden/>
          </w:rPr>
          <w:tab/>
        </w:r>
        <w:r w:rsidR="00063A98">
          <w:rPr>
            <w:noProof/>
            <w:webHidden/>
          </w:rPr>
          <w:fldChar w:fldCharType="begin"/>
        </w:r>
        <w:r w:rsidR="00063A98">
          <w:rPr>
            <w:noProof/>
            <w:webHidden/>
          </w:rPr>
          <w:instrText xml:space="preserve"> PAGEREF _Toc146554995 \h </w:instrText>
        </w:r>
        <w:r w:rsidR="00063A98">
          <w:rPr>
            <w:noProof/>
            <w:webHidden/>
          </w:rPr>
        </w:r>
        <w:r w:rsidR="00063A98">
          <w:rPr>
            <w:noProof/>
            <w:webHidden/>
          </w:rPr>
          <w:fldChar w:fldCharType="separate"/>
        </w:r>
        <w:r w:rsidR="007D03A7">
          <w:rPr>
            <w:noProof/>
            <w:webHidden/>
          </w:rPr>
          <w:t>72</w:t>
        </w:r>
        <w:r w:rsidR="00063A98">
          <w:rPr>
            <w:noProof/>
            <w:webHidden/>
          </w:rPr>
          <w:fldChar w:fldCharType="end"/>
        </w:r>
      </w:hyperlink>
    </w:p>
    <w:p w14:paraId="080E150A" w14:textId="4DA5667A"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96" w:history="1">
        <w:r w:rsidR="00063A98" w:rsidRPr="001D59E0">
          <w:rPr>
            <w:rStyle w:val="-"/>
            <w:b/>
            <w:bCs/>
            <w:noProof/>
            <w:lang w:val="el-GR"/>
          </w:rPr>
          <w:t>Πίνακας 46:</w:t>
        </w:r>
        <w:r w:rsidR="00063A98" w:rsidRPr="001D59E0">
          <w:rPr>
            <w:rStyle w:val="-"/>
            <w:noProof/>
            <w:lang w:val="el-GR"/>
          </w:rPr>
          <w:t xml:space="preserve"> </w:t>
        </w:r>
        <w:r w:rsidR="00063A98" w:rsidRPr="001D59E0">
          <w:rPr>
            <w:rStyle w:val="-"/>
            <w:bCs/>
            <w:noProof/>
            <w:lang w:val="el-GR" w:eastAsia="it-IT"/>
          </w:rPr>
          <w:t>Ποσοστό χρησιμοποίησης Σημείων Εισόδου για το 2022 (</w:t>
        </w:r>
        <w:r w:rsidR="00063A98" w:rsidRPr="001D59E0">
          <w:rPr>
            <w:rStyle w:val="-"/>
            <w:bCs/>
            <w:i/>
            <w:noProof/>
            <w:lang w:val="el-GR" w:eastAsia="it-IT"/>
          </w:rPr>
          <w:t>πηγή: ΔΕΣΦΑ</w:t>
        </w:r>
        <w:r w:rsidR="00063A98" w:rsidRPr="001D59E0">
          <w:rPr>
            <w:rStyle w:val="-"/>
            <w:bCs/>
            <w:noProof/>
            <w:lang w:val="el-GR" w:eastAsia="it-IT"/>
          </w:rPr>
          <w:t>)</w:t>
        </w:r>
        <w:r w:rsidR="00063A98">
          <w:rPr>
            <w:noProof/>
            <w:webHidden/>
          </w:rPr>
          <w:tab/>
        </w:r>
        <w:r w:rsidR="00063A98">
          <w:rPr>
            <w:noProof/>
            <w:webHidden/>
          </w:rPr>
          <w:fldChar w:fldCharType="begin"/>
        </w:r>
        <w:r w:rsidR="00063A98">
          <w:rPr>
            <w:noProof/>
            <w:webHidden/>
          </w:rPr>
          <w:instrText xml:space="preserve"> PAGEREF _Toc146554996 \h </w:instrText>
        </w:r>
        <w:r w:rsidR="00063A98">
          <w:rPr>
            <w:noProof/>
            <w:webHidden/>
          </w:rPr>
        </w:r>
        <w:r w:rsidR="00063A98">
          <w:rPr>
            <w:noProof/>
            <w:webHidden/>
          </w:rPr>
          <w:fldChar w:fldCharType="separate"/>
        </w:r>
        <w:r w:rsidR="007D03A7">
          <w:rPr>
            <w:noProof/>
            <w:webHidden/>
          </w:rPr>
          <w:t>72</w:t>
        </w:r>
        <w:r w:rsidR="00063A98">
          <w:rPr>
            <w:noProof/>
            <w:webHidden/>
          </w:rPr>
          <w:fldChar w:fldCharType="end"/>
        </w:r>
      </w:hyperlink>
    </w:p>
    <w:p w14:paraId="1F49D0AA" w14:textId="41996691"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97" w:history="1">
        <w:r w:rsidR="00063A98" w:rsidRPr="001D59E0">
          <w:rPr>
            <w:rStyle w:val="-"/>
            <w:rFonts w:cs="Tahoma"/>
            <w:b/>
            <w:bCs/>
            <w:noProof/>
            <w:lang w:val="el-GR" w:eastAsia="it-IT"/>
          </w:rPr>
          <w:t>Πίνακας 47:</w:t>
        </w:r>
        <w:r w:rsidR="00063A98" w:rsidRPr="001D59E0">
          <w:rPr>
            <w:rStyle w:val="-"/>
            <w:rFonts w:cs="Tahoma"/>
            <w:noProof/>
            <w:lang w:val="el-GR" w:eastAsia="it-IT"/>
          </w:rPr>
          <w:t xml:space="preserve"> Σύνολο των θερμικών μονάδων ηλεκτροπαραγωγής στο ηπειρωτικό σύστημα της Χώρας για το έτος 2022</w:t>
        </w:r>
        <w:r w:rsidR="00063A98">
          <w:rPr>
            <w:noProof/>
            <w:webHidden/>
          </w:rPr>
          <w:tab/>
        </w:r>
        <w:r w:rsidR="00063A98">
          <w:rPr>
            <w:noProof/>
            <w:webHidden/>
          </w:rPr>
          <w:fldChar w:fldCharType="begin"/>
        </w:r>
        <w:r w:rsidR="00063A98">
          <w:rPr>
            <w:noProof/>
            <w:webHidden/>
          </w:rPr>
          <w:instrText xml:space="preserve"> PAGEREF _Toc146554997 \h </w:instrText>
        </w:r>
        <w:r w:rsidR="00063A98">
          <w:rPr>
            <w:noProof/>
            <w:webHidden/>
          </w:rPr>
        </w:r>
        <w:r w:rsidR="00063A98">
          <w:rPr>
            <w:noProof/>
            <w:webHidden/>
          </w:rPr>
          <w:fldChar w:fldCharType="separate"/>
        </w:r>
        <w:r w:rsidR="007D03A7">
          <w:rPr>
            <w:noProof/>
            <w:webHidden/>
          </w:rPr>
          <w:t>79</w:t>
        </w:r>
        <w:r w:rsidR="00063A98">
          <w:rPr>
            <w:noProof/>
            <w:webHidden/>
          </w:rPr>
          <w:fldChar w:fldCharType="end"/>
        </w:r>
      </w:hyperlink>
    </w:p>
    <w:p w14:paraId="6DD6CDCA" w14:textId="74563466"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98" w:history="1">
        <w:r w:rsidR="00063A98" w:rsidRPr="001D59E0">
          <w:rPr>
            <w:rStyle w:val="-"/>
            <w:b/>
            <w:bCs/>
            <w:noProof/>
            <w:lang w:val="el-GR"/>
          </w:rPr>
          <w:t>Πίνακας 48:</w:t>
        </w:r>
        <w:r w:rsidR="00063A98" w:rsidRPr="001D59E0">
          <w:rPr>
            <w:rStyle w:val="-"/>
            <w:noProof/>
            <w:lang w:val="el-GR"/>
          </w:rPr>
          <w:t xml:space="preserve"> Συνολική ισχύς συμβατικών μονάδων ηλεκτροπαραγωγής, συμπεριλαμβανομένων των υδροηλεκτρικών, που είναι συνδεδεμένες στο ηπειρωτικό σύστημα της Χώρας, για το έτος 2022</w:t>
        </w:r>
        <w:r w:rsidR="00063A98">
          <w:rPr>
            <w:noProof/>
            <w:webHidden/>
          </w:rPr>
          <w:tab/>
        </w:r>
        <w:r w:rsidR="00063A98">
          <w:rPr>
            <w:noProof/>
            <w:webHidden/>
          </w:rPr>
          <w:fldChar w:fldCharType="begin"/>
        </w:r>
        <w:r w:rsidR="00063A98">
          <w:rPr>
            <w:noProof/>
            <w:webHidden/>
          </w:rPr>
          <w:instrText xml:space="preserve"> PAGEREF _Toc146554998 \h </w:instrText>
        </w:r>
        <w:r w:rsidR="00063A98">
          <w:rPr>
            <w:noProof/>
            <w:webHidden/>
          </w:rPr>
        </w:r>
        <w:r w:rsidR="00063A98">
          <w:rPr>
            <w:noProof/>
            <w:webHidden/>
          </w:rPr>
          <w:fldChar w:fldCharType="separate"/>
        </w:r>
        <w:r w:rsidR="007D03A7">
          <w:rPr>
            <w:noProof/>
            <w:webHidden/>
          </w:rPr>
          <w:t>80</w:t>
        </w:r>
        <w:r w:rsidR="00063A98">
          <w:rPr>
            <w:noProof/>
            <w:webHidden/>
          </w:rPr>
          <w:fldChar w:fldCharType="end"/>
        </w:r>
      </w:hyperlink>
    </w:p>
    <w:p w14:paraId="64A1BBE3" w14:textId="6D29A709"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999" w:history="1">
        <w:r w:rsidR="00063A98" w:rsidRPr="001D59E0">
          <w:rPr>
            <w:rStyle w:val="-"/>
            <w:b/>
            <w:bCs/>
            <w:noProof/>
            <w:lang w:val="el-GR"/>
          </w:rPr>
          <w:t>Πίνακας 49:</w:t>
        </w:r>
        <w:r w:rsidR="00063A98" w:rsidRPr="001D59E0">
          <w:rPr>
            <w:rStyle w:val="-"/>
            <w:noProof/>
            <w:lang w:val="el-GR"/>
          </w:rPr>
          <w:t xml:space="preserve"> Αποτελέσματα Κοινής Μελέτης Επικινδυνότητας για την Ομάδα Κινδύνου «Αλγερία», χειμώνας 2022 – 23 </w:t>
        </w:r>
        <w:r w:rsidR="00063A98" w:rsidRPr="001D59E0">
          <w:rPr>
            <w:rStyle w:val="-"/>
            <w:i/>
            <w:noProof/>
            <w:lang w:val="el-GR"/>
          </w:rPr>
          <w:t xml:space="preserve">(πηγή: </w:t>
        </w:r>
        <w:r w:rsidR="00063A98" w:rsidRPr="001D59E0">
          <w:rPr>
            <w:rStyle w:val="-"/>
            <w:i/>
            <w:noProof/>
          </w:rPr>
          <w:t>JRC</w:t>
        </w:r>
        <w:r w:rsidR="00063A98" w:rsidRPr="001D59E0">
          <w:rPr>
            <w:rStyle w:val="-"/>
            <w:i/>
            <w:noProof/>
            <w:lang w:val="el-GR"/>
          </w:rPr>
          <w:t xml:space="preserve"> 2022)</w:t>
        </w:r>
        <w:r w:rsidR="00063A98">
          <w:rPr>
            <w:noProof/>
            <w:webHidden/>
          </w:rPr>
          <w:tab/>
        </w:r>
        <w:r w:rsidR="00063A98">
          <w:rPr>
            <w:noProof/>
            <w:webHidden/>
          </w:rPr>
          <w:fldChar w:fldCharType="begin"/>
        </w:r>
        <w:r w:rsidR="00063A98">
          <w:rPr>
            <w:noProof/>
            <w:webHidden/>
          </w:rPr>
          <w:instrText xml:space="preserve"> PAGEREF _Toc146554999 \h </w:instrText>
        </w:r>
        <w:r w:rsidR="00063A98">
          <w:rPr>
            <w:noProof/>
            <w:webHidden/>
          </w:rPr>
        </w:r>
        <w:r w:rsidR="00063A98">
          <w:rPr>
            <w:noProof/>
            <w:webHidden/>
          </w:rPr>
          <w:fldChar w:fldCharType="separate"/>
        </w:r>
        <w:r w:rsidR="007D03A7">
          <w:rPr>
            <w:noProof/>
            <w:webHidden/>
          </w:rPr>
          <w:t>84</w:t>
        </w:r>
        <w:r w:rsidR="00063A98">
          <w:rPr>
            <w:noProof/>
            <w:webHidden/>
          </w:rPr>
          <w:fldChar w:fldCharType="end"/>
        </w:r>
      </w:hyperlink>
    </w:p>
    <w:p w14:paraId="2BB1D6E5" w14:textId="1BE431D0"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5000" w:history="1">
        <w:r w:rsidR="00063A98" w:rsidRPr="001D59E0">
          <w:rPr>
            <w:rStyle w:val="-"/>
            <w:b/>
            <w:bCs/>
            <w:noProof/>
            <w:lang w:val="el-GR"/>
          </w:rPr>
          <w:t>Πίνακας 50:</w:t>
        </w:r>
        <w:r w:rsidR="00063A98" w:rsidRPr="001D59E0">
          <w:rPr>
            <w:rStyle w:val="-"/>
            <w:noProof/>
            <w:lang w:val="el-GR"/>
          </w:rPr>
          <w:t xml:space="preserve"> Αποτελέσματα Κοινής Μελέτης Επικινδυνότητας για την Διαβαλκανική Ομάδα Κινδύνου, χειμώνας 2022 – 23 </w:t>
        </w:r>
        <w:r w:rsidR="00063A98" w:rsidRPr="001D59E0">
          <w:rPr>
            <w:rStyle w:val="-"/>
            <w:i/>
            <w:noProof/>
            <w:lang w:val="el-GR"/>
          </w:rPr>
          <w:t xml:space="preserve">(πηγή: </w:t>
        </w:r>
        <w:r w:rsidR="00063A98" w:rsidRPr="001D59E0">
          <w:rPr>
            <w:rStyle w:val="-"/>
            <w:i/>
            <w:noProof/>
          </w:rPr>
          <w:t>JRC</w:t>
        </w:r>
        <w:r w:rsidR="00063A98" w:rsidRPr="001D59E0">
          <w:rPr>
            <w:rStyle w:val="-"/>
            <w:i/>
            <w:noProof/>
            <w:lang w:val="el-GR"/>
          </w:rPr>
          <w:t xml:space="preserve"> 2022)</w:t>
        </w:r>
        <w:r w:rsidR="00063A98">
          <w:rPr>
            <w:noProof/>
            <w:webHidden/>
          </w:rPr>
          <w:tab/>
        </w:r>
        <w:r w:rsidR="00063A98">
          <w:rPr>
            <w:noProof/>
            <w:webHidden/>
          </w:rPr>
          <w:fldChar w:fldCharType="begin"/>
        </w:r>
        <w:r w:rsidR="00063A98">
          <w:rPr>
            <w:noProof/>
            <w:webHidden/>
          </w:rPr>
          <w:instrText xml:space="preserve"> PAGEREF _Toc146555000 \h </w:instrText>
        </w:r>
        <w:r w:rsidR="00063A98">
          <w:rPr>
            <w:noProof/>
            <w:webHidden/>
          </w:rPr>
        </w:r>
        <w:r w:rsidR="00063A98">
          <w:rPr>
            <w:noProof/>
            <w:webHidden/>
          </w:rPr>
          <w:fldChar w:fldCharType="separate"/>
        </w:r>
        <w:r w:rsidR="007D03A7">
          <w:rPr>
            <w:noProof/>
            <w:webHidden/>
          </w:rPr>
          <w:t>85</w:t>
        </w:r>
        <w:r w:rsidR="00063A98">
          <w:rPr>
            <w:noProof/>
            <w:webHidden/>
          </w:rPr>
          <w:fldChar w:fldCharType="end"/>
        </w:r>
      </w:hyperlink>
    </w:p>
    <w:p w14:paraId="608DEA74" w14:textId="6BF6BBB7"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5001" w:history="1">
        <w:r w:rsidR="00063A98" w:rsidRPr="001D59E0">
          <w:rPr>
            <w:rStyle w:val="-"/>
            <w:b/>
            <w:bCs/>
            <w:noProof/>
            <w:lang w:val="el-GR"/>
          </w:rPr>
          <w:t>Πίνακας 51:</w:t>
        </w:r>
        <w:r w:rsidR="00063A98" w:rsidRPr="001D59E0">
          <w:rPr>
            <w:rStyle w:val="-"/>
            <w:noProof/>
            <w:lang w:val="el-GR"/>
          </w:rPr>
          <w:t xml:space="preserve"> Αποτελέσματα Κοινής Μελέτης Επικινδυνότητας για την Διαβαλκανική Ομάδα Κινδύνου, χειμώνας 2022 – 23 </w:t>
        </w:r>
        <w:r w:rsidR="00063A98" w:rsidRPr="001D59E0">
          <w:rPr>
            <w:rStyle w:val="-"/>
            <w:i/>
            <w:noProof/>
            <w:lang w:val="el-GR"/>
          </w:rPr>
          <w:t xml:space="preserve">(πηγή: </w:t>
        </w:r>
        <w:r w:rsidR="00063A98" w:rsidRPr="001D59E0">
          <w:rPr>
            <w:rStyle w:val="-"/>
            <w:i/>
            <w:noProof/>
          </w:rPr>
          <w:t>JRC</w:t>
        </w:r>
        <w:r w:rsidR="00063A98" w:rsidRPr="001D59E0">
          <w:rPr>
            <w:rStyle w:val="-"/>
            <w:i/>
            <w:noProof/>
            <w:lang w:val="el-GR"/>
          </w:rPr>
          <w:t xml:space="preserve"> 2022)</w:t>
        </w:r>
        <w:r w:rsidR="00063A98">
          <w:rPr>
            <w:noProof/>
            <w:webHidden/>
          </w:rPr>
          <w:tab/>
        </w:r>
        <w:r w:rsidR="00063A98">
          <w:rPr>
            <w:noProof/>
            <w:webHidden/>
          </w:rPr>
          <w:fldChar w:fldCharType="begin"/>
        </w:r>
        <w:r w:rsidR="00063A98">
          <w:rPr>
            <w:noProof/>
            <w:webHidden/>
          </w:rPr>
          <w:instrText xml:space="preserve"> PAGEREF _Toc146555001 \h </w:instrText>
        </w:r>
        <w:r w:rsidR="00063A98">
          <w:rPr>
            <w:noProof/>
            <w:webHidden/>
          </w:rPr>
        </w:r>
        <w:r w:rsidR="00063A98">
          <w:rPr>
            <w:noProof/>
            <w:webHidden/>
          </w:rPr>
          <w:fldChar w:fldCharType="separate"/>
        </w:r>
        <w:r w:rsidR="007D03A7">
          <w:rPr>
            <w:noProof/>
            <w:webHidden/>
          </w:rPr>
          <w:t>86</w:t>
        </w:r>
        <w:r w:rsidR="00063A98">
          <w:rPr>
            <w:noProof/>
            <w:webHidden/>
          </w:rPr>
          <w:fldChar w:fldCharType="end"/>
        </w:r>
      </w:hyperlink>
    </w:p>
    <w:p w14:paraId="3F68471F" w14:textId="67140372"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5002" w:history="1">
        <w:r w:rsidR="00063A98" w:rsidRPr="001D59E0">
          <w:rPr>
            <w:rStyle w:val="-"/>
            <w:b/>
            <w:bCs/>
            <w:noProof/>
            <w:lang w:val="el-GR"/>
          </w:rPr>
          <w:t>Πίνακας 52:</w:t>
        </w:r>
        <w:r w:rsidR="00063A98" w:rsidRPr="001D59E0">
          <w:rPr>
            <w:rStyle w:val="-"/>
            <w:noProof/>
            <w:lang w:val="el-GR"/>
          </w:rPr>
          <w:t xml:space="preserve"> Αποτελέσματα Κοινής Μελέτης Επικινδυνότητας για την Ομάδα Κινδύνου «Ουκρανία», χειμώνας 2022 – 23 </w:t>
        </w:r>
        <w:r w:rsidR="00063A98" w:rsidRPr="001D59E0">
          <w:rPr>
            <w:rStyle w:val="-"/>
            <w:i/>
            <w:noProof/>
            <w:lang w:val="el-GR"/>
          </w:rPr>
          <w:t xml:space="preserve">(πηγή: </w:t>
        </w:r>
        <w:r w:rsidR="00063A98" w:rsidRPr="001D59E0">
          <w:rPr>
            <w:rStyle w:val="-"/>
            <w:i/>
            <w:noProof/>
          </w:rPr>
          <w:t>JRC</w:t>
        </w:r>
        <w:r w:rsidR="00063A98" w:rsidRPr="001D59E0">
          <w:rPr>
            <w:rStyle w:val="-"/>
            <w:i/>
            <w:noProof/>
            <w:lang w:val="el-GR"/>
          </w:rPr>
          <w:t xml:space="preserve"> 2022)</w:t>
        </w:r>
        <w:r w:rsidR="00063A98">
          <w:rPr>
            <w:noProof/>
            <w:webHidden/>
          </w:rPr>
          <w:tab/>
        </w:r>
        <w:r w:rsidR="00063A98">
          <w:rPr>
            <w:noProof/>
            <w:webHidden/>
          </w:rPr>
          <w:fldChar w:fldCharType="begin"/>
        </w:r>
        <w:r w:rsidR="00063A98">
          <w:rPr>
            <w:noProof/>
            <w:webHidden/>
          </w:rPr>
          <w:instrText xml:space="preserve"> PAGEREF _Toc146555002 \h </w:instrText>
        </w:r>
        <w:r w:rsidR="00063A98">
          <w:rPr>
            <w:noProof/>
            <w:webHidden/>
          </w:rPr>
        </w:r>
        <w:r w:rsidR="00063A98">
          <w:rPr>
            <w:noProof/>
            <w:webHidden/>
          </w:rPr>
          <w:fldChar w:fldCharType="separate"/>
        </w:r>
        <w:r w:rsidR="007D03A7">
          <w:rPr>
            <w:noProof/>
            <w:webHidden/>
          </w:rPr>
          <w:t>87</w:t>
        </w:r>
        <w:r w:rsidR="00063A98">
          <w:rPr>
            <w:noProof/>
            <w:webHidden/>
          </w:rPr>
          <w:fldChar w:fldCharType="end"/>
        </w:r>
      </w:hyperlink>
    </w:p>
    <w:p w14:paraId="1E7D4814" w14:textId="5A46674C"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5003" w:history="1">
        <w:r w:rsidR="00063A98" w:rsidRPr="001D59E0">
          <w:rPr>
            <w:rStyle w:val="-"/>
            <w:b/>
            <w:bCs/>
            <w:noProof/>
            <w:lang w:val="el-GR"/>
          </w:rPr>
          <w:t>Πίνακας 53:</w:t>
        </w:r>
        <w:r w:rsidR="00063A98" w:rsidRPr="001D59E0">
          <w:rPr>
            <w:rStyle w:val="-"/>
            <w:noProof/>
            <w:lang w:val="el-GR"/>
          </w:rPr>
          <w:t xml:space="preserve"> Εξεταζόμενα σενάρια κρίσης</w:t>
        </w:r>
        <w:r w:rsidR="00063A98">
          <w:rPr>
            <w:noProof/>
            <w:webHidden/>
          </w:rPr>
          <w:tab/>
        </w:r>
        <w:r w:rsidR="00063A98">
          <w:rPr>
            <w:noProof/>
            <w:webHidden/>
          </w:rPr>
          <w:fldChar w:fldCharType="begin"/>
        </w:r>
        <w:r w:rsidR="00063A98">
          <w:rPr>
            <w:noProof/>
            <w:webHidden/>
          </w:rPr>
          <w:instrText xml:space="preserve"> PAGEREF _Toc146555003 \h </w:instrText>
        </w:r>
        <w:r w:rsidR="00063A98">
          <w:rPr>
            <w:noProof/>
            <w:webHidden/>
          </w:rPr>
        </w:r>
        <w:r w:rsidR="00063A98">
          <w:rPr>
            <w:noProof/>
            <w:webHidden/>
          </w:rPr>
          <w:fldChar w:fldCharType="separate"/>
        </w:r>
        <w:r w:rsidR="007D03A7">
          <w:rPr>
            <w:noProof/>
            <w:webHidden/>
          </w:rPr>
          <w:t>90</w:t>
        </w:r>
        <w:r w:rsidR="00063A98">
          <w:rPr>
            <w:noProof/>
            <w:webHidden/>
          </w:rPr>
          <w:fldChar w:fldCharType="end"/>
        </w:r>
      </w:hyperlink>
    </w:p>
    <w:p w14:paraId="4742FC9C" w14:textId="44796557"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5004" w:history="1">
        <w:r w:rsidR="00063A98" w:rsidRPr="001D59E0">
          <w:rPr>
            <w:rStyle w:val="-"/>
            <w:b/>
            <w:bCs/>
            <w:noProof/>
            <w:lang w:val="el-GR"/>
          </w:rPr>
          <w:t>Πίνακας 54:</w:t>
        </w:r>
        <w:r w:rsidR="00063A98" w:rsidRPr="001D59E0">
          <w:rPr>
            <w:rStyle w:val="-"/>
            <w:noProof/>
            <w:lang w:val="el-GR"/>
          </w:rPr>
          <w:t xml:space="preserve"> Διαβάθμιση επιπτώσεων περικοπών ΦΑ στην Ηλεκτροπαραγωγή</w:t>
        </w:r>
        <w:r w:rsidR="00063A98">
          <w:rPr>
            <w:noProof/>
            <w:webHidden/>
          </w:rPr>
          <w:tab/>
        </w:r>
        <w:r w:rsidR="00063A98">
          <w:rPr>
            <w:noProof/>
            <w:webHidden/>
          </w:rPr>
          <w:fldChar w:fldCharType="begin"/>
        </w:r>
        <w:r w:rsidR="00063A98">
          <w:rPr>
            <w:noProof/>
            <w:webHidden/>
          </w:rPr>
          <w:instrText xml:space="preserve"> PAGEREF _Toc146555004 \h </w:instrText>
        </w:r>
        <w:r w:rsidR="00063A98">
          <w:rPr>
            <w:noProof/>
            <w:webHidden/>
          </w:rPr>
        </w:r>
        <w:r w:rsidR="00063A98">
          <w:rPr>
            <w:noProof/>
            <w:webHidden/>
          </w:rPr>
          <w:fldChar w:fldCharType="separate"/>
        </w:r>
        <w:r w:rsidR="007D03A7">
          <w:rPr>
            <w:noProof/>
            <w:webHidden/>
          </w:rPr>
          <w:t>94</w:t>
        </w:r>
        <w:r w:rsidR="00063A98">
          <w:rPr>
            <w:noProof/>
            <w:webHidden/>
          </w:rPr>
          <w:fldChar w:fldCharType="end"/>
        </w:r>
      </w:hyperlink>
    </w:p>
    <w:p w14:paraId="6FE1C23D" w14:textId="0940E947"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5005" w:history="1">
        <w:r w:rsidR="00063A98" w:rsidRPr="001D59E0">
          <w:rPr>
            <w:rStyle w:val="-"/>
            <w:b/>
            <w:bCs/>
            <w:noProof/>
            <w:lang w:val="el-GR"/>
          </w:rPr>
          <w:t xml:space="preserve">Πίνακας 55: </w:t>
        </w:r>
        <w:r w:rsidR="00063A98" w:rsidRPr="001D59E0">
          <w:rPr>
            <w:rStyle w:val="-"/>
            <w:bCs/>
            <w:noProof/>
            <w:lang w:val="el-GR"/>
          </w:rPr>
          <w:t>Ποιοτική κλίμακα διαβάθμισης πιθανότητας εμφάνισης σεναρίου</w:t>
        </w:r>
        <w:r w:rsidR="00063A98" w:rsidRPr="001D59E0">
          <w:rPr>
            <w:rStyle w:val="-"/>
            <w:b/>
            <w:bCs/>
            <w:noProof/>
            <w:lang w:val="el-GR"/>
          </w:rPr>
          <w:t xml:space="preserve"> </w:t>
        </w:r>
        <w:r w:rsidR="00063A98" w:rsidRPr="001D59E0">
          <w:rPr>
            <w:rStyle w:val="-"/>
            <w:bCs/>
            <w:noProof/>
            <w:lang w:val="el-GR"/>
          </w:rPr>
          <w:t>κρίσης</w:t>
        </w:r>
        <w:r w:rsidR="00063A98">
          <w:rPr>
            <w:noProof/>
            <w:webHidden/>
          </w:rPr>
          <w:tab/>
        </w:r>
        <w:r w:rsidR="00063A98">
          <w:rPr>
            <w:noProof/>
            <w:webHidden/>
          </w:rPr>
          <w:fldChar w:fldCharType="begin"/>
        </w:r>
        <w:r w:rsidR="00063A98">
          <w:rPr>
            <w:noProof/>
            <w:webHidden/>
          </w:rPr>
          <w:instrText xml:space="preserve"> PAGEREF _Toc146555005 \h </w:instrText>
        </w:r>
        <w:r w:rsidR="00063A98">
          <w:rPr>
            <w:noProof/>
            <w:webHidden/>
          </w:rPr>
        </w:r>
        <w:r w:rsidR="00063A98">
          <w:rPr>
            <w:noProof/>
            <w:webHidden/>
          </w:rPr>
          <w:fldChar w:fldCharType="separate"/>
        </w:r>
        <w:r w:rsidR="007D03A7">
          <w:rPr>
            <w:noProof/>
            <w:webHidden/>
          </w:rPr>
          <w:t>95</w:t>
        </w:r>
        <w:r w:rsidR="00063A98">
          <w:rPr>
            <w:noProof/>
            <w:webHidden/>
          </w:rPr>
          <w:fldChar w:fldCharType="end"/>
        </w:r>
      </w:hyperlink>
    </w:p>
    <w:p w14:paraId="42E588A2" w14:textId="7340A30A"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5006" w:history="1">
        <w:r w:rsidR="00063A98" w:rsidRPr="001D59E0">
          <w:rPr>
            <w:rStyle w:val="-"/>
            <w:b/>
            <w:bCs/>
            <w:noProof/>
            <w:lang w:val="el-GR"/>
          </w:rPr>
          <w:t xml:space="preserve">Πίνακας 56: </w:t>
        </w:r>
        <w:r w:rsidR="00063A98" w:rsidRPr="001D59E0">
          <w:rPr>
            <w:rStyle w:val="-"/>
            <w:bCs/>
            <w:noProof/>
            <w:lang w:val="el-GR"/>
          </w:rPr>
          <w:t>Ποιοτικός πίνακας συνολικών επιπτώσεων</w:t>
        </w:r>
        <w:r w:rsidR="00063A98">
          <w:rPr>
            <w:noProof/>
            <w:webHidden/>
          </w:rPr>
          <w:tab/>
        </w:r>
        <w:r w:rsidR="00063A98">
          <w:rPr>
            <w:noProof/>
            <w:webHidden/>
          </w:rPr>
          <w:fldChar w:fldCharType="begin"/>
        </w:r>
        <w:r w:rsidR="00063A98">
          <w:rPr>
            <w:noProof/>
            <w:webHidden/>
          </w:rPr>
          <w:instrText xml:space="preserve"> PAGEREF _Toc146555006 \h </w:instrText>
        </w:r>
        <w:r w:rsidR="00063A98">
          <w:rPr>
            <w:noProof/>
            <w:webHidden/>
          </w:rPr>
        </w:r>
        <w:r w:rsidR="00063A98">
          <w:rPr>
            <w:noProof/>
            <w:webHidden/>
          </w:rPr>
          <w:fldChar w:fldCharType="separate"/>
        </w:r>
        <w:r w:rsidR="007D03A7">
          <w:rPr>
            <w:noProof/>
            <w:webHidden/>
          </w:rPr>
          <w:t>96</w:t>
        </w:r>
        <w:r w:rsidR="00063A98">
          <w:rPr>
            <w:noProof/>
            <w:webHidden/>
          </w:rPr>
          <w:fldChar w:fldCharType="end"/>
        </w:r>
      </w:hyperlink>
    </w:p>
    <w:p w14:paraId="7AB78D08" w14:textId="6860BD06"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5007" w:history="1">
        <w:r w:rsidR="00063A98" w:rsidRPr="001D59E0">
          <w:rPr>
            <w:rStyle w:val="-"/>
            <w:b/>
            <w:bCs/>
            <w:noProof/>
            <w:lang w:val="el-GR"/>
          </w:rPr>
          <w:t xml:space="preserve">Πίνακας </w:t>
        </w:r>
        <w:r w:rsidR="00063A98" w:rsidRPr="001D59E0">
          <w:rPr>
            <w:rStyle w:val="-"/>
            <w:b/>
            <w:bCs/>
            <w:noProof/>
          </w:rPr>
          <w:t>57:</w:t>
        </w:r>
        <w:r w:rsidR="00063A98" w:rsidRPr="001D59E0">
          <w:rPr>
            <w:rStyle w:val="-"/>
            <w:noProof/>
          </w:rPr>
          <w:t xml:space="preserve"> Δεδομένα υπολογισμού Ν-1</w:t>
        </w:r>
        <w:r w:rsidR="00063A98">
          <w:rPr>
            <w:noProof/>
            <w:webHidden/>
          </w:rPr>
          <w:tab/>
        </w:r>
        <w:r w:rsidR="00063A98">
          <w:rPr>
            <w:noProof/>
            <w:webHidden/>
          </w:rPr>
          <w:fldChar w:fldCharType="begin"/>
        </w:r>
        <w:r w:rsidR="00063A98">
          <w:rPr>
            <w:noProof/>
            <w:webHidden/>
          </w:rPr>
          <w:instrText xml:space="preserve"> PAGEREF _Toc146555007 \h </w:instrText>
        </w:r>
        <w:r w:rsidR="00063A98">
          <w:rPr>
            <w:noProof/>
            <w:webHidden/>
          </w:rPr>
        </w:r>
        <w:r w:rsidR="00063A98">
          <w:rPr>
            <w:noProof/>
            <w:webHidden/>
          </w:rPr>
          <w:fldChar w:fldCharType="separate"/>
        </w:r>
        <w:r w:rsidR="007D03A7">
          <w:rPr>
            <w:noProof/>
            <w:webHidden/>
          </w:rPr>
          <w:t>106</w:t>
        </w:r>
        <w:r w:rsidR="00063A98">
          <w:rPr>
            <w:noProof/>
            <w:webHidden/>
          </w:rPr>
          <w:fldChar w:fldCharType="end"/>
        </w:r>
      </w:hyperlink>
    </w:p>
    <w:p w14:paraId="6EAA7878" w14:textId="60062893"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5008" w:history="1">
        <w:r w:rsidR="00063A98" w:rsidRPr="001D59E0">
          <w:rPr>
            <w:rStyle w:val="-"/>
            <w:b/>
            <w:bCs/>
            <w:noProof/>
            <w:lang w:val="el-GR"/>
          </w:rPr>
          <w:t>Πίνακας 58:</w:t>
        </w:r>
        <w:r w:rsidR="00063A98" w:rsidRPr="001D59E0">
          <w:rPr>
            <w:rStyle w:val="-"/>
            <w:noProof/>
            <w:lang w:val="el-GR"/>
          </w:rPr>
          <w:t xml:space="preserve"> Αποτελέσματα υπολογισμού Ν-1 χωρίς εφαρμογή μέτρων διαχείρισης ζήτησης από την πλευρά της αγοράς</w:t>
        </w:r>
        <w:r w:rsidR="00063A98">
          <w:rPr>
            <w:noProof/>
            <w:webHidden/>
          </w:rPr>
          <w:tab/>
        </w:r>
        <w:r w:rsidR="00063A98">
          <w:rPr>
            <w:noProof/>
            <w:webHidden/>
          </w:rPr>
          <w:fldChar w:fldCharType="begin"/>
        </w:r>
        <w:r w:rsidR="00063A98">
          <w:rPr>
            <w:noProof/>
            <w:webHidden/>
          </w:rPr>
          <w:instrText xml:space="preserve"> PAGEREF _Toc146555008 \h </w:instrText>
        </w:r>
        <w:r w:rsidR="00063A98">
          <w:rPr>
            <w:noProof/>
            <w:webHidden/>
          </w:rPr>
        </w:r>
        <w:r w:rsidR="00063A98">
          <w:rPr>
            <w:noProof/>
            <w:webHidden/>
          </w:rPr>
          <w:fldChar w:fldCharType="separate"/>
        </w:r>
        <w:r w:rsidR="007D03A7">
          <w:rPr>
            <w:noProof/>
            <w:webHidden/>
          </w:rPr>
          <w:t>107</w:t>
        </w:r>
        <w:r w:rsidR="00063A98">
          <w:rPr>
            <w:noProof/>
            <w:webHidden/>
          </w:rPr>
          <w:fldChar w:fldCharType="end"/>
        </w:r>
      </w:hyperlink>
    </w:p>
    <w:p w14:paraId="1CDC8A82" w14:textId="716D68AD"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5009" w:history="1">
        <w:r w:rsidR="00063A98" w:rsidRPr="001D59E0">
          <w:rPr>
            <w:rStyle w:val="-"/>
            <w:b/>
            <w:bCs/>
            <w:noProof/>
            <w:lang w:val="el-GR"/>
          </w:rPr>
          <w:t>Πίνακας 59:</w:t>
        </w:r>
        <w:r w:rsidR="00063A98" w:rsidRPr="001D59E0">
          <w:rPr>
            <w:rStyle w:val="-"/>
            <w:noProof/>
            <w:lang w:val="el-GR"/>
          </w:rPr>
          <w:t xml:space="preserve"> Αποτελέσματα υπολογισμού Ν-1 μετά από εφαρμογή μέτρων διαχείρισης ζήτησης από την πλευρά της αγοράς</w:t>
        </w:r>
        <w:r w:rsidR="00063A98">
          <w:rPr>
            <w:noProof/>
            <w:webHidden/>
          </w:rPr>
          <w:tab/>
        </w:r>
        <w:r w:rsidR="00063A98">
          <w:rPr>
            <w:noProof/>
            <w:webHidden/>
          </w:rPr>
          <w:fldChar w:fldCharType="begin"/>
        </w:r>
        <w:r w:rsidR="00063A98">
          <w:rPr>
            <w:noProof/>
            <w:webHidden/>
          </w:rPr>
          <w:instrText xml:space="preserve"> PAGEREF _Toc146555009 \h </w:instrText>
        </w:r>
        <w:r w:rsidR="00063A98">
          <w:rPr>
            <w:noProof/>
            <w:webHidden/>
          </w:rPr>
        </w:r>
        <w:r w:rsidR="00063A98">
          <w:rPr>
            <w:noProof/>
            <w:webHidden/>
          </w:rPr>
          <w:fldChar w:fldCharType="separate"/>
        </w:r>
        <w:r w:rsidR="007D03A7">
          <w:rPr>
            <w:noProof/>
            <w:webHidden/>
          </w:rPr>
          <w:t>108</w:t>
        </w:r>
        <w:r w:rsidR="00063A98">
          <w:rPr>
            <w:noProof/>
            <w:webHidden/>
          </w:rPr>
          <w:fldChar w:fldCharType="end"/>
        </w:r>
      </w:hyperlink>
    </w:p>
    <w:p w14:paraId="53BA5AE4" w14:textId="2C51A292"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5010" w:history="1">
        <w:r w:rsidR="00063A98" w:rsidRPr="001D59E0">
          <w:rPr>
            <w:rStyle w:val="-"/>
            <w:b/>
            <w:bCs/>
            <w:noProof/>
            <w:lang w:val="el-GR"/>
          </w:rPr>
          <w:t>Πίνακας 60:</w:t>
        </w:r>
        <w:r w:rsidR="00063A98" w:rsidRPr="001D59E0">
          <w:rPr>
            <w:rStyle w:val="-"/>
            <w:noProof/>
            <w:lang w:val="el-GR"/>
          </w:rPr>
          <w:t xml:space="preserve"> Αποτελέσματα του κανόνα Ν-1 σε περιφερειακό επίπεδο για τη «Διαβαλκανική» Ομάδα Κινδύνου για το έτος 2022</w:t>
        </w:r>
        <w:r w:rsidR="00063A98">
          <w:rPr>
            <w:noProof/>
            <w:webHidden/>
          </w:rPr>
          <w:tab/>
        </w:r>
        <w:r w:rsidR="00063A98">
          <w:rPr>
            <w:noProof/>
            <w:webHidden/>
          </w:rPr>
          <w:fldChar w:fldCharType="begin"/>
        </w:r>
        <w:r w:rsidR="00063A98">
          <w:rPr>
            <w:noProof/>
            <w:webHidden/>
          </w:rPr>
          <w:instrText xml:space="preserve"> PAGEREF _Toc146555010 \h </w:instrText>
        </w:r>
        <w:r w:rsidR="00063A98">
          <w:rPr>
            <w:noProof/>
            <w:webHidden/>
          </w:rPr>
        </w:r>
        <w:r w:rsidR="00063A98">
          <w:rPr>
            <w:noProof/>
            <w:webHidden/>
          </w:rPr>
          <w:fldChar w:fldCharType="separate"/>
        </w:r>
        <w:r w:rsidR="007D03A7">
          <w:rPr>
            <w:noProof/>
            <w:webHidden/>
          </w:rPr>
          <w:t>108</w:t>
        </w:r>
        <w:r w:rsidR="00063A98">
          <w:rPr>
            <w:noProof/>
            <w:webHidden/>
          </w:rPr>
          <w:fldChar w:fldCharType="end"/>
        </w:r>
      </w:hyperlink>
    </w:p>
    <w:p w14:paraId="2F3DC97A" w14:textId="0C6AF54D"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5011" w:history="1">
        <w:r w:rsidR="00063A98" w:rsidRPr="001D59E0">
          <w:rPr>
            <w:rStyle w:val="-"/>
            <w:b/>
            <w:bCs/>
            <w:noProof/>
            <w:lang w:val="el-GR"/>
          </w:rPr>
          <w:t>Πίνακας 61:</w:t>
        </w:r>
        <w:r w:rsidR="00063A98" w:rsidRPr="001D59E0">
          <w:rPr>
            <w:rStyle w:val="-"/>
            <w:noProof/>
            <w:lang w:val="el-GR"/>
          </w:rPr>
          <w:t xml:space="preserve"> Αποτελέσματα του κανόνα Ν-1 σε περιφερειακό επίπεδο για τη Ομάδα Κινδύνου «Αλγερία» για τα έτη 2023-2025</w:t>
        </w:r>
        <w:r w:rsidR="00063A98">
          <w:rPr>
            <w:noProof/>
            <w:webHidden/>
          </w:rPr>
          <w:tab/>
        </w:r>
        <w:r w:rsidR="00063A98">
          <w:rPr>
            <w:noProof/>
            <w:webHidden/>
          </w:rPr>
          <w:fldChar w:fldCharType="begin"/>
        </w:r>
        <w:r w:rsidR="00063A98">
          <w:rPr>
            <w:noProof/>
            <w:webHidden/>
          </w:rPr>
          <w:instrText xml:space="preserve"> PAGEREF _Toc146555011 \h </w:instrText>
        </w:r>
        <w:r w:rsidR="00063A98">
          <w:rPr>
            <w:noProof/>
            <w:webHidden/>
          </w:rPr>
        </w:r>
        <w:r w:rsidR="00063A98">
          <w:rPr>
            <w:noProof/>
            <w:webHidden/>
          </w:rPr>
          <w:fldChar w:fldCharType="separate"/>
        </w:r>
        <w:r w:rsidR="007D03A7">
          <w:rPr>
            <w:noProof/>
            <w:webHidden/>
          </w:rPr>
          <w:t>108</w:t>
        </w:r>
        <w:r w:rsidR="00063A98">
          <w:rPr>
            <w:noProof/>
            <w:webHidden/>
          </w:rPr>
          <w:fldChar w:fldCharType="end"/>
        </w:r>
      </w:hyperlink>
    </w:p>
    <w:p w14:paraId="70670F54" w14:textId="10F1CFA1"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5012" w:history="1">
        <w:r w:rsidR="00063A98" w:rsidRPr="001D59E0">
          <w:rPr>
            <w:rStyle w:val="-"/>
            <w:b/>
            <w:bCs/>
            <w:noProof/>
            <w:lang w:val="el-GR"/>
          </w:rPr>
          <w:t>Πίνακας 62:</w:t>
        </w:r>
        <w:r w:rsidR="00063A98" w:rsidRPr="001D59E0">
          <w:rPr>
            <w:rStyle w:val="-"/>
            <w:noProof/>
            <w:lang w:val="el-GR"/>
          </w:rPr>
          <w:t xml:space="preserve"> Αποτελέσματα του κανόνα Ν-1 σε περιφερειακό επίπεδο για τη Ομάδα Κινδύνου «Ουκρανία»</w:t>
        </w:r>
        <w:r w:rsidR="00063A98">
          <w:rPr>
            <w:noProof/>
            <w:webHidden/>
          </w:rPr>
          <w:tab/>
        </w:r>
        <w:r w:rsidR="00063A98">
          <w:rPr>
            <w:noProof/>
            <w:webHidden/>
          </w:rPr>
          <w:fldChar w:fldCharType="begin"/>
        </w:r>
        <w:r w:rsidR="00063A98">
          <w:rPr>
            <w:noProof/>
            <w:webHidden/>
          </w:rPr>
          <w:instrText xml:space="preserve"> PAGEREF _Toc146555012 \h </w:instrText>
        </w:r>
        <w:r w:rsidR="00063A98">
          <w:rPr>
            <w:noProof/>
            <w:webHidden/>
          </w:rPr>
        </w:r>
        <w:r w:rsidR="00063A98">
          <w:rPr>
            <w:noProof/>
            <w:webHidden/>
          </w:rPr>
          <w:fldChar w:fldCharType="separate"/>
        </w:r>
        <w:r w:rsidR="007D03A7">
          <w:rPr>
            <w:noProof/>
            <w:webHidden/>
          </w:rPr>
          <w:t>109</w:t>
        </w:r>
        <w:r w:rsidR="00063A98">
          <w:rPr>
            <w:noProof/>
            <w:webHidden/>
          </w:rPr>
          <w:fldChar w:fldCharType="end"/>
        </w:r>
      </w:hyperlink>
    </w:p>
    <w:p w14:paraId="3CC40AB1" w14:textId="34EBF3E2"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5013" w:history="1">
        <w:r w:rsidR="00063A98" w:rsidRPr="001D59E0">
          <w:rPr>
            <w:rStyle w:val="-"/>
            <w:b/>
            <w:bCs/>
            <w:noProof/>
            <w:lang w:val="el-GR"/>
          </w:rPr>
          <w:t>Πίνακας 63:</w:t>
        </w:r>
        <w:r w:rsidR="00063A98" w:rsidRPr="001D59E0">
          <w:rPr>
            <w:rStyle w:val="-"/>
            <w:noProof/>
            <w:lang w:val="el-GR"/>
          </w:rPr>
          <w:t xml:space="preserve"> Αποτελέσματα του κανόνα Ν-1 σε περιφερειακό επίπεδο για τη Ομάδα Κινδύνου «Κασπία» για το έτος 2022</w:t>
        </w:r>
        <w:r w:rsidR="00063A98">
          <w:rPr>
            <w:noProof/>
            <w:webHidden/>
          </w:rPr>
          <w:tab/>
        </w:r>
        <w:r w:rsidR="00063A98">
          <w:rPr>
            <w:noProof/>
            <w:webHidden/>
          </w:rPr>
          <w:fldChar w:fldCharType="begin"/>
        </w:r>
        <w:r w:rsidR="00063A98">
          <w:rPr>
            <w:noProof/>
            <w:webHidden/>
          </w:rPr>
          <w:instrText xml:space="preserve"> PAGEREF _Toc146555013 \h </w:instrText>
        </w:r>
        <w:r w:rsidR="00063A98">
          <w:rPr>
            <w:noProof/>
            <w:webHidden/>
          </w:rPr>
        </w:r>
        <w:r w:rsidR="00063A98">
          <w:rPr>
            <w:noProof/>
            <w:webHidden/>
          </w:rPr>
          <w:fldChar w:fldCharType="separate"/>
        </w:r>
        <w:r w:rsidR="007D03A7">
          <w:rPr>
            <w:noProof/>
            <w:webHidden/>
          </w:rPr>
          <w:t>109</w:t>
        </w:r>
        <w:r w:rsidR="00063A98">
          <w:rPr>
            <w:noProof/>
            <w:webHidden/>
          </w:rPr>
          <w:fldChar w:fldCharType="end"/>
        </w:r>
      </w:hyperlink>
    </w:p>
    <w:p w14:paraId="47DB07D6" w14:textId="778BEEC1"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5014" w:history="1">
        <w:r w:rsidR="00063A98" w:rsidRPr="001D59E0">
          <w:rPr>
            <w:rStyle w:val="-"/>
            <w:b/>
            <w:bCs/>
            <w:noProof/>
            <w:lang w:val="el-GR"/>
          </w:rPr>
          <w:t>Πίνακας 64:</w:t>
        </w:r>
        <w:r w:rsidR="00063A98" w:rsidRPr="001D59E0">
          <w:rPr>
            <w:rStyle w:val="-"/>
            <w:noProof/>
            <w:lang w:val="el-GR"/>
          </w:rPr>
          <w:t xml:space="preserve"> Απολογιστικά στοιχεία κατανάλωσης Προστατευόμενων Καταναλωτών για το έτος 2022 (</w:t>
        </w:r>
        <w:r w:rsidR="00063A98" w:rsidRPr="001D59E0">
          <w:rPr>
            <w:rStyle w:val="-"/>
            <w:i/>
            <w:noProof/>
            <w:lang w:val="el-GR"/>
          </w:rPr>
          <w:t>πηγή: Υπουργείο Περιβάλλοντος και Ενέργειας</w:t>
        </w:r>
        <w:r w:rsidR="00063A98" w:rsidRPr="001D59E0">
          <w:rPr>
            <w:rStyle w:val="-"/>
            <w:noProof/>
            <w:lang w:val="el-GR"/>
          </w:rPr>
          <w:t>)</w:t>
        </w:r>
        <w:r w:rsidR="00063A98">
          <w:rPr>
            <w:noProof/>
            <w:webHidden/>
          </w:rPr>
          <w:tab/>
        </w:r>
        <w:r w:rsidR="00063A98">
          <w:rPr>
            <w:noProof/>
            <w:webHidden/>
          </w:rPr>
          <w:fldChar w:fldCharType="begin"/>
        </w:r>
        <w:r w:rsidR="00063A98">
          <w:rPr>
            <w:noProof/>
            <w:webHidden/>
          </w:rPr>
          <w:instrText xml:space="preserve"> PAGEREF _Toc146555014 \h </w:instrText>
        </w:r>
        <w:r w:rsidR="00063A98">
          <w:rPr>
            <w:noProof/>
            <w:webHidden/>
          </w:rPr>
        </w:r>
        <w:r w:rsidR="00063A98">
          <w:rPr>
            <w:noProof/>
            <w:webHidden/>
          </w:rPr>
          <w:fldChar w:fldCharType="separate"/>
        </w:r>
        <w:r w:rsidR="007D03A7">
          <w:rPr>
            <w:noProof/>
            <w:webHidden/>
          </w:rPr>
          <w:t>112</w:t>
        </w:r>
        <w:r w:rsidR="00063A98">
          <w:rPr>
            <w:noProof/>
            <w:webHidden/>
          </w:rPr>
          <w:fldChar w:fldCharType="end"/>
        </w:r>
      </w:hyperlink>
    </w:p>
    <w:p w14:paraId="38C866EC" w14:textId="6DBC2885"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5015" w:history="1">
        <w:r w:rsidR="00063A98" w:rsidRPr="001D59E0">
          <w:rPr>
            <w:rStyle w:val="-"/>
            <w:b/>
            <w:bCs/>
            <w:noProof/>
            <w:lang w:val="el-GR"/>
          </w:rPr>
          <w:t>Πίνακας 65:</w:t>
        </w:r>
        <w:r w:rsidR="00063A98" w:rsidRPr="001D59E0">
          <w:rPr>
            <w:rStyle w:val="-"/>
            <w:noProof/>
            <w:lang w:val="el-GR"/>
          </w:rPr>
          <w:t xml:space="preserve"> Σύνολο των θερμικών μονάδων ηλεκτροπαραγωγής με υποχρέωση τήρησης εναλλακτικού καυσίμου</w:t>
        </w:r>
        <w:r w:rsidR="00063A98">
          <w:rPr>
            <w:noProof/>
            <w:webHidden/>
          </w:rPr>
          <w:tab/>
        </w:r>
        <w:r w:rsidR="00063A98">
          <w:rPr>
            <w:noProof/>
            <w:webHidden/>
          </w:rPr>
          <w:fldChar w:fldCharType="begin"/>
        </w:r>
        <w:r w:rsidR="00063A98">
          <w:rPr>
            <w:noProof/>
            <w:webHidden/>
          </w:rPr>
          <w:instrText xml:space="preserve"> PAGEREF _Toc146555015 \h </w:instrText>
        </w:r>
        <w:r w:rsidR="00063A98">
          <w:rPr>
            <w:noProof/>
            <w:webHidden/>
          </w:rPr>
        </w:r>
        <w:r w:rsidR="00063A98">
          <w:rPr>
            <w:noProof/>
            <w:webHidden/>
          </w:rPr>
          <w:fldChar w:fldCharType="separate"/>
        </w:r>
        <w:r w:rsidR="007D03A7">
          <w:rPr>
            <w:noProof/>
            <w:webHidden/>
          </w:rPr>
          <w:t>118</w:t>
        </w:r>
        <w:r w:rsidR="00063A98">
          <w:rPr>
            <w:noProof/>
            <w:webHidden/>
          </w:rPr>
          <w:fldChar w:fldCharType="end"/>
        </w:r>
      </w:hyperlink>
    </w:p>
    <w:p w14:paraId="7B213ED4" w14:textId="3F39717B"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5016" w:history="1">
        <w:r w:rsidR="00063A98" w:rsidRPr="001D59E0">
          <w:rPr>
            <w:rStyle w:val="-"/>
            <w:b/>
            <w:bCs/>
            <w:noProof/>
            <w:lang w:val="el-GR"/>
          </w:rPr>
          <w:t>Πίνακας 66:</w:t>
        </w:r>
        <w:r w:rsidR="00063A98" w:rsidRPr="001D59E0">
          <w:rPr>
            <w:rStyle w:val="-"/>
            <w:noProof/>
            <w:lang w:val="el-GR"/>
          </w:rPr>
          <w:t xml:space="preserve"> Σύνολο υπό συνθήκες «κρίσιμων» μονάδων ηλεκτροπαραγωγής ΦΑ</w:t>
        </w:r>
        <w:r w:rsidR="00063A98">
          <w:rPr>
            <w:noProof/>
            <w:webHidden/>
          </w:rPr>
          <w:tab/>
        </w:r>
        <w:r w:rsidR="00063A98">
          <w:rPr>
            <w:noProof/>
            <w:webHidden/>
          </w:rPr>
          <w:fldChar w:fldCharType="begin"/>
        </w:r>
        <w:r w:rsidR="00063A98">
          <w:rPr>
            <w:noProof/>
            <w:webHidden/>
          </w:rPr>
          <w:instrText xml:space="preserve"> PAGEREF _Toc146555016 \h </w:instrText>
        </w:r>
        <w:r w:rsidR="00063A98">
          <w:rPr>
            <w:noProof/>
            <w:webHidden/>
          </w:rPr>
        </w:r>
        <w:r w:rsidR="00063A98">
          <w:rPr>
            <w:noProof/>
            <w:webHidden/>
          </w:rPr>
          <w:fldChar w:fldCharType="separate"/>
        </w:r>
        <w:r w:rsidR="007D03A7">
          <w:rPr>
            <w:noProof/>
            <w:webHidden/>
          </w:rPr>
          <w:t>120</w:t>
        </w:r>
        <w:r w:rsidR="00063A98">
          <w:rPr>
            <w:noProof/>
            <w:webHidden/>
          </w:rPr>
          <w:fldChar w:fldCharType="end"/>
        </w:r>
      </w:hyperlink>
    </w:p>
    <w:p w14:paraId="457435B7" w14:textId="75B1E77A"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5017" w:history="1">
        <w:r w:rsidR="00063A98" w:rsidRPr="001D59E0">
          <w:rPr>
            <w:rStyle w:val="-"/>
            <w:b/>
            <w:bCs/>
            <w:noProof/>
            <w:lang w:val="el-GR"/>
          </w:rPr>
          <w:t>Πίνακας 67:</w:t>
        </w:r>
        <w:r w:rsidR="00063A98" w:rsidRPr="001D59E0">
          <w:rPr>
            <w:rStyle w:val="-"/>
            <w:noProof/>
            <w:lang w:val="el-GR"/>
          </w:rPr>
          <w:t xml:space="preserve"> </w:t>
        </w:r>
        <w:r w:rsidR="00063A98" w:rsidRPr="001D59E0">
          <w:rPr>
            <w:rStyle w:val="-"/>
            <w:rFonts w:cs="Tahoma"/>
            <w:noProof/>
            <w:lang w:val="el-GR"/>
          </w:rPr>
          <w:t>Σύνολο των θερμικών μονάδων ηλεκτροπαραγωγής με υποχρέωση τήρησης εναλλακτικού καυσίμου</w:t>
        </w:r>
        <w:r w:rsidR="00063A98">
          <w:rPr>
            <w:noProof/>
            <w:webHidden/>
          </w:rPr>
          <w:tab/>
        </w:r>
        <w:r w:rsidR="00063A98">
          <w:rPr>
            <w:noProof/>
            <w:webHidden/>
          </w:rPr>
          <w:fldChar w:fldCharType="begin"/>
        </w:r>
        <w:r w:rsidR="00063A98">
          <w:rPr>
            <w:noProof/>
            <w:webHidden/>
          </w:rPr>
          <w:instrText xml:space="preserve"> PAGEREF _Toc146555017 \h </w:instrText>
        </w:r>
        <w:r w:rsidR="00063A98">
          <w:rPr>
            <w:noProof/>
            <w:webHidden/>
          </w:rPr>
        </w:r>
        <w:r w:rsidR="00063A98">
          <w:rPr>
            <w:noProof/>
            <w:webHidden/>
          </w:rPr>
          <w:fldChar w:fldCharType="separate"/>
        </w:r>
        <w:r w:rsidR="007D03A7">
          <w:rPr>
            <w:noProof/>
            <w:webHidden/>
          </w:rPr>
          <w:t>127</w:t>
        </w:r>
        <w:r w:rsidR="00063A98">
          <w:rPr>
            <w:noProof/>
            <w:webHidden/>
          </w:rPr>
          <w:fldChar w:fldCharType="end"/>
        </w:r>
      </w:hyperlink>
    </w:p>
    <w:p w14:paraId="163D7A23" w14:textId="33F44704" w:rsidR="00063A98"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5018" w:history="1">
        <w:r w:rsidR="00063A98" w:rsidRPr="001D59E0">
          <w:rPr>
            <w:rStyle w:val="-"/>
            <w:b/>
            <w:bCs/>
            <w:noProof/>
            <w:lang w:val="el-GR"/>
          </w:rPr>
          <w:t>Πίνακας 68:</w:t>
        </w:r>
        <w:r w:rsidR="00063A98" w:rsidRPr="001D59E0">
          <w:rPr>
            <w:rStyle w:val="-"/>
            <w:noProof/>
            <w:lang w:val="el-GR"/>
          </w:rPr>
          <w:t xml:space="preserve"> Ισχύουσες τεχνικές δυναμικότητες Σημείων Εισόδου ΕΣΜΦΑ (</w:t>
        </w:r>
        <w:r w:rsidR="00063A98" w:rsidRPr="001D59E0">
          <w:rPr>
            <w:rStyle w:val="-"/>
            <w:i/>
            <w:noProof/>
            <w:lang w:val="el-GR"/>
          </w:rPr>
          <w:t>πηγή: ΔΕΣΦΑ</w:t>
        </w:r>
        <w:r w:rsidR="00063A98" w:rsidRPr="001D59E0">
          <w:rPr>
            <w:rStyle w:val="-"/>
            <w:noProof/>
            <w:lang w:val="el-GR"/>
          </w:rPr>
          <w:t>)</w:t>
        </w:r>
        <w:r w:rsidR="00063A98">
          <w:rPr>
            <w:noProof/>
            <w:webHidden/>
          </w:rPr>
          <w:tab/>
        </w:r>
        <w:r w:rsidR="00063A98">
          <w:rPr>
            <w:noProof/>
            <w:webHidden/>
          </w:rPr>
          <w:fldChar w:fldCharType="begin"/>
        </w:r>
        <w:r w:rsidR="00063A98">
          <w:rPr>
            <w:noProof/>
            <w:webHidden/>
          </w:rPr>
          <w:instrText xml:space="preserve"> PAGEREF _Toc146555018 \h </w:instrText>
        </w:r>
        <w:r w:rsidR="00063A98">
          <w:rPr>
            <w:noProof/>
            <w:webHidden/>
          </w:rPr>
        </w:r>
        <w:r w:rsidR="00063A98">
          <w:rPr>
            <w:noProof/>
            <w:webHidden/>
          </w:rPr>
          <w:fldChar w:fldCharType="separate"/>
        </w:r>
        <w:r w:rsidR="007D03A7">
          <w:rPr>
            <w:noProof/>
            <w:webHidden/>
          </w:rPr>
          <w:t>129</w:t>
        </w:r>
        <w:r w:rsidR="00063A98">
          <w:rPr>
            <w:noProof/>
            <w:webHidden/>
          </w:rPr>
          <w:fldChar w:fldCharType="end"/>
        </w:r>
      </w:hyperlink>
    </w:p>
    <w:p w14:paraId="2FF36755" w14:textId="4F833D39" w:rsidR="00930450" w:rsidRPr="00D45FA1" w:rsidRDefault="00930450" w:rsidP="00EC3768">
      <w:pPr>
        <w:pStyle w:val="af9"/>
        <w:tabs>
          <w:tab w:val="right" w:leader="dot" w:pos="8302"/>
        </w:tabs>
        <w:spacing w:line="276" w:lineRule="auto"/>
        <w:jc w:val="both"/>
        <w:rPr>
          <w:rFonts w:cs="Times New Roman"/>
          <w:lang w:val="el-GR"/>
        </w:rPr>
      </w:pPr>
      <w:r w:rsidRPr="00D45FA1">
        <w:rPr>
          <w:rFonts w:cs="Times New Roman"/>
          <w:lang w:val="el-GR"/>
        </w:rPr>
        <w:fldChar w:fldCharType="end"/>
      </w:r>
      <w:r w:rsidR="00390F3B" w:rsidRPr="00D45FA1">
        <w:rPr>
          <w:rFonts w:cs="Times New Roman"/>
          <w:lang w:val="el-GR"/>
        </w:rPr>
        <w:br w:type="page"/>
      </w:r>
    </w:p>
    <w:p w14:paraId="1AC3D2AD" w14:textId="1CFE3497" w:rsidR="001B407C" w:rsidRPr="001B407C" w:rsidRDefault="001B407C" w:rsidP="00EC3768">
      <w:pPr>
        <w:pStyle w:val="af9"/>
        <w:tabs>
          <w:tab w:val="right" w:leader="dot" w:pos="8302"/>
        </w:tabs>
        <w:spacing w:line="276" w:lineRule="auto"/>
        <w:rPr>
          <w:rFonts w:cs="Times New Roman"/>
          <w:b/>
          <w:bCs/>
          <w:sz w:val="24"/>
          <w:szCs w:val="24"/>
          <w:lang w:val="el-GR"/>
        </w:rPr>
      </w:pPr>
      <w:r w:rsidRPr="001B407C">
        <w:rPr>
          <w:rFonts w:cs="Times New Roman"/>
          <w:b/>
          <w:bCs/>
          <w:sz w:val="24"/>
          <w:szCs w:val="24"/>
          <w:lang w:val="el-GR"/>
        </w:rPr>
        <w:lastRenderedPageBreak/>
        <w:t>Λίστα Σχημάτων</w:t>
      </w:r>
    </w:p>
    <w:p w14:paraId="0843D18C" w14:textId="08AE4728" w:rsidR="004A1E06" w:rsidRDefault="0077219B">
      <w:pPr>
        <w:pStyle w:val="af9"/>
        <w:tabs>
          <w:tab w:val="right" w:leader="dot" w:pos="8302"/>
        </w:tabs>
        <w:rPr>
          <w:rFonts w:asciiTheme="minorHAnsi" w:eastAsiaTheme="minorEastAsia" w:hAnsiTheme="minorHAnsi" w:cstheme="minorBidi"/>
          <w:iCs w:val="0"/>
          <w:noProof/>
          <w:szCs w:val="22"/>
          <w:lang w:val="el-GR" w:eastAsia="el-GR"/>
        </w:rPr>
      </w:pPr>
      <w:r>
        <w:rPr>
          <w:rFonts w:cs="Times New Roman"/>
          <w:iCs w:val="0"/>
          <w:color w:val="FF0000"/>
          <w:lang w:val="el-GR"/>
        </w:rPr>
        <w:fldChar w:fldCharType="begin"/>
      </w:r>
      <w:r>
        <w:rPr>
          <w:rFonts w:cs="Times New Roman"/>
          <w:iCs w:val="0"/>
          <w:color w:val="FF0000"/>
          <w:lang w:val="el-GR"/>
        </w:rPr>
        <w:instrText xml:space="preserve"> TOC \h \z \c "Σχήμα" </w:instrText>
      </w:r>
      <w:r>
        <w:rPr>
          <w:rFonts w:cs="Times New Roman"/>
          <w:iCs w:val="0"/>
          <w:color w:val="FF0000"/>
          <w:lang w:val="el-GR"/>
        </w:rPr>
        <w:fldChar w:fldCharType="separate"/>
      </w:r>
      <w:hyperlink w:anchor="_Toc146554063" w:history="1">
        <w:r w:rsidR="004A1E06" w:rsidRPr="00E64B39">
          <w:rPr>
            <w:rStyle w:val="-"/>
            <w:b/>
            <w:bCs/>
            <w:noProof/>
            <w:lang w:val="el-GR"/>
          </w:rPr>
          <w:t>Σχήμα 1:</w:t>
        </w:r>
        <w:r w:rsidR="004A1E06" w:rsidRPr="00E64B39">
          <w:rPr>
            <w:rStyle w:val="-"/>
            <w:noProof/>
            <w:lang w:val="el-GR"/>
          </w:rPr>
          <w:t xml:space="preserve"> Σημεία Εισόδου (</w:t>
        </w:r>
        <w:r w:rsidR="004A1E06" w:rsidRPr="00E64B39">
          <w:rPr>
            <w:rStyle w:val="-"/>
            <w:noProof/>
          </w:rPr>
          <w:t>EP</w:t>
        </w:r>
        <w:r w:rsidR="004A1E06" w:rsidRPr="00E64B39">
          <w:rPr>
            <w:rStyle w:val="-"/>
            <w:noProof/>
            <w:lang w:val="el-GR"/>
          </w:rPr>
          <w:t>) και Σημεία Εξόδου (</w:t>
        </w:r>
        <w:r w:rsidR="004A1E06" w:rsidRPr="00E64B39">
          <w:rPr>
            <w:rStyle w:val="-"/>
            <w:noProof/>
          </w:rPr>
          <w:t>EXP</w:t>
        </w:r>
        <w:r w:rsidR="004A1E06" w:rsidRPr="00E64B39">
          <w:rPr>
            <w:rStyle w:val="-"/>
            <w:noProof/>
            <w:lang w:val="el-GR"/>
          </w:rPr>
          <w:t>) της διαβαλκανικής περιοχής (2022)</w:t>
        </w:r>
        <w:r w:rsidR="004A1E06">
          <w:rPr>
            <w:noProof/>
            <w:webHidden/>
          </w:rPr>
          <w:tab/>
        </w:r>
        <w:r w:rsidR="004A1E06">
          <w:rPr>
            <w:noProof/>
            <w:webHidden/>
          </w:rPr>
          <w:fldChar w:fldCharType="begin"/>
        </w:r>
        <w:r w:rsidR="004A1E06">
          <w:rPr>
            <w:noProof/>
            <w:webHidden/>
          </w:rPr>
          <w:instrText xml:space="preserve"> PAGEREF _Toc146554063 \h </w:instrText>
        </w:r>
        <w:r w:rsidR="004A1E06">
          <w:rPr>
            <w:noProof/>
            <w:webHidden/>
          </w:rPr>
        </w:r>
        <w:r w:rsidR="004A1E06">
          <w:rPr>
            <w:noProof/>
            <w:webHidden/>
          </w:rPr>
          <w:fldChar w:fldCharType="separate"/>
        </w:r>
        <w:r w:rsidR="007D03A7">
          <w:rPr>
            <w:noProof/>
            <w:webHidden/>
          </w:rPr>
          <w:t>14</w:t>
        </w:r>
        <w:r w:rsidR="004A1E06">
          <w:rPr>
            <w:noProof/>
            <w:webHidden/>
          </w:rPr>
          <w:fldChar w:fldCharType="end"/>
        </w:r>
      </w:hyperlink>
    </w:p>
    <w:p w14:paraId="2CCA90FF" w14:textId="2C4ADE7A" w:rsidR="004A1E06"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064" w:history="1">
        <w:r w:rsidR="004A1E06" w:rsidRPr="00E64B39">
          <w:rPr>
            <w:rStyle w:val="-"/>
            <w:b/>
            <w:bCs/>
            <w:noProof/>
            <w:lang w:val="el-GR"/>
          </w:rPr>
          <w:t>Σχήμα 2:</w:t>
        </w:r>
        <w:r w:rsidR="004A1E06" w:rsidRPr="00E64B39">
          <w:rPr>
            <w:rStyle w:val="-"/>
            <w:noProof/>
            <w:lang w:val="el-GR"/>
          </w:rPr>
          <w:t xml:space="preserve"> Το σύστημα μεταφοράς της Ρουμανίας</w:t>
        </w:r>
        <w:r w:rsidR="004A1E06">
          <w:rPr>
            <w:noProof/>
            <w:webHidden/>
          </w:rPr>
          <w:tab/>
        </w:r>
        <w:r w:rsidR="004A1E06">
          <w:rPr>
            <w:noProof/>
            <w:webHidden/>
          </w:rPr>
          <w:fldChar w:fldCharType="begin"/>
        </w:r>
        <w:r w:rsidR="004A1E06">
          <w:rPr>
            <w:noProof/>
            <w:webHidden/>
          </w:rPr>
          <w:instrText xml:space="preserve"> PAGEREF _Toc146554064 \h </w:instrText>
        </w:r>
        <w:r w:rsidR="004A1E06">
          <w:rPr>
            <w:noProof/>
            <w:webHidden/>
          </w:rPr>
        </w:r>
        <w:r w:rsidR="004A1E06">
          <w:rPr>
            <w:noProof/>
            <w:webHidden/>
          </w:rPr>
          <w:fldChar w:fldCharType="separate"/>
        </w:r>
        <w:r w:rsidR="007D03A7">
          <w:rPr>
            <w:noProof/>
            <w:webHidden/>
          </w:rPr>
          <w:t>16</w:t>
        </w:r>
        <w:r w:rsidR="004A1E06">
          <w:rPr>
            <w:noProof/>
            <w:webHidden/>
          </w:rPr>
          <w:fldChar w:fldCharType="end"/>
        </w:r>
      </w:hyperlink>
    </w:p>
    <w:p w14:paraId="722955C2" w14:textId="40ACDAA1" w:rsidR="004A1E06"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065" w:history="1">
        <w:r w:rsidR="004A1E06" w:rsidRPr="00E64B39">
          <w:rPr>
            <w:rStyle w:val="-"/>
            <w:b/>
            <w:bCs/>
            <w:noProof/>
            <w:lang w:val="el-GR"/>
          </w:rPr>
          <w:t>Σχήμα 3:</w:t>
        </w:r>
        <w:r w:rsidR="004A1E06" w:rsidRPr="00E64B39">
          <w:rPr>
            <w:rStyle w:val="-"/>
            <w:noProof/>
            <w:lang w:val="el-GR"/>
          </w:rPr>
          <w:t xml:space="preserve"> Το σύστημα μεταφοράς της Βουλγαρίας</w:t>
        </w:r>
        <w:r w:rsidR="004A1E06">
          <w:rPr>
            <w:noProof/>
            <w:webHidden/>
          </w:rPr>
          <w:tab/>
        </w:r>
        <w:r w:rsidR="004A1E06">
          <w:rPr>
            <w:noProof/>
            <w:webHidden/>
          </w:rPr>
          <w:fldChar w:fldCharType="begin"/>
        </w:r>
        <w:r w:rsidR="004A1E06">
          <w:rPr>
            <w:noProof/>
            <w:webHidden/>
          </w:rPr>
          <w:instrText xml:space="preserve"> PAGEREF _Toc146554065 \h </w:instrText>
        </w:r>
        <w:r w:rsidR="004A1E06">
          <w:rPr>
            <w:noProof/>
            <w:webHidden/>
          </w:rPr>
        </w:r>
        <w:r w:rsidR="004A1E06">
          <w:rPr>
            <w:noProof/>
            <w:webHidden/>
          </w:rPr>
          <w:fldChar w:fldCharType="separate"/>
        </w:r>
        <w:r w:rsidR="007D03A7">
          <w:rPr>
            <w:noProof/>
            <w:webHidden/>
          </w:rPr>
          <w:t>24</w:t>
        </w:r>
        <w:r w:rsidR="004A1E06">
          <w:rPr>
            <w:noProof/>
            <w:webHidden/>
          </w:rPr>
          <w:fldChar w:fldCharType="end"/>
        </w:r>
      </w:hyperlink>
    </w:p>
    <w:p w14:paraId="36CBEC7D" w14:textId="01053068" w:rsidR="004A1E06"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066" w:history="1">
        <w:r w:rsidR="004A1E06" w:rsidRPr="00E64B39">
          <w:rPr>
            <w:rStyle w:val="-"/>
            <w:b/>
            <w:bCs/>
            <w:noProof/>
            <w:lang w:val="el-GR"/>
          </w:rPr>
          <w:t>Σχήμα 4:</w:t>
        </w:r>
        <w:r w:rsidR="004A1E06" w:rsidRPr="00E64B39">
          <w:rPr>
            <w:rStyle w:val="-"/>
            <w:noProof/>
            <w:lang w:val="el-GR"/>
          </w:rPr>
          <w:t xml:space="preserve"> Το σύστημα μεταφοράς ΦΑ της Ουγγαρίας</w:t>
        </w:r>
        <w:r w:rsidR="004A1E06">
          <w:rPr>
            <w:noProof/>
            <w:webHidden/>
          </w:rPr>
          <w:tab/>
        </w:r>
        <w:r w:rsidR="004A1E06">
          <w:rPr>
            <w:noProof/>
            <w:webHidden/>
          </w:rPr>
          <w:fldChar w:fldCharType="begin"/>
        </w:r>
        <w:r w:rsidR="004A1E06">
          <w:rPr>
            <w:noProof/>
            <w:webHidden/>
          </w:rPr>
          <w:instrText xml:space="preserve"> PAGEREF _Toc146554066 \h </w:instrText>
        </w:r>
        <w:r w:rsidR="004A1E06">
          <w:rPr>
            <w:noProof/>
            <w:webHidden/>
          </w:rPr>
        </w:r>
        <w:r w:rsidR="004A1E06">
          <w:rPr>
            <w:noProof/>
            <w:webHidden/>
          </w:rPr>
          <w:fldChar w:fldCharType="separate"/>
        </w:r>
        <w:r w:rsidR="007D03A7">
          <w:rPr>
            <w:noProof/>
            <w:webHidden/>
          </w:rPr>
          <w:t>31</w:t>
        </w:r>
        <w:r w:rsidR="004A1E06">
          <w:rPr>
            <w:noProof/>
            <w:webHidden/>
          </w:rPr>
          <w:fldChar w:fldCharType="end"/>
        </w:r>
      </w:hyperlink>
    </w:p>
    <w:p w14:paraId="483C385F" w14:textId="1623A845" w:rsidR="004A1E06"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067" w:history="1">
        <w:r w:rsidR="004A1E06" w:rsidRPr="00E64B39">
          <w:rPr>
            <w:rStyle w:val="-"/>
            <w:b/>
            <w:bCs/>
            <w:noProof/>
            <w:lang w:val="el-GR"/>
          </w:rPr>
          <w:t>Σχήμα 5:</w:t>
        </w:r>
        <w:r w:rsidR="004A1E06" w:rsidRPr="00E64B39">
          <w:rPr>
            <w:rStyle w:val="-"/>
            <w:noProof/>
            <w:lang w:val="el-GR"/>
          </w:rPr>
          <w:t xml:space="preserve"> Το αποθηκευτικό σύστημα της Ουγγαρίας</w:t>
        </w:r>
        <w:r w:rsidR="004A1E06">
          <w:rPr>
            <w:noProof/>
            <w:webHidden/>
          </w:rPr>
          <w:tab/>
        </w:r>
        <w:r w:rsidR="004A1E06">
          <w:rPr>
            <w:noProof/>
            <w:webHidden/>
          </w:rPr>
          <w:fldChar w:fldCharType="begin"/>
        </w:r>
        <w:r w:rsidR="004A1E06">
          <w:rPr>
            <w:noProof/>
            <w:webHidden/>
          </w:rPr>
          <w:instrText xml:space="preserve"> PAGEREF _Toc146554067 \h </w:instrText>
        </w:r>
        <w:r w:rsidR="004A1E06">
          <w:rPr>
            <w:noProof/>
            <w:webHidden/>
          </w:rPr>
        </w:r>
        <w:r w:rsidR="004A1E06">
          <w:rPr>
            <w:noProof/>
            <w:webHidden/>
          </w:rPr>
          <w:fldChar w:fldCharType="separate"/>
        </w:r>
        <w:r w:rsidR="007D03A7">
          <w:rPr>
            <w:noProof/>
            <w:webHidden/>
          </w:rPr>
          <w:t>34</w:t>
        </w:r>
        <w:r w:rsidR="004A1E06">
          <w:rPr>
            <w:noProof/>
            <w:webHidden/>
          </w:rPr>
          <w:fldChar w:fldCharType="end"/>
        </w:r>
      </w:hyperlink>
    </w:p>
    <w:p w14:paraId="494B80DC" w14:textId="6A5C77AB" w:rsidR="004A1E06"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068" w:history="1">
        <w:r w:rsidR="004A1E06" w:rsidRPr="00E64B39">
          <w:rPr>
            <w:rStyle w:val="-"/>
            <w:b/>
            <w:bCs/>
            <w:noProof/>
            <w:lang w:val="el-GR"/>
          </w:rPr>
          <w:t>Σχήμα 6:</w:t>
        </w:r>
        <w:r w:rsidR="004A1E06" w:rsidRPr="00E64B39">
          <w:rPr>
            <w:rStyle w:val="-"/>
            <w:noProof/>
            <w:lang w:val="el-GR"/>
          </w:rPr>
          <w:t xml:space="preserve"> Οι χώρες που απαρτίζουν την Ομάδα Κινδύνου «Αλγερία»</w:t>
        </w:r>
        <w:r w:rsidR="004A1E06">
          <w:rPr>
            <w:noProof/>
            <w:webHidden/>
          </w:rPr>
          <w:tab/>
        </w:r>
        <w:r w:rsidR="004A1E06">
          <w:rPr>
            <w:noProof/>
            <w:webHidden/>
          </w:rPr>
          <w:fldChar w:fldCharType="begin"/>
        </w:r>
        <w:r w:rsidR="004A1E06">
          <w:rPr>
            <w:noProof/>
            <w:webHidden/>
          </w:rPr>
          <w:instrText xml:space="preserve"> PAGEREF _Toc146554068 \h </w:instrText>
        </w:r>
        <w:r w:rsidR="004A1E06">
          <w:rPr>
            <w:noProof/>
            <w:webHidden/>
          </w:rPr>
        </w:r>
        <w:r w:rsidR="004A1E06">
          <w:rPr>
            <w:noProof/>
            <w:webHidden/>
          </w:rPr>
          <w:fldChar w:fldCharType="separate"/>
        </w:r>
        <w:r w:rsidR="007D03A7">
          <w:rPr>
            <w:noProof/>
            <w:webHidden/>
          </w:rPr>
          <w:t>39</w:t>
        </w:r>
        <w:r w:rsidR="004A1E06">
          <w:rPr>
            <w:noProof/>
            <w:webHidden/>
          </w:rPr>
          <w:fldChar w:fldCharType="end"/>
        </w:r>
      </w:hyperlink>
    </w:p>
    <w:p w14:paraId="709B446C" w14:textId="3ED8048E" w:rsidR="004A1E06"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069" w:history="1">
        <w:r w:rsidR="004A1E06" w:rsidRPr="00E64B39">
          <w:rPr>
            <w:rStyle w:val="-"/>
            <w:b/>
            <w:bCs/>
            <w:noProof/>
            <w:lang w:val="el-GR"/>
          </w:rPr>
          <w:t>Σχήμα 7:</w:t>
        </w:r>
        <w:r w:rsidR="004A1E06" w:rsidRPr="00E64B39">
          <w:rPr>
            <w:rStyle w:val="-"/>
            <w:noProof/>
            <w:lang w:val="el-GR"/>
          </w:rPr>
          <w:t xml:space="preserve"> Το Σύστημα Φυσικού Αερίου της Αυστρίας</w:t>
        </w:r>
        <w:r w:rsidR="004A1E06">
          <w:rPr>
            <w:noProof/>
            <w:webHidden/>
          </w:rPr>
          <w:tab/>
        </w:r>
        <w:r w:rsidR="004A1E06">
          <w:rPr>
            <w:noProof/>
            <w:webHidden/>
          </w:rPr>
          <w:fldChar w:fldCharType="begin"/>
        </w:r>
        <w:r w:rsidR="004A1E06">
          <w:rPr>
            <w:noProof/>
            <w:webHidden/>
          </w:rPr>
          <w:instrText xml:space="preserve"> PAGEREF _Toc146554069 \h </w:instrText>
        </w:r>
        <w:r w:rsidR="004A1E06">
          <w:rPr>
            <w:noProof/>
            <w:webHidden/>
          </w:rPr>
        </w:r>
        <w:r w:rsidR="004A1E06">
          <w:rPr>
            <w:noProof/>
            <w:webHidden/>
          </w:rPr>
          <w:fldChar w:fldCharType="separate"/>
        </w:r>
        <w:r w:rsidR="007D03A7">
          <w:rPr>
            <w:noProof/>
            <w:webHidden/>
          </w:rPr>
          <w:t>40</w:t>
        </w:r>
        <w:r w:rsidR="004A1E06">
          <w:rPr>
            <w:noProof/>
            <w:webHidden/>
          </w:rPr>
          <w:fldChar w:fldCharType="end"/>
        </w:r>
      </w:hyperlink>
    </w:p>
    <w:p w14:paraId="0F9CCE89" w14:textId="55BECADB" w:rsidR="004A1E06"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070" w:history="1">
        <w:r w:rsidR="004A1E06" w:rsidRPr="00E64B39">
          <w:rPr>
            <w:rStyle w:val="-"/>
            <w:b/>
            <w:bCs/>
            <w:noProof/>
            <w:lang w:val="el-GR"/>
          </w:rPr>
          <w:t>Σχήμα 8:</w:t>
        </w:r>
        <w:r w:rsidR="004A1E06" w:rsidRPr="00E64B39">
          <w:rPr>
            <w:rStyle w:val="-"/>
            <w:noProof/>
            <w:lang w:val="el-GR"/>
          </w:rPr>
          <w:t xml:space="preserve"> Το Σύστημα Φυσικού Αερίου της Κροατίας</w:t>
        </w:r>
        <w:r w:rsidR="004A1E06">
          <w:rPr>
            <w:noProof/>
            <w:webHidden/>
          </w:rPr>
          <w:tab/>
        </w:r>
        <w:r w:rsidR="004A1E06">
          <w:rPr>
            <w:noProof/>
            <w:webHidden/>
          </w:rPr>
          <w:fldChar w:fldCharType="begin"/>
        </w:r>
        <w:r w:rsidR="004A1E06">
          <w:rPr>
            <w:noProof/>
            <w:webHidden/>
          </w:rPr>
          <w:instrText xml:space="preserve"> PAGEREF _Toc146554070 \h </w:instrText>
        </w:r>
        <w:r w:rsidR="004A1E06">
          <w:rPr>
            <w:noProof/>
            <w:webHidden/>
          </w:rPr>
        </w:r>
        <w:r w:rsidR="004A1E06">
          <w:rPr>
            <w:noProof/>
            <w:webHidden/>
          </w:rPr>
          <w:fldChar w:fldCharType="separate"/>
        </w:r>
        <w:r w:rsidR="007D03A7">
          <w:rPr>
            <w:noProof/>
            <w:webHidden/>
          </w:rPr>
          <w:t>42</w:t>
        </w:r>
        <w:r w:rsidR="004A1E06">
          <w:rPr>
            <w:noProof/>
            <w:webHidden/>
          </w:rPr>
          <w:fldChar w:fldCharType="end"/>
        </w:r>
      </w:hyperlink>
    </w:p>
    <w:p w14:paraId="0DAC1572" w14:textId="26CD1910" w:rsidR="004A1E06"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071" w:history="1">
        <w:r w:rsidR="004A1E06" w:rsidRPr="00E64B39">
          <w:rPr>
            <w:rStyle w:val="-"/>
            <w:b/>
            <w:bCs/>
            <w:noProof/>
            <w:lang w:val="el-GR"/>
          </w:rPr>
          <w:t>Σχήμα 9:</w:t>
        </w:r>
        <w:r w:rsidR="004A1E06" w:rsidRPr="00E64B39">
          <w:rPr>
            <w:rStyle w:val="-"/>
            <w:noProof/>
            <w:lang w:val="el-GR"/>
          </w:rPr>
          <w:t xml:space="preserve"> Το Σύστημα Φυσικού Αερίου της Γαλλίας</w:t>
        </w:r>
        <w:r w:rsidR="004A1E06">
          <w:rPr>
            <w:noProof/>
            <w:webHidden/>
          </w:rPr>
          <w:tab/>
        </w:r>
        <w:r w:rsidR="004A1E06">
          <w:rPr>
            <w:noProof/>
            <w:webHidden/>
          </w:rPr>
          <w:fldChar w:fldCharType="begin"/>
        </w:r>
        <w:r w:rsidR="004A1E06">
          <w:rPr>
            <w:noProof/>
            <w:webHidden/>
          </w:rPr>
          <w:instrText xml:space="preserve"> PAGEREF _Toc146554071 \h </w:instrText>
        </w:r>
        <w:r w:rsidR="004A1E06">
          <w:rPr>
            <w:noProof/>
            <w:webHidden/>
          </w:rPr>
        </w:r>
        <w:r w:rsidR="004A1E06">
          <w:rPr>
            <w:noProof/>
            <w:webHidden/>
          </w:rPr>
          <w:fldChar w:fldCharType="separate"/>
        </w:r>
        <w:r w:rsidR="007D03A7">
          <w:rPr>
            <w:noProof/>
            <w:webHidden/>
          </w:rPr>
          <w:t>44</w:t>
        </w:r>
        <w:r w:rsidR="004A1E06">
          <w:rPr>
            <w:noProof/>
            <w:webHidden/>
          </w:rPr>
          <w:fldChar w:fldCharType="end"/>
        </w:r>
      </w:hyperlink>
    </w:p>
    <w:p w14:paraId="1DBF6852" w14:textId="38C187CB" w:rsidR="004A1E06"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072" w:history="1">
        <w:r w:rsidR="004A1E06" w:rsidRPr="00E64B39">
          <w:rPr>
            <w:rStyle w:val="-"/>
            <w:b/>
            <w:bCs/>
            <w:noProof/>
            <w:lang w:val="el-GR"/>
          </w:rPr>
          <w:t>Σχήμα 10:</w:t>
        </w:r>
        <w:r w:rsidR="004A1E06" w:rsidRPr="00E64B39">
          <w:rPr>
            <w:rStyle w:val="-"/>
            <w:noProof/>
            <w:lang w:val="el-GR"/>
          </w:rPr>
          <w:t xml:space="preserve"> Το Σύστημα Φυσικού Αερίου της Ιταλίας</w:t>
        </w:r>
        <w:r w:rsidR="004A1E06">
          <w:rPr>
            <w:noProof/>
            <w:webHidden/>
          </w:rPr>
          <w:tab/>
        </w:r>
        <w:r w:rsidR="004A1E06">
          <w:rPr>
            <w:noProof/>
            <w:webHidden/>
          </w:rPr>
          <w:fldChar w:fldCharType="begin"/>
        </w:r>
        <w:r w:rsidR="004A1E06">
          <w:rPr>
            <w:noProof/>
            <w:webHidden/>
          </w:rPr>
          <w:instrText xml:space="preserve"> PAGEREF _Toc146554072 \h </w:instrText>
        </w:r>
        <w:r w:rsidR="004A1E06">
          <w:rPr>
            <w:noProof/>
            <w:webHidden/>
          </w:rPr>
        </w:r>
        <w:r w:rsidR="004A1E06">
          <w:rPr>
            <w:noProof/>
            <w:webHidden/>
          </w:rPr>
          <w:fldChar w:fldCharType="separate"/>
        </w:r>
        <w:r w:rsidR="007D03A7">
          <w:rPr>
            <w:noProof/>
            <w:webHidden/>
          </w:rPr>
          <w:t>46</w:t>
        </w:r>
        <w:r w:rsidR="004A1E06">
          <w:rPr>
            <w:noProof/>
            <w:webHidden/>
          </w:rPr>
          <w:fldChar w:fldCharType="end"/>
        </w:r>
      </w:hyperlink>
    </w:p>
    <w:p w14:paraId="5311C437" w14:textId="103016BC" w:rsidR="004A1E06"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073" w:history="1">
        <w:r w:rsidR="004A1E06" w:rsidRPr="00E64B39">
          <w:rPr>
            <w:rStyle w:val="-"/>
            <w:b/>
            <w:bCs/>
            <w:noProof/>
            <w:lang w:val="el-GR"/>
          </w:rPr>
          <w:t>Σχήμα 11:</w:t>
        </w:r>
        <w:r w:rsidR="004A1E06" w:rsidRPr="00E64B39">
          <w:rPr>
            <w:rStyle w:val="-"/>
            <w:noProof/>
            <w:lang w:val="el-GR"/>
          </w:rPr>
          <w:t xml:space="preserve"> Το Σύστημα Φυσικού Αερίου της Πορτογαλίας</w:t>
        </w:r>
        <w:r w:rsidR="004A1E06">
          <w:rPr>
            <w:noProof/>
            <w:webHidden/>
          </w:rPr>
          <w:tab/>
        </w:r>
        <w:r w:rsidR="004A1E06">
          <w:rPr>
            <w:noProof/>
            <w:webHidden/>
          </w:rPr>
          <w:fldChar w:fldCharType="begin"/>
        </w:r>
        <w:r w:rsidR="004A1E06">
          <w:rPr>
            <w:noProof/>
            <w:webHidden/>
          </w:rPr>
          <w:instrText xml:space="preserve"> PAGEREF _Toc146554073 \h </w:instrText>
        </w:r>
        <w:r w:rsidR="004A1E06">
          <w:rPr>
            <w:noProof/>
            <w:webHidden/>
          </w:rPr>
        </w:r>
        <w:r w:rsidR="004A1E06">
          <w:rPr>
            <w:noProof/>
            <w:webHidden/>
          </w:rPr>
          <w:fldChar w:fldCharType="separate"/>
        </w:r>
        <w:r w:rsidR="007D03A7">
          <w:rPr>
            <w:noProof/>
            <w:webHidden/>
          </w:rPr>
          <w:t>49</w:t>
        </w:r>
        <w:r w:rsidR="004A1E06">
          <w:rPr>
            <w:noProof/>
            <w:webHidden/>
          </w:rPr>
          <w:fldChar w:fldCharType="end"/>
        </w:r>
      </w:hyperlink>
    </w:p>
    <w:p w14:paraId="6BA1552F" w14:textId="2CDA270C" w:rsidR="004A1E06"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074" w:history="1">
        <w:r w:rsidR="004A1E06" w:rsidRPr="00E64B39">
          <w:rPr>
            <w:rStyle w:val="-"/>
            <w:b/>
            <w:bCs/>
            <w:noProof/>
            <w:lang w:val="el-GR"/>
          </w:rPr>
          <w:t>Σχήμα 12:</w:t>
        </w:r>
        <w:r w:rsidR="004A1E06" w:rsidRPr="00E64B39">
          <w:rPr>
            <w:rStyle w:val="-"/>
            <w:noProof/>
            <w:lang w:val="el-GR"/>
          </w:rPr>
          <w:t xml:space="preserve"> Το Σύστημα Φυσικού Αερίου της Σλοβενίας</w:t>
        </w:r>
        <w:r w:rsidR="004A1E06">
          <w:rPr>
            <w:noProof/>
            <w:webHidden/>
          </w:rPr>
          <w:tab/>
        </w:r>
        <w:r w:rsidR="004A1E06">
          <w:rPr>
            <w:noProof/>
            <w:webHidden/>
          </w:rPr>
          <w:fldChar w:fldCharType="begin"/>
        </w:r>
        <w:r w:rsidR="004A1E06">
          <w:rPr>
            <w:noProof/>
            <w:webHidden/>
          </w:rPr>
          <w:instrText xml:space="preserve"> PAGEREF _Toc146554074 \h </w:instrText>
        </w:r>
        <w:r w:rsidR="004A1E06">
          <w:rPr>
            <w:noProof/>
            <w:webHidden/>
          </w:rPr>
        </w:r>
        <w:r w:rsidR="004A1E06">
          <w:rPr>
            <w:noProof/>
            <w:webHidden/>
          </w:rPr>
          <w:fldChar w:fldCharType="separate"/>
        </w:r>
        <w:r w:rsidR="007D03A7">
          <w:rPr>
            <w:noProof/>
            <w:webHidden/>
          </w:rPr>
          <w:t>50</w:t>
        </w:r>
        <w:r w:rsidR="004A1E06">
          <w:rPr>
            <w:noProof/>
            <w:webHidden/>
          </w:rPr>
          <w:fldChar w:fldCharType="end"/>
        </w:r>
      </w:hyperlink>
    </w:p>
    <w:p w14:paraId="274DD8CC" w14:textId="79D6B1F0" w:rsidR="004A1E06"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075" w:history="1">
        <w:r w:rsidR="004A1E06" w:rsidRPr="00E64B39">
          <w:rPr>
            <w:rStyle w:val="-"/>
            <w:b/>
            <w:bCs/>
            <w:noProof/>
            <w:lang w:val="el-GR"/>
          </w:rPr>
          <w:t>Σχήμα 13:</w:t>
        </w:r>
        <w:r w:rsidR="004A1E06" w:rsidRPr="00E64B39">
          <w:rPr>
            <w:rStyle w:val="-"/>
            <w:noProof/>
            <w:lang w:val="el-GR"/>
          </w:rPr>
          <w:t xml:space="preserve"> Το Σύστημα Φυσικού Αερίου της Ισπανίας</w:t>
        </w:r>
        <w:r w:rsidR="004A1E06">
          <w:rPr>
            <w:noProof/>
            <w:webHidden/>
          </w:rPr>
          <w:tab/>
        </w:r>
        <w:r w:rsidR="004A1E06">
          <w:rPr>
            <w:noProof/>
            <w:webHidden/>
          </w:rPr>
          <w:fldChar w:fldCharType="begin"/>
        </w:r>
        <w:r w:rsidR="004A1E06">
          <w:rPr>
            <w:noProof/>
            <w:webHidden/>
          </w:rPr>
          <w:instrText xml:space="preserve"> PAGEREF _Toc146554075 \h </w:instrText>
        </w:r>
        <w:r w:rsidR="004A1E06">
          <w:rPr>
            <w:noProof/>
            <w:webHidden/>
          </w:rPr>
        </w:r>
        <w:r w:rsidR="004A1E06">
          <w:rPr>
            <w:noProof/>
            <w:webHidden/>
          </w:rPr>
          <w:fldChar w:fldCharType="separate"/>
        </w:r>
        <w:r w:rsidR="007D03A7">
          <w:rPr>
            <w:noProof/>
            <w:webHidden/>
          </w:rPr>
          <w:t>52</w:t>
        </w:r>
        <w:r w:rsidR="004A1E06">
          <w:rPr>
            <w:noProof/>
            <w:webHidden/>
          </w:rPr>
          <w:fldChar w:fldCharType="end"/>
        </w:r>
      </w:hyperlink>
    </w:p>
    <w:p w14:paraId="7082D329" w14:textId="7B26728D" w:rsidR="004A1E06"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076" w:history="1">
        <w:r w:rsidR="004A1E06" w:rsidRPr="00E64B39">
          <w:rPr>
            <w:rStyle w:val="-"/>
            <w:b/>
            <w:bCs/>
            <w:noProof/>
            <w:lang w:val="el-GR"/>
          </w:rPr>
          <w:t>Σχήμα 14:</w:t>
        </w:r>
        <w:r w:rsidR="004A1E06" w:rsidRPr="00E64B39">
          <w:rPr>
            <w:rStyle w:val="-"/>
            <w:noProof/>
            <w:lang w:val="el-GR"/>
          </w:rPr>
          <w:t xml:space="preserve"> Οι χώρες που απαρτίζουν την Ομάδα Κινδύνου «Ουκρανία»</w:t>
        </w:r>
        <w:r w:rsidR="004A1E06">
          <w:rPr>
            <w:noProof/>
            <w:webHidden/>
          </w:rPr>
          <w:tab/>
        </w:r>
        <w:r w:rsidR="004A1E06">
          <w:rPr>
            <w:noProof/>
            <w:webHidden/>
          </w:rPr>
          <w:fldChar w:fldCharType="begin"/>
        </w:r>
        <w:r w:rsidR="004A1E06">
          <w:rPr>
            <w:noProof/>
            <w:webHidden/>
          </w:rPr>
          <w:instrText xml:space="preserve"> PAGEREF _Toc146554076 \h </w:instrText>
        </w:r>
        <w:r w:rsidR="004A1E06">
          <w:rPr>
            <w:noProof/>
            <w:webHidden/>
          </w:rPr>
        </w:r>
        <w:r w:rsidR="004A1E06">
          <w:rPr>
            <w:noProof/>
            <w:webHidden/>
          </w:rPr>
          <w:fldChar w:fldCharType="separate"/>
        </w:r>
        <w:r w:rsidR="007D03A7">
          <w:rPr>
            <w:noProof/>
            <w:webHidden/>
          </w:rPr>
          <w:t>54</w:t>
        </w:r>
        <w:r w:rsidR="004A1E06">
          <w:rPr>
            <w:noProof/>
            <w:webHidden/>
          </w:rPr>
          <w:fldChar w:fldCharType="end"/>
        </w:r>
      </w:hyperlink>
    </w:p>
    <w:p w14:paraId="65EBCFEB" w14:textId="2A5DB3ED" w:rsidR="004A1E06"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077" w:history="1">
        <w:r w:rsidR="004A1E06" w:rsidRPr="00E64B39">
          <w:rPr>
            <w:rStyle w:val="-"/>
            <w:b/>
            <w:bCs/>
            <w:noProof/>
            <w:lang w:val="el-GR"/>
          </w:rPr>
          <w:t>Σχήμα 15:</w:t>
        </w:r>
        <w:r w:rsidR="004A1E06" w:rsidRPr="00E64B39">
          <w:rPr>
            <w:rStyle w:val="-"/>
            <w:noProof/>
            <w:lang w:val="el-GR"/>
          </w:rPr>
          <w:t xml:space="preserve"> Το Σύστημα Φυσικού Αερίου της Τσεχίας</w:t>
        </w:r>
        <w:r w:rsidR="004A1E06">
          <w:rPr>
            <w:noProof/>
            <w:webHidden/>
          </w:rPr>
          <w:tab/>
        </w:r>
        <w:r w:rsidR="004A1E06">
          <w:rPr>
            <w:noProof/>
            <w:webHidden/>
          </w:rPr>
          <w:fldChar w:fldCharType="begin"/>
        </w:r>
        <w:r w:rsidR="004A1E06">
          <w:rPr>
            <w:noProof/>
            <w:webHidden/>
          </w:rPr>
          <w:instrText xml:space="preserve"> PAGEREF _Toc146554077 \h </w:instrText>
        </w:r>
        <w:r w:rsidR="004A1E06">
          <w:rPr>
            <w:noProof/>
            <w:webHidden/>
          </w:rPr>
        </w:r>
        <w:r w:rsidR="004A1E06">
          <w:rPr>
            <w:noProof/>
            <w:webHidden/>
          </w:rPr>
          <w:fldChar w:fldCharType="separate"/>
        </w:r>
        <w:r w:rsidR="007D03A7">
          <w:rPr>
            <w:noProof/>
            <w:webHidden/>
          </w:rPr>
          <w:t>55</w:t>
        </w:r>
        <w:r w:rsidR="004A1E06">
          <w:rPr>
            <w:noProof/>
            <w:webHidden/>
          </w:rPr>
          <w:fldChar w:fldCharType="end"/>
        </w:r>
      </w:hyperlink>
    </w:p>
    <w:p w14:paraId="2294464F" w14:textId="273ABD82" w:rsidR="004A1E06"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078" w:history="1">
        <w:r w:rsidR="004A1E06" w:rsidRPr="00E64B39">
          <w:rPr>
            <w:rStyle w:val="-"/>
            <w:b/>
            <w:bCs/>
            <w:noProof/>
            <w:lang w:val="el-GR"/>
          </w:rPr>
          <w:t>Σχήμα 16:</w:t>
        </w:r>
        <w:r w:rsidR="004A1E06" w:rsidRPr="00E64B39">
          <w:rPr>
            <w:rStyle w:val="-"/>
            <w:noProof/>
            <w:lang w:val="el-GR"/>
          </w:rPr>
          <w:t xml:space="preserve"> Το Σύστημα Φυσικού Αερίου της Γερμανίας</w:t>
        </w:r>
        <w:r w:rsidR="004A1E06">
          <w:rPr>
            <w:noProof/>
            <w:webHidden/>
          </w:rPr>
          <w:tab/>
        </w:r>
        <w:r w:rsidR="004A1E06">
          <w:rPr>
            <w:noProof/>
            <w:webHidden/>
          </w:rPr>
          <w:fldChar w:fldCharType="begin"/>
        </w:r>
        <w:r w:rsidR="004A1E06">
          <w:rPr>
            <w:noProof/>
            <w:webHidden/>
          </w:rPr>
          <w:instrText xml:space="preserve"> PAGEREF _Toc146554078 \h </w:instrText>
        </w:r>
        <w:r w:rsidR="004A1E06">
          <w:rPr>
            <w:noProof/>
            <w:webHidden/>
          </w:rPr>
        </w:r>
        <w:r w:rsidR="004A1E06">
          <w:rPr>
            <w:noProof/>
            <w:webHidden/>
          </w:rPr>
          <w:fldChar w:fldCharType="separate"/>
        </w:r>
        <w:r w:rsidR="007D03A7">
          <w:rPr>
            <w:noProof/>
            <w:webHidden/>
          </w:rPr>
          <w:t>56</w:t>
        </w:r>
        <w:r w:rsidR="004A1E06">
          <w:rPr>
            <w:noProof/>
            <w:webHidden/>
          </w:rPr>
          <w:fldChar w:fldCharType="end"/>
        </w:r>
      </w:hyperlink>
    </w:p>
    <w:p w14:paraId="2D5A19AB" w14:textId="6D592345" w:rsidR="004A1E06"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079" w:history="1">
        <w:r w:rsidR="004A1E06" w:rsidRPr="00E64B39">
          <w:rPr>
            <w:rStyle w:val="-"/>
            <w:b/>
            <w:bCs/>
            <w:noProof/>
            <w:lang w:val="el-GR"/>
          </w:rPr>
          <w:t>Σχήμα 17:</w:t>
        </w:r>
        <w:r w:rsidR="004A1E06" w:rsidRPr="00E64B39">
          <w:rPr>
            <w:rStyle w:val="-"/>
            <w:noProof/>
            <w:lang w:val="el-GR"/>
          </w:rPr>
          <w:t xml:space="preserve"> Το Σύστημα Φυσικού Αερίου της Πολωνίας</w:t>
        </w:r>
        <w:r w:rsidR="004A1E06">
          <w:rPr>
            <w:noProof/>
            <w:webHidden/>
          </w:rPr>
          <w:tab/>
        </w:r>
        <w:r w:rsidR="004A1E06">
          <w:rPr>
            <w:noProof/>
            <w:webHidden/>
          </w:rPr>
          <w:fldChar w:fldCharType="begin"/>
        </w:r>
        <w:r w:rsidR="004A1E06">
          <w:rPr>
            <w:noProof/>
            <w:webHidden/>
          </w:rPr>
          <w:instrText xml:space="preserve"> PAGEREF _Toc146554079 \h </w:instrText>
        </w:r>
        <w:r w:rsidR="004A1E06">
          <w:rPr>
            <w:noProof/>
            <w:webHidden/>
          </w:rPr>
        </w:r>
        <w:r w:rsidR="004A1E06">
          <w:rPr>
            <w:noProof/>
            <w:webHidden/>
          </w:rPr>
          <w:fldChar w:fldCharType="separate"/>
        </w:r>
        <w:r w:rsidR="007D03A7">
          <w:rPr>
            <w:noProof/>
            <w:webHidden/>
          </w:rPr>
          <w:t>57</w:t>
        </w:r>
        <w:r w:rsidR="004A1E06">
          <w:rPr>
            <w:noProof/>
            <w:webHidden/>
          </w:rPr>
          <w:fldChar w:fldCharType="end"/>
        </w:r>
      </w:hyperlink>
    </w:p>
    <w:p w14:paraId="74978E35" w14:textId="30D658D0" w:rsidR="004A1E06"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080" w:history="1">
        <w:r w:rsidR="004A1E06" w:rsidRPr="00E64B39">
          <w:rPr>
            <w:rStyle w:val="-"/>
            <w:b/>
            <w:bCs/>
            <w:noProof/>
            <w:lang w:val="el-GR"/>
          </w:rPr>
          <w:t>Σχήμα 18:</w:t>
        </w:r>
        <w:r w:rsidR="004A1E06" w:rsidRPr="00E64B39">
          <w:rPr>
            <w:rStyle w:val="-"/>
            <w:noProof/>
            <w:lang w:val="el-GR"/>
          </w:rPr>
          <w:t xml:space="preserve"> Το Σύστημα Φυσικού Αερίου της Σλοβακίας</w:t>
        </w:r>
        <w:r w:rsidR="004A1E06">
          <w:rPr>
            <w:noProof/>
            <w:webHidden/>
          </w:rPr>
          <w:tab/>
        </w:r>
        <w:r w:rsidR="004A1E06">
          <w:rPr>
            <w:noProof/>
            <w:webHidden/>
          </w:rPr>
          <w:fldChar w:fldCharType="begin"/>
        </w:r>
        <w:r w:rsidR="004A1E06">
          <w:rPr>
            <w:noProof/>
            <w:webHidden/>
          </w:rPr>
          <w:instrText xml:space="preserve"> PAGEREF _Toc146554080 \h </w:instrText>
        </w:r>
        <w:r w:rsidR="004A1E06">
          <w:rPr>
            <w:noProof/>
            <w:webHidden/>
          </w:rPr>
        </w:r>
        <w:r w:rsidR="004A1E06">
          <w:rPr>
            <w:noProof/>
            <w:webHidden/>
          </w:rPr>
          <w:fldChar w:fldCharType="separate"/>
        </w:r>
        <w:r w:rsidR="007D03A7">
          <w:rPr>
            <w:noProof/>
            <w:webHidden/>
          </w:rPr>
          <w:t>58</w:t>
        </w:r>
        <w:r w:rsidR="004A1E06">
          <w:rPr>
            <w:noProof/>
            <w:webHidden/>
          </w:rPr>
          <w:fldChar w:fldCharType="end"/>
        </w:r>
      </w:hyperlink>
    </w:p>
    <w:p w14:paraId="75378654" w14:textId="3E18F842" w:rsidR="004A1E06"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081" w:history="1">
        <w:r w:rsidR="004A1E06" w:rsidRPr="00E64B39">
          <w:rPr>
            <w:rStyle w:val="-"/>
            <w:b/>
            <w:bCs/>
            <w:noProof/>
            <w:lang w:val="el-GR"/>
          </w:rPr>
          <w:t>Σχήμα 19:</w:t>
        </w:r>
        <w:r w:rsidR="004A1E06" w:rsidRPr="00E64B39">
          <w:rPr>
            <w:rStyle w:val="-"/>
            <w:noProof/>
            <w:lang w:val="el-GR"/>
          </w:rPr>
          <w:t xml:space="preserve"> Εξέλιξη κατανάλωσης πρωτογενούς ενέργειας στην Ελλάδα 2000 – 2021 (</w:t>
        </w:r>
        <w:r w:rsidR="004A1E06" w:rsidRPr="00E64B39">
          <w:rPr>
            <w:rStyle w:val="-"/>
            <w:i/>
            <w:noProof/>
            <w:lang w:val="el-GR"/>
          </w:rPr>
          <w:t>πηγή: Ευρωπαϊκή Στατιστική Υπηρεσία</w:t>
        </w:r>
        <w:r w:rsidR="004A1E06" w:rsidRPr="00E64B39">
          <w:rPr>
            <w:rStyle w:val="-"/>
            <w:noProof/>
            <w:lang w:val="el-GR"/>
          </w:rPr>
          <w:t>)</w:t>
        </w:r>
        <w:r w:rsidR="004A1E06">
          <w:rPr>
            <w:noProof/>
            <w:webHidden/>
          </w:rPr>
          <w:tab/>
        </w:r>
        <w:r w:rsidR="004A1E06">
          <w:rPr>
            <w:noProof/>
            <w:webHidden/>
          </w:rPr>
          <w:fldChar w:fldCharType="begin"/>
        </w:r>
        <w:r w:rsidR="004A1E06">
          <w:rPr>
            <w:noProof/>
            <w:webHidden/>
          </w:rPr>
          <w:instrText xml:space="preserve"> PAGEREF _Toc146554081 \h </w:instrText>
        </w:r>
        <w:r w:rsidR="004A1E06">
          <w:rPr>
            <w:noProof/>
            <w:webHidden/>
          </w:rPr>
        </w:r>
        <w:r w:rsidR="004A1E06">
          <w:rPr>
            <w:noProof/>
            <w:webHidden/>
          </w:rPr>
          <w:fldChar w:fldCharType="separate"/>
        </w:r>
        <w:r w:rsidR="007D03A7">
          <w:rPr>
            <w:noProof/>
            <w:webHidden/>
          </w:rPr>
          <w:t>63</w:t>
        </w:r>
        <w:r w:rsidR="004A1E06">
          <w:rPr>
            <w:noProof/>
            <w:webHidden/>
          </w:rPr>
          <w:fldChar w:fldCharType="end"/>
        </w:r>
      </w:hyperlink>
    </w:p>
    <w:p w14:paraId="6E29471D" w14:textId="0D20CE3A" w:rsidR="004A1E06"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082" w:history="1">
        <w:r w:rsidR="004A1E06" w:rsidRPr="00E64B39">
          <w:rPr>
            <w:rStyle w:val="-"/>
            <w:b/>
            <w:bCs/>
            <w:noProof/>
            <w:lang w:val="el-GR"/>
          </w:rPr>
          <w:t>Σχήμα 20:</w:t>
        </w:r>
        <w:r w:rsidR="004A1E06" w:rsidRPr="00E64B39">
          <w:rPr>
            <w:rStyle w:val="-"/>
            <w:noProof/>
            <w:lang w:val="el-GR"/>
          </w:rPr>
          <w:t xml:space="preserve"> Εξέλιξη συμμετοχής φυσικού αερίου στην κατανάλωση πρωτογενούς ενέργειας στην Ελλάδα τα έτη 2000 – 2021 (</w:t>
        </w:r>
        <w:r w:rsidR="004A1E06" w:rsidRPr="00E64B39">
          <w:rPr>
            <w:rStyle w:val="-"/>
            <w:i/>
            <w:noProof/>
            <w:lang w:val="el-GR"/>
          </w:rPr>
          <w:t>πηγή: Ευρωπαϊκή Στατιστική Υπηρεσία</w:t>
        </w:r>
        <w:r w:rsidR="004A1E06" w:rsidRPr="00E64B39">
          <w:rPr>
            <w:rStyle w:val="-"/>
            <w:noProof/>
            <w:lang w:val="el-GR"/>
          </w:rPr>
          <w:t>)</w:t>
        </w:r>
        <w:r w:rsidR="004A1E06">
          <w:rPr>
            <w:noProof/>
            <w:webHidden/>
          </w:rPr>
          <w:tab/>
        </w:r>
        <w:r w:rsidR="004A1E06">
          <w:rPr>
            <w:noProof/>
            <w:webHidden/>
          </w:rPr>
          <w:fldChar w:fldCharType="begin"/>
        </w:r>
        <w:r w:rsidR="004A1E06">
          <w:rPr>
            <w:noProof/>
            <w:webHidden/>
          </w:rPr>
          <w:instrText xml:space="preserve"> PAGEREF _Toc146554082 \h </w:instrText>
        </w:r>
        <w:r w:rsidR="004A1E06">
          <w:rPr>
            <w:noProof/>
            <w:webHidden/>
          </w:rPr>
        </w:r>
        <w:r w:rsidR="004A1E06">
          <w:rPr>
            <w:noProof/>
            <w:webHidden/>
          </w:rPr>
          <w:fldChar w:fldCharType="separate"/>
        </w:r>
        <w:r w:rsidR="007D03A7">
          <w:rPr>
            <w:noProof/>
            <w:webHidden/>
          </w:rPr>
          <w:t>63</w:t>
        </w:r>
        <w:r w:rsidR="004A1E06">
          <w:rPr>
            <w:noProof/>
            <w:webHidden/>
          </w:rPr>
          <w:fldChar w:fldCharType="end"/>
        </w:r>
      </w:hyperlink>
    </w:p>
    <w:p w14:paraId="409A1474" w14:textId="59E9E3C2" w:rsidR="004A1E06"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083" w:history="1">
        <w:r w:rsidR="004A1E06" w:rsidRPr="00E64B39">
          <w:rPr>
            <w:rStyle w:val="-"/>
            <w:b/>
            <w:bCs/>
            <w:noProof/>
            <w:lang w:val="el-GR"/>
          </w:rPr>
          <w:t>Σχήμα 21:</w:t>
        </w:r>
        <w:r w:rsidR="004A1E06" w:rsidRPr="00E64B39">
          <w:rPr>
            <w:rStyle w:val="-"/>
            <w:noProof/>
            <w:lang w:val="el-GR"/>
          </w:rPr>
          <w:t xml:space="preserve"> Ζήτηση ανά κατηγορία καταναλωτών για τα έτη 2013 - 2022 (</w:t>
        </w:r>
        <w:r w:rsidR="004A1E06" w:rsidRPr="00E64B39">
          <w:rPr>
            <w:rStyle w:val="-"/>
            <w:i/>
            <w:noProof/>
            <w:lang w:val="el-GR"/>
          </w:rPr>
          <w:t>πηγή: ΔΕΣΦΑ</w:t>
        </w:r>
        <w:r w:rsidR="004A1E06" w:rsidRPr="00E64B39">
          <w:rPr>
            <w:rStyle w:val="-"/>
            <w:noProof/>
            <w:lang w:val="el-GR"/>
          </w:rPr>
          <w:t>)</w:t>
        </w:r>
        <w:r w:rsidR="004A1E06">
          <w:rPr>
            <w:noProof/>
            <w:webHidden/>
          </w:rPr>
          <w:tab/>
        </w:r>
        <w:r w:rsidR="004A1E06">
          <w:rPr>
            <w:noProof/>
            <w:webHidden/>
          </w:rPr>
          <w:fldChar w:fldCharType="begin"/>
        </w:r>
        <w:r w:rsidR="004A1E06">
          <w:rPr>
            <w:noProof/>
            <w:webHidden/>
          </w:rPr>
          <w:instrText xml:space="preserve"> PAGEREF _Toc146554083 \h </w:instrText>
        </w:r>
        <w:r w:rsidR="004A1E06">
          <w:rPr>
            <w:noProof/>
            <w:webHidden/>
          </w:rPr>
        </w:r>
        <w:r w:rsidR="004A1E06">
          <w:rPr>
            <w:noProof/>
            <w:webHidden/>
          </w:rPr>
          <w:fldChar w:fldCharType="separate"/>
        </w:r>
        <w:r w:rsidR="007D03A7">
          <w:rPr>
            <w:noProof/>
            <w:webHidden/>
          </w:rPr>
          <w:t>65</w:t>
        </w:r>
        <w:r w:rsidR="004A1E06">
          <w:rPr>
            <w:noProof/>
            <w:webHidden/>
          </w:rPr>
          <w:fldChar w:fldCharType="end"/>
        </w:r>
      </w:hyperlink>
    </w:p>
    <w:p w14:paraId="720F75C9" w14:textId="58E89A4E" w:rsidR="004A1E06"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084" w:history="1">
        <w:r w:rsidR="004A1E06" w:rsidRPr="00E64B39">
          <w:rPr>
            <w:rStyle w:val="-"/>
            <w:b/>
            <w:bCs/>
            <w:noProof/>
            <w:lang w:val="el-GR"/>
          </w:rPr>
          <w:t>Σχήμα 22:</w:t>
        </w:r>
        <w:r w:rsidR="004A1E06" w:rsidRPr="00E64B39">
          <w:rPr>
            <w:rStyle w:val="-"/>
            <w:noProof/>
            <w:lang w:val="el-GR"/>
          </w:rPr>
          <w:t xml:space="preserve"> Αιχμή ζήτησης κατά την περίοδο 2011-2022</w:t>
        </w:r>
        <w:r w:rsidR="004A1E06">
          <w:rPr>
            <w:noProof/>
            <w:webHidden/>
          </w:rPr>
          <w:tab/>
        </w:r>
        <w:r w:rsidR="004A1E06">
          <w:rPr>
            <w:noProof/>
            <w:webHidden/>
          </w:rPr>
          <w:fldChar w:fldCharType="begin"/>
        </w:r>
        <w:r w:rsidR="004A1E06">
          <w:rPr>
            <w:noProof/>
            <w:webHidden/>
          </w:rPr>
          <w:instrText xml:space="preserve"> PAGEREF _Toc146554084 \h </w:instrText>
        </w:r>
        <w:r w:rsidR="004A1E06">
          <w:rPr>
            <w:noProof/>
            <w:webHidden/>
          </w:rPr>
        </w:r>
        <w:r w:rsidR="004A1E06">
          <w:rPr>
            <w:noProof/>
            <w:webHidden/>
          </w:rPr>
          <w:fldChar w:fldCharType="separate"/>
        </w:r>
        <w:r w:rsidR="007D03A7">
          <w:rPr>
            <w:noProof/>
            <w:webHidden/>
          </w:rPr>
          <w:t>66</w:t>
        </w:r>
        <w:r w:rsidR="004A1E06">
          <w:rPr>
            <w:noProof/>
            <w:webHidden/>
          </w:rPr>
          <w:fldChar w:fldCharType="end"/>
        </w:r>
      </w:hyperlink>
    </w:p>
    <w:p w14:paraId="5626A371" w14:textId="096FF21F" w:rsidR="004A1E06"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085" w:history="1">
        <w:r w:rsidR="004A1E06" w:rsidRPr="00E64B39">
          <w:rPr>
            <w:rStyle w:val="-"/>
            <w:b/>
            <w:bCs/>
            <w:noProof/>
            <w:lang w:val="el-GR"/>
          </w:rPr>
          <w:t>Σχήμα 23:</w:t>
        </w:r>
        <w:r w:rsidR="004A1E06" w:rsidRPr="00E64B39">
          <w:rPr>
            <w:rStyle w:val="-"/>
            <w:noProof/>
            <w:lang w:val="el-GR"/>
          </w:rPr>
          <w:t xml:space="preserve"> Εκτιμώμενη εξέλιξη ζήτησης (βασικό σενάριο) (</w:t>
        </w:r>
        <w:r w:rsidR="004A1E06" w:rsidRPr="00E64B39">
          <w:rPr>
            <w:rStyle w:val="-"/>
            <w:i/>
            <w:noProof/>
            <w:lang w:val="el-GR"/>
          </w:rPr>
          <w:t>πηγή: ΔΕΣΦΑ – Demand Forecast Study 2023 – 2032</w:t>
        </w:r>
        <w:r w:rsidR="004A1E06" w:rsidRPr="00E64B39">
          <w:rPr>
            <w:rStyle w:val="-"/>
            <w:noProof/>
            <w:lang w:val="el-GR"/>
          </w:rPr>
          <w:t>)</w:t>
        </w:r>
        <w:r w:rsidR="004A1E06">
          <w:rPr>
            <w:noProof/>
            <w:webHidden/>
          </w:rPr>
          <w:tab/>
        </w:r>
        <w:r w:rsidR="004A1E06">
          <w:rPr>
            <w:noProof/>
            <w:webHidden/>
          </w:rPr>
          <w:fldChar w:fldCharType="begin"/>
        </w:r>
        <w:r w:rsidR="004A1E06">
          <w:rPr>
            <w:noProof/>
            <w:webHidden/>
          </w:rPr>
          <w:instrText xml:space="preserve"> PAGEREF _Toc146554085 \h </w:instrText>
        </w:r>
        <w:r w:rsidR="004A1E06">
          <w:rPr>
            <w:noProof/>
            <w:webHidden/>
          </w:rPr>
        </w:r>
        <w:r w:rsidR="004A1E06">
          <w:rPr>
            <w:noProof/>
            <w:webHidden/>
          </w:rPr>
          <w:fldChar w:fldCharType="separate"/>
        </w:r>
        <w:r w:rsidR="007D03A7">
          <w:rPr>
            <w:noProof/>
            <w:webHidden/>
          </w:rPr>
          <w:t>67</w:t>
        </w:r>
        <w:r w:rsidR="004A1E06">
          <w:rPr>
            <w:noProof/>
            <w:webHidden/>
          </w:rPr>
          <w:fldChar w:fldCharType="end"/>
        </w:r>
      </w:hyperlink>
    </w:p>
    <w:p w14:paraId="235916F8" w14:textId="212911EB" w:rsidR="004A1E06"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086" w:history="1">
        <w:r w:rsidR="004A1E06" w:rsidRPr="00E64B39">
          <w:rPr>
            <w:rStyle w:val="-"/>
            <w:b/>
            <w:bCs/>
            <w:noProof/>
            <w:lang w:val="el-GR"/>
          </w:rPr>
          <w:t>Σχήμα 24:</w:t>
        </w:r>
        <w:r w:rsidR="004A1E06" w:rsidRPr="00E64B39">
          <w:rPr>
            <w:rStyle w:val="-"/>
            <w:noProof/>
            <w:lang w:val="el-GR"/>
          </w:rPr>
          <w:t xml:space="preserve"> Εθνικό Σύστημα Αγωγών Φυσικού Αερίου (</w:t>
        </w:r>
        <w:r w:rsidR="004A1E06" w:rsidRPr="00E64B39">
          <w:rPr>
            <w:rStyle w:val="-"/>
            <w:i/>
            <w:noProof/>
            <w:lang w:val="el-GR"/>
          </w:rPr>
          <w:t>πηγή: ΔΕΣΦΑ</w:t>
        </w:r>
        <w:r w:rsidR="004A1E06" w:rsidRPr="00E64B39">
          <w:rPr>
            <w:rStyle w:val="-"/>
            <w:noProof/>
            <w:lang w:val="el-GR"/>
          </w:rPr>
          <w:t>)</w:t>
        </w:r>
        <w:r w:rsidR="004A1E06">
          <w:rPr>
            <w:noProof/>
            <w:webHidden/>
          </w:rPr>
          <w:tab/>
        </w:r>
        <w:r w:rsidR="004A1E06">
          <w:rPr>
            <w:noProof/>
            <w:webHidden/>
          </w:rPr>
          <w:fldChar w:fldCharType="begin"/>
        </w:r>
        <w:r w:rsidR="004A1E06">
          <w:rPr>
            <w:noProof/>
            <w:webHidden/>
          </w:rPr>
          <w:instrText xml:space="preserve"> PAGEREF _Toc146554086 \h </w:instrText>
        </w:r>
        <w:r w:rsidR="004A1E06">
          <w:rPr>
            <w:noProof/>
            <w:webHidden/>
          </w:rPr>
        </w:r>
        <w:r w:rsidR="004A1E06">
          <w:rPr>
            <w:noProof/>
            <w:webHidden/>
          </w:rPr>
          <w:fldChar w:fldCharType="separate"/>
        </w:r>
        <w:r w:rsidR="007D03A7">
          <w:rPr>
            <w:noProof/>
            <w:webHidden/>
          </w:rPr>
          <w:t>68</w:t>
        </w:r>
        <w:r w:rsidR="004A1E06">
          <w:rPr>
            <w:noProof/>
            <w:webHidden/>
          </w:rPr>
          <w:fldChar w:fldCharType="end"/>
        </w:r>
      </w:hyperlink>
    </w:p>
    <w:p w14:paraId="2BD2F7AB" w14:textId="25FF44C2" w:rsidR="004A1E06"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087" w:history="1">
        <w:r w:rsidR="004A1E06" w:rsidRPr="00E64B39">
          <w:rPr>
            <w:rStyle w:val="-"/>
            <w:b/>
            <w:bCs/>
            <w:noProof/>
            <w:lang w:val="el-GR"/>
          </w:rPr>
          <w:t>Σχήμα 25:</w:t>
        </w:r>
        <w:r w:rsidR="004A1E06" w:rsidRPr="00E64B39">
          <w:rPr>
            <w:rStyle w:val="-"/>
            <w:noProof/>
            <w:lang w:val="el-GR"/>
          </w:rPr>
          <w:t xml:space="preserve"> Ο αγωγός </w:t>
        </w:r>
        <w:r w:rsidR="004A1E06" w:rsidRPr="00E64B39">
          <w:rPr>
            <w:rStyle w:val="-"/>
            <w:noProof/>
          </w:rPr>
          <w:t>TAP</w:t>
        </w:r>
        <w:r w:rsidR="004A1E06" w:rsidRPr="00E64B39">
          <w:rPr>
            <w:rStyle w:val="-"/>
            <w:noProof/>
            <w:lang w:val="el-GR"/>
          </w:rPr>
          <w:t xml:space="preserve"> (</w:t>
        </w:r>
        <w:r w:rsidR="004A1E06" w:rsidRPr="00E64B39">
          <w:rPr>
            <w:rStyle w:val="-"/>
            <w:i/>
            <w:noProof/>
            <w:lang w:val="el-GR"/>
          </w:rPr>
          <w:t xml:space="preserve">πηγή: </w:t>
        </w:r>
        <w:r w:rsidR="004A1E06" w:rsidRPr="00E64B39">
          <w:rPr>
            <w:rStyle w:val="-"/>
            <w:i/>
            <w:noProof/>
          </w:rPr>
          <w:t>TAP</w:t>
        </w:r>
        <w:r w:rsidR="004A1E06" w:rsidRPr="00E64B39">
          <w:rPr>
            <w:rStyle w:val="-"/>
            <w:i/>
            <w:noProof/>
            <w:lang w:val="el-GR"/>
          </w:rPr>
          <w:t xml:space="preserve"> </w:t>
        </w:r>
        <w:r w:rsidR="004A1E06" w:rsidRPr="00E64B39">
          <w:rPr>
            <w:rStyle w:val="-"/>
            <w:i/>
            <w:noProof/>
          </w:rPr>
          <w:t>AG</w:t>
        </w:r>
        <w:r w:rsidR="004A1E06" w:rsidRPr="00E64B39">
          <w:rPr>
            <w:rStyle w:val="-"/>
            <w:noProof/>
            <w:lang w:val="el-GR"/>
          </w:rPr>
          <w:t>)</w:t>
        </w:r>
        <w:r w:rsidR="004A1E06">
          <w:rPr>
            <w:noProof/>
            <w:webHidden/>
          </w:rPr>
          <w:tab/>
        </w:r>
        <w:r w:rsidR="004A1E06">
          <w:rPr>
            <w:noProof/>
            <w:webHidden/>
          </w:rPr>
          <w:fldChar w:fldCharType="begin"/>
        </w:r>
        <w:r w:rsidR="004A1E06">
          <w:rPr>
            <w:noProof/>
            <w:webHidden/>
          </w:rPr>
          <w:instrText xml:space="preserve"> PAGEREF _Toc146554087 \h </w:instrText>
        </w:r>
        <w:r w:rsidR="004A1E06">
          <w:rPr>
            <w:noProof/>
            <w:webHidden/>
          </w:rPr>
        </w:r>
        <w:r w:rsidR="004A1E06">
          <w:rPr>
            <w:noProof/>
            <w:webHidden/>
          </w:rPr>
          <w:fldChar w:fldCharType="separate"/>
        </w:r>
        <w:r w:rsidR="007D03A7">
          <w:rPr>
            <w:noProof/>
            <w:webHidden/>
          </w:rPr>
          <w:t>74</w:t>
        </w:r>
        <w:r w:rsidR="004A1E06">
          <w:rPr>
            <w:noProof/>
            <w:webHidden/>
          </w:rPr>
          <w:fldChar w:fldCharType="end"/>
        </w:r>
      </w:hyperlink>
    </w:p>
    <w:p w14:paraId="57743136" w14:textId="37F3A0FF" w:rsidR="004A1E06"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088" w:history="1">
        <w:r w:rsidR="004A1E06" w:rsidRPr="00E64B39">
          <w:rPr>
            <w:rStyle w:val="-"/>
            <w:b/>
            <w:bCs/>
            <w:noProof/>
            <w:lang w:val="el-GR"/>
          </w:rPr>
          <w:t>Σχήμα 26:</w:t>
        </w:r>
        <w:r w:rsidR="004A1E06" w:rsidRPr="00E64B39">
          <w:rPr>
            <w:rStyle w:val="-"/>
            <w:noProof/>
            <w:lang w:val="el-GR"/>
          </w:rPr>
          <w:t xml:space="preserve"> Αγωγός </w:t>
        </w:r>
        <w:r w:rsidR="004A1E06" w:rsidRPr="00E64B39">
          <w:rPr>
            <w:rStyle w:val="-"/>
            <w:noProof/>
          </w:rPr>
          <w:t>IGB</w:t>
        </w:r>
        <w:r w:rsidR="004A1E06" w:rsidRPr="00E64B39">
          <w:rPr>
            <w:rStyle w:val="-"/>
            <w:noProof/>
            <w:lang w:val="el-GR"/>
          </w:rPr>
          <w:t xml:space="preserve"> (</w:t>
        </w:r>
        <w:r w:rsidR="004A1E06" w:rsidRPr="00E64B39">
          <w:rPr>
            <w:rStyle w:val="-"/>
            <w:i/>
            <w:noProof/>
            <w:lang w:val="el-GR"/>
          </w:rPr>
          <w:t xml:space="preserve">πηγή: </w:t>
        </w:r>
        <w:r w:rsidR="004A1E06" w:rsidRPr="00E64B39">
          <w:rPr>
            <w:rStyle w:val="-"/>
            <w:i/>
            <w:noProof/>
          </w:rPr>
          <w:t>ICGB</w:t>
        </w:r>
        <w:r w:rsidR="004A1E06" w:rsidRPr="00E64B39">
          <w:rPr>
            <w:rStyle w:val="-"/>
            <w:noProof/>
            <w:lang w:val="el-GR"/>
          </w:rPr>
          <w:t>)</w:t>
        </w:r>
        <w:r w:rsidR="004A1E06">
          <w:rPr>
            <w:noProof/>
            <w:webHidden/>
          </w:rPr>
          <w:tab/>
        </w:r>
        <w:r w:rsidR="004A1E06">
          <w:rPr>
            <w:noProof/>
            <w:webHidden/>
          </w:rPr>
          <w:fldChar w:fldCharType="begin"/>
        </w:r>
        <w:r w:rsidR="004A1E06">
          <w:rPr>
            <w:noProof/>
            <w:webHidden/>
          </w:rPr>
          <w:instrText xml:space="preserve"> PAGEREF _Toc146554088 \h </w:instrText>
        </w:r>
        <w:r w:rsidR="004A1E06">
          <w:rPr>
            <w:noProof/>
            <w:webHidden/>
          </w:rPr>
        </w:r>
        <w:r w:rsidR="004A1E06">
          <w:rPr>
            <w:noProof/>
            <w:webHidden/>
          </w:rPr>
          <w:fldChar w:fldCharType="separate"/>
        </w:r>
        <w:r w:rsidR="007D03A7">
          <w:rPr>
            <w:noProof/>
            <w:webHidden/>
          </w:rPr>
          <w:t>75</w:t>
        </w:r>
        <w:r w:rsidR="004A1E06">
          <w:rPr>
            <w:noProof/>
            <w:webHidden/>
          </w:rPr>
          <w:fldChar w:fldCharType="end"/>
        </w:r>
      </w:hyperlink>
    </w:p>
    <w:p w14:paraId="1F90D982" w14:textId="3BB6D287" w:rsidR="004A1E06"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089" w:history="1">
        <w:r w:rsidR="004A1E06" w:rsidRPr="00E64B39">
          <w:rPr>
            <w:rStyle w:val="-"/>
            <w:b/>
            <w:bCs/>
            <w:noProof/>
            <w:lang w:val="el-GR"/>
          </w:rPr>
          <w:t>Σχήμα 27:</w:t>
        </w:r>
        <w:r w:rsidR="004A1E06" w:rsidRPr="00E64B39">
          <w:rPr>
            <w:rStyle w:val="-"/>
            <w:noProof/>
            <w:lang w:val="el-GR"/>
          </w:rPr>
          <w:t xml:space="preserve"> Εξέλιξη τροφοδοσίας φυσικού αερίου για τα έτη 2011-2022</w:t>
        </w:r>
        <w:r w:rsidR="004A1E06">
          <w:rPr>
            <w:noProof/>
            <w:webHidden/>
          </w:rPr>
          <w:tab/>
        </w:r>
        <w:r w:rsidR="004A1E06">
          <w:rPr>
            <w:noProof/>
            <w:webHidden/>
          </w:rPr>
          <w:fldChar w:fldCharType="begin"/>
        </w:r>
        <w:r w:rsidR="004A1E06">
          <w:rPr>
            <w:noProof/>
            <w:webHidden/>
          </w:rPr>
          <w:instrText xml:space="preserve"> PAGEREF _Toc146554089 \h </w:instrText>
        </w:r>
        <w:r w:rsidR="004A1E06">
          <w:rPr>
            <w:noProof/>
            <w:webHidden/>
          </w:rPr>
        </w:r>
        <w:r w:rsidR="004A1E06">
          <w:rPr>
            <w:noProof/>
            <w:webHidden/>
          </w:rPr>
          <w:fldChar w:fldCharType="separate"/>
        </w:r>
        <w:r w:rsidR="007D03A7">
          <w:rPr>
            <w:noProof/>
            <w:webHidden/>
          </w:rPr>
          <w:t>77</w:t>
        </w:r>
        <w:r w:rsidR="004A1E06">
          <w:rPr>
            <w:noProof/>
            <w:webHidden/>
          </w:rPr>
          <w:fldChar w:fldCharType="end"/>
        </w:r>
      </w:hyperlink>
    </w:p>
    <w:p w14:paraId="12F5117E" w14:textId="6932D099" w:rsidR="004A1E06"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090" w:history="1">
        <w:r w:rsidR="004A1E06" w:rsidRPr="00E64B39">
          <w:rPr>
            <w:rStyle w:val="-"/>
            <w:b/>
            <w:bCs/>
            <w:noProof/>
            <w:lang w:val="el-GR"/>
          </w:rPr>
          <w:t xml:space="preserve">Σχήμα </w:t>
        </w:r>
        <w:r w:rsidR="004A1E06" w:rsidRPr="00E64B39">
          <w:rPr>
            <w:rStyle w:val="-"/>
            <w:b/>
            <w:bCs/>
            <w:noProof/>
          </w:rPr>
          <w:t>28</w:t>
        </w:r>
        <w:r w:rsidR="004A1E06" w:rsidRPr="00E64B39">
          <w:rPr>
            <w:rStyle w:val="-"/>
            <w:b/>
            <w:bCs/>
            <w:noProof/>
            <w:lang w:val="el-GR"/>
          </w:rPr>
          <w:t>:</w:t>
        </w:r>
        <w:r w:rsidR="004A1E06" w:rsidRPr="00E64B39">
          <w:rPr>
            <w:rStyle w:val="-"/>
            <w:noProof/>
            <w:lang w:val="el-GR"/>
          </w:rPr>
          <w:t xml:space="preserve"> Πηγές προέλευσης ΥΦΑ</w:t>
        </w:r>
        <w:r w:rsidR="004A1E06">
          <w:rPr>
            <w:noProof/>
            <w:webHidden/>
          </w:rPr>
          <w:tab/>
        </w:r>
        <w:r w:rsidR="004A1E06">
          <w:rPr>
            <w:noProof/>
            <w:webHidden/>
          </w:rPr>
          <w:fldChar w:fldCharType="begin"/>
        </w:r>
        <w:r w:rsidR="004A1E06">
          <w:rPr>
            <w:noProof/>
            <w:webHidden/>
          </w:rPr>
          <w:instrText xml:space="preserve"> PAGEREF _Toc146554090 \h </w:instrText>
        </w:r>
        <w:r w:rsidR="004A1E06">
          <w:rPr>
            <w:noProof/>
            <w:webHidden/>
          </w:rPr>
        </w:r>
        <w:r w:rsidR="004A1E06">
          <w:rPr>
            <w:noProof/>
            <w:webHidden/>
          </w:rPr>
          <w:fldChar w:fldCharType="separate"/>
        </w:r>
        <w:r w:rsidR="007D03A7">
          <w:rPr>
            <w:noProof/>
            <w:webHidden/>
          </w:rPr>
          <w:t>77</w:t>
        </w:r>
        <w:r w:rsidR="004A1E06">
          <w:rPr>
            <w:noProof/>
            <w:webHidden/>
          </w:rPr>
          <w:fldChar w:fldCharType="end"/>
        </w:r>
      </w:hyperlink>
    </w:p>
    <w:p w14:paraId="5EACCA44" w14:textId="171AEDDE" w:rsidR="004A1E06"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091" w:history="1">
        <w:r w:rsidR="004A1E06" w:rsidRPr="00E64B39">
          <w:rPr>
            <w:rStyle w:val="-"/>
            <w:b/>
            <w:bCs/>
            <w:noProof/>
            <w:lang w:val="el-GR"/>
          </w:rPr>
          <w:t>Σχήμα 29:</w:t>
        </w:r>
        <w:r w:rsidR="004A1E06" w:rsidRPr="00E64B39">
          <w:rPr>
            <w:rStyle w:val="-"/>
            <w:noProof/>
            <w:lang w:val="el-GR"/>
          </w:rPr>
          <w:t xml:space="preserve"> Συμμετοχή φυσικού αερίου στην κεντρικά κατανεμόμενη παραγωγή ηλεκτρικής ενέργειας της Χώρας κατά τα έτη 2010 - 2023</w:t>
        </w:r>
        <w:r w:rsidR="004A1E06">
          <w:rPr>
            <w:noProof/>
            <w:webHidden/>
          </w:rPr>
          <w:tab/>
        </w:r>
        <w:r w:rsidR="004A1E06">
          <w:rPr>
            <w:noProof/>
            <w:webHidden/>
          </w:rPr>
          <w:fldChar w:fldCharType="begin"/>
        </w:r>
        <w:r w:rsidR="004A1E06">
          <w:rPr>
            <w:noProof/>
            <w:webHidden/>
          </w:rPr>
          <w:instrText xml:space="preserve"> PAGEREF _Toc146554091 \h </w:instrText>
        </w:r>
        <w:r w:rsidR="004A1E06">
          <w:rPr>
            <w:noProof/>
            <w:webHidden/>
          </w:rPr>
        </w:r>
        <w:r w:rsidR="004A1E06">
          <w:rPr>
            <w:noProof/>
            <w:webHidden/>
          </w:rPr>
          <w:fldChar w:fldCharType="separate"/>
        </w:r>
        <w:r w:rsidR="007D03A7">
          <w:rPr>
            <w:noProof/>
            <w:webHidden/>
          </w:rPr>
          <w:t>78</w:t>
        </w:r>
        <w:r w:rsidR="004A1E06">
          <w:rPr>
            <w:noProof/>
            <w:webHidden/>
          </w:rPr>
          <w:fldChar w:fldCharType="end"/>
        </w:r>
      </w:hyperlink>
    </w:p>
    <w:p w14:paraId="25D87516" w14:textId="29FBD8E5" w:rsidR="004A1E06"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092" w:history="1">
        <w:r w:rsidR="004A1E06" w:rsidRPr="00E64B39">
          <w:rPr>
            <w:rStyle w:val="-"/>
            <w:b/>
            <w:bCs/>
            <w:noProof/>
            <w:lang w:val="el-GR"/>
          </w:rPr>
          <w:t>Σχήμα 30:</w:t>
        </w:r>
        <w:r w:rsidR="004A1E06" w:rsidRPr="00E64B39">
          <w:rPr>
            <w:rStyle w:val="-"/>
            <w:noProof/>
            <w:lang w:val="el-GR"/>
          </w:rPr>
          <w:t xml:space="preserve"> Μήτρα επικινδυνότητας</w:t>
        </w:r>
        <w:r w:rsidR="004A1E06">
          <w:rPr>
            <w:noProof/>
            <w:webHidden/>
          </w:rPr>
          <w:tab/>
        </w:r>
        <w:r w:rsidR="004A1E06">
          <w:rPr>
            <w:noProof/>
            <w:webHidden/>
          </w:rPr>
          <w:fldChar w:fldCharType="begin"/>
        </w:r>
        <w:r w:rsidR="004A1E06">
          <w:rPr>
            <w:noProof/>
            <w:webHidden/>
          </w:rPr>
          <w:instrText xml:space="preserve"> PAGEREF _Toc146554092 \h </w:instrText>
        </w:r>
        <w:r w:rsidR="004A1E06">
          <w:rPr>
            <w:noProof/>
            <w:webHidden/>
          </w:rPr>
        </w:r>
        <w:r w:rsidR="004A1E06">
          <w:rPr>
            <w:noProof/>
            <w:webHidden/>
          </w:rPr>
          <w:fldChar w:fldCharType="separate"/>
        </w:r>
        <w:r w:rsidR="007D03A7">
          <w:rPr>
            <w:noProof/>
            <w:webHidden/>
          </w:rPr>
          <w:t>97</w:t>
        </w:r>
        <w:r w:rsidR="004A1E06">
          <w:rPr>
            <w:noProof/>
            <w:webHidden/>
          </w:rPr>
          <w:fldChar w:fldCharType="end"/>
        </w:r>
      </w:hyperlink>
    </w:p>
    <w:p w14:paraId="7C10936C" w14:textId="08823EB0" w:rsidR="004A1E06"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093" w:history="1">
        <w:r w:rsidR="004A1E06" w:rsidRPr="00E64B39">
          <w:rPr>
            <w:rStyle w:val="-"/>
            <w:b/>
            <w:bCs/>
            <w:noProof/>
            <w:lang w:val="el-GR"/>
          </w:rPr>
          <w:t>Σχήμα 31:</w:t>
        </w:r>
        <w:r w:rsidR="004A1E06" w:rsidRPr="00E64B39">
          <w:rPr>
            <w:rStyle w:val="-"/>
            <w:noProof/>
            <w:lang w:val="el-GR"/>
          </w:rPr>
          <w:t xml:space="preserve"> Μήτρες επικινδυνότητας για την περίοδο 2023 – 2024</w:t>
        </w:r>
        <w:r w:rsidR="004A1E06">
          <w:rPr>
            <w:noProof/>
            <w:webHidden/>
          </w:rPr>
          <w:tab/>
        </w:r>
        <w:r w:rsidR="004A1E06">
          <w:rPr>
            <w:noProof/>
            <w:webHidden/>
          </w:rPr>
          <w:fldChar w:fldCharType="begin"/>
        </w:r>
        <w:r w:rsidR="004A1E06">
          <w:rPr>
            <w:noProof/>
            <w:webHidden/>
          </w:rPr>
          <w:instrText xml:space="preserve"> PAGEREF _Toc146554093 \h </w:instrText>
        </w:r>
        <w:r w:rsidR="004A1E06">
          <w:rPr>
            <w:noProof/>
            <w:webHidden/>
          </w:rPr>
        </w:r>
        <w:r w:rsidR="004A1E06">
          <w:rPr>
            <w:noProof/>
            <w:webHidden/>
          </w:rPr>
          <w:fldChar w:fldCharType="separate"/>
        </w:r>
        <w:r w:rsidR="007D03A7">
          <w:rPr>
            <w:noProof/>
            <w:webHidden/>
          </w:rPr>
          <w:t>99</w:t>
        </w:r>
        <w:r w:rsidR="004A1E06">
          <w:rPr>
            <w:noProof/>
            <w:webHidden/>
          </w:rPr>
          <w:fldChar w:fldCharType="end"/>
        </w:r>
      </w:hyperlink>
    </w:p>
    <w:p w14:paraId="22F48C8C" w14:textId="5AAB25E4" w:rsidR="004A1E06"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094" w:history="1">
        <w:r w:rsidR="004A1E06" w:rsidRPr="00E64B39">
          <w:rPr>
            <w:rStyle w:val="-"/>
            <w:b/>
            <w:bCs/>
            <w:noProof/>
            <w:lang w:val="el-GR"/>
          </w:rPr>
          <w:t>Σχήμα 32:</w:t>
        </w:r>
        <w:r w:rsidR="004A1E06" w:rsidRPr="00E64B39">
          <w:rPr>
            <w:rStyle w:val="-"/>
            <w:noProof/>
            <w:lang w:val="el-GR"/>
          </w:rPr>
          <w:t xml:space="preserve"> Μήτρες επικινδυνότητας για την περίοδο 2024 – 2025</w:t>
        </w:r>
        <w:r w:rsidR="004A1E06">
          <w:rPr>
            <w:noProof/>
            <w:webHidden/>
          </w:rPr>
          <w:tab/>
        </w:r>
        <w:r w:rsidR="004A1E06">
          <w:rPr>
            <w:noProof/>
            <w:webHidden/>
          </w:rPr>
          <w:fldChar w:fldCharType="begin"/>
        </w:r>
        <w:r w:rsidR="004A1E06">
          <w:rPr>
            <w:noProof/>
            <w:webHidden/>
          </w:rPr>
          <w:instrText xml:space="preserve"> PAGEREF _Toc146554094 \h </w:instrText>
        </w:r>
        <w:r w:rsidR="004A1E06">
          <w:rPr>
            <w:noProof/>
            <w:webHidden/>
          </w:rPr>
        </w:r>
        <w:r w:rsidR="004A1E06">
          <w:rPr>
            <w:noProof/>
            <w:webHidden/>
          </w:rPr>
          <w:fldChar w:fldCharType="separate"/>
        </w:r>
        <w:r w:rsidR="007D03A7">
          <w:rPr>
            <w:noProof/>
            <w:webHidden/>
          </w:rPr>
          <w:t>100</w:t>
        </w:r>
        <w:r w:rsidR="004A1E06">
          <w:rPr>
            <w:noProof/>
            <w:webHidden/>
          </w:rPr>
          <w:fldChar w:fldCharType="end"/>
        </w:r>
      </w:hyperlink>
    </w:p>
    <w:p w14:paraId="1AC0A982" w14:textId="1A927DA9" w:rsidR="004A1E06" w:rsidRDefault="00000000">
      <w:pPr>
        <w:pStyle w:val="af9"/>
        <w:tabs>
          <w:tab w:val="right" w:leader="dot" w:pos="8302"/>
        </w:tabs>
        <w:rPr>
          <w:rFonts w:asciiTheme="minorHAnsi" w:eastAsiaTheme="minorEastAsia" w:hAnsiTheme="minorHAnsi" w:cstheme="minorBidi"/>
          <w:iCs w:val="0"/>
          <w:noProof/>
          <w:szCs w:val="22"/>
          <w:lang w:val="el-GR" w:eastAsia="el-GR"/>
        </w:rPr>
      </w:pPr>
      <w:hyperlink w:anchor="_Toc146554095" w:history="1">
        <w:r w:rsidR="004A1E06" w:rsidRPr="00E64B39">
          <w:rPr>
            <w:rStyle w:val="-"/>
            <w:b/>
            <w:bCs/>
            <w:noProof/>
            <w:lang w:val="el-GR"/>
          </w:rPr>
          <w:t>Σχήμα 33:</w:t>
        </w:r>
        <w:r w:rsidR="004A1E06" w:rsidRPr="00E64B39">
          <w:rPr>
            <w:rStyle w:val="-"/>
            <w:noProof/>
            <w:lang w:val="el-GR"/>
          </w:rPr>
          <w:t xml:space="preserve"> Μήτρες επικινδυνότητας για την περίοδο 2025 – 2026</w:t>
        </w:r>
        <w:r w:rsidR="004A1E06">
          <w:rPr>
            <w:noProof/>
            <w:webHidden/>
          </w:rPr>
          <w:tab/>
        </w:r>
        <w:r w:rsidR="004A1E06">
          <w:rPr>
            <w:noProof/>
            <w:webHidden/>
          </w:rPr>
          <w:fldChar w:fldCharType="begin"/>
        </w:r>
        <w:r w:rsidR="004A1E06">
          <w:rPr>
            <w:noProof/>
            <w:webHidden/>
          </w:rPr>
          <w:instrText xml:space="preserve"> PAGEREF _Toc146554095 \h </w:instrText>
        </w:r>
        <w:r w:rsidR="004A1E06">
          <w:rPr>
            <w:noProof/>
            <w:webHidden/>
          </w:rPr>
        </w:r>
        <w:r w:rsidR="004A1E06">
          <w:rPr>
            <w:noProof/>
            <w:webHidden/>
          </w:rPr>
          <w:fldChar w:fldCharType="separate"/>
        </w:r>
        <w:r w:rsidR="007D03A7">
          <w:rPr>
            <w:noProof/>
            <w:webHidden/>
          </w:rPr>
          <w:t>101</w:t>
        </w:r>
        <w:r w:rsidR="004A1E06">
          <w:rPr>
            <w:noProof/>
            <w:webHidden/>
          </w:rPr>
          <w:fldChar w:fldCharType="end"/>
        </w:r>
      </w:hyperlink>
    </w:p>
    <w:p w14:paraId="78DAC4DE" w14:textId="6C33A11D" w:rsidR="00930450" w:rsidRPr="00D45FA1" w:rsidRDefault="0077219B" w:rsidP="00EC3768">
      <w:pPr>
        <w:spacing w:line="276" w:lineRule="auto"/>
        <w:jc w:val="both"/>
        <w:rPr>
          <w:rFonts w:ascii="Tahoma" w:eastAsia="Times New Roman" w:hAnsi="Tahoma" w:cs="Times New Roman"/>
          <w:szCs w:val="20"/>
          <w:lang w:val="el-GR"/>
        </w:rPr>
      </w:pPr>
      <w:r>
        <w:rPr>
          <w:rFonts w:cs="Times New Roman"/>
          <w:iCs/>
          <w:color w:val="FF0000"/>
          <w:lang w:val="el-GR"/>
        </w:rPr>
        <w:fldChar w:fldCharType="end"/>
      </w:r>
      <w:r w:rsidR="00930450" w:rsidRPr="00D45FA1">
        <w:rPr>
          <w:rFonts w:ascii="Tahoma" w:eastAsia="Times New Roman" w:hAnsi="Tahoma" w:cs="Times New Roman"/>
          <w:szCs w:val="20"/>
          <w:lang w:val="el-GR"/>
        </w:rPr>
        <w:br w:type="page"/>
      </w:r>
    </w:p>
    <w:p w14:paraId="1979A3AB" w14:textId="77777777" w:rsidR="00865575" w:rsidRPr="00D45FA1" w:rsidRDefault="00865575" w:rsidP="00EC3768">
      <w:pPr>
        <w:pStyle w:val="1"/>
        <w:numPr>
          <w:ilvl w:val="0"/>
          <w:numId w:val="0"/>
        </w:numPr>
        <w:spacing w:line="276" w:lineRule="auto"/>
        <w:ind w:left="432"/>
      </w:pPr>
      <w:bookmarkStart w:id="0" w:name="_Toc64379645"/>
      <w:bookmarkStart w:id="1" w:name="_Toc146555019"/>
      <w:r w:rsidRPr="00D45FA1">
        <w:lastRenderedPageBreak/>
        <w:t>Εισαγωγή</w:t>
      </w:r>
      <w:bookmarkEnd w:id="0"/>
      <w:bookmarkEnd w:id="1"/>
    </w:p>
    <w:p w14:paraId="4C467B4D" w14:textId="77777777" w:rsidR="006262BA" w:rsidRPr="00D45FA1" w:rsidRDefault="006262BA" w:rsidP="00EC3768">
      <w:pPr>
        <w:pStyle w:val="Tahoma1"/>
        <w:spacing w:line="276" w:lineRule="auto"/>
        <w:rPr>
          <w:b/>
          <w:bCs/>
          <w:sz w:val="24"/>
          <w:szCs w:val="24"/>
          <w:lang w:val="el-GR"/>
        </w:rPr>
      </w:pPr>
      <w:r w:rsidRPr="00D45FA1">
        <w:rPr>
          <w:b/>
          <w:bCs/>
          <w:sz w:val="24"/>
          <w:szCs w:val="24"/>
          <w:lang w:val="el-GR"/>
        </w:rPr>
        <w:t>Σκοπός και μεθοδολογία</w:t>
      </w:r>
    </w:p>
    <w:p w14:paraId="56A3928A" w14:textId="334A4381" w:rsidR="00F53480" w:rsidRPr="005521CC" w:rsidRDefault="00F53480" w:rsidP="00EC3768">
      <w:pPr>
        <w:pStyle w:val="Tahoma1"/>
        <w:spacing w:line="276" w:lineRule="auto"/>
        <w:rPr>
          <w:lang w:val="el-GR"/>
        </w:rPr>
      </w:pPr>
      <w:r w:rsidRPr="005521CC">
        <w:rPr>
          <w:lang w:val="el-GR"/>
        </w:rPr>
        <w:t>Το παρόν Σχέδιο Προληπτικής Δράσης (εφεξής: «Σχέδιο</w:t>
      </w:r>
      <w:r w:rsidR="005521CC" w:rsidRPr="005521CC">
        <w:rPr>
          <w:lang w:val="el-GR"/>
        </w:rPr>
        <w:t xml:space="preserve"> </w:t>
      </w:r>
      <w:r w:rsidR="005521CC">
        <w:rPr>
          <w:lang w:val="el-GR"/>
        </w:rPr>
        <w:t>ή ΣΠΔ</w:t>
      </w:r>
      <w:r w:rsidRPr="005521CC">
        <w:rPr>
          <w:lang w:val="el-GR"/>
        </w:rPr>
        <w:t>») καταρτίστηκε από τη ΡΑ</w:t>
      </w:r>
      <w:r w:rsidR="005521CC">
        <w:t>A</w:t>
      </w:r>
      <w:r w:rsidRPr="005521CC">
        <w:rPr>
          <w:lang w:val="el-GR"/>
        </w:rPr>
        <w:t>Ε</w:t>
      </w:r>
      <w:r w:rsidR="005521CC">
        <w:t>Y</w:t>
      </w:r>
      <w:r w:rsidRPr="005521CC">
        <w:rPr>
          <w:lang w:val="el-GR"/>
        </w:rPr>
        <w:t xml:space="preserve">, ως αρμόδια Αρχή σύμφωνα με τις προβλέψεις των άρθρων 8 και 9 του Κανονισμού (EE) 2017/1938, σχετικά με τα μέτρα κατοχύρωσης της ασφάλειας εφοδιασμού με φυσικό αέριο και την κατάργηση του Κανονισμού (ΕΕ) 994/2010 (εφεξής: «Κανονισμός»). </w:t>
      </w:r>
    </w:p>
    <w:p w14:paraId="5C39914C" w14:textId="57912864" w:rsidR="00F53480" w:rsidRPr="00FA6AA6" w:rsidRDefault="00F53480" w:rsidP="00EC3768">
      <w:pPr>
        <w:pStyle w:val="Tahoma1"/>
        <w:spacing w:line="276" w:lineRule="auto"/>
        <w:rPr>
          <w:color w:val="FF0000"/>
          <w:lang w:val="el-GR"/>
        </w:rPr>
      </w:pPr>
      <w:r w:rsidRPr="005521CC">
        <w:rPr>
          <w:lang w:val="el-GR"/>
        </w:rPr>
        <w:t>Για την ανάπτυξη του Σχεδίου η ΡΑ</w:t>
      </w:r>
      <w:r w:rsidR="00FF26D8">
        <w:rPr>
          <w:lang w:val="el-GR"/>
        </w:rPr>
        <w:t>Α</w:t>
      </w:r>
      <w:r w:rsidRPr="005521CC">
        <w:rPr>
          <w:lang w:val="el-GR"/>
        </w:rPr>
        <w:t>Ε</w:t>
      </w:r>
      <w:r w:rsidR="00FF26D8">
        <w:rPr>
          <w:lang w:val="el-GR"/>
        </w:rPr>
        <w:t>Υ</w:t>
      </w:r>
      <w:r w:rsidRPr="005521CC">
        <w:rPr>
          <w:lang w:val="el-GR"/>
        </w:rPr>
        <w:t xml:space="preserve"> συνεργάστηκε με τον Διαχειριστή του Εθνικού Συστήματος Φυσικού Αερίου Α.Ε. (Δ</w:t>
      </w:r>
      <w:r w:rsidRPr="001435ED">
        <w:rPr>
          <w:lang w:val="el-GR"/>
        </w:rPr>
        <w:t>ΕΣΦΑ)</w:t>
      </w:r>
      <w:r w:rsidR="001435ED" w:rsidRPr="001435ED">
        <w:rPr>
          <w:lang w:val="el-GR"/>
        </w:rPr>
        <w:t xml:space="preserve"> και</w:t>
      </w:r>
      <w:r w:rsidRPr="001435ED">
        <w:rPr>
          <w:lang w:val="el-GR"/>
        </w:rPr>
        <w:t xml:space="preserve"> τον Ανεξάρτητο Διαχειριστή Μεταφοράς Ηλεκτρικής Ενέργειας (ΑΔΜΗΕ).</w:t>
      </w:r>
    </w:p>
    <w:p w14:paraId="2787F04B" w14:textId="566AC5FA" w:rsidR="00F53480" w:rsidRPr="005521CC" w:rsidRDefault="00F53480" w:rsidP="00EC3768">
      <w:pPr>
        <w:pStyle w:val="Tahoma1"/>
        <w:spacing w:line="276" w:lineRule="auto"/>
        <w:rPr>
          <w:lang w:val="el-GR"/>
        </w:rPr>
      </w:pPr>
      <w:r w:rsidRPr="005521CC">
        <w:rPr>
          <w:lang w:val="el-GR"/>
        </w:rPr>
        <w:t xml:space="preserve">Το Σχέδιο έχει ως στόχο να παρουσιάσει κατάλληλα μέτρα (δράσεις) για τη μείωση ή την εξάλειψη των κινδύνων που δύνανται να επηρεάσουν την ασφάλεια εφοδιασμού της Χώρας με </w:t>
      </w:r>
      <w:r w:rsidR="00A20AED">
        <w:rPr>
          <w:lang w:val="el-GR"/>
        </w:rPr>
        <w:t>Φ</w:t>
      </w:r>
      <w:r w:rsidRPr="005521CC">
        <w:rPr>
          <w:lang w:val="el-GR"/>
        </w:rPr>
        <w:t xml:space="preserve">υσικό </w:t>
      </w:r>
      <w:r w:rsidR="00A20AED">
        <w:rPr>
          <w:lang w:val="el-GR"/>
        </w:rPr>
        <w:t>Α</w:t>
      </w:r>
      <w:r w:rsidRPr="005521CC">
        <w:rPr>
          <w:lang w:val="el-GR"/>
        </w:rPr>
        <w:t>έριο</w:t>
      </w:r>
      <w:r w:rsidR="002609BE" w:rsidRPr="005521CC">
        <w:rPr>
          <w:lang w:val="el-GR"/>
        </w:rPr>
        <w:t xml:space="preserve"> (ΦΑ)</w:t>
      </w:r>
      <w:r w:rsidRPr="005521CC">
        <w:rPr>
          <w:lang w:val="el-GR"/>
        </w:rPr>
        <w:t>.</w:t>
      </w:r>
    </w:p>
    <w:p w14:paraId="01BB71F1" w14:textId="79EFFC20" w:rsidR="005635F5" w:rsidRPr="00FA6AA6" w:rsidRDefault="000F3413" w:rsidP="001435ED">
      <w:pPr>
        <w:pStyle w:val="Tahoma1"/>
        <w:spacing w:line="276" w:lineRule="auto"/>
        <w:rPr>
          <w:color w:val="FF0000"/>
          <w:lang w:val="el-GR"/>
        </w:rPr>
      </w:pPr>
      <w:r w:rsidRPr="00143115">
        <w:rPr>
          <w:lang w:val="el-GR"/>
        </w:rPr>
        <w:t xml:space="preserve">Βάση για την εκπόνηση του Σχεδίου Προληπτικής Δράσης αποτέλεσαν </w:t>
      </w:r>
      <w:r w:rsidR="004E5A82" w:rsidRPr="00143115">
        <w:rPr>
          <w:lang w:val="el-GR"/>
        </w:rPr>
        <w:t xml:space="preserve">οι μελέτες που </w:t>
      </w:r>
      <w:r w:rsidR="00092C0C" w:rsidRPr="00143115">
        <w:rPr>
          <w:lang w:val="el-GR"/>
        </w:rPr>
        <w:t xml:space="preserve">εκπονήθηκαν </w:t>
      </w:r>
      <w:r w:rsidR="004E5A82" w:rsidRPr="00143115">
        <w:rPr>
          <w:lang w:val="el-GR"/>
        </w:rPr>
        <w:t>σε επίπεδο ΕΕ, τα αποτελέσματα τ</w:t>
      </w:r>
      <w:r w:rsidR="00143115" w:rsidRPr="00143115">
        <w:rPr>
          <w:lang w:val="el-GR"/>
        </w:rPr>
        <w:t>ων</w:t>
      </w:r>
      <w:r w:rsidR="004E5A82" w:rsidRPr="00143115">
        <w:rPr>
          <w:lang w:val="el-GR"/>
        </w:rPr>
        <w:t xml:space="preserve"> Κοιν</w:t>
      </w:r>
      <w:r w:rsidR="00143115" w:rsidRPr="00143115">
        <w:rPr>
          <w:lang w:val="el-GR"/>
        </w:rPr>
        <w:t>ών</w:t>
      </w:r>
      <w:r w:rsidR="004E5A82" w:rsidRPr="00143115">
        <w:rPr>
          <w:lang w:val="el-GR"/>
        </w:rPr>
        <w:t xml:space="preserve"> Μελ</w:t>
      </w:r>
      <w:r w:rsidR="00143115" w:rsidRPr="00143115">
        <w:rPr>
          <w:lang w:val="el-GR"/>
        </w:rPr>
        <w:t>ε</w:t>
      </w:r>
      <w:r w:rsidR="004E5A82" w:rsidRPr="00143115">
        <w:rPr>
          <w:lang w:val="el-GR"/>
        </w:rPr>
        <w:t>τ</w:t>
      </w:r>
      <w:r w:rsidR="00143115" w:rsidRPr="00143115">
        <w:rPr>
          <w:lang w:val="el-GR"/>
        </w:rPr>
        <w:t>ών Εκτίμησης</w:t>
      </w:r>
      <w:r w:rsidR="004E5A82" w:rsidRPr="00143115">
        <w:rPr>
          <w:lang w:val="el-GR"/>
        </w:rPr>
        <w:t xml:space="preserve"> Επικινδυνότητας των Ομάδων Κινδύνου Διαβαλκανική, Κασπία, Ουκρανία και </w:t>
      </w:r>
      <w:r w:rsidR="00143115" w:rsidRPr="00143115">
        <w:rPr>
          <w:lang w:val="el-GR"/>
        </w:rPr>
        <w:t>Αλγερία</w:t>
      </w:r>
      <w:r w:rsidR="00143115">
        <w:rPr>
          <w:lang w:val="el-GR"/>
        </w:rPr>
        <w:t>,</w:t>
      </w:r>
      <w:r w:rsidR="004E5A82" w:rsidRPr="00143115">
        <w:rPr>
          <w:lang w:val="el-GR"/>
        </w:rPr>
        <w:t xml:space="preserve"> στ</w:t>
      </w:r>
      <w:r w:rsidR="00143115" w:rsidRPr="00143115">
        <w:rPr>
          <w:lang w:val="el-GR"/>
        </w:rPr>
        <w:t>ις</w:t>
      </w:r>
      <w:r w:rsidR="004E5A82" w:rsidRPr="00143115">
        <w:rPr>
          <w:lang w:val="el-GR"/>
        </w:rPr>
        <w:t xml:space="preserve"> οποί</w:t>
      </w:r>
      <w:r w:rsidR="00143115" w:rsidRPr="00143115">
        <w:rPr>
          <w:lang w:val="el-GR"/>
        </w:rPr>
        <w:t>ες συμμετέχει</w:t>
      </w:r>
      <w:r w:rsidR="004E5A82" w:rsidRPr="00143115">
        <w:rPr>
          <w:lang w:val="el-GR"/>
        </w:rPr>
        <w:t xml:space="preserve"> η Ελλάδα</w:t>
      </w:r>
      <w:r w:rsidR="00FF26D8">
        <w:rPr>
          <w:lang w:val="el-GR"/>
        </w:rPr>
        <w:t>,</w:t>
      </w:r>
      <w:r w:rsidR="004E5A82" w:rsidRPr="00143115">
        <w:rPr>
          <w:lang w:val="el-GR"/>
        </w:rPr>
        <w:t xml:space="preserve"> </w:t>
      </w:r>
      <w:r w:rsidR="00143115">
        <w:rPr>
          <w:lang w:val="el-GR"/>
        </w:rPr>
        <w:t xml:space="preserve">καθώς και τα αποτελέσματα της προσφάτως εκπονηθείσας Εθνικής Μελέτης Εκτίμησης Επικινδυνότητας </w:t>
      </w:r>
      <w:r w:rsidR="001435ED">
        <w:rPr>
          <w:lang w:val="el-GR"/>
        </w:rPr>
        <w:t xml:space="preserve">(2023) </w:t>
      </w:r>
      <w:r w:rsidR="00143115">
        <w:rPr>
          <w:lang w:val="el-GR"/>
        </w:rPr>
        <w:t xml:space="preserve">για το ΦΑ. </w:t>
      </w:r>
    </w:p>
    <w:p w14:paraId="045AB0B1" w14:textId="19FCD672" w:rsidR="001435ED" w:rsidRPr="00EC2F45" w:rsidRDefault="001435ED" w:rsidP="00106567">
      <w:pPr>
        <w:pStyle w:val="Tahoma1"/>
        <w:spacing w:line="276" w:lineRule="auto"/>
        <w:ind w:firstLine="576"/>
        <w:rPr>
          <w:lang w:val="el-GR"/>
        </w:rPr>
      </w:pPr>
      <w:r w:rsidRPr="00EC2F45">
        <w:rPr>
          <w:lang w:val="el-GR"/>
        </w:rPr>
        <w:t xml:space="preserve">Η </w:t>
      </w:r>
      <w:r w:rsidRPr="001435ED">
        <w:rPr>
          <w:lang w:val="el-GR"/>
        </w:rPr>
        <w:t xml:space="preserve">Εθνική Μελέτη Εκτίμησης Επικινδυνότητας </w:t>
      </w:r>
      <w:r>
        <w:rPr>
          <w:lang w:val="el-GR"/>
        </w:rPr>
        <w:t xml:space="preserve">(2023) </w:t>
      </w:r>
      <w:r w:rsidRPr="00EC2F45">
        <w:rPr>
          <w:lang w:val="el-GR"/>
        </w:rPr>
        <w:t xml:space="preserve">ανέλυσε το σύνολο των διαθέσιμων στοιχείων και πληροφοριών για την αναγνώριση και ανάλυση των κινδύνων που μπορούν να επηρεάσουν την ασφάλεια εφοδιασμού της χώρας με </w:t>
      </w:r>
      <w:r w:rsidR="00931864">
        <w:rPr>
          <w:lang w:val="el-GR"/>
        </w:rPr>
        <w:t>ΦΑ</w:t>
      </w:r>
      <w:r w:rsidRPr="00EC2F45">
        <w:rPr>
          <w:lang w:val="el-GR"/>
        </w:rPr>
        <w:t xml:space="preserve"> κατά τις χειμερινές περιόδους των τριών επόμενων ετών (2023-24, 2024-25 και 2025-26). </w:t>
      </w:r>
      <w:r w:rsidR="00931864">
        <w:rPr>
          <w:lang w:val="el-GR"/>
        </w:rPr>
        <w:t>Ειδικότερα,</w:t>
      </w:r>
      <w:r w:rsidRPr="00EC2F45">
        <w:rPr>
          <w:lang w:val="el-GR"/>
        </w:rPr>
        <w:t xml:space="preserve"> εξετάστηκαν και προσομοιώθηκαν </w:t>
      </w:r>
      <w:r w:rsidR="00BF31FA">
        <w:rPr>
          <w:lang w:val="el-GR"/>
        </w:rPr>
        <w:t>πολλαπλά</w:t>
      </w:r>
      <w:r w:rsidRPr="001435ED">
        <w:rPr>
          <w:lang w:val="el-GR"/>
        </w:rPr>
        <w:t xml:space="preserve"> σενάρια</w:t>
      </w:r>
      <w:r w:rsidRPr="00EC2F45">
        <w:rPr>
          <w:lang w:val="el-GR"/>
        </w:rPr>
        <w:t xml:space="preserve"> κρίσης που έλαβαν υπόψη διαταραχές στην προμήθεια </w:t>
      </w:r>
      <w:r w:rsidR="00931864">
        <w:rPr>
          <w:lang w:val="el-GR"/>
        </w:rPr>
        <w:t>ΦΑ</w:t>
      </w:r>
      <w:r w:rsidRPr="00EC2F45">
        <w:rPr>
          <w:lang w:val="el-GR"/>
        </w:rPr>
        <w:t xml:space="preserve">, σε συνδυασμό με συγκεκριμένα προφίλ εκτιμώμενης ζήτησης </w:t>
      </w:r>
      <w:r>
        <w:rPr>
          <w:lang w:val="el-GR"/>
        </w:rPr>
        <w:t>και</w:t>
      </w:r>
      <w:r w:rsidRPr="00EC2F45">
        <w:rPr>
          <w:lang w:val="el-GR"/>
        </w:rPr>
        <w:t xml:space="preserve"> εξαγωγ</w:t>
      </w:r>
      <w:r>
        <w:rPr>
          <w:lang w:val="el-GR"/>
        </w:rPr>
        <w:t>ών</w:t>
      </w:r>
      <w:r w:rsidRPr="00EC2F45">
        <w:rPr>
          <w:lang w:val="el-GR"/>
        </w:rPr>
        <w:t xml:space="preserve"> σε γειτονικές χώρες. Η Μελέτη έλαβε υπόψη τ</w:t>
      </w:r>
      <w:r>
        <w:rPr>
          <w:lang w:val="el-GR"/>
        </w:rPr>
        <w:t>ι</w:t>
      </w:r>
      <w:r w:rsidRPr="00EC2F45">
        <w:rPr>
          <w:lang w:val="el-GR"/>
        </w:rPr>
        <w:t>ς σημαντικές μεταβολές σε διεθνές και εθνικό επίπεδο που δύνα</w:t>
      </w:r>
      <w:r>
        <w:rPr>
          <w:lang w:val="el-GR"/>
        </w:rPr>
        <w:t>ν</w:t>
      </w:r>
      <w:r w:rsidRPr="00EC2F45">
        <w:rPr>
          <w:lang w:val="el-GR"/>
        </w:rPr>
        <w:t>ται να επηρεάσουν την ενεργειακή αγορά και την ασφάλεια εφοδιασμού</w:t>
      </w:r>
      <w:r>
        <w:rPr>
          <w:lang w:val="el-GR"/>
        </w:rPr>
        <w:t xml:space="preserve"> με </w:t>
      </w:r>
      <w:r w:rsidR="00931864">
        <w:rPr>
          <w:lang w:val="el-GR"/>
        </w:rPr>
        <w:t>ΦΑ</w:t>
      </w:r>
      <w:r>
        <w:rPr>
          <w:lang w:val="el-GR"/>
        </w:rPr>
        <w:t xml:space="preserve"> στη βάση των αποτελεσμάτων των</w:t>
      </w:r>
      <w:r w:rsidRPr="001435ED">
        <w:rPr>
          <w:lang w:val="el-GR"/>
        </w:rPr>
        <w:t xml:space="preserve"> μελετών που εκπονήθηκαν σε επίπεδο ΕΕ από την Ομάδα Συντονισμού για το αέριο και τον ENTSOG</w:t>
      </w:r>
      <w:r>
        <w:rPr>
          <w:lang w:val="el-GR"/>
        </w:rPr>
        <w:t xml:space="preserve"> και των </w:t>
      </w:r>
      <w:r w:rsidRPr="001435ED">
        <w:rPr>
          <w:lang w:val="el-GR"/>
        </w:rPr>
        <w:t>Κοινών Μελετών Εκτίμησης Επικινδυνότητας</w:t>
      </w:r>
      <w:r>
        <w:rPr>
          <w:lang w:val="el-GR"/>
        </w:rPr>
        <w:t>, καθώς και</w:t>
      </w:r>
      <w:r w:rsidR="00106567" w:rsidRPr="00106567">
        <w:rPr>
          <w:lang w:val="el-GR"/>
        </w:rPr>
        <w:t xml:space="preserve"> τ</w:t>
      </w:r>
      <w:r w:rsidR="00106567">
        <w:rPr>
          <w:lang w:val="el-GR"/>
        </w:rPr>
        <w:t>ων</w:t>
      </w:r>
      <w:r w:rsidR="00106567" w:rsidRPr="00106567">
        <w:rPr>
          <w:lang w:val="el-GR"/>
        </w:rPr>
        <w:t xml:space="preserve"> </w:t>
      </w:r>
      <w:r w:rsidR="00106567">
        <w:rPr>
          <w:lang w:val="el-GR"/>
        </w:rPr>
        <w:t>αποτελεσμάτων</w:t>
      </w:r>
      <w:r w:rsidR="00106567" w:rsidRPr="00106567">
        <w:rPr>
          <w:lang w:val="el-GR"/>
        </w:rPr>
        <w:t xml:space="preserve"> </w:t>
      </w:r>
      <w:r w:rsidR="00106567">
        <w:rPr>
          <w:lang w:val="el-GR"/>
        </w:rPr>
        <w:t xml:space="preserve">της </w:t>
      </w:r>
      <w:r w:rsidR="00106567" w:rsidRPr="00106567">
        <w:rPr>
          <w:lang w:val="el-GR"/>
        </w:rPr>
        <w:t xml:space="preserve">από 29.04.2022 </w:t>
      </w:r>
      <w:r w:rsidR="00106567">
        <w:rPr>
          <w:lang w:val="el-GR"/>
        </w:rPr>
        <w:t>Μελέτης</w:t>
      </w:r>
      <w:r w:rsidR="00106567" w:rsidRPr="00106567">
        <w:rPr>
          <w:lang w:val="el-GR"/>
        </w:rPr>
        <w:t xml:space="preserve"> Προσδιορισμού Εθνικών Σεναρίων Κρίσης ηλεκτρικής ενέργειας</w:t>
      </w:r>
      <w:r w:rsidR="00106567">
        <w:rPr>
          <w:lang w:val="el-GR"/>
        </w:rPr>
        <w:t>,</w:t>
      </w:r>
      <w:r w:rsidR="00106567" w:rsidRPr="00106567">
        <w:rPr>
          <w:lang w:val="el-GR"/>
        </w:rPr>
        <w:t xml:space="preserve"> </w:t>
      </w:r>
      <w:r w:rsidR="00106567">
        <w:rPr>
          <w:lang w:val="el-GR"/>
        </w:rPr>
        <w:t>η οποία</w:t>
      </w:r>
      <w:r w:rsidR="00106567" w:rsidRPr="00106567">
        <w:rPr>
          <w:lang w:val="el-GR"/>
        </w:rPr>
        <w:t xml:space="preserve"> </w:t>
      </w:r>
      <w:r w:rsidR="00106567">
        <w:rPr>
          <w:lang w:val="el-GR"/>
        </w:rPr>
        <w:t>εκπονήθηκε από την Αρχή</w:t>
      </w:r>
      <w:r w:rsidR="00106567" w:rsidRPr="00106567">
        <w:rPr>
          <w:lang w:val="el-GR"/>
        </w:rPr>
        <w:t xml:space="preserve"> τον Απρίλιο του 2022 </w:t>
      </w:r>
      <w:r w:rsidR="00106567">
        <w:rPr>
          <w:lang w:val="el-GR"/>
        </w:rPr>
        <w:t>στα πλαίσια εκπλήρωσης των υποχρεώσεων της Χώρας που απορρέουν από</w:t>
      </w:r>
      <w:r w:rsidR="00106567" w:rsidRPr="00106567">
        <w:rPr>
          <w:lang w:val="el-GR"/>
        </w:rPr>
        <w:t xml:space="preserve"> το άρθρο 7 του Κανονισμού (ΕΕ) 2019/941</w:t>
      </w:r>
      <w:r w:rsidR="00106567">
        <w:rPr>
          <w:lang w:val="el-GR"/>
        </w:rPr>
        <w:t xml:space="preserve">. </w:t>
      </w:r>
    </w:p>
    <w:p w14:paraId="524ABCE4" w14:textId="360FCEED" w:rsidR="00E93DBA" w:rsidRPr="00FA6AA6" w:rsidRDefault="005B77A2" w:rsidP="00931864">
      <w:pPr>
        <w:pStyle w:val="Tahoma1"/>
        <w:spacing w:line="276" w:lineRule="auto"/>
        <w:rPr>
          <w:color w:val="FF0000"/>
          <w:lang w:val="el-GR"/>
        </w:rPr>
      </w:pPr>
      <w:r w:rsidRPr="005521CC">
        <w:rPr>
          <w:lang w:val="el-GR"/>
        </w:rPr>
        <w:t xml:space="preserve">Στο πλαίσιο του παρόντος Σχεδίου </w:t>
      </w:r>
      <w:r w:rsidR="004A18E3">
        <w:rPr>
          <w:lang w:val="el-GR"/>
        </w:rPr>
        <w:t xml:space="preserve">συμπεριλαμβάνονται </w:t>
      </w:r>
      <w:r w:rsidRPr="005521CC">
        <w:rPr>
          <w:lang w:val="el-GR"/>
        </w:rPr>
        <w:t xml:space="preserve">τα </w:t>
      </w:r>
      <w:r w:rsidR="004A18E3" w:rsidRPr="004A18E3">
        <w:rPr>
          <w:lang w:val="el-GR"/>
        </w:rPr>
        <w:t xml:space="preserve">αναγκαία </w:t>
      </w:r>
      <w:r w:rsidRPr="005521CC">
        <w:rPr>
          <w:lang w:val="el-GR"/>
        </w:rPr>
        <w:t xml:space="preserve">μέτρα </w:t>
      </w:r>
      <w:r w:rsidR="00FF26D8">
        <w:rPr>
          <w:lang w:val="el-GR"/>
        </w:rPr>
        <w:t xml:space="preserve">(δράσεις) </w:t>
      </w:r>
      <w:r w:rsidR="004A18E3" w:rsidRPr="004A18E3">
        <w:rPr>
          <w:lang w:val="el-GR"/>
        </w:rPr>
        <w:t>για την κατοχύρωση της ασφάλειας εφοδιασμού της Χώρας</w:t>
      </w:r>
      <w:r w:rsidR="00FF26D8">
        <w:rPr>
          <w:lang w:val="el-GR"/>
        </w:rPr>
        <w:t xml:space="preserve"> με ΦΑ</w:t>
      </w:r>
      <w:r w:rsidRPr="005521CC">
        <w:rPr>
          <w:lang w:val="el-GR"/>
        </w:rPr>
        <w:t>,</w:t>
      </w:r>
      <w:r w:rsidR="00914773" w:rsidRPr="005521CC">
        <w:rPr>
          <w:lang w:val="el-GR"/>
        </w:rPr>
        <w:t xml:space="preserve"> με στόχο την ενίσχυση της προστασίας των καταναλωτών σε περίπτωση εμφάνισης σημαντικών διαταραχών στη ζήτηση ή/και την προμήθεια ΦΑ. </w:t>
      </w:r>
      <w:r w:rsidR="00777C40" w:rsidRPr="005521CC">
        <w:rPr>
          <w:lang w:val="el-GR"/>
        </w:rPr>
        <w:t xml:space="preserve">Τα μέτρα αυτά σχεδιάστηκαν </w:t>
      </w:r>
      <w:r w:rsidR="000166B0" w:rsidRPr="005521CC">
        <w:rPr>
          <w:lang w:val="el-GR"/>
        </w:rPr>
        <w:t xml:space="preserve">καταλλήλως και </w:t>
      </w:r>
      <w:r w:rsidR="00777C40" w:rsidRPr="005521CC">
        <w:rPr>
          <w:lang w:val="el-GR"/>
        </w:rPr>
        <w:t xml:space="preserve">σε συμφωνία με το άρθρο </w:t>
      </w:r>
      <w:r w:rsidR="002B62DE" w:rsidRPr="005521CC">
        <w:rPr>
          <w:lang w:val="el-GR"/>
        </w:rPr>
        <w:t>8</w:t>
      </w:r>
      <w:r w:rsidR="00777C40" w:rsidRPr="005521CC">
        <w:rPr>
          <w:lang w:val="el-GR"/>
        </w:rPr>
        <w:t xml:space="preserve"> του Κανονισμού και τις παραγράφους 1 και 2</w:t>
      </w:r>
      <w:r w:rsidR="00931864">
        <w:rPr>
          <w:lang w:val="el-GR"/>
        </w:rPr>
        <w:t xml:space="preserve"> αυτού</w:t>
      </w:r>
      <w:r w:rsidR="002B62DE" w:rsidRPr="005521CC">
        <w:rPr>
          <w:lang w:val="el-GR"/>
        </w:rPr>
        <w:t>,</w:t>
      </w:r>
      <w:r w:rsidR="00463D80">
        <w:rPr>
          <w:lang w:val="el-GR"/>
        </w:rPr>
        <w:t xml:space="preserve"> προκειμένου</w:t>
      </w:r>
      <w:r w:rsidR="002B62DE" w:rsidRPr="005521CC">
        <w:rPr>
          <w:lang w:val="el-GR"/>
        </w:rPr>
        <w:t xml:space="preserve"> </w:t>
      </w:r>
      <w:r w:rsidR="00795E7E" w:rsidRPr="00B24322">
        <w:rPr>
          <w:lang w:val="el-GR"/>
        </w:rPr>
        <w:t xml:space="preserve">για την εξάλειψη ή </w:t>
      </w:r>
      <w:r w:rsidR="00662932">
        <w:rPr>
          <w:lang w:val="el-GR"/>
        </w:rPr>
        <w:t xml:space="preserve">τον </w:t>
      </w:r>
      <w:r w:rsidR="00795E7E" w:rsidRPr="00B24322">
        <w:rPr>
          <w:lang w:val="el-GR"/>
        </w:rPr>
        <w:t>περιορισμό των κινδύνων που εντοπ</w:t>
      </w:r>
      <w:r w:rsidR="000166B0" w:rsidRPr="00B24322">
        <w:rPr>
          <w:lang w:val="el-GR"/>
        </w:rPr>
        <w:t>ί</w:t>
      </w:r>
      <w:r w:rsidR="00795E7E" w:rsidRPr="00B24322">
        <w:rPr>
          <w:lang w:val="el-GR"/>
        </w:rPr>
        <w:t>στ</w:t>
      </w:r>
      <w:r w:rsidR="000166B0" w:rsidRPr="00B24322">
        <w:rPr>
          <w:lang w:val="el-GR"/>
        </w:rPr>
        <w:t>ηκαν</w:t>
      </w:r>
      <w:r w:rsidR="002B62DE" w:rsidRPr="00B24322">
        <w:rPr>
          <w:lang w:val="el-GR"/>
        </w:rPr>
        <w:t xml:space="preserve"> στις </w:t>
      </w:r>
      <w:r w:rsidR="00931864">
        <w:rPr>
          <w:lang w:val="el-GR"/>
        </w:rPr>
        <w:t xml:space="preserve">ως άνω </w:t>
      </w:r>
      <w:r w:rsidR="002B62DE" w:rsidRPr="00B24322">
        <w:rPr>
          <w:lang w:val="el-GR"/>
        </w:rPr>
        <w:t xml:space="preserve">σχετικές </w:t>
      </w:r>
      <w:r w:rsidR="004A18E3">
        <w:rPr>
          <w:lang w:val="el-GR"/>
        </w:rPr>
        <w:t>Μ</w:t>
      </w:r>
      <w:r w:rsidR="002B62DE" w:rsidRPr="00B24322">
        <w:rPr>
          <w:lang w:val="el-GR"/>
        </w:rPr>
        <w:t xml:space="preserve">ελέτες </w:t>
      </w:r>
      <w:r w:rsidR="004A18E3">
        <w:rPr>
          <w:lang w:val="el-GR"/>
        </w:rPr>
        <w:t>Εκτίμησης Ε</w:t>
      </w:r>
      <w:r w:rsidR="002B62DE" w:rsidRPr="00B24322">
        <w:rPr>
          <w:lang w:val="el-GR"/>
        </w:rPr>
        <w:t>πικινδυνότητας</w:t>
      </w:r>
      <w:r w:rsidR="00931864">
        <w:rPr>
          <w:lang w:val="el-GR"/>
        </w:rPr>
        <w:t xml:space="preserve"> </w:t>
      </w:r>
      <w:r w:rsidR="00463D80">
        <w:rPr>
          <w:lang w:val="el-GR"/>
        </w:rPr>
        <w:t>και ειδικότερα για</w:t>
      </w:r>
      <w:r w:rsidR="00463D80" w:rsidRPr="00463D80">
        <w:rPr>
          <w:lang w:val="el-GR"/>
        </w:rPr>
        <w:t>:</w:t>
      </w:r>
      <w:r w:rsidR="00CA5E4B" w:rsidRPr="00B24322">
        <w:rPr>
          <w:lang w:val="el-GR"/>
        </w:rPr>
        <w:t xml:space="preserve"> </w:t>
      </w:r>
    </w:p>
    <w:p w14:paraId="6925F7C9" w14:textId="051442FB" w:rsidR="005B77A2" w:rsidRPr="00B24322" w:rsidRDefault="00662932" w:rsidP="00EC3768">
      <w:pPr>
        <w:pStyle w:val="Tahoma1"/>
        <w:numPr>
          <w:ilvl w:val="0"/>
          <w:numId w:val="2"/>
        </w:numPr>
        <w:spacing w:line="276" w:lineRule="auto"/>
        <w:rPr>
          <w:bCs/>
          <w:lang w:val="el-GR"/>
        </w:rPr>
      </w:pPr>
      <w:r>
        <w:rPr>
          <w:bCs/>
          <w:lang w:val="el-GR"/>
        </w:rPr>
        <w:lastRenderedPageBreak/>
        <w:t>την ε</w:t>
      </w:r>
      <w:r w:rsidR="005B77A2" w:rsidRPr="00B24322">
        <w:rPr>
          <w:bCs/>
          <w:lang w:val="el-GR"/>
        </w:rPr>
        <w:t xml:space="preserve">νίσχυση </w:t>
      </w:r>
      <w:r>
        <w:rPr>
          <w:bCs/>
          <w:lang w:val="el-GR"/>
        </w:rPr>
        <w:t>της</w:t>
      </w:r>
      <w:r w:rsidR="005B77A2" w:rsidRPr="00B24322">
        <w:rPr>
          <w:bCs/>
          <w:lang w:val="el-GR"/>
        </w:rPr>
        <w:t xml:space="preserve"> αποτελεσματικότερη</w:t>
      </w:r>
      <w:r>
        <w:rPr>
          <w:bCs/>
          <w:lang w:val="el-GR"/>
        </w:rPr>
        <w:t>ς</w:t>
      </w:r>
      <w:r w:rsidR="005B77A2" w:rsidRPr="00B24322">
        <w:rPr>
          <w:bCs/>
          <w:lang w:val="el-GR"/>
        </w:rPr>
        <w:t xml:space="preserve"> διαχείριση</w:t>
      </w:r>
      <w:r>
        <w:rPr>
          <w:bCs/>
          <w:lang w:val="el-GR"/>
        </w:rPr>
        <w:t>ς</w:t>
      </w:r>
      <w:r w:rsidR="005B77A2" w:rsidRPr="00B24322">
        <w:rPr>
          <w:bCs/>
          <w:lang w:val="el-GR"/>
        </w:rPr>
        <w:t xml:space="preserve"> ΦΑ </w:t>
      </w:r>
      <w:r w:rsidR="00B24322" w:rsidRPr="00B24322">
        <w:rPr>
          <w:bCs/>
          <w:lang w:val="el-GR"/>
        </w:rPr>
        <w:t>σε περίπτωση εμφάνισης κρίσης και την ενίσχυση της προστασίας των καταναλωτών</w:t>
      </w:r>
      <w:r>
        <w:rPr>
          <w:bCs/>
          <w:lang w:val="el-GR"/>
        </w:rPr>
        <w:t xml:space="preserve"> και</w:t>
      </w:r>
    </w:p>
    <w:p w14:paraId="709FCB4F" w14:textId="27BCB8D8" w:rsidR="005B77A2" w:rsidRPr="00B24322" w:rsidRDefault="00662932" w:rsidP="00EC3768">
      <w:pPr>
        <w:pStyle w:val="Tahoma1"/>
        <w:numPr>
          <w:ilvl w:val="0"/>
          <w:numId w:val="2"/>
        </w:numPr>
        <w:spacing w:line="276" w:lineRule="auto"/>
        <w:rPr>
          <w:bCs/>
          <w:lang w:val="el-GR"/>
        </w:rPr>
      </w:pPr>
      <w:r>
        <w:rPr>
          <w:bCs/>
          <w:lang w:val="el-GR"/>
        </w:rPr>
        <w:t>την β</w:t>
      </w:r>
      <w:r w:rsidR="005B77A2" w:rsidRPr="00B24322">
        <w:rPr>
          <w:bCs/>
          <w:lang w:val="el-GR"/>
        </w:rPr>
        <w:t>ελτιστοποίηση Ρυθμιστικού Πλαισίου</w:t>
      </w:r>
      <w:r>
        <w:rPr>
          <w:bCs/>
          <w:lang w:val="el-GR"/>
        </w:rPr>
        <w:t>.</w:t>
      </w:r>
    </w:p>
    <w:p w14:paraId="2AECD0D6" w14:textId="177C2939" w:rsidR="004A18E3" w:rsidRDefault="006D5302" w:rsidP="004A18E3">
      <w:pPr>
        <w:pStyle w:val="Tahoma1"/>
        <w:spacing w:line="276" w:lineRule="auto"/>
        <w:rPr>
          <w:lang w:val="el-GR"/>
        </w:rPr>
      </w:pPr>
      <w:r w:rsidRPr="0055674A">
        <w:rPr>
          <w:lang w:val="el-GR"/>
        </w:rPr>
        <w:t xml:space="preserve">Η μεθοδολογία που ακολουθήθηκε </w:t>
      </w:r>
      <w:r w:rsidR="009F121E">
        <w:rPr>
          <w:lang w:val="el-GR"/>
        </w:rPr>
        <w:t xml:space="preserve">στο παρόν ΣΠΔ </w:t>
      </w:r>
      <w:r w:rsidRPr="0055674A">
        <w:rPr>
          <w:lang w:val="el-GR"/>
        </w:rPr>
        <w:t xml:space="preserve">για τον προσδιορισμό και την αξιολόγηση των νέων δράσεων βασίστηκε (α) στις προβλέψεις του Κανονισμού και (β) στην αναφορά του </w:t>
      </w:r>
      <w:r w:rsidRPr="0055674A">
        <w:t>JRC</w:t>
      </w:r>
      <w:r w:rsidRPr="0055674A">
        <w:rPr>
          <w:lang w:val="el-GR"/>
        </w:rPr>
        <w:t xml:space="preserve"> περί καλών πρακτικών για την ανάπτυξη Σχεδίων Προληπτικής Δράσης και Σχεδίων Έκτακτης Ανάγκης</w:t>
      </w:r>
      <w:r w:rsidRPr="0055674A">
        <w:rPr>
          <w:rStyle w:val="ab"/>
          <w:lang w:val="el-GR"/>
        </w:rPr>
        <w:footnoteReference w:id="2"/>
      </w:r>
      <w:r w:rsidRPr="0055674A">
        <w:rPr>
          <w:lang w:val="el-GR"/>
        </w:rPr>
        <w:t xml:space="preserve">. </w:t>
      </w:r>
    </w:p>
    <w:p w14:paraId="57BFD4C4" w14:textId="3786281C" w:rsidR="00240056" w:rsidRPr="00240056" w:rsidRDefault="00240056" w:rsidP="00EC3768">
      <w:pPr>
        <w:pStyle w:val="Tahoma1"/>
        <w:spacing w:line="276" w:lineRule="auto"/>
        <w:rPr>
          <w:lang w:val="el-GR"/>
        </w:rPr>
      </w:pPr>
      <w:r w:rsidRPr="00642416">
        <w:rPr>
          <w:b/>
          <w:bCs/>
          <w:lang w:val="el-GR"/>
        </w:rPr>
        <w:t>Χρονικός ορίζοντας εφαρμογής:</w:t>
      </w:r>
      <w:r w:rsidRPr="00642416">
        <w:rPr>
          <w:lang w:val="el-GR"/>
        </w:rPr>
        <w:t xml:space="preserve"> </w:t>
      </w:r>
      <w:r w:rsidRPr="00642416">
        <w:rPr>
          <w:u w:val="single"/>
        </w:rPr>
        <w:t>T</w:t>
      </w:r>
      <w:r w:rsidRPr="00642416">
        <w:rPr>
          <w:u w:val="single"/>
          <w:lang w:val="el-GR"/>
        </w:rPr>
        <w:t xml:space="preserve">α </w:t>
      </w:r>
      <w:r w:rsidR="00C3467B" w:rsidRPr="00642416">
        <w:rPr>
          <w:u w:val="single"/>
          <w:lang w:val="el-GR"/>
        </w:rPr>
        <w:t xml:space="preserve">προληπτικά </w:t>
      </w:r>
      <w:r w:rsidRPr="00642416">
        <w:rPr>
          <w:u w:val="single"/>
          <w:lang w:val="el-GR"/>
        </w:rPr>
        <w:t xml:space="preserve">μέτρα/δράσεις που περιλαμβάνονται στο παρόν ΣΠΔ ισχύουν έως ότου κριθεί απαραίτητη η εκ νέου επικαιροποίησή </w:t>
      </w:r>
      <w:r w:rsidR="00FF26D8" w:rsidRPr="00642416">
        <w:rPr>
          <w:u w:val="single"/>
          <w:lang w:val="el-GR"/>
        </w:rPr>
        <w:t>τους μέσω νέου ΣΠΔ</w:t>
      </w:r>
      <w:r w:rsidRPr="00642416">
        <w:rPr>
          <w:lang w:val="el-GR"/>
        </w:rPr>
        <w:t>.</w:t>
      </w:r>
    </w:p>
    <w:p w14:paraId="038762EF" w14:textId="77777777" w:rsidR="00A84091" w:rsidRPr="0055674A" w:rsidRDefault="00A84091" w:rsidP="00EC3768">
      <w:pPr>
        <w:pStyle w:val="Tahoma1"/>
        <w:spacing w:line="276" w:lineRule="auto"/>
        <w:rPr>
          <w:b/>
          <w:bCs/>
          <w:sz w:val="24"/>
          <w:szCs w:val="24"/>
          <w:lang w:val="el-GR"/>
        </w:rPr>
      </w:pPr>
      <w:r w:rsidRPr="0055674A">
        <w:rPr>
          <w:b/>
          <w:bCs/>
          <w:sz w:val="24"/>
          <w:szCs w:val="24"/>
          <w:lang w:val="el-GR"/>
        </w:rPr>
        <w:t>Δομή</w:t>
      </w:r>
    </w:p>
    <w:p w14:paraId="7BEB1322" w14:textId="0CA76D7D" w:rsidR="00A84091" w:rsidRPr="0055674A" w:rsidRDefault="00A84091" w:rsidP="00EC3768">
      <w:pPr>
        <w:pStyle w:val="Tahoma1"/>
        <w:spacing w:line="276" w:lineRule="auto"/>
        <w:rPr>
          <w:lang w:val="el-GR"/>
        </w:rPr>
      </w:pPr>
      <w:r w:rsidRPr="0055674A">
        <w:rPr>
          <w:lang w:val="el-GR"/>
        </w:rPr>
        <w:t xml:space="preserve">Το Σχέδιο Προληπτικής Δράσης παρουσιάζεται στο παρόν έγγραφο σύμφωνα με το υπόδειγμα του Παραρτήματος </w:t>
      </w:r>
      <w:r w:rsidRPr="0055674A">
        <w:t>VI</w:t>
      </w:r>
      <w:r w:rsidRPr="0055674A">
        <w:rPr>
          <w:lang w:val="el-GR"/>
        </w:rPr>
        <w:t xml:space="preserve"> του Κανονισμού και περιλαμβάνει τα ακόλουθα </w:t>
      </w:r>
      <w:r w:rsidR="00FF26D8">
        <w:rPr>
          <w:lang w:val="el-GR"/>
        </w:rPr>
        <w:t>Κ</w:t>
      </w:r>
      <w:r w:rsidRPr="0055674A">
        <w:rPr>
          <w:lang w:val="el-GR"/>
        </w:rPr>
        <w:t>εφάλαια:</w:t>
      </w:r>
    </w:p>
    <w:p w14:paraId="06B30D80" w14:textId="77777777" w:rsidR="00D5777A" w:rsidRPr="00D5777A" w:rsidRDefault="00D5777A" w:rsidP="00D5777A">
      <w:pPr>
        <w:spacing w:after="120" w:line="276" w:lineRule="auto"/>
        <w:ind w:firstLine="426"/>
        <w:jc w:val="both"/>
        <w:rPr>
          <w:rFonts w:ascii="Tahoma" w:eastAsia="Times New Roman" w:hAnsi="Tahoma" w:cs="Times New Roman"/>
          <w:color w:val="FF0000"/>
          <w:szCs w:val="20"/>
          <w:lang w:val="el-GR"/>
        </w:rPr>
      </w:pPr>
      <w:r w:rsidRPr="00D5777A">
        <w:rPr>
          <w:rFonts w:ascii="Tahoma" w:eastAsia="Times New Roman" w:hAnsi="Tahoma" w:cs="Times New Roman"/>
          <w:b/>
          <w:szCs w:val="20"/>
          <w:lang w:val="el-GR"/>
        </w:rPr>
        <w:t>Κεφάλαιο 1</w:t>
      </w:r>
      <w:r w:rsidRPr="00D5777A">
        <w:rPr>
          <w:rFonts w:ascii="Tahoma" w:eastAsia="Times New Roman" w:hAnsi="Tahoma" w:cs="Times New Roman"/>
          <w:szCs w:val="20"/>
          <w:lang w:val="el-GR"/>
        </w:rPr>
        <w:t>: Περιγράφονται συνοπτικά τα βασικά στοιχεία του Περιφερειακού και του Εθνικού Συστήματος Φυσικού Αερίου, καθώς επίσης και τα δεδομένα της Ελληνικής Αγοράς Φυσικού Αερίου σχετικά με την κατανάλωση και την προμήθειά του.</w:t>
      </w:r>
    </w:p>
    <w:p w14:paraId="1E198F84" w14:textId="77777777" w:rsidR="00D5777A" w:rsidRPr="00D5777A" w:rsidRDefault="00D5777A" w:rsidP="00D5777A">
      <w:pPr>
        <w:spacing w:after="120" w:line="276" w:lineRule="auto"/>
        <w:ind w:firstLine="426"/>
        <w:jc w:val="both"/>
        <w:rPr>
          <w:rFonts w:ascii="Tahoma" w:eastAsia="Times New Roman" w:hAnsi="Tahoma" w:cs="Times New Roman"/>
          <w:color w:val="FF0000"/>
          <w:szCs w:val="20"/>
          <w:lang w:val="el-GR"/>
        </w:rPr>
      </w:pPr>
      <w:r w:rsidRPr="00D5777A">
        <w:rPr>
          <w:rFonts w:ascii="Tahoma" w:eastAsia="Times New Roman" w:hAnsi="Tahoma" w:cs="Times New Roman"/>
          <w:b/>
          <w:szCs w:val="20"/>
          <w:lang w:val="el-GR"/>
        </w:rPr>
        <w:t>Κεφάλαιο 2</w:t>
      </w:r>
      <w:r w:rsidRPr="00D5777A">
        <w:rPr>
          <w:rFonts w:ascii="Tahoma" w:eastAsia="Times New Roman" w:hAnsi="Tahoma" w:cs="Times New Roman"/>
          <w:szCs w:val="20"/>
          <w:lang w:val="el-GR"/>
        </w:rPr>
        <w:t xml:space="preserve">: Παρουσιάζονται συνοπτικά τα βασικά αποτελέσματα των Κοινών Μελετών Εκτίμησης Επικινδυνότητας των Ομάδων Κινδύνου που συμμετέχει η Χώρα σύμφωνα με τον Κανονισμό, καθώς και τα βασικά συμπεράσματα της τελευταίας σχετικής Εθνικής Μελέτης.  </w:t>
      </w:r>
    </w:p>
    <w:p w14:paraId="55A36E47" w14:textId="77777777" w:rsidR="00D5777A" w:rsidRPr="00D5777A" w:rsidRDefault="00D5777A" w:rsidP="00D5777A">
      <w:pPr>
        <w:spacing w:after="120" w:line="276" w:lineRule="auto"/>
        <w:ind w:firstLine="426"/>
        <w:jc w:val="both"/>
        <w:rPr>
          <w:rFonts w:ascii="Tahoma" w:eastAsia="Times New Roman" w:hAnsi="Tahoma" w:cs="Times New Roman"/>
          <w:szCs w:val="20"/>
          <w:lang w:val="el-GR"/>
        </w:rPr>
      </w:pPr>
      <w:r w:rsidRPr="00D5777A">
        <w:rPr>
          <w:rFonts w:ascii="Tahoma" w:eastAsia="Times New Roman" w:hAnsi="Tahoma" w:cs="Times New Roman"/>
          <w:b/>
          <w:szCs w:val="20"/>
          <w:lang w:val="el-GR"/>
        </w:rPr>
        <w:t>Κεφάλαιο 3</w:t>
      </w:r>
      <w:r w:rsidRPr="00D5777A">
        <w:rPr>
          <w:rFonts w:ascii="Tahoma" w:eastAsia="Times New Roman" w:hAnsi="Tahoma" w:cs="Times New Roman"/>
          <w:szCs w:val="20"/>
          <w:lang w:val="el-GR"/>
        </w:rPr>
        <w:t>: Παρουσιάζεται ο υπολογισμός του Κανόνα Ν-1 σε εθνικό και περιφερειακό επίπεδο, οι τιμές και παραδοχές που χρησιμοποιήθηκαν.</w:t>
      </w:r>
    </w:p>
    <w:p w14:paraId="79CA83E3" w14:textId="77777777" w:rsidR="00D5777A" w:rsidRPr="00D5777A" w:rsidRDefault="00D5777A" w:rsidP="00D5777A">
      <w:pPr>
        <w:spacing w:after="120" w:line="276" w:lineRule="auto"/>
        <w:ind w:firstLine="426"/>
        <w:jc w:val="both"/>
        <w:rPr>
          <w:rFonts w:ascii="Tahoma" w:eastAsia="Times New Roman" w:hAnsi="Tahoma" w:cs="Times New Roman"/>
          <w:color w:val="FF0000"/>
          <w:szCs w:val="20"/>
          <w:lang w:val="el-GR"/>
        </w:rPr>
      </w:pPr>
      <w:r w:rsidRPr="00D5777A">
        <w:rPr>
          <w:rFonts w:ascii="Tahoma" w:eastAsia="Times New Roman" w:hAnsi="Tahoma" w:cs="Times New Roman"/>
          <w:b/>
          <w:szCs w:val="20"/>
          <w:lang w:val="el-GR"/>
        </w:rPr>
        <w:t>Κεφάλαιο 4</w:t>
      </w:r>
      <w:r w:rsidRPr="00D5777A">
        <w:rPr>
          <w:rFonts w:ascii="Tahoma" w:eastAsia="Times New Roman" w:hAnsi="Tahoma" w:cs="Times New Roman"/>
          <w:szCs w:val="20"/>
          <w:lang w:val="el-GR"/>
        </w:rPr>
        <w:t>: Παρουσιάζεται η τεκμηρίωση της συμμόρφωσης με τον Κανόνα για τον εφοδιασμό, τα εν ισχύ μέτρα τα οποία αξιολογήθηκαν στα πλαίσια παλαιότερων Σχεδίων Προληπτικής Δράσης και εξακολουθούν να ισχύουν, αποσκοπώντας στη διαχείριση ζήτησης ΦΑ σε περιόδους κρίσης, και τα πρόσθετα κριτήρια που εξετάζονται για λόγους ασφάλειας εφοδιασμού.</w:t>
      </w:r>
    </w:p>
    <w:p w14:paraId="6932A375" w14:textId="77777777" w:rsidR="00D5777A" w:rsidRPr="00D5777A" w:rsidRDefault="00D5777A" w:rsidP="00D5777A">
      <w:pPr>
        <w:spacing w:after="120" w:line="276" w:lineRule="auto"/>
        <w:ind w:firstLine="426"/>
        <w:jc w:val="both"/>
        <w:rPr>
          <w:rFonts w:ascii="Tahoma" w:eastAsia="Times New Roman" w:hAnsi="Tahoma" w:cs="Times New Roman"/>
          <w:szCs w:val="20"/>
          <w:lang w:val="el-GR"/>
        </w:rPr>
      </w:pPr>
      <w:r w:rsidRPr="00D5777A">
        <w:rPr>
          <w:rFonts w:ascii="Tahoma" w:eastAsia="Times New Roman" w:hAnsi="Tahoma" w:cs="Times New Roman"/>
          <w:b/>
          <w:szCs w:val="20"/>
          <w:lang w:val="el-GR"/>
        </w:rPr>
        <w:t>Κεφάλαιο 5</w:t>
      </w:r>
      <w:r w:rsidRPr="00D5777A">
        <w:rPr>
          <w:rFonts w:ascii="Tahoma" w:eastAsia="Times New Roman" w:hAnsi="Tahoma" w:cs="Times New Roman"/>
          <w:szCs w:val="20"/>
          <w:lang w:val="el-GR"/>
        </w:rPr>
        <w:t>: Παρουσιάζεται η περιγραφή των δράσεων (μέτρων) που σχεδιάστηκαν με στόχο την αποτελεσματικότερη διαχείριση ΦΑ σε περίπτωση εμφάνισης κρίσης και την ενίσχυση της προστασίας των καταναλωτών καθώς και την βελτιστοποίηση Ρυθμιστικού Πλαισίου.</w:t>
      </w:r>
    </w:p>
    <w:p w14:paraId="56B5B36B" w14:textId="77777777" w:rsidR="00D5777A" w:rsidRPr="00D5777A" w:rsidRDefault="00D5777A" w:rsidP="00D5777A">
      <w:pPr>
        <w:spacing w:after="120" w:line="276" w:lineRule="auto"/>
        <w:ind w:firstLine="426"/>
        <w:jc w:val="both"/>
        <w:rPr>
          <w:rFonts w:ascii="Tahoma" w:eastAsia="Times New Roman" w:hAnsi="Tahoma" w:cs="Times New Roman"/>
          <w:szCs w:val="20"/>
          <w:lang w:val="el-GR"/>
        </w:rPr>
      </w:pPr>
      <w:r w:rsidRPr="00D5777A">
        <w:rPr>
          <w:rFonts w:ascii="Tahoma" w:eastAsia="Times New Roman" w:hAnsi="Tahoma" w:cs="Times New Roman"/>
          <w:b/>
          <w:szCs w:val="20"/>
          <w:lang w:val="el-GR"/>
        </w:rPr>
        <w:t>Κεφάλαιο 6</w:t>
      </w:r>
      <w:r w:rsidRPr="00D5777A">
        <w:rPr>
          <w:rFonts w:ascii="Tahoma" w:eastAsia="Times New Roman" w:hAnsi="Tahoma" w:cs="Times New Roman"/>
          <w:szCs w:val="20"/>
          <w:lang w:val="el-GR"/>
        </w:rPr>
        <w:t>: Παρουσιάζονται επικουρικά προληπτικά μέτρα και υποχρεώσεις που σχεδιάστηκαν με στόχο την ενίσχυση της ασφαλούς λειτουργίας του συστήματος.</w:t>
      </w:r>
    </w:p>
    <w:p w14:paraId="13B0E9A3" w14:textId="77777777" w:rsidR="00D5777A" w:rsidRPr="00D5777A" w:rsidRDefault="00D5777A" w:rsidP="00D5777A">
      <w:pPr>
        <w:spacing w:after="120" w:line="276" w:lineRule="auto"/>
        <w:ind w:firstLine="426"/>
        <w:jc w:val="both"/>
        <w:rPr>
          <w:rFonts w:ascii="Tahoma" w:eastAsia="Times New Roman" w:hAnsi="Tahoma" w:cs="Times New Roman"/>
          <w:szCs w:val="20"/>
          <w:lang w:val="el-GR"/>
        </w:rPr>
      </w:pPr>
      <w:r w:rsidRPr="00D5777A">
        <w:rPr>
          <w:rFonts w:ascii="Tahoma" w:eastAsia="Times New Roman" w:hAnsi="Tahoma" w:cs="Times New Roman"/>
          <w:b/>
          <w:szCs w:val="20"/>
          <w:lang w:val="el-GR"/>
        </w:rPr>
        <w:t>Κεφάλαιο 7</w:t>
      </w:r>
      <w:r w:rsidRPr="00D5777A">
        <w:rPr>
          <w:rFonts w:ascii="Tahoma" w:eastAsia="Times New Roman" w:hAnsi="Tahoma" w:cs="Times New Roman"/>
          <w:szCs w:val="20"/>
          <w:lang w:val="el-GR"/>
        </w:rPr>
        <w:t>: Περιγράφονται έργα υποδομών για νέες πηγές προμήθειας και αποθήκευσης ΦΑ.</w:t>
      </w:r>
    </w:p>
    <w:p w14:paraId="04FFDCEC" w14:textId="77777777" w:rsidR="00D5777A" w:rsidRPr="00D5777A" w:rsidRDefault="00D5777A" w:rsidP="00D5777A">
      <w:pPr>
        <w:spacing w:after="120" w:line="276" w:lineRule="auto"/>
        <w:ind w:firstLine="426"/>
        <w:jc w:val="both"/>
        <w:rPr>
          <w:rFonts w:ascii="Tahoma" w:eastAsia="Times New Roman" w:hAnsi="Tahoma" w:cs="Times New Roman"/>
          <w:szCs w:val="20"/>
          <w:lang w:val="el-GR"/>
        </w:rPr>
      </w:pPr>
      <w:r w:rsidRPr="00D5777A">
        <w:rPr>
          <w:rFonts w:ascii="Tahoma" w:eastAsia="Times New Roman" w:hAnsi="Tahoma" w:cs="Times New Roman"/>
          <w:b/>
          <w:szCs w:val="20"/>
          <w:lang w:val="el-GR"/>
        </w:rPr>
        <w:lastRenderedPageBreak/>
        <w:t xml:space="preserve">Κεφάλαιο 8 </w:t>
      </w:r>
      <w:r w:rsidRPr="00D5777A">
        <w:rPr>
          <w:rFonts w:ascii="Tahoma" w:eastAsia="Times New Roman" w:hAnsi="Tahoma" w:cs="Times New Roman"/>
          <w:bCs/>
          <w:szCs w:val="20"/>
          <w:lang w:val="el-GR"/>
        </w:rPr>
        <w:t xml:space="preserve">και </w:t>
      </w:r>
      <w:r w:rsidRPr="00D5777A">
        <w:rPr>
          <w:rFonts w:ascii="Tahoma" w:eastAsia="Times New Roman" w:hAnsi="Tahoma" w:cs="Times New Roman"/>
          <w:b/>
          <w:szCs w:val="20"/>
          <w:lang w:val="el-GR"/>
        </w:rPr>
        <w:t>9</w:t>
      </w:r>
      <w:r w:rsidRPr="00D5777A">
        <w:rPr>
          <w:rFonts w:ascii="Tahoma" w:eastAsia="Times New Roman" w:hAnsi="Tahoma" w:cs="Times New Roman"/>
          <w:szCs w:val="20"/>
          <w:lang w:val="el-GR"/>
        </w:rPr>
        <w:t xml:space="preserve">: Θίγονται ζητήματα που αφορούν στις Υποχρεώσεις Κοινής Ωφέλειας («ΥΚΩ») αλλά και στη διαδικασία και τα αποτελέσματα της διαβούλευσης του Σχεδίου με τα ενδιαφερόμενα μέρη. </w:t>
      </w:r>
    </w:p>
    <w:p w14:paraId="66CB00E1" w14:textId="77777777" w:rsidR="00D5777A" w:rsidRPr="00D5777A" w:rsidRDefault="00D5777A" w:rsidP="00D5777A">
      <w:pPr>
        <w:spacing w:after="120" w:line="276" w:lineRule="auto"/>
        <w:ind w:firstLine="426"/>
        <w:jc w:val="both"/>
        <w:rPr>
          <w:rFonts w:ascii="Tahoma" w:eastAsia="Times New Roman" w:hAnsi="Tahoma" w:cs="Times New Roman"/>
          <w:szCs w:val="20"/>
          <w:lang w:val="el-GR"/>
        </w:rPr>
      </w:pPr>
      <w:r w:rsidRPr="00D5777A">
        <w:rPr>
          <w:rFonts w:ascii="Tahoma" w:eastAsia="Times New Roman" w:hAnsi="Tahoma" w:cs="Times New Roman"/>
          <w:b/>
          <w:szCs w:val="20"/>
          <w:lang w:val="el-GR"/>
        </w:rPr>
        <w:t>Κεφάλαιο 10</w:t>
      </w:r>
      <w:r w:rsidRPr="00D5777A">
        <w:rPr>
          <w:rFonts w:ascii="Tahoma" w:eastAsia="Times New Roman" w:hAnsi="Tahoma" w:cs="Times New Roman"/>
          <w:szCs w:val="20"/>
          <w:lang w:val="el-GR"/>
        </w:rPr>
        <w:t xml:space="preserve">: Παρουσιάζεται η ενδεχόμενη επίδραση του Σχεδίου σε γειτονικά Κ-Μ (περιφερειακή διάσταση).  </w:t>
      </w:r>
    </w:p>
    <w:p w14:paraId="14EDABF4" w14:textId="77777777" w:rsidR="00D5777A" w:rsidRPr="00D5777A" w:rsidRDefault="00D5777A" w:rsidP="00D5777A">
      <w:pPr>
        <w:spacing w:after="120" w:line="276" w:lineRule="auto"/>
        <w:ind w:firstLine="426"/>
        <w:jc w:val="both"/>
        <w:rPr>
          <w:rFonts w:ascii="Tahoma" w:eastAsia="Times New Roman" w:hAnsi="Tahoma" w:cs="Times New Roman"/>
          <w:szCs w:val="20"/>
          <w:lang w:val="el-GR"/>
        </w:rPr>
      </w:pPr>
      <w:r w:rsidRPr="00D5777A">
        <w:rPr>
          <w:rFonts w:ascii="Tahoma" w:eastAsia="Times New Roman" w:hAnsi="Tahoma" w:cs="Times New Roman"/>
          <w:b/>
          <w:szCs w:val="20"/>
          <w:lang w:val="el-GR"/>
        </w:rPr>
        <w:t xml:space="preserve">Κεφάλαιο 11: </w:t>
      </w:r>
      <w:r w:rsidRPr="00D5777A">
        <w:rPr>
          <w:rFonts w:ascii="Tahoma" w:eastAsia="Times New Roman" w:hAnsi="Tahoma" w:cs="Times New Roman"/>
          <w:szCs w:val="20"/>
          <w:lang w:val="el-GR"/>
        </w:rPr>
        <w:t>Συνοψίζονται τα βασικά συμπεράσματα του Σχεδίου.</w:t>
      </w:r>
    </w:p>
    <w:p w14:paraId="7CEA7EE9" w14:textId="77777777" w:rsidR="00D5777A" w:rsidRPr="00AB4B5A" w:rsidRDefault="00D5777A" w:rsidP="00D5777A">
      <w:pPr>
        <w:spacing w:after="120" w:line="276" w:lineRule="auto"/>
        <w:ind w:firstLine="426"/>
        <w:jc w:val="both"/>
        <w:rPr>
          <w:rFonts w:ascii="Tahoma" w:eastAsia="Times New Roman" w:hAnsi="Tahoma" w:cs="Times New Roman"/>
          <w:b/>
          <w:szCs w:val="20"/>
          <w:lang w:val="el-GR"/>
        </w:rPr>
      </w:pPr>
      <w:r w:rsidRPr="00AB4B5A">
        <w:rPr>
          <w:rFonts w:ascii="Tahoma" w:eastAsia="Times New Roman" w:hAnsi="Tahoma" w:cs="Times New Roman"/>
          <w:b/>
          <w:szCs w:val="20"/>
          <w:lang w:val="el-GR"/>
        </w:rPr>
        <w:t xml:space="preserve">Παράρτημα: </w:t>
      </w:r>
      <w:r w:rsidRPr="00AB4B5A">
        <w:rPr>
          <w:rFonts w:ascii="Tahoma" w:eastAsia="Times New Roman" w:hAnsi="Tahoma" w:cs="Times New Roman"/>
          <w:bCs/>
          <w:szCs w:val="20"/>
          <w:lang w:val="el-GR"/>
        </w:rPr>
        <w:t>Παρουσιάζεται το παράρτημα της πρότασης της Αρχής για την μεθοδολογία αποζημίωσης βιομηχανικών και εμπορικών καταναλωτών στο πλαίσιο των ρυθμίσεων Αλληλεγγύης.</w:t>
      </w:r>
    </w:p>
    <w:p w14:paraId="5154FA0B" w14:textId="541A0EB5" w:rsidR="00E6102D" w:rsidRPr="00FA6AA6" w:rsidRDefault="00B67F7C" w:rsidP="00EC3768">
      <w:pPr>
        <w:pStyle w:val="Tahoma1"/>
        <w:spacing w:line="276" w:lineRule="auto"/>
        <w:rPr>
          <w:b/>
          <w:color w:val="FF0000"/>
          <w:lang w:val="el-GR"/>
        </w:rPr>
      </w:pPr>
      <w:r w:rsidRPr="00FA6AA6">
        <w:rPr>
          <w:color w:val="FF0000"/>
          <w:lang w:val="el-GR"/>
        </w:rPr>
        <w:t xml:space="preserve"> </w:t>
      </w:r>
    </w:p>
    <w:p w14:paraId="3DE60556" w14:textId="48A7126C" w:rsidR="00C72193" w:rsidRPr="00D45FA1" w:rsidRDefault="00C72193" w:rsidP="00EC3768">
      <w:pPr>
        <w:spacing w:line="276" w:lineRule="auto"/>
        <w:rPr>
          <w:rFonts w:ascii="Tahoma" w:eastAsia="Times New Roman" w:hAnsi="Tahoma" w:cs="Times New Roman"/>
          <w:szCs w:val="20"/>
          <w:lang w:val="el-GR"/>
        </w:rPr>
      </w:pPr>
      <w:r w:rsidRPr="00D45FA1">
        <w:rPr>
          <w:rFonts w:ascii="Tahoma" w:eastAsia="Times New Roman" w:hAnsi="Tahoma" w:cs="Times New Roman"/>
          <w:szCs w:val="20"/>
          <w:lang w:val="el-GR"/>
        </w:rPr>
        <w:br w:type="page"/>
      </w:r>
    </w:p>
    <w:p w14:paraId="75BB921B" w14:textId="77777777" w:rsidR="0030533F" w:rsidRPr="00D45FA1" w:rsidRDefault="0030533F" w:rsidP="00EC3768">
      <w:pPr>
        <w:pStyle w:val="1"/>
        <w:spacing w:line="276" w:lineRule="auto"/>
        <w:jc w:val="both"/>
      </w:pPr>
      <w:bookmarkStart w:id="2" w:name="_Toc64379646"/>
      <w:bookmarkStart w:id="3" w:name="_Toc146555020"/>
      <w:r w:rsidRPr="00D45FA1">
        <w:lastRenderedPageBreak/>
        <w:t>Βασικά στοιχεία του Περιφερειακού και Εθνικού Συστήματος Φυσικού Αερίου</w:t>
      </w:r>
      <w:bookmarkEnd w:id="2"/>
      <w:bookmarkEnd w:id="3"/>
    </w:p>
    <w:p w14:paraId="37E11470" w14:textId="77777777" w:rsidR="0030533F" w:rsidRPr="00634D1F" w:rsidRDefault="0030533F" w:rsidP="00634D1F">
      <w:pPr>
        <w:pStyle w:val="2"/>
      </w:pPr>
      <w:bookmarkStart w:id="4" w:name="_Toc64379647"/>
      <w:bookmarkStart w:id="5" w:name="_Toc146555021"/>
      <w:r w:rsidRPr="00634D1F">
        <w:t>Περιφερειακό Σύστημα Φυσικού Αερίου</w:t>
      </w:r>
      <w:bookmarkEnd w:id="4"/>
      <w:bookmarkEnd w:id="5"/>
    </w:p>
    <w:p w14:paraId="50D9E5A0" w14:textId="64727F94" w:rsidR="0030533F" w:rsidRPr="00FA6AA6" w:rsidRDefault="0030533F" w:rsidP="00EC3768">
      <w:pPr>
        <w:pStyle w:val="Tahoma1"/>
        <w:spacing w:line="276" w:lineRule="auto"/>
        <w:rPr>
          <w:color w:val="FF0000"/>
          <w:lang w:val="el-GR"/>
        </w:rPr>
      </w:pPr>
      <w:bookmarkStart w:id="6" w:name="_Toc14189923"/>
      <w:r w:rsidRPr="0055674A">
        <w:rPr>
          <w:lang w:val="el-GR"/>
        </w:rPr>
        <w:t xml:space="preserve">Το Κεφάλαιο αυτό περιλαμβάνει μια σύντομη περιγραφή του Περιφερειακού Συστήματος ΦΑ για κάθε Ομάδα Κινδύνου που συμμετέχει η Ελλάδα, σύμφωνα με το υπόδειγμα Σχεδίου Προληπτικής Δράσης που περιλαμβάνεται στο Παράρτημα </w:t>
      </w:r>
      <w:r w:rsidRPr="0055674A">
        <w:t>VI</w:t>
      </w:r>
      <w:r w:rsidRPr="0055674A">
        <w:rPr>
          <w:lang w:val="el-GR"/>
        </w:rPr>
        <w:t xml:space="preserve"> του Κανονισμού. Τα αριθμητικά δεδομένα που παρουσιάζονται έχουν υποβληθεί από τις αρμόδιες Αρχές κάθε Κράτους </w:t>
      </w:r>
      <w:r w:rsidR="000C5032">
        <w:rPr>
          <w:lang w:val="el-GR"/>
        </w:rPr>
        <w:t xml:space="preserve">- </w:t>
      </w:r>
      <w:r w:rsidRPr="0055674A">
        <w:rPr>
          <w:lang w:val="el-GR"/>
        </w:rPr>
        <w:t>Μέλους</w:t>
      </w:r>
      <w:r w:rsidR="005E27A0">
        <w:rPr>
          <w:lang w:val="el-GR"/>
        </w:rPr>
        <w:t xml:space="preserve"> </w:t>
      </w:r>
      <w:r w:rsidR="000C5032">
        <w:rPr>
          <w:lang w:val="el-GR"/>
        </w:rPr>
        <w:t xml:space="preserve">(Κ-Μ) </w:t>
      </w:r>
      <w:r w:rsidR="005E27A0">
        <w:rPr>
          <w:lang w:val="el-GR"/>
        </w:rPr>
        <w:t>στα πλαίσια εκπόνησης των Κοινών Μελετών Εκτίμησης Επικινδυνότητας</w:t>
      </w:r>
      <w:r w:rsidRPr="0055674A">
        <w:rPr>
          <w:lang w:val="el-GR"/>
        </w:rPr>
        <w:t xml:space="preserve">, χωρίς να έχουν υποστεί κάποια περαιτέρω επεξεργασία. </w:t>
      </w:r>
      <w:r w:rsidR="0055674A">
        <w:rPr>
          <w:lang w:val="el-GR"/>
        </w:rPr>
        <w:t xml:space="preserve">Οι Ομάδες Κινδύνου που συμμετέχει η Χώρα περιλαμβάνονται στο Παράρτημα Ι του Κανονισμού, όπως αυτό τροποποιήθηκε με </w:t>
      </w:r>
      <w:r w:rsidR="00D816F9">
        <w:rPr>
          <w:lang w:val="el-GR"/>
        </w:rPr>
        <w:t xml:space="preserve">τον Κανονισμό (ΕΕ) 2022/517. </w:t>
      </w:r>
    </w:p>
    <w:p w14:paraId="524B1C44" w14:textId="5A1794B4" w:rsidR="0030533F" w:rsidRPr="00966896" w:rsidRDefault="0030533F" w:rsidP="00966896">
      <w:pPr>
        <w:pStyle w:val="3"/>
      </w:pPr>
      <w:bookmarkStart w:id="7" w:name="_Toc40711264"/>
      <w:bookmarkStart w:id="8" w:name="_Toc146555022"/>
      <w:bookmarkEnd w:id="6"/>
      <w:r w:rsidRPr="00966896">
        <w:t>«Διαβαλκανική» Ομάδα Κινδύνου</w:t>
      </w:r>
      <w:bookmarkEnd w:id="7"/>
      <w:bookmarkEnd w:id="8"/>
    </w:p>
    <w:p w14:paraId="27736FA1" w14:textId="019CF74E" w:rsidR="004A62D1" w:rsidRPr="0017569C" w:rsidRDefault="004A62D1" w:rsidP="00EC3768">
      <w:pPr>
        <w:pStyle w:val="Tahoma1"/>
        <w:spacing w:line="276" w:lineRule="auto"/>
        <w:rPr>
          <w:lang w:val="el-GR"/>
        </w:rPr>
      </w:pPr>
      <w:r w:rsidRPr="0017569C">
        <w:rPr>
          <w:lang w:val="el-GR"/>
        </w:rPr>
        <w:t>Το Νοτιοανατολικό τμήμα της Ευρώπης (Ρουμανία, Βουλγαρία, Ουγγαρία και Ελλάδα) θεωρείται μία από τις πιο ευάλωτες περιοχές σε θέματα ασφάλειας εφοδιασμού με ΦΑ. Η Διαβαλκανική Ομάδα Κινδύνου είναι σε μεγάλο βαθμό εξαρτώμενη από τη Ρωσία. Οι εισαγόμενες ποσότητες ΦΑ από τη Ρωσία, εισέρχονται στην περιοχή μέσω του διασυνοριακού σημείου Strandzha-Malkoclar μεταξύ Βουλγαρίας και Τουρκίας (EP1), μέσω της διασύνδεσης στο Isaccea στα σύνορα μεταξύ Ρουμανίας και Ουκρανίας (IP2) και τη διασύνδεση στο Bereg (EP3) στα σύνορα μεταξύ Ουγγαρίας και Ουκρανίας (</w:t>
      </w:r>
      <w:r w:rsidR="00966C9D">
        <w:rPr>
          <w:lang w:val="el-GR"/>
        </w:rPr>
        <w:fldChar w:fldCharType="begin"/>
      </w:r>
      <w:r w:rsidR="00966C9D">
        <w:rPr>
          <w:lang w:val="el-GR"/>
        </w:rPr>
        <w:instrText xml:space="preserve"> REF _Ref144391951 \h </w:instrText>
      </w:r>
      <w:r w:rsidR="00966C9D">
        <w:rPr>
          <w:lang w:val="el-GR"/>
        </w:rPr>
      </w:r>
      <w:r w:rsidR="00966C9D">
        <w:rPr>
          <w:lang w:val="el-GR"/>
        </w:rPr>
        <w:fldChar w:fldCharType="separate"/>
      </w:r>
      <w:r w:rsidR="006806D8" w:rsidRPr="00966C9D">
        <w:rPr>
          <w:b/>
          <w:bCs/>
          <w:lang w:val="el-GR"/>
        </w:rPr>
        <w:t xml:space="preserve">Σχήμα </w:t>
      </w:r>
      <w:r w:rsidR="006806D8" w:rsidRPr="006806D8">
        <w:rPr>
          <w:b/>
          <w:bCs/>
          <w:noProof/>
          <w:lang w:val="el-GR"/>
        </w:rPr>
        <w:t>1</w:t>
      </w:r>
      <w:r w:rsidR="00966C9D">
        <w:rPr>
          <w:lang w:val="el-GR"/>
        </w:rPr>
        <w:fldChar w:fldCharType="end"/>
      </w:r>
      <w:r w:rsidRPr="0017569C">
        <w:rPr>
          <w:szCs w:val="22"/>
          <w:lang w:val="el-GR"/>
        </w:rPr>
        <w:t>).</w:t>
      </w:r>
    </w:p>
    <w:p w14:paraId="2CDFF980" w14:textId="012F6782" w:rsidR="004A62D1" w:rsidRDefault="004A62D1" w:rsidP="00EC3768">
      <w:pPr>
        <w:pStyle w:val="Tahoma1"/>
        <w:spacing w:line="276" w:lineRule="auto"/>
        <w:rPr>
          <w:lang w:val="el-GR"/>
        </w:rPr>
      </w:pPr>
      <w:r w:rsidRPr="0017569C">
        <w:rPr>
          <w:lang w:val="el-GR"/>
        </w:rPr>
        <w:t xml:space="preserve">Το ΦΑ από τη Ρωσία που εισάγεται από τη Βουλγαρία στο Σημείο EP1 διαμετακομίζεται σε μεγάλο ποσοστό σε γειτονικές χώρες όπως η Ρουμανία (διαμέσου του διασυνοριακού σημείου Negru-Voda), η Ελλάδα (διαμέσου του Σιδηροκάστρου), η Βόρεια Μακεδονία (διαμέσου του </w:t>
      </w:r>
      <w:r w:rsidRPr="0017569C">
        <w:t>EXP</w:t>
      </w:r>
      <w:r w:rsidRPr="0017569C">
        <w:rPr>
          <w:lang w:val="el-GR"/>
        </w:rPr>
        <w:t xml:space="preserve">1 - </w:t>
      </w:r>
      <w:r w:rsidRPr="0017569C">
        <w:t>Zidilovo</w:t>
      </w:r>
      <w:r w:rsidRPr="0017569C">
        <w:rPr>
          <w:lang w:val="el-GR"/>
        </w:rPr>
        <w:t xml:space="preserve">), η Σερβία (διαμέσου του </w:t>
      </w:r>
      <w:r w:rsidRPr="0017569C">
        <w:t>EXP</w:t>
      </w:r>
      <w:r w:rsidRPr="0017569C">
        <w:rPr>
          <w:lang w:val="el-GR"/>
        </w:rPr>
        <w:t xml:space="preserve">2 - </w:t>
      </w:r>
      <w:r w:rsidRPr="0017569C">
        <w:t>Kireevo</w:t>
      </w:r>
      <w:r w:rsidRPr="0017569C">
        <w:rPr>
          <w:lang w:val="el-GR"/>
        </w:rPr>
        <w:t xml:space="preserve">) και η Ουγγαρία (διαμέσου του </w:t>
      </w:r>
      <w:r w:rsidRPr="0017569C">
        <w:t>EP</w:t>
      </w:r>
      <w:r w:rsidRPr="0017569C">
        <w:rPr>
          <w:lang w:val="el-GR"/>
        </w:rPr>
        <w:t xml:space="preserve">7 – </w:t>
      </w:r>
      <w:r w:rsidRPr="0017569C">
        <w:t>Kiskundorozsma</w:t>
      </w:r>
      <w:r w:rsidRPr="0017569C">
        <w:rPr>
          <w:lang w:val="el-GR"/>
        </w:rPr>
        <w:t>). Πρόσθετα σημεία εισόδου αποτελούν οι διασυνδέσεις μεταξύ Κροατίας και Ουγγαρίας στο Dravaszerdahely (EP6), Αυστρίας και Ουγγαρίας στο Mosonmagyarovar (EP4), Σλοβακίας και Ουγγαρίας στο Balassagyarmat (EP5), Ρουμανίας και Ουκρανίας στο Mediesu-Aurit (EP2), Ρουμανίας και Μολδαβίας στο Ungheni (IP1), Ελλάδας και Τουρκίας στους Κήπους (EP8) και το σημείο σύνδεσης του Ελληνικού Συστήματος Φυσικού Αερίου με τον αγωγό TAP στη Νέα Mesimbria (EP9), μέσω του οποίου εισέρχεται στην Ελλάδα φυσικό αέριο από το Αζερμπαϊτζάν.</w:t>
      </w:r>
    </w:p>
    <w:p w14:paraId="03EF348F" w14:textId="77777777" w:rsidR="004A62D1" w:rsidRPr="0017569C" w:rsidRDefault="004A62D1" w:rsidP="00EC3768">
      <w:pPr>
        <w:pStyle w:val="Tahoma1"/>
        <w:spacing w:line="276" w:lineRule="auto"/>
        <w:rPr>
          <w:lang w:val="el-GR"/>
        </w:rPr>
      </w:pPr>
      <w:r w:rsidRPr="0017569C">
        <w:rPr>
          <w:lang w:val="el-GR"/>
        </w:rPr>
        <w:t xml:space="preserve">Η </w:t>
      </w:r>
      <w:r w:rsidRPr="0017569C">
        <w:rPr>
          <w:b/>
          <w:bCs/>
          <w:lang w:val="el-GR"/>
        </w:rPr>
        <w:t>Ρουμανία</w:t>
      </w:r>
      <w:r w:rsidRPr="0017569C">
        <w:rPr>
          <w:lang w:val="el-GR"/>
        </w:rPr>
        <w:t xml:space="preserve"> είναι η λιγότερη εξαρτημένη χώρα στην περιοχή από το ρωσικό ΦΑ, εξαιτίας της εγχώριας παραγωγής της που το έτος 2021 συνεισέφερε περίπου το 77% της συνολικής ετήσιας κατανάλωσης ΦΑ. Οι υπόλοιπες ανάγκες καλύφθηκαν με εισαγωγές αερίου από τη Βουλγαρία (μέσω των σημείων διασύνδεσης Negru Voda και </w:t>
      </w:r>
      <w:r w:rsidRPr="0017569C">
        <w:t>Ruse</w:t>
      </w:r>
      <w:r w:rsidRPr="0017569C">
        <w:rPr>
          <w:lang w:val="el-GR"/>
        </w:rPr>
        <w:t>-Giurgiu), την Ουγγαρία (μέσω του σημείου διασύνδεσης Csanadpalota) και την Ουκρανία (μέσω του σημείου διασύνδεσης  Isaccea).</w:t>
      </w:r>
    </w:p>
    <w:p w14:paraId="0ABFFAFA" w14:textId="77777777" w:rsidR="004A62D1" w:rsidRPr="0017569C" w:rsidRDefault="004A62D1" w:rsidP="00EC3768">
      <w:pPr>
        <w:pStyle w:val="Tahoma1"/>
        <w:spacing w:line="276" w:lineRule="auto"/>
        <w:rPr>
          <w:lang w:val="el-GR"/>
        </w:rPr>
      </w:pPr>
      <w:r w:rsidRPr="0017569C">
        <w:rPr>
          <w:lang w:val="el-GR"/>
        </w:rPr>
        <w:lastRenderedPageBreak/>
        <w:t xml:space="preserve">Βασικότερη πηγή ΦΑ για τη </w:t>
      </w:r>
      <w:r w:rsidRPr="0017569C">
        <w:rPr>
          <w:b/>
          <w:bCs/>
          <w:lang w:val="el-GR"/>
        </w:rPr>
        <w:t>Βουλγαρία</w:t>
      </w:r>
      <w:r w:rsidRPr="0017569C">
        <w:rPr>
          <w:lang w:val="el-GR"/>
        </w:rPr>
        <w:t xml:space="preserve"> αποτελούσε μέχρι τα μέσα 2022 η Ρωσία, ενώ μικρές μόνο ποσότητες συνεισφέρει η εγχώρια παραγωγή. Στις 27 Απριλίου 2022, η Ρωσία διέκοψε την παροχή φυσικού αερίου στη χώρα, αναγκάζοντας τους προμηθευτές να αναζητήσουν προμήθειες φυσικού αερίου από το Αζερμπαϊτζάν μέσω του νέου αγωγού ICGB, ο οποίος ξεκίνησε τη λειτουργία του την 1η Οκτωβρίου 2022 (EP10) ή εισαγωγές ΥΦΑ στην Ελλάδα. </w:t>
      </w:r>
    </w:p>
    <w:p w14:paraId="020BFA51" w14:textId="77777777" w:rsidR="004A62D1" w:rsidRPr="0017569C" w:rsidRDefault="004A62D1" w:rsidP="00EC3768">
      <w:pPr>
        <w:pStyle w:val="Tahoma1"/>
        <w:spacing w:line="276" w:lineRule="auto"/>
        <w:rPr>
          <w:lang w:val="el-GR"/>
        </w:rPr>
      </w:pPr>
      <w:r w:rsidRPr="0017569C">
        <w:rPr>
          <w:lang w:val="el-GR"/>
        </w:rPr>
        <w:t xml:space="preserve">Η </w:t>
      </w:r>
      <w:r w:rsidRPr="0017569C">
        <w:rPr>
          <w:b/>
          <w:bCs/>
          <w:lang w:val="el-GR"/>
        </w:rPr>
        <w:t>Ελλάδα</w:t>
      </w:r>
      <w:r w:rsidRPr="0017569C">
        <w:rPr>
          <w:lang w:val="el-GR"/>
        </w:rPr>
        <w:t xml:space="preserve"> είναι η χώρα με τη μεγαλύτερη διαφοροποίηση σε σχέση με τις υπόλοιπες χώρες της διαβαλκανικής περιοχής, διότι έχει πρόσβαση και σε άλλες πηγές ΦΑ χάρη στον τερματικό σταθμό Υγροποιημένου Φυσικού Αερίου (ΥΦΑ) που βρίσκεται στη Ρεβυθούσα, αλλά και στα σημεία εισόδου Κήποι (Σημείο Εισόδου EP8) που συνδέει την Τουρκία με την Ελλάδα και Νέα Μεσημβρία (Σημείο Εισόδου EP9) που εισάγει αέριο από το Αζερμπαϊτζάν.</w:t>
      </w:r>
    </w:p>
    <w:p w14:paraId="0E76D0A4" w14:textId="3BDD76B2" w:rsidR="008574A3" w:rsidRPr="004A62D1" w:rsidRDefault="004A62D1" w:rsidP="00EC3768">
      <w:pPr>
        <w:pStyle w:val="Tahoma1"/>
        <w:spacing w:line="276" w:lineRule="auto"/>
        <w:ind w:firstLine="0"/>
        <w:jc w:val="center"/>
        <w:rPr>
          <w:color w:val="FF0000"/>
          <w:lang w:val="el-GR"/>
        </w:rPr>
      </w:pPr>
      <w:r>
        <w:rPr>
          <w:noProof/>
          <w:color w:val="FF0000"/>
          <w:lang w:val="el-GR"/>
        </w:rPr>
        <w:drawing>
          <wp:inline distT="0" distB="0" distL="0" distR="0" wp14:anchorId="64E66DD5" wp14:editId="58C08480">
            <wp:extent cx="4532270" cy="4686300"/>
            <wp:effectExtent l="0" t="0" r="1905" b="0"/>
            <wp:docPr id="11"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44358" cy="4698799"/>
                    </a:xfrm>
                    <a:prstGeom prst="rect">
                      <a:avLst/>
                    </a:prstGeom>
                    <a:noFill/>
                  </pic:spPr>
                </pic:pic>
              </a:graphicData>
            </a:graphic>
          </wp:inline>
        </w:drawing>
      </w:r>
    </w:p>
    <w:p w14:paraId="66BAAB79" w14:textId="44878F78" w:rsidR="00966C9D" w:rsidRDefault="00966C9D" w:rsidP="00966C9D">
      <w:pPr>
        <w:pStyle w:val="a6"/>
        <w:rPr>
          <w:b/>
          <w:bCs/>
          <w:lang w:val="el-GR"/>
        </w:rPr>
      </w:pPr>
      <w:bookmarkStart w:id="9" w:name="_Ref144391951"/>
      <w:bookmarkStart w:id="10" w:name="_Ref144391937"/>
      <w:bookmarkStart w:id="11" w:name="_Toc146554063"/>
      <w:bookmarkStart w:id="12" w:name="_Ref112340558"/>
      <w:bookmarkStart w:id="13" w:name="_Ref112340547"/>
      <w:r w:rsidRPr="00966C9D">
        <w:rPr>
          <w:b/>
          <w:bCs/>
          <w:lang w:val="el-GR"/>
        </w:rPr>
        <w:t xml:space="preserve">Σχήμα </w:t>
      </w:r>
      <w:r w:rsidRPr="00966C9D">
        <w:rPr>
          <w:b/>
          <w:bCs/>
        </w:rPr>
        <w:fldChar w:fldCharType="begin"/>
      </w:r>
      <w:r w:rsidRPr="00966C9D">
        <w:rPr>
          <w:b/>
          <w:bCs/>
          <w:lang w:val="el-GR"/>
        </w:rPr>
        <w:instrText xml:space="preserve"> </w:instrText>
      </w:r>
      <w:r w:rsidRPr="00966C9D">
        <w:rPr>
          <w:b/>
          <w:bCs/>
        </w:rPr>
        <w:instrText>SEQ</w:instrText>
      </w:r>
      <w:r w:rsidRPr="00966C9D">
        <w:rPr>
          <w:b/>
          <w:bCs/>
          <w:lang w:val="el-GR"/>
        </w:rPr>
        <w:instrText xml:space="preserve"> Σχήμα \* </w:instrText>
      </w:r>
      <w:r w:rsidRPr="00966C9D">
        <w:rPr>
          <w:b/>
          <w:bCs/>
        </w:rPr>
        <w:instrText>ARABIC</w:instrText>
      </w:r>
      <w:r w:rsidRPr="00966C9D">
        <w:rPr>
          <w:b/>
          <w:bCs/>
          <w:lang w:val="el-GR"/>
        </w:rPr>
        <w:instrText xml:space="preserve"> </w:instrText>
      </w:r>
      <w:r w:rsidRPr="00966C9D">
        <w:rPr>
          <w:b/>
          <w:bCs/>
        </w:rPr>
        <w:fldChar w:fldCharType="separate"/>
      </w:r>
      <w:r w:rsidR="006806D8" w:rsidRPr="006806D8">
        <w:rPr>
          <w:b/>
          <w:bCs/>
          <w:noProof/>
          <w:lang w:val="el-GR"/>
        </w:rPr>
        <w:t>1</w:t>
      </w:r>
      <w:r w:rsidRPr="00966C9D">
        <w:rPr>
          <w:b/>
          <w:bCs/>
        </w:rPr>
        <w:fldChar w:fldCharType="end"/>
      </w:r>
      <w:bookmarkEnd w:id="9"/>
      <w:r w:rsidRPr="00966C9D">
        <w:rPr>
          <w:b/>
          <w:bCs/>
          <w:lang w:val="el-GR"/>
        </w:rPr>
        <w:t>:</w:t>
      </w:r>
      <w:r w:rsidRPr="00966C9D">
        <w:rPr>
          <w:lang w:val="el-GR"/>
        </w:rPr>
        <w:t xml:space="preserve"> </w:t>
      </w:r>
      <w:r w:rsidRPr="004A62D1">
        <w:rPr>
          <w:lang w:val="el-GR"/>
        </w:rPr>
        <w:t>Σημεία Εισόδου (</w:t>
      </w:r>
      <w:r w:rsidRPr="004A62D1">
        <w:t>EP</w:t>
      </w:r>
      <w:r w:rsidRPr="004A62D1">
        <w:rPr>
          <w:lang w:val="el-GR"/>
        </w:rPr>
        <w:t>) και Σημεία Εξόδου (</w:t>
      </w:r>
      <w:r w:rsidRPr="004A62D1">
        <w:t>EXP</w:t>
      </w:r>
      <w:r w:rsidRPr="004A62D1">
        <w:rPr>
          <w:lang w:val="el-GR"/>
        </w:rPr>
        <w:t>) της διαβαλκανικής περιοχής (2022)</w:t>
      </w:r>
      <w:bookmarkEnd w:id="10"/>
      <w:bookmarkEnd w:id="11"/>
    </w:p>
    <w:bookmarkEnd w:id="12"/>
    <w:bookmarkEnd w:id="13"/>
    <w:p w14:paraId="7BC1F415" w14:textId="303ADAF0" w:rsidR="00A20AED" w:rsidRPr="00A20AED" w:rsidRDefault="00A1021A" w:rsidP="00A20AED">
      <w:pPr>
        <w:pStyle w:val="Tahoma1"/>
        <w:spacing w:line="276" w:lineRule="auto"/>
        <w:rPr>
          <w:lang w:val="el-GR"/>
        </w:rPr>
      </w:pPr>
      <w:r w:rsidRPr="0017569C">
        <w:rPr>
          <w:lang w:val="el-GR"/>
        </w:rPr>
        <w:t>Παρακάτω, ακολουθεί αναλυτική περιγραφή του συστήματος ΦΑ για κάθε κράτος μέλος της Διαβαλκανικής Ομάδας Κινδύνου, ήτοι της Ρουμανίας, της Βουλγαρίας και της Ουγγαρίας. Η αναλυτική περιγραφή του συστήματος ΦΑ της Ελλάδας, όπου συμμετέχει στην Ομάδα αυτή, ακολουθεί σε επόμενο Κεφάλαιο. Τα στοιχεία συλλέχθηκαν κατά τη διάρκεια του έτους 2022 και παρουσιάζονται στη</w:t>
      </w:r>
      <w:r w:rsidR="00A20AED">
        <w:rPr>
          <w:lang w:val="el-GR"/>
        </w:rPr>
        <w:t xml:space="preserve"> σχετική </w:t>
      </w:r>
      <w:r w:rsidRPr="0017569C">
        <w:rPr>
          <w:lang w:val="el-GR"/>
        </w:rPr>
        <w:t xml:space="preserve">Κοινή </w:t>
      </w:r>
      <w:r w:rsidRPr="0017569C">
        <w:rPr>
          <w:lang w:val="el-GR"/>
        </w:rPr>
        <w:lastRenderedPageBreak/>
        <w:t>Μελέτη Εκτίμησης Επικινδυνότητας</w:t>
      </w:r>
      <w:r w:rsidR="00A20AED">
        <w:rPr>
          <w:lang w:val="el-GR"/>
        </w:rPr>
        <w:t xml:space="preserve"> της </w:t>
      </w:r>
      <w:r w:rsidR="00073C91">
        <w:rPr>
          <w:lang w:val="el-GR"/>
        </w:rPr>
        <w:t>Δ</w:t>
      </w:r>
      <w:r w:rsidR="00A20AED">
        <w:rPr>
          <w:lang w:val="el-GR"/>
        </w:rPr>
        <w:t>ιαβαλκανικής Ομάδας Κινδύνου</w:t>
      </w:r>
      <w:r w:rsidRPr="0017569C">
        <w:rPr>
          <w:lang w:val="el-GR"/>
        </w:rPr>
        <w:t xml:space="preserve">, η οποία </w:t>
      </w:r>
      <w:r w:rsidR="00A20AED">
        <w:rPr>
          <w:lang w:val="el-GR"/>
        </w:rPr>
        <w:t xml:space="preserve">ολοκληρώθηκε </w:t>
      </w:r>
      <w:r w:rsidR="00A20AED" w:rsidRPr="0017569C">
        <w:rPr>
          <w:lang w:val="el-GR"/>
        </w:rPr>
        <w:t>τον Δεκέμβριο του 2022</w:t>
      </w:r>
      <w:r w:rsidR="00A20AED">
        <w:rPr>
          <w:lang w:val="el-GR"/>
        </w:rPr>
        <w:t xml:space="preserve"> και ακολούθως </w:t>
      </w:r>
      <w:r w:rsidRPr="0017569C">
        <w:rPr>
          <w:lang w:val="el-GR"/>
        </w:rPr>
        <w:t>κοινοποιήθηκε στην Επιτροπή</w:t>
      </w:r>
      <w:r w:rsidR="00A20AED">
        <w:rPr>
          <w:lang w:val="el-GR"/>
        </w:rPr>
        <w:t xml:space="preserve"> </w:t>
      </w:r>
      <w:r w:rsidR="00A20AED" w:rsidRPr="00A20AED">
        <w:rPr>
          <w:lang w:val="el-GR"/>
        </w:rPr>
        <w:t xml:space="preserve">τον Απρίλιο του 2023, αφού συμπεριλήφθηκαν τα σχόλια </w:t>
      </w:r>
      <w:r w:rsidR="00A20AED">
        <w:rPr>
          <w:lang w:val="el-GR"/>
        </w:rPr>
        <w:t>από τη</w:t>
      </w:r>
      <w:r w:rsidR="00A20AED" w:rsidRPr="00A20AED">
        <w:rPr>
          <w:lang w:val="el-GR"/>
        </w:rPr>
        <w:t xml:space="preserve"> διαβούλευση που </w:t>
      </w:r>
      <w:r w:rsidR="00A20AED">
        <w:rPr>
          <w:lang w:val="el-GR"/>
        </w:rPr>
        <w:t xml:space="preserve">διεξήχθη μεταξύ των </w:t>
      </w:r>
      <w:r w:rsidR="00073C91" w:rsidRPr="00073C91">
        <w:rPr>
          <w:lang w:val="el-GR"/>
        </w:rPr>
        <w:t xml:space="preserve">Κ-Μ </w:t>
      </w:r>
      <w:r w:rsidR="00A20AED">
        <w:rPr>
          <w:lang w:val="el-GR"/>
        </w:rPr>
        <w:t>που απαρτίζουν την εν λόγω Ομάδα Κινδύνου.</w:t>
      </w:r>
    </w:p>
    <w:p w14:paraId="7B2AE1C0" w14:textId="77777777" w:rsidR="0030533F" w:rsidRPr="00F376E0" w:rsidRDefault="0030533F" w:rsidP="007F4A22">
      <w:pPr>
        <w:pStyle w:val="4"/>
      </w:pPr>
      <w:r w:rsidRPr="00F376E0">
        <w:t>Σύστημα Φυσικού Αερίου Ρουμανίας</w:t>
      </w:r>
    </w:p>
    <w:p w14:paraId="611E330F" w14:textId="61B15AE2" w:rsidR="00F376E0" w:rsidRPr="0017569C" w:rsidRDefault="00F376E0" w:rsidP="00EC3768">
      <w:pPr>
        <w:pStyle w:val="Tahoma1"/>
        <w:spacing w:line="276" w:lineRule="auto"/>
        <w:rPr>
          <w:lang w:val="el-GR"/>
        </w:rPr>
      </w:pPr>
      <w:r w:rsidRPr="00F376E0">
        <w:rPr>
          <w:lang w:val="el-GR"/>
        </w:rPr>
        <w:t xml:space="preserve">Ο πρώτος αγωγός του εθνικού συστήματος μεταφοράς της Ρουμανίας τέθηκε σε </w:t>
      </w:r>
      <w:r w:rsidRPr="0017569C">
        <w:rPr>
          <w:lang w:val="el-GR"/>
        </w:rPr>
        <w:t>λειτουργία το 1914. Το Εθνικό Σύστημα Μεταφοράς (ΕΣΜ) αναπτύχθηκε σταδιακά γύρω από τις περιοχές που περιέχουν μεγάλα κοιτάσματα ΦΑ στη λεκάνη της Τρανσυλβανίας, της Oltenia και στη συνέχεια στην Ανατολή Muntenia (νότια της χώρας). Το ΕΣΜ καταλήγει στους μεγάλους καταναλωτές της περιοχής του Ploiesti - Βουκουρέστι, της Μολδαβίας, της Oltenia, καθώς και προς τις κεντρικές (Τρανσυλβανία) και τις βόρειες περιοχές της χώρας.</w:t>
      </w:r>
    </w:p>
    <w:p w14:paraId="5E99AAA0" w14:textId="77777777" w:rsidR="00F376E0" w:rsidRPr="0017569C" w:rsidRDefault="00F376E0" w:rsidP="00EC3768">
      <w:pPr>
        <w:pStyle w:val="Tahoma1"/>
        <w:spacing w:line="276" w:lineRule="auto"/>
        <w:rPr>
          <w:lang w:val="el-GR"/>
        </w:rPr>
      </w:pPr>
      <w:r w:rsidRPr="0017569C">
        <w:rPr>
          <w:lang w:val="el-GR"/>
        </w:rPr>
        <w:t>Τα κυριότερα μέρη του ΕΣΜ όπως έχει καταγραφεί στις 31.12.2021:</w:t>
      </w:r>
    </w:p>
    <w:p w14:paraId="4833B6B5" w14:textId="77777777" w:rsidR="00F376E0" w:rsidRPr="0017569C" w:rsidRDefault="00F376E0" w:rsidP="000E3380">
      <w:pPr>
        <w:pStyle w:val="Tahoma1"/>
        <w:numPr>
          <w:ilvl w:val="0"/>
          <w:numId w:val="32"/>
        </w:numPr>
        <w:spacing w:line="276" w:lineRule="auto"/>
        <w:rPr>
          <w:lang w:val="el-GR"/>
        </w:rPr>
      </w:pPr>
      <w:r w:rsidRPr="0017569C">
        <w:rPr>
          <w:lang w:val="el-GR"/>
        </w:rPr>
        <w:t>Κύριοι αγωγοί μεταφοράς μαζί με τις συνδέσεις παροχής με συνολικό μήκος 14.209,55 χιλιομέτρων (km), εκ των οποίων τα 183,5 χιλιόμετρα αφορούν αγωγούς μεταφοράς ΦΑ σε άλλες χώρες (διεθνείς αγωγοί μεταφοράς)</w:t>
      </w:r>
    </w:p>
    <w:p w14:paraId="02F51DE4" w14:textId="77777777" w:rsidR="00F376E0" w:rsidRPr="0017569C" w:rsidRDefault="00F376E0" w:rsidP="000E3380">
      <w:pPr>
        <w:pStyle w:val="Tahoma1"/>
        <w:numPr>
          <w:ilvl w:val="0"/>
          <w:numId w:val="32"/>
        </w:numPr>
        <w:spacing w:line="276" w:lineRule="auto"/>
        <w:rPr>
          <w:lang w:val="el-GR"/>
        </w:rPr>
      </w:pPr>
      <w:r w:rsidRPr="0017569C">
        <w:rPr>
          <w:lang w:val="el-GR"/>
        </w:rPr>
        <w:t>1.141 μετρητικοί σταθμοί για τη μέτρηση του ΦΑ (1.247 για μέτρηση κατεύθυνσης)</w:t>
      </w:r>
    </w:p>
    <w:p w14:paraId="10886908" w14:textId="77777777" w:rsidR="00F376E0" w:rsidRPr="0017569C" w:rsidRDefault="00F376E0" w:rsidP="000E3380">
      <w:pPr>
        <w:pStyle w:val="Tahoma1"/>
        <w:numPr>
          <w:ilvl w:val="0"/>
          <w:numId w:val="32"/>
        </w:numPr>
        <w:spacing w:line="276" w:lineRule="auto"/>
        <w:rPr>
          <w:lang w:val="el-GR"/>
        </w:rPr>
      </w:pPr>
      <w:r w:rsidRPr="0017569C">
        <w:rPr>
          <w:lang w:val="el-GR"/>
        </w:rPr>
        <w:t>58 σταθμοί ελέγχου πίεσης μέσω βαλβίδων (βανοστάσια)</w:t>
      </w:r>
    </w:p>
    <w:p w14:paraId="5C320A09" w14:textId="77777777" w:rsidR="00F376E0" w:rsidRPr="0017569C" w:rsidRDefault="00F376E0" w:rsidP="000E3380">
      <w:pPr>
        <w:pStyle w:val="Tahoma1"/>
        <w:numPr>
          <w:ilvl w:val="0"/>
          <w:numId w:val="32"/>
        </w:numPr>
        <w:spacing w:line="276" w:lineRule="auto"/>
        <w:rPr>
          <w:lang w:val="el-GR"/>
        </w:rPr>
      </w:pPr>
      <w:r w:rsidRPr="0017569C">
        <w:rPr>
          <w:lang w:val="el-GR"/>
        </w:rPr>
        <w:t>7 μετρητικοί σταθμοί για τη μέτρηση του εισαγόμενου/εξαγόμενου ΦΑ</w:t>
      </w:r>
    </w:p>
    <w:p w14:paraId="06B7D99C" w14:textId="77777777" w:rsidR="00F376E0" w:rsidRPr="0017569C" w:rsidRDefault="00F376E0" w:rsidP="000E3380">
      <w:pPr>
        <w:pStyle w:val="Tahoma1"/>
        <w:numPr>
          <w:ilvl w:val="0"/>
          <w:numId w:val="32"/>
        </w:numPr>
        <w:spacing w:line="276" w:lineRule="auto"/>
        <w:rPr>
          <w:lang w:val="el-GR"/>
        </w:rPr>
      </w:pPr>
      <w:r w:rsidRPr="0017569C">
        <w:rPr>
          <w:lang w:val="el-GR"/>
        </w:rPr>
        <w:t>μετρητικοί σταθμοί που βρίσκονται στο σύστημα των διεθνών αγωγών μεταφοράς</w:t>
      </w:r>
    </w:p>
    <w:p w14:paraId="5623DD15" w14:textId="77777777" w:rsidR="00F376E0" w:rsidRPr="0017569C" w:rsidRDefault="00F376E0" w:rsidP="000E3380">
      <w:pPr>
        <w:pStyle w:val="Tahoma1"/>
        <w:numPr>
          <w:ilvl w:val="0"/>
          <w:numId w:val="32"/>
        </w:numPr>
        <w:spacing w:line="276" w:lineRule="auto"/>
        <w:rPr>
          <w:lang w:val="el-GR"/>
        </w:rPr>
      </w:pPr>
      <w:r w:rsidRPr="0017569C">
        <w:rPr>
          <w:lang w:val="el-GR"/>
        </w:rPr>
        <w:t>8 σταθμοί συμπίεσης ΦΑ, με κατά προσέγγιση συνολική εγκατεστημένη ισχύ 70,2 MW</w:t>
      </w:r>
    </w:p>
    <w:p w14:paraId="38E55D4C" w14:textId="77777777" w:rsidR="00F376E0" w:rsidRPr="0017569C" w:rsidRDefault="00F376E0" w:rsidP="000E3380">
      <w:pPr>
        <w:pStyle w:val="Tahoma1"/>
        <w:numPr>
          <w:ilvl w:val="0"/>
          <w:numId w:val="32"/>
        </w:numPr>
        <w:spacing w:line="276" w:lineRule="auto"/>
        <w:rPr>
          <w:lang w:val="el-GR"/>
        </w:rPr>
      </w:pPr>
      <w:r w:rsidRPr="0017569C">
        <w:rPr>
          <w:lang w:val="el-GR"/>
        </w:rPr>
        <w:t>1.045 σταθμοί καθοδικής προστασίας</w:t>
      </w:r>
    </w:p>
    <w:p w14:paraId="52391150" w14:textId="77777777" w:rsidR="00F376E0" w:rsidRPr="0017569C" w:rsidRDefault="00F376E0" w:rsidP="000E3380">
      <w:pPr>
        <w:pStyle w:val="Tahoma1"/>
        <w:numPr>
          <w:ilvl w:val="0"/>
          <w:numId w:val="32"/>
        </w:numPr>
        <w:spacing w:line="276" w:lineRule="auto"/>
        <w:rPr>
          <w:lang w:val="el-GR"/>
        </w:rPr>
      </w:pPr>
      <w:r w:rsidRPr="0017569C">
        <w:rPr>
          <w:lang w:val="el-GR"/>
        </w:rPr>
        <w:t>1.026 σταθμοί περιορισμών των οσμών ΦΑ</w:t>
      </w:r>
    </w:p>
    <w:p w14:paraId="725A08B2" w14:textId="77777777" w:rsidR="00F376E0" w:rsidRPr="0017569C" w:rsidRDefault="00F376E0" w:rsidP="00EC3768">
      <w:pPr>
        <w:pStyle w:val="Tahoma1"/>
        <w:spacing w:line="276" w:lineRule="auto"/>
        <w:rPr>
          <w:lang w:val="el-GR"/>
        </w:rPr>
      </w:pPr>
      <w:r w:rsidRPr="0017569C">
        <w:rPr>
          <w:lang w:val="el-GR"/>
        </w:rPr>
        <w:t>Το εθνικό δίκτυο μεταφοράς αποτελείται από τους κύριους αγωγούς, τις εγκαταστάσεις τους, τον εξοπλισμό και υποδομές, με πίεση λειτουργίας μεταξύ 6 και 63 bar, η οποία εξασφαλίζει απόληψη αερίου από τα σημεία εξόρυξης και μεταφορά εισαγωγών από τα σημεία εισόδου στα σημεία παράδοσης της εσωτερικής αγοράς αερίου ή μεταφορά προς άλλες χώρες.</w:t>
      </w:r>
    </w:p>
    <w:p w14:paraId="030C7E51" w14:textId="77777777" w:rsidR="00F376E0" w:rsidRPr="0017569C" w:rsidRDefault="00F376E0" w:rsidP="00EC3768">
      <w:pPr>
        <w:pStyle w:val="Tahoma1"/>
        <w:spacing w:line="276" w:lineRule="auto"/>
        <w:rPr>
          <w:lang w:val="el-GR"/>
        </w:rPr>
      </w:pPr>
      <w:r w:rsidRPr="0017569C">
        <w:rPr>
          <w:lang w:val="el-GR"/>
        </w:rPr>
        <w:t xml:space="preserve">Στα τέλη του 2020, ολοκληρώθηκε ο εκσυγχρονισμός των μετρητικών σταθμών Isaccea I και Negru Voda </w:t>
      </w:r>
      <w:r w:rsidRPr="0017569C">
        <w:t>I</w:t>
      </w:r>
      <w:r w:rsidRPr="0017569C">
        <w:rPr>
          <w:lang w:val="el-GR"/>
        </w:rPr>
        <w:t>, δίνοντας έτσι τη δυνατότητα αμφίδρομης ροής φυσικού αερίου στον αγωγό Τ1. Ταυτόχρονα, ολοκληρώθηκε η σύνδεση του αγωγού Τ1 στο εθνικό σύστημα της Ρουμανίας (μέσω Isaccea), επιτρέποντας την παράδοση αερίου στο σύστημα, αλλά και εξαγωγή αερίου προς τον αγωγό Τ1, με ικανότητα μέγιστης ροής 6,3 εκατομ. Sm3/ημέρα συνεχή ροή προς Βουλγαρία ή/και Ουκρανία. Στα τέλη του 2021, ολοκληρώθηκε ο εκσυγχρονισμός των μετρητικών σταθμών Isaccea II και</w:t>
      </w:r>
      <w:r w:rsidRPr="0017569C">
        <w:rPr>
          <w:lang w:val="el-GR"/>
        </w:rPr>
        <w:br/>
        <w:t>Negru Voda II, επιτρέποντας έτσι τη δυνατότητα αμφίδρομης ροής στον αγωγό Τ2.</w:t>
      </w:r>
      <w:r w:rsidRPr="0017569C">
        <w:rPr>
          <w:lang w:val="el-GR"/>
        </w:rPr>
        <w:br/>
      </w:r>
      <w:r w:rsidRPr="0017569C">
        <w:rPr>
          <w:lang w:val="el-GR"/>
        </w:rPr>
        <w:lastRenderedPageBreak/>
        <w:t>Ταυτόχρονα, πραγματοποιήθηκε και η σύνδεση του αγωγού Τ2 με τον Τ1 και συνεπώς με το εθνικό δίκτυο της Ρουμανίας.</w:t>
      </w:r>
    </w:p>
    <w:p w14:paraId="5AAD942B" w14:textId="39E45004" w:rsidR="0030533F" w:rsidRPr="00F376E0" w:rsidRDefault="0030533F" w:rsidP="00EC3768">
      <w:pPr>
        <w:pStyle w:val="Tahoma1"/>
        <w:spacing w:line="276" w:lineRule="auto"/>
        <w:ind w:firstLine="0"/>
        <w:rPr>
          <w:u w:val="single"/>
          <w:lang w:val="el-GR"/>
        </w:rPr>
      </w:pPr>
      <w:r w:rsidRPr="00F376E0">
        <w:rPr>
          <w:u w:val="single"/>
          <w:lang w:val="el-GR"/>
        </w:rPr>
        <w:t>Δίκτυο Μεταφοράς και Σημεία Διασύνδεσης</w:t>
      </w:r>
      <w:r w:rsidR="00F376E0" w:rsidRPr="00F376E0">
        <w:rPr>
          <w:u w:val="single"/>
          <w:lang w:val="el-GR"/>
        </w:rPr>
        <w:t>:</w:t>
      </w:r>
    </w:p>
    <w:p w14:paraId="53043091" w14:textId="37087369" w:rsidR="00F376E0" w:rsidRPr="0017569C" w:rsidRDefault="00F376E0" w:rsidP="00EC3768">
      <w:pPr>
        <w:pStyle w:val="Tahoma1"/>
        <w:spacing w:line="276" w:lineRule="auto"/>
        <w:rPr>
          <w:lang w:val="el-GR"/>
        </w:rPr>
      </w:pPr>
      <w:r w:rsidRPr="0017569C">
        <w:rPr>
          <w:lang w:val="el-GR"/>
        </w:rPr>
        <w:t>Το δίκτυο του συστήματος μεταφοράς της Ρουμανίας επεκτείνεται σε παραπάνω από 14.200 χιλιόμετρα (</w:t>
      </w:r>
      <w:r w:rsidR="005A32DC">
        <w:rPr>
          <w:lang w:val="el-GR"/>
        </w:rPr>
        <w:fldChar w:fldCharType="begin"/>
      </w:r>
      <w:r w:rsidR="005A32DC">
        <w:rPr>
          <w:lang w:val="el-GR"/>
        </w:rPr>
        <w:instrText xml:space="preserve"> REF _Ref144392009 \h </w:instrText>
      </w:r>
      <w:r w:rsidR="005A32DC">
        <w:rPr>
          <w:lang w:val="el-GR"/>
        </w:rPr>
      </w:r>
      <w:r w:rsidR="005A32DC">
        <w:rPr>
          <w:lang w:val="el-GR"/>
        </w:rPr>
        <w:fldChar w:fldCharType="separate"/>
      </w:r>
      <w:r w:rsidR="006806D8" w:rsidRPr="00966C9D">
        <w:rPr>
          <w:b/>
          <w:bCs/>
          <w:lang w:val="el-GR"/>
        </w:rPr>
        <w:t xml:space="preserve">Σχήμα </w:t>
      </w:r>
      <w:r w:rsidR="006806D8" w:rsidRPr="006806D8">
        <w:rPr>
          <w:b/>
          <w:bCs/>
          <w:noProof/>
          <w:lang w:val="el-GR"/>
        </w:rPr>
        <w:t>2</w:t>
      </w:r>
      <w:r w:rsidR="005A32DC">
        <w:rPr>
          <w:lang w:val="el-GR"/>
        </w:rPr>
        <w:fldChar w:fldCharType="end"/>
      </w:r>
      <w:r w:rsidRPr="0017569C">
        <w:rPr>
          <w:lang w:val="el-GR"/>
        </w:rPr>
        <w:t xml:space="preserve">). Το εθνικό δίκτυο διαθέτει διασυνοριακά σημεία διασύνδεσης με τη Μολδαβία (Ungheni), με την Ουκρανία (Orlovka/Isaccea και Mediesul Aurit/Tekovo), με τη Βουλγαρία (Negru Voda/Kardam και Giurgiu/Ruse) και με την Ουγγαρία (Csanapadlota/Nadlac).  </w:t>
      </w:r>
    </w:p>
    <w:p w14:paraId="6CBEBF16" w14:textId="77777777" w:rsidR="008574A3" w:rsidRPr="00FA6AA6" w:rsidRDefault="0030533F" w:rsidP="00EC3768">
      <w:pPr>
        <w:keepNext/>
        <w:spacing w:after="120" w:line="276" w:lineRule="auto"/>
        <w:jc w:val="center"/>
        <w:rPr>
          <w:color w:val="FF0000"/>
        </w:rPr>
      </w:pPr>
      <w:r w:rsidRPr="00FA6AA6">
        <w:rPr>
          <w:rFonts w:ascii="Tahoma" w:hAnsi="Tahoma" w:cs="Tahoma"/>
          <w:noProof/>
          <w:color w:val="FF0000"/>
          <w:lang w:val="el-GR" w:eastAsia="el-GR"/>
        </w:rPr>
        <w:drawing>
          <wp:inline distT="0" distB="0" distL="0" distR="0" wp14:anchorId="49E01460" wp14:editId="347A81FD">
            <wp:extent cx="3503386" cy="2407920"/>
            <wp:effectExtent l="0" t="0" r="1905" b="0"/>
            <wp:docPr id="5"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546312" cy="2437424"/>
                    </a:xfrm>
                    <a:prstGeom prst="rect">
                      <a:avLst/>
                    </a:prstGeom>
                    <a:noFill/>
                  </pic:spPr>
                </pic:pic>
              </a:graphicData>
            </a:graphic>
          </wp:inline>
        </w:drawing>
      </w:r>
    </w:p>
    <w:p w14:paraId="37A7A0BB" w14:textId="1111B7B6" w:rsidR="00966C9D" w:rsidRDefault="00966C9D" w:rsidP="00966C9D">
      <w:pPr>
        <w:pStyle w:val="a6"/>
        <w:rPr>
          <w:b/>
          <w:bCs/>
          <w:lang w:val="el-GR"/>
        </w:rPr>
      </w:pPr>
      <w:bookmarkStart w:id="14" w:name="_Ref144392009"/>
      <w:bookmarkStart w:id="15" w:name="_Toc146554064"/>
      <w:r w:rsidRPr="00966C9D">
        <w:rPr>
          <w:b/>
          <w:bCs/>
          <w:lang w:val="el-GR"/>
        </w:rPr>
        <w:t xml:space="preserve">Σχήμα </w:t>
      </w:r>
      <w:r w:rsidRPr="00966C9D">
        <w:rPr>
          <w:b/>
          <w:bCs/>
        </w:rPr>
        <w:fldChar w:fldCharType="begin"/>
      </w:r>
      <w:r w:rsidRPr="00966C9D">
        <w:rPr>
          <w:b/>
          <w:bCs/>
          <w:lang w:val="el-GR"/>
        </w:rPr>
        <w:instrText xml:space="preserve"> </w:instrText>
      </w:r>
      <w:r w:rsidRPr="00966C9D">
        <w:rPr>
          <w:b/>
          <w:bCs/>
        </w:rPr>
        <w:instrText>SEQ</w:instrText>
      </w:r>
      <w:r w:rsidRPr="00966C9D">
        <w:rPr>
          <w:b/>
          <w:bCs/>
          <w:lang w:val="el-GR"/>
        </w:rPr>
        <w:instrText xml:space="preserve"> Σχήμα \* </w:instrText>
      </w:r>
      <w:r w:rsidRPr="00966C9D">
        <w:rPr>
          <w:b/>
          <w:bCs/>
        </w:rPr>
        <w:instrText>ARABIC</w:instrText>
      </w:r>
      <w:r w:rsidRPr="00966C9D">
        <w:rPr>
          <w:b/>
          <w:bCs/>
          <w:lang w:val="el-GR"/>
        </w:rPr>
        <w:instrText xml:space="preserve"> </w:instrText>
      </w:r>
      <w:r w:rsidRPr="00966C9D">
        <w:rPr>
          <w:b/>
          <w:bCs/>
        </w:rPr>
        <w:fldChar w:fldCharType="separate"/>
      </w:r>
      <w:r w:rsidR="006806D8" w:rsidRPr="006806D8">
        <w:rPr>
          <w:b/>
          <w:bCs/>
          <w:noProof/>
          <w:lang w:val="el-GR"/>
        </w:rPr>
        <w:t>2</w:t>
      </w:r>
      <w:r w:rsidRPr="00966C9D">
        <w:rPr>
          <w:b/>
          <w:bCs/>
        </w:rPr>
        <w:fldChar w:fldCharType="end"/>
      </w:r>
      <w:bookmarkEnd w:id="14"/>
      <w:r w:rsidRPr="00966C9D">
        <w:rPr>
          <w:b/>
          <w:bCs/>
          <w:lang w:val="el-GR"/>
        </w:rPr>
        <w:t>:</w:t>
      </w:r>
      <w:r w:rsidRPr="00966C9D">
        <w:rPr>
          <w:lang w:val="el-GR"/>
        </w:rPr>
        <w:t xml:space="preserve"> </w:t>
      </w:r>
      <w:r w:rsidRPr="00F376E0">
        <w:rPr>
          <w:lang w:val="el-GR"/>
        </w:rPr>
        <w:t>Το σύστημα μεταφοράς της Ρουμανίας</w:t>
      </w:r>
      <w:bookmarkEnd w:id="15"/>
    </w:p>
    <w:p w14:paraId="47593B6E" w14:textId="41AA60E8" w:rsidR="0030533F" w:rsidRPr="00F376E0" w:rsidRDefault="0030533F" w:rsidP="00EC3768">
      <w:pPr>
        <w:pStyle w:val="Tahoma1"/>
        <w:spacing w:line="276" w:lineRule="auto"/>
        <w:ind w:firstLine="0"/>
        <w:rPr>
          <w:u w:val="single"/>
          <w:lang w:val="el-GR"/>
        </w:rPr>
      </w:pPr>
      <w:r w:rsidRPr="00F376E0">
        <w:rPr>
          <w:u w:val="single"/>
          <w:lang w:val="el-GR"/>
        </w:rPr>
        <w:t>Σταθμοί Συμπίεσης</w:t>
      </w:r>
      <w:r w:rsidR="00101107" w:rsidRPr="00F376E0">
        <w:rPr>
          <w:u w:val="single"/>
          <w:lang w:val="el-GR"/>
        </w:rPr>
        <w:t>:</w:t>
      </w:r>
    </w:p>
    <w:p w14:paraId="4549CF37" w14:textId="56BD5E8B" w:rsidR="0030533F" w:rsidRPr="00F376E0" w:rsidRDefault="0030533F" w:rsidP="00EC3768">
      <w:pPr>
        <w:pStyle w:val="Tahoma1"/>
        <w:spacing w:line="276" w:lineRule="auto"/>
        <w:rPr>
          <w:lang w:val="el-GR"/>
        </w:rPr>
      </w:pPr>
      <w:r w:rsidRPr="00F376E0">
        <w:rPr>
          <w:lang w:val="el-GR"/>
        </w:rPr>
        <w:t xml:space="preserve">Η δυναμικότητα συμπίεσης παρέχεται από συνολικά </w:t>
      </w:r>
      <w:r w:rsidR="00A16098" w:rsidRPr="00F376E0">
        <w:rPr>
          <w:lang w:val="el-GR"/>
        </w:rPr>
        <w:t>8</w:t>
      </w:r>
      <w:r w:rsidRPr="00F376E0">
        <w:rPr>
          <w:lang w:val="el-GR"/>
        </w:rPr>
        <w:t xml:space="preserve"> σταθμούς συμπίεσης, που βρίσκονται στις κύριες κατευθύνσεις της μεταφοράς ΦΑ και έχουν κατά προσέγγιση εγκατεστημένη ισχύ </w:t>
      </w:r>
      <w:r w:rsidR="00284B65" w:rsidRPr="00F376E0">
        <w:rPr>
          <w:lang w:val="el-GR"/>
        </w:rPr>
        <w:t>70</w:t>
      </w:r>
      <w:r w:rsidR="00F376E0" w:rsidRPr="00F376E0">
        <w:rPr>
          <w:lang w:val="el-GR"/>
        </w:rPr>
        <w:t>,</w:t>
      </w:r>
      <w:r w:rsidR="00284B65" w:rsidRPr="00F376E0">
        <w:rPr>
          <w:lang w:val="el-GR"/>
        </w:rPr>
        <w:t>2</w:t>
      </w:r>
      <w:r w:rsidRPr="00F376E0">
        <w:rPr>
          <w:lang w:val="el-GR"/>
        </w:rPr>
        <w:t xml:space="preserve"> MW</w:t>
      </w:r>
      <w:r w:rsidR="00284B65" w:rsidRPr="00F376E0">
        <w:rPr>
          <w:lang w:val="el-GR"/>
        </w:rPr>
        <w:t>.</w:t>
      </w:r>
      <w:r w:rsidRPr="00F376E0">
        <w:rPr>
          <w:lang w:val="el-GR"/>
        </w:rPr>
        <w:t xml:space="preserve"> </w:t>
      </w:r>
    </w:p>
    <w:p w14:paraId="3B9F4C2B" w14:textId="10976C99" w:rsidR="0030533F" w:rsidRPr="00F376E0" w:rsidRDefault="0030533F" w:rsidP="00EC3768">
      <w:pPr>
        <w:pStyle w:val="Tahoma1"/>
        <w:spacing w:line="276" w:lineRule="auto"/>
        <w:ind w:firstLine="0"/>
        <w:rPr>
          <w:rFonts w:cs="Tahoma"/>
          <w:lang w:val="el-GR"/>
        </w:rPr>
      </w:pPr>
      <w:r w:rsidRPr="00F376E0">
        <w:rPr>
          <w:u w:val="single"/>
          <w:lang w:val="el-GR"/>
        </w:rPr>
        <w:t>ΥΦΑ (LNG) εγκαταστάσεις</w:t>
      </w:r>
      <w:r w:rsidRPr="00F376E0">
        <w:rPr>
          <w:lang w:val="el-GR"/>
        </w:rPr>
        <w:t xml:space="preserve">: </w:t>
      </w:r>
      <w:r w:rsidRPr="00F376E0">
        <w:rPr>
          <w:rFonts w:cs="Tahoma"/>
          <w:lang w:val="el-GR"/>
        </w:rPr>
        <w:t>Δεν υφίστανται</w:t>
      </w:r>
      <w:r w:rsidR="00B333CE">
        <w:rPr>
          <w:rFonts w:cs="Tahoma"/>
          <w:lang w:val="el-GR"/>
        </w:rPr>
        <w:t>.</w:t>
      </w:r>
    </w:p>
    <w:p w14:paraId="6939E9A1" w14:textId="40546E63" w:rsidR="0030533F" w:rsidRPr="00C66BDF" w:rsidRDefault="0030533F" w:rsidP="00EC3768">
      <w:pPr>
        <w:pStyle w:val="Tahoma1"/>
        <w:spacing w:line="276" w:lineRule="auto"/>
        <w:ind w:firstLine="0"/>
        <w:rPr>
          <w:u w:val="single"/>
          <w:lang w:val="el-GR"/>
        </w:rPr>
      </w:pPr>
      <w:bookmarkStart w:id="16" w:name="_Toc13733045"/>
      <w:r w:rsidRPr="00C66BDF">
        <w:rPr>
          <w:u w:val="single"/>
          <w:lang w:val="el-GR"/>
        </w:rPr>
        <w:t>Εγχώρια Παραγωγή και Υπόγεια Αποθήκευση</w:t>
      </w:r>
      <w:r w:rsidR="00101107" w:rsidRPr="00C66BDF">
        <w:rPr>
          <w:u w:val="single"/>
          <w:lang w:val="el-GR"/>
        </w:rPr>
        <w:t>:</w:t>
      </w:r>
    </w:p>
    <w:bookmarkEnd w:id="16"/>
    <w:p w14:paraId="6EA6C8D9" w14:textId="77777777" w:rsidR="00C66BDF" w:rsidRPr="0017569C" w:rsidRDefault="00C66BDF" w:rsidP="00EC3768">
      <w:pPr>
        <w:pStyle w:val="Tahoma1"/>
        <w:spacing w:line="276" w:lineRule="auto"/>
        <w:rPr>
          <w:lang w:val="el-GR"/>
        </w:rPr>
      </w:pPr>
      <w:r w:rsidRPr="0017569C">
        <w:rPr>
          <w:lang w:val="el-GR"/>
        </w:rPr>
        <w:t>Η παραγωγή ΦΑ της Ρουμανίας σημείωσε πτωτική τάση. Το 2021 η παραγωγή της Ρουμανίας κάλυψε το 77,5% της εσωτερικής κατανάλωσης, με τις εισαγωγές να ανέρχονται στο 22,5%.</w:t>
      </w:r>
    </w:p>
    <w:p w14:paraId="0F740D31" w14:textId="77777777" w:rsidR="00C66BDF" w:rsidRPr="0017569C" w:rsidRDefault="00C66BDF" w:rsidP="00EC3768">
      <w:pPr>
        <w:pStyle w:val="Tahoma1"/>
        <w:spacing w:line="276" w:lineRule="auto"/>
        <w:rPr>
          <w:lang w:val="el-GR"/>
        </w:rPr>
      </w:pPr>
      <w:r w:rsidRPr="0017569C">
        <w:rPr>
          <w:lang w:val="el-GR"/>
        </w:rPr>
        <w:t>Εκτιμάται ότι η εκμετάλλευση των πόρων φυσικών αερίων της Μαύρης Θάλασσας θα συμβάλει σημαντικά στην εξασφάλιση της ενεργειακής ασφάλειας εφοδιασμού της Ρουμανίας. Με βάση το δυναμικό της Ρουμανίας, η χερσαία μαζί με την υπεράκτια παραγωγή ΦΑ, εκτιμάται ότι θα έχει τη δυνατότητα να ξεπεράσει την εγχώρια κατανάλωση ΦΑ που απαιτεί η εγχώρια βιομηχανία και οι οικιακοί πελάτες.</w:t>
      </w:r>
    </w:p>
    <w:p w14:paraId="722ADB0D" w14:textId="77777777" w:rsidR="00C66BDF" w:rsidRPr="0017569C" w:rsidRDefault="00C66BDF" w:rsidP="00EC3768">
      <w:pPr>
        <w:pStyle w:val="Tahoma1"/>
        <w:spacing w:line="276" w:lineRule="auto"/>
        <w:rPr>
          <w:lang w:val="el-GR"/>
        </w:rPr>
      </w:pPr>
      <w:r w:rsidRPr="0017569C">
        <w:rPr>
          <w:lang w:val="el-GR"/>
        </w:rPr>
        <w:t xml:space="preserve">Η Υπόγεια Εγκατάσταση Αποθήκευσης ΦΑ έχει πρωταρχικό ρόλο στην ασφάλεια εφοδιασμού της χώρας με ΦΑ, παρέχοντας τη δυνατότητα εξισορρόπησης μεταξύ εγχώριας κατανάλωσης – εγχώριας παραγωγής – εισαγωγής ΦΑ από άλλη χώρα, κυρίως με την κάλυψη της αιχμής της κατανάλωσης εξαιτίας των διαφορετικών θερμοκρασιών, </w:t>
      </w:r>
      <w:r w:rsidRPr="0017569C">
        <w:rPr>
          <w:lang w:val="el-GR"/>
        </w:rPr>
        <w:lastRenderedPageBreak/>
        <w:t>καθώς επίσης και της διασφάλισης της εξισορρόπησης του εθνικού δικτύου μεταφοράς που απαιτεί ο διαχειριστής του συστήματος.</w:t>
      </w:r>
    </w:p>
    <w:p w14:paraId="71228226" w14:textId="77777777" w:rsidR="00C66BDF" w:rsidRPr="0017569C" w:rsidRDefault="00C66BDF" w:rsidP="00EC3768">
      <w:pPr>
        <w:pStyle w:val="Tahoma1"/>
        <w:spacing w:line="276" w:lineRule="auto"/>
        <w:rPr>
          <w:lang w:val="el-GR"/>
        </w:rPr>
      </w:pPr>
      <w:r w:rsidRPr="0017569C">
        <w:rPr>
          <w:lang w:val="el-GR"/>
        </w:rPr>
        <w:t>Η συνολική δυναμικότητα αποθήκευσης της Ρουμανίας αυτή τη στιγμή είναι 3,07 δισεκ. κυβικά μέτρα , και κατανέμεται σε έξι (6) λειτουργικές αποθήκες, εκ των οποίων οι πέντε (5) ανήκουν στη Romgaz, με ωφέλιμη δυναμικότητα αποθήκευσης 2,77 δισεκ. κυβικά μέτρα και Denomures SA, την οποία διαχειρίζεται η Engie, με ωφέλιμη δυναμικότητα αποθήκευσης 0,3 δισεκ. κυβικά μέτρα.</w:t>
      </w:r>
    </w:p>
    <w:p w14:paraId="26484D51" w14:textId="021B9819" w:rsidR="0030533F" w:rsidRPr="00C66BDF" w:rsidRDefault="0030533F" w:rsidP="00EC3768">
      <w:pPr>
        <w:pStyle w:val="Tahoma1"/>
        <w:spacing w:line="276" w:lineRule="auto"/>
        <w:ind w:firstLine="0"/>
        <w:rPr>
          <w:u w:val="single"/>
          <w:lang w:val="el-GR"/>
        </w:rPr>
      </w:pPr>
      <w:r w:rsidRPr="00C66BDF">
        <w:rPr>
          <w:u w:val="single"/>
          <w:lang w:val="el-GR"/>
        </w:rPr>
        <w:t>Πρόσθετα Στοιχεία</w:t>
      </w:r>
      <w:r w:rsidR="00101107" w:rsidRPr="00C66BDF">
        <w:rPr>
          <w:u w:val="single"/>
          <w:lang w:val="el-GR"/>
        </w:rPr>
        <w:t>:</w:t>
      </w:r>
      <w:r w:rsidRPr="00C66BDF">
        <w:rPr>
          <w:u w:val="single"/>
          <w:lang w:val="el-GR"/>
        </w:rPr>
        <w:t xml:space="preserve"> </w:t>
      </w:r>
    </w:p>
    <w:p w14:paraId="3ECAE7A7" w14:textId="77777777" w:rsidR="0030533F" w:rsidRPr="00C66BDF" w:rsidRDefault="0030533F" w:rsidP="00EC3768">
      <w:pPr>
        <w:pStyle w:val="Tahoma1"/>
        <w:spacing w:line="276" w:lineRule="auto"/>
        <w:ind w:firstLine="0"/>
        <w:rPr>
          <w:u w:val="single"/>
          <w:lang w:val="el-GR"/>
        </w:rPr>
      </w:pPr>
      <w:r w:rsidRPr="00C66BDF">
        <w:rPr>
          <w:u w:val="single"/>
          <w:lang w:val="el-GR"/>
        </w:rPr>
        <w:t>α) Βασικές τιμές κατανάλωσης φυσικού αερίου</w:t>
      </w:r>
    </w:p>
    <w:p w14:paraId="2CED3D2C" w14:textId="7C6CE408" w:rsidR="00D45AA1" w:rsidRPr="00D45AA1" w:rsidRDefault="00D45AA1" w:rsidP="00D45AA1">
      <w:pPr>
        <w:pStyle w:val="a6"/>
        <w:rPr>
          <w:lang w:val="el-GR"/>
        </w:rPr>
      </w:pPr>
      <w:bookmarkStart w:id="17" w:name="_Ref145073630"/>
      <w:bookmarkStart w:id="18" w:name="_Ref146548156"/>
      <w:bookmarkStart w:id="19" w:name="_Toc146554951"/>
      <w:r w:rsidRPr="00D45AA1">
        <w:rPr>
          <w:b/>
          <w:bCs/>
          <w:lang w:val="el-GR"/>
        </w:rPr>
        <w:t xml:space="preserve">Πίνακας </w:t>
      </w:r>
      <w:r w:rsidRPr="00D45AA1">
        <w:rPr>
          <w:b/>
          <w:bCs/>
        </w:rPr>
        <w:fldChar w:fldCharType="begin"/>
      </w:r>
      <w:r w:rsidRPr="00D45AA1">
        <w:rPr>
          <w:b/>
          <w:bCs/>
          <w:lang w:val="el-GR"/>
        </w:rPr>
        <w:instrText xml:space="preserve"> </w:instrText>
      </w:r>
      <w:r w:rsidRPr="00D45AA1">
        <w:rPr>
          <w:b/>
          <w:bCs/>
        </w:rPr>
        <w:instrText>SEQ</w:instrText>
      </w:r>
      <w:r w:rsidRPr="00D45AA1">
        <w:rPr>
          <w:b/>
          <w:bCs/>
          <w:lang w:val="el-GR"/>
        </w:rPr>
        <w:instrText xml:space="preserve"> Πίνακας \* </w:instrText>
      </w:r>
      <w:r w:rsidRPr="00D45AA1">
        <w:rPr>
          <w:b/>
          <w:bCs/>
        </w:rPr>
        <w:instrText>ARABIC</w:instrText>
      </w:r>
      <w:r w:rsidRPr="00D45AA1">
        <w:rPr>
          <w:b/>
          <w:bCs/>
          <w:lang w:val="el-GR"/>
        </w:rPr>
        <w:instrText xml:space="preserve"> </w:instrText>
      </w:r>
      <w:r w:rsidRPr="00D45AA1">
        <w:rPr>
          <w:b/>
          <w:bCs/>
        </w:rPr>
        <w:fldChar w:fldCharType="separate"/>
      </w:r>
      <w:r w:rsidR="00B85AD4" w:rsidRPr="00B85AD4">
        <w:rPr>
          <w:b/>
          <w:bCs/>
          <w:noProof/>
          <w:lang w:val="el-GR"/>
        </w:rPr>
        <w:t>1</w:t>
      </w:r>
      <w:r w:rsidRPr="00D45AA1">
        <w:rPr>
          <w:b/>
          <w:bCs/>
        </w:rPr>
        <w:fldChar w:fldCharType="end"/>
      </w:r>
      <w:bookmarkEnd w:id="17"/>
      <w:r w:rsidRPr="00D45AA1">
        <w:rPr>
          <w:b/>
          <w:bCs/>
          <w:lang w:val="el-GR"/>
        </w:rPr>
        <w:t>:</w:t>
      </w:r>
      <w:r w:rsidRPr="00D45AA1">
        <w:rPr>
          <w:lang w:val="el-GR"/>
        </w:rPr>
        <w:t xml:space="preserve"> Ετήσια τελική κατανάλωση και ανώτατη ημερήσια ζήτηση φυσικού αερίου στη Ρουμανία</w:t>
      </w:r>
      <w:bookmarkEnd w:id="18"/>
      <w:bookmarkEnd w:id="19"/>
    </w:p>
    <w:tbl>
      <w:tblPr>
        <w:tblStyle w:val="a7"/>
        <w:tblW w:w="0" w:type="auto"/>
        <w:jc w:val="center"/>
        <w:tblLook w:val="04A0" w:firstRow="1" w:lastRow="0" w:firstColumn="1" w:lastColumn="0" w:noHBand="0" w:noVBand="1"/>
      </w:tblPr>
      <w:tblGrid>
        <w:gridCol w:w="3555"/>
        <w:gridCol w:w="1317"/>
        <w:gridCol w:w="1318"/>
        <w:gridCol w:w="1318"/>
      </w:tblGrid>
      <w:tr w:rsidR="00FA6AA6" w:rsidRPr="00C66BDF" w14:paraId="1641F6C5" w14:textId="77777777" w:rsidTr="003C45CC">
        <w:trPr>
          <w:jc w:val="center"/>
        </w:trPr>
        <w:tc>
          <w:tcPr>
            <w:tcW w:w="0" w:type="auto"/>
          </w:tcPr>
          <w:p w14:paraId="0C197397" w14:textId="77777777" w:rsidR="0030533F" w:rsidRPr="00C66BDF" w:rsidRDefault="0030533F" w:rsidP="00EC3768">
            <w:pPr>
              <w:spacing w:line="276" w:lineRule="auto"/>
              <w:jc w:val="center"/>
              <w:rPr>
                <w:rFonts w:ascii="Tahoma" w:hAnsi="Tahoma" w:cs="Tahoma"/>
                <w:noProof/>
                <w:sz w:val="20"/>
                <w:szCs w:val="20"/>
                <w:lang w:val="el-GR"/>
              </w:rPr>
            </w:pPr>
          </w:p>
        </w:tc>
        <w:tc>
          <w:tcPr>
            <w:tcW w:w="1317" w:type="dxa"/>
            <w:vAlign w:val="center"/>
          </w:tcPr>
          <w:p w14:paraId="47741364" w14:textId="47AA1980" w:rsidR="0030533F" w:rsidRPr="00C66BDF" w:rsidRDefault="0030533F" w:rsidP="00EC3768">
            <w:pPr>
              <w:spacing w:line="276" w:lineRule="auto"/>
              <w:jc w:val="center"/>
              <w:rPr>
                <w:rFonts w:ascii="Tahoma" w:hAnsi="Tahoma" w:cs="Tahoma"/>
                <w:b/>
                <w:noProof/>
                <w:sz w:val="20"/>
                <w:szCs w:val="20"/>
              </w:rPr>
            </w:pPr>
            <w:r w:rsidRPr="00C66BDF">
              <w:rPr>
                <w:rFonts w:ascii="Tahoma" w:hAnsi="Tahoma" w:cs="Tahoma"/>
                <w:b/>
                <w:noProof/>
                <w:sz w:val="20"/>
                <w:szCs w:val="20"/>
              </w:rPr>
              <w:t>201</w:t>
            </w:r>
            <w:r w:rsidR="00E862D6" w:rsidRPr="00C66BDF">
              <w:rPr>
                <w:rFonts w:ascii="Tahoma" w:hAnsi="Tahoma" w:cs="Tahoma"/>
                <w:b/>
                <w:noProof/>
                <w:sz w:val="20"/>
                <w:szCs w:val="20"/>
              </w:rPr>
              <w:t>9</w:t>
            </w:r>
          </w:p>
        </w:tc>
        <w:tc>
          <w:tcPr>
            <w:tcW w:w="1318" w:type="dxa"/>
            <w:vAlign w:val="center"/>
          </w:tcPr>
          <w:p w14:paraId="4B18AB42" w14:textId="63A12727" w:rsidR="0030533F" w:rsidRPr="00C66BDF" w:rsidRDefault="0030533F" w:rsidP="00EC3768">
            <w:pPr>
              <w:spacing w:line="276" w:lineRule="auto"/>
              <w:jc w:val="center"/>
              <w:rPr>
                <w:rFonts w:ascii="Tahoma" w:hAnsi="Tahoma" w:cs="Tahoma"/>
                <w:b/>
                <w:noProof/>
                <w:sz w:val="20"/>
                <w:szCs w:val="20"/>
              </w:rPr>
            </w:pPr>
            <w:r w:rsidRPr="00C66BDF">
              <w:rPr>
                <w:rFonts w:ascii="Tahoma" w:hAnsi="Tahoma" w:cs="Tahoma"/>
                <w:b/>
                <w:noProof/>
                <w:sz w:val="20"/>
                <w:szCs w:val="20"/>
              </w:rPr>
              <w:t>20</w:t>
            </w:r>
            <w:r w:rsidR="00E862D6" w:rsidRPr="00C66BDF">
              <w:rPr>
                <w:rFonts w:ascii="Tahoma" w:hAnsi="Tahoma" w:cs="Tahoma"/>
                <w:b/>
                <w:noProof/>
                <w:sz w:val="20"/>
                <w:szCs w:val="20"/>
              </w:rPr>
              <w:t>20</w:t>
            </w:r>
          </w:p>
        </w:tc>
        <w:tc>
          <w:tcPr>
            <w:tcW w:w="1318" w:type="dxa"/>
            <w:vAlign w:val="center"/>
          </w:tcPr>
          <w:p w14:paraId="0C6EEB35" w14:textId="3867F356" w:rsidR="0030533F" w:rsidRPr="00C66BDF" w:rsidRDefault="0030533F" w:rsidP="00EC3768">
            <w:pPr>
              <w:spacing w:line="276" w:lineRule="auto"/>
              <w:jc w:val="center"/>
              <w:rPr>
                <w:rFonts w:ascii="Tahoma" w:hAnsi="Tahoma" w:cs="Tahoma"/>
                <w:b/>
                <w:noProof/>
                <w:sz w:val="20"/>
                <w:szCs w:val="20"/>
              </w:rPr>
            </w:pPr>
            <w:r w:rsidRPr="00C66BDF">
              <w:rPr>
                <w:rFonts w:ascii="Tahoma" w:hAnsi="Tahoma" w:cs="Tahoma"/>
                <w:b/>
                <w:noProof/>
                <w:sz w:val="20"/>
                <w:szCs w:val="20"/>
              </w:rPr>
              <w:t>20</w:t>
            </w:r>
            <w:r w:rsidR="00AD2309" w:rsidRPr="00C66BDF">
              <w:rPr>
                <w:rFonts w:ascii="Tahoma" w:hAnsi="Tahoma" w:cs="Tahoma"/>
                <w:b/>
                <w:noProof/>
                <w:sz w:val="20"/>
                <w:szCs w:val="20"/>
              </w:rPr>
              <w:t>21</w:t>
            </w:r>
          </w:p>
        </w:tc>
      </w:tr>
      <w:tr w:rsidR="00FA6AA6" w:rsidRPr="00C66BDF" w14:paraId="0A386643" w14:textId="77777777" w:rsidTr="003C45CC">
        <w:trPr>
          <w:jc w:val="center"/>
        </w:trPr>
        <w:tc>
          <w:tcPr>
            <w:tcW w:w="0" w:type="auto"/>
          </w:tcPr>
          <w:p w14:paraId="7BA4A4FA" w14:textId="77777777" w:rsidR="0030533F" w:rsidRPr="00C66BDF" w:rsidRDefault="0030533F" w:rsidP="00EC3768">
            <w:pPr>
              <w:spacing w:line="276" w:lineRule="auto"/>
              <w:jc w:val="center"/>
              <w:rPr>
                <w:rFonts w:ascii="Tahoma" w:hAnsi="Tahoma" w:cs="Tahoma"/>
                <w:b/>
                <w:noProof/>
                <w:sz w:val="20"/>
                <w:szCs w:val="20"/>
              </w:rPr>
            </w:pPr>
            <w:r w:rsidRPr="00C66BDF">
              <w:rPr>
                <w:rFonts w:ascii="Tahoma" w:hAnsi="Tahoma" w:cs="Tahoma"/>
                <w:b/>
                <w:noProof/>
                <w:sz w:val="20"/>
                <w:szCs w:val="20"/>
              </w:rPr>
              <w:t>Ετήσια τελική κατανάλωση (bcm)</w:t>
            </w:r>
          </w:p>
        </w:tc>
        <w:tc>
          <w:tcPr>
            <w:tcW w:w="1317" w:type="dxa"/>
            <w:tcBorders>
              <w:top w:val="single" w:sz="4" w:space="0" w:color="auto"/>
              <w:left w:val="single" w:sz="4" w:space="0" w:color="auto"/>
              <w:bottom w:val="single" w:sz="4" w:space="0" w:color="auto"/>
              <w:right w:val="single" w:sz="4" w:space="0" w:color="auto"/>
            </w:tcBorders>
            <w:shd w:val="clear" w:color="auto" w:fill="auto"/>
            <w:vAlign w:val="center"/>
          </w:tcPr>
          <w:p w14:paraId="7659FA9C" w14:textId="06EF00DD" w:rsidR="0030533F" w:rsidRPr="00C66BDF" w:rsidRDefault="00E862D6" w:rsidP="00EC3768">
            <w:pPr>
              <w:spacing w:line="276" w:lineRule="auto"/>
              <w:jc w:val="center"/>
              <w:rPr>
                <w:rFonts w:ascii="Tahoma" w:hAnsi="Tahoma" w:cs="Tahoma"/>
                <w:noProof/>
                <w:sz w:val="20"/>
                <w:szCs w:val="20"/>
              </w:rPr>
            </w:pPr>
            <w:r w:rsidRPr="00C66BDF">
              <w:rPr>
                <w:rFonts w:ascii="Tahoma" w:hAnsi="Tahoma" w:cs="Tahoma"/>
                <w:sz w:val="20"/>
                <w:szCs w:val="20"/>
              </w:rPr>
              <w:t>11,31</w:t>
            </w:r>
          </w:p>
        </w:tc>
        <w:tc>
          <w:tcPr>
            <w:tcW w:w="1318" w:type="dxa"/>
            <w:tcBorders>
              <w:top w:val="single" w:sz="4" w:space="0" w:color="auto"/>
              <w:left w:val="single" w:sz="4" w:space="0" w:color="auto"/>
              <w:bottom w:val="single" w:sz="4" w:space="0" w:color="auto"/>
              <w:right w:val="single" w:sz="4" w:space="0" w:color="auto"/>
            </w:tcBorders>
            <w:shd w:val="clear" w:color="auto" w:fill="auto"/>
            <w:vAlign w:val="center"/>
          </w:tcPr>
          <w:p w14:paraId="74F0332C" w14:textId="1A00D0DD" w:rsidR="0030533F" w:rsidRPr="00C66BDF" w:rsidRDefault="00AD2309" w:rsidP="00EC3768">
            <w:pPr>
              <w:spacing w:line="276" w:lineRule="auto"/>
              <w:jc w:val="center"/>
              <w:rPr>
                <w:rFonts w:ascii="Tahoma" w:hAnsi="Tahoma" w:cs="Tahoma"/>
                <w:noProof/>
                <w:sz w:val="20"/>
                <w:szCs w:val="20"/>
              </w:rPr>
            </w:pPr>
            <w:r w:rsidRPr="00C66BDF">
              <w:rPr>
                <w:rFonts w:ascii="Tahoma" w:hAnsi="Tahoma" w:cs="Tahoma"/>
                <w:sz w:val="20"/>
                <w:szCs w:val="20"/>
              </w:rPr>
              <w:t>11,88</w:t>
            </w:r>
          </w:p>
        </w:tc>
        <w:tc>
          <w:tcPr>
            <w:tcW w:w="1318" w:type="dxa"/>
            <w:tcBorders>
              <w:top w:val="single" w:sz="4" w:space="0" w:color="auto"/>
              <w:left w:val="single" w:sz="4" w:space="0" w:color="auto"/>
              <w:bottom w:val="single" w:sz="4" w:space="0" w:color="auto"/>
              <w:right w:val="single" w:sz="4" w:space="0" w:color="auto"/>
            </w:tcBorders>
            <w:shd w:val="clear" w:color="auto" w:fill="auto"/>
            <w:vAlign w:val="center"/>
          </w:tcPr>
          <w:p w14:paraId="3DE80C9B" w14:textId="2C597911" w:rsidR="0030533F" w:rsidRPr="00C66BDF" w:rsidRDefault="00AD2309" w:rsidP="00EC3768">
            <w:pPr>
              <w:spacing w:line="276" w:lineRule="auto"/>
              <w:jc w:val="center"/>
              <w:rPr>
                <w:rFonts w:ascii="Tahoma" w:hAnsi="Tahoma" w:cs="Tahoma"/>
                <w:noProof/>
                <w:sz w:val="20"/>
                <w:szCs w:val="20"/>
              </w:rPr>
            </w:pPr>
            <w:r w:rsidRPr="00C66BDF">
              <w:rPr>
                <w:rFonts w:ascii="Tahoma" w:hAnsi="Tahoma" w:cs="Tahoma"/>
                <w:sz w:val="20"/>
                <w:szCs w:val="20"/>
              </w:rPr>
              <w:t>11,33</w:t>
            </w:r>
          </w:p>
        </w:tc>
      </w:tr>
      <w:tr w:rsidR="0030533F" w:rsidRPr="00C66BDF" w14:paraId="51113089" w14:textId="77777777" w:rsidTr="003C45CC">
        <w:trPr>
          <w:jc w:val="center"/>
        </w:trPr>
        <w:tc>
          <w:tcPr>
            <w:tcW w:w="0" w:type="auto"/>
          </w:tcPr>
          <w:p w14:paraId="30B7C48C" w14:textId="77777777" w:rsidR="0030533F" w:rsidRPr="00C66BDF" w:rsidRDefault="0030533F" w:rsidP="00EC3768">
            <w:pPr>
              <w:spacing w:line="276" w:lineRule="auto"/>
              <w:jc w:val="center"/>
              <w:rPr>
                <w:rFonts w:ascii="Tahoma" w:hAnsi="Tahoma" w:cs="Tahoma"/>
                <w:b/>
                <w:noProof/>
                <w:sz w:val="20"/>
                <w:szCs w:val="20"/>
              </w:rPr>
            </w:pPr>
            <w:r w:rsidRPr="00C66BDF">
              <w:rPr>
                <w:rFonts w:ascii="Tahoma" w:hAnsi="Tahoma" w:cs="Tahoma"/>
                <w:b/>
                <w:noProof/>
                <w:sz w:val="20"/>
                <w:szCs w:val="20"/>
              </w:rPr>
              <w:t>Ανώτατη ζήτηση (mcm/d)</w:t>
            </w:r>
          </w:p>
        </w:tc>
        <w:tc>
          <w:tcPr>
            <w:tcW w:w="1317" w:type="dxa"/>
            <w:shd w:val="clear" w:color="auto" w:fill="auto"/>
            <w:vAlign w:val="center"/>
          </w:tcPr>
          <w:p w14:paraId="14FC0F25" w14:textId="77777777" w:rsidR="0030533F" w:rsidRPr="00C66BDF" w:rsidRDefault="0030533F" w:rsidP="00EC3768">
            <w:pPr>
              <w:spacing w:line="276" w:lineRule="auto"/>
              <w:jc w:val="center"/>
              <w:rPr>
                <w:rFonts w:ascii="Tahoma" w:hAnsi="Tahoma" w:cs="Tahoma"/>
                <w:noProof/>
                <w:sz w:val="20"/>
                <w:szCs w:val="20"/>
              </w:rPr>
            </w:pPr>
            <w:r w:rsidRPr="00C66BDF">
              <w:rPr>
                <w:rFonts w:ascii="Tahoma" w:hAnsi="Tahoma" w:cs="Tahoma"/>
                <w:sz w:val="20"/>
                <w:szCs w:val="20"/>
              </w:rPr>
              <w:t>72</w:t>
            </w:r>
          </w:p>
        </w:tc>
        <w:tc>
          <w:tcPr>
            <w:tcW w:w="1318" w:type="dxa"/>
            <w:shd w:val="clear" w:color="auto" w:fill="auto"/>
            <w:vAlign w:val="center"/>
          </w:tcPr>
          <w:p w14:paraId="24DDC194" w14:textId="77777777" w:rsidR="0030533F" w:rsidRPr="00C66BDF" w:rsidRDefault="0030533F" w:rsidP="00EC3768">
            <w:pPr>
              <w:spacing w:line="276" w:lineRule="auto"/>
              <w:jc w:val="center"/>
              <w:rPr>
                <w:rFonts w:ascii="Tahoma" w:hAnsi="Tahoma" w:cs="Tahoma"/>
                <w:noProof/>
                <w:sz w:val="20"/>
                <w:szCs w:val="20"/>
              </w:rPr>
            </w:pPr>
            <w:r w:rsidRPr="00C66BDF">
              <w:rPr>
                <w:rFonts w:ascii="Tahoma" w:hAnsi="Tahoma" w:cs="Tahoma"/>
                <w:sz w:val="20"/>
                <w:szCs w:val="20"/>
              </w:rPr>
              <w:t>72</w:t>
            </w:r>
          </w:p>
        </w:tc>
        <w:tc>
          <w:tcPr>
            <w:tcW w:w="1318" w:type="dxa"/>
            <w:shd w:val="clear" w:color="auto" w:fill="auto"/>
            <w:vAlign w:val="center"/>
          </w:tcPr>
          <w:p w14:paraId="6A581B03" w14:textId="77777777" w:rsidR="0030533F" w:rsidRPr="00C66BDF" w:rsidRDefault="0030533F" w:rsidP="00EC3768">
            <w:pPr>
              <w:spacing w:line="276" w:lineRule="auto"/>
              <w:jc w:val="center"/>
              <w:rPr>
                <w:rFonts w:ascii="Tahoma" w:hAnsi="Tahoma" w:cs="Tahoma"/>
                <w:noProof/>
                <w:sz w:val="20"/>
                <w:szCs w:val="20"/>
              </w:rPr>
            </w:pPr>
            <w:r w:rsidRPr="00C66BDF">
              <w:rPr>
                <w:rFonts w:ascii="Tahoma" w:hAnsi="Tahoma" w:cs="Tahoma"/>
                <w:sz w:val="20"/>
                <w:szCs w:val="20"/>
              </w:rPr>
              <w:t>72</w:t>
            </w:r>
          </w:p>
        </w:tc>
      </w:tr>
    </w:tbl>
    <w:p w14:paraId="1B7FC792" w14:textId="77777777" w:rsidR="0030533F" w:rsidRPr="00FA6AA6" w:rsidRDefault="0030533F" w:rsidP="00EC3768">
      <w:pPr>
        <w:spacing w:line="276" w:lineRule="auto"/>
        <w:rPr>
          <w:rFonts w:ascii="Tahoma" w:hAnsi="Tahoma" w:cs="Tahoma"/>
          <w:b/>
          <w:color w:val="FF0000"/>
          <w:sz w:val="16"/>
          <w:szCs w:val="16"/>
        </w:rPr>
      </w:pPr>
    </w:p>
    <w:p w14:paraId="1017F0AD" w14:textId="77777777" w:rsidR="0030533F" w:rsidRPr="00FA6AA6" w:rsidRDefault="0030533F" w:rsidP="00EC3768">
      <w:pPr>
        <w:spacing w:line="276" w:lineRule="auto"/>
        <w:rPr>
          <w:rFonts w:ascii="Tahoma" w:hAnsi="Tahoma" w:cs="Tahoma"/>
          <w:b/>
          <w:color w:val="FF0000"/>
          <w:sz w:val="16"/>
          <w:szCs w:val="16"/>
        </w:rPr>
        <w:sectPr w:rsidR="0030533F" w:rsidRPr="00FA6AA6" w:rsidSect="003C45CC">
          <w:headerReference w:type="default" r:id="rId14"/>
          <w:footerReference w:type="default" r:id="rId15"/>
          <w:endnotePr>
            <w:numFmt w:val="decimal"/>
          </w:endnotePr>
          <w:pgSz w:w="11906" w:h="16838" w:code="9"/>
          <w:pgMar w:top="1737" w:right="1797" w:bottom="1440" w:left="1797" w:header="709" w:footer="709" w:gutter="0"/>
          <w:pgBorders w:offsetFrom="page">
            <w:top w:val="none" w:sz="0" w:space="0" w:color="000000"/>
            <w:left w:val="none" w:sz="0" w:space="0" w:color="000000"/>
            <w:bottom w:val="none" w:sz="0" w:space="0" w:color="000000"/>
            <w:right w:val="none" w:sz="0" w:space="0" w:color="000000"/>
          </w:pgBorders>
          <w:cols w:space="708"/>
          <w:docGrid w:linePitch="360"/>
        </w:sectPr>
      </w:pPr>
    </w:p>
    <w:p w14:paraId="2509CEFB" w14:textId="5017F23C" w:rsidR="00D45AA1" w:rsidRPr="00D45AA1" w:rsidRDefault="00D45AA1" w:rsidP="00D45AA1">
      <w:pPr>
        <w:pStyle w:val="a6"/>
        <w:rPr>
          <w:bCs/>
          <w:lang w:val="el-GR"/>
        </w:rPr>
      </w:pPr>
      <w:bookmarkStart w:id="20" w:name="_Toc146554952"/>
      <w:r w:rsidRPr="00D45AA1">
        <w:rPr>
          <w:b/>
          <w:bCs/>
          <w:lang w:val="el-GR"/>
        </w:rPr>
        <w:lastRenderedPageBreak/>
        <w:t xml:space="preserve">Πίνακας </w:t>
      </w:r>
      <w:r w:rsidRPr="00D45AA1">
        <w:rPr>
          <w:b/>
          <w:bCs/>
        </w:rPr>
        <w:fldChar w:fldCharType="begin"/>
      </w:r>
      <w:r w:rsidRPr="00D45AA1">
        <w:rPr>
          <w:b/>
          <w:bCs/>
          <w:lang w:val="el-GR"/>
        </w:rPr>
        <w:instrText xml:space="preserve"> </w:instrText>
      </w:r>
      <w:r w:rsidRPr="00D45AA1">
        <w:rPr>
          <w:b/>
          <w:bCs/>
        </w:rPr>
        <w:instrText>SEQ</w:instrText>
      </w:r>
      <w:r w:rsidRPr="00D45AA1">
        <w:rPr>
          <w:b/>
          <w:bCs/>
          <w:lang w:val="el-GR"/>
        </w:rPr>
        <w:instrText xml:space="preserve"> Πίνακας \* </w:instrText>
      </w:r>
      <w:r w:rsidRPr="00D45AA1">
        <w:rPr>
          <w:b/>
          <w:bCs/>
        </w:rPr>
        <w:instrText>ARABIC</w:instrText>
      </w:r>
      <w:r w:rsidRPr="00D45AA1">
        <w:rPr>
          <w:b/>
          <w:bCs/>
          <w:lang w:val="el-GR"/>
        </w:rPr>
        <w:instrText xml:space="preserve"> </w:instrText>
      </w:r>
      <w:r w:rsidRPr="00D45AA1">
        <w:rPr>
          <w:b/>
          <w:bCs/>
        </w:rPr>
        <w:fldChar w:fldCharType="separate"/>
      </w:r>
      <w:r w:rsidR="00B85AD4" w:rsidRPr="00B85AD4">
        <w:rPr>
          <w:b/>
          <w:bCs/>
          <w:noProof/>
          <w:lang w:val="el-GR"/>
        </w:rPr>
        <w:t>2</w:t>
      </w:r>
      <w:r w:rsidRPr="00D45AA1">
        <w:rPr>
          <w:b/>
          <w:bCs/>
        </w:rPr>
        <w:fldChar w:fldCharType="end"/>
      </w:r>
      <w:r w:rsidRPr="00D45AA1">
        <w:rPr>
          <w:b/>
          <w:bCs/>
          <w:lang w:val="el-GR"/>
        </w:rPr>
        <w:t>:</w:t>
      </w:r>
      <w:r w:rsidRPr="00D45AA1">
        <w:rPr>
          <w:lang w:val="el-GR"/>
        </w:rPr>
        <w:t xml:space="preserve"> </w:t>
      </w:r>
      <w:r w:rsidRPr="00D45AA1">
        <w:rPr>
          <w:bCs/>
          <w:lang w:val="el-GR"/>
        </w:rPr>
        <w:t>Ετήσια κατανάλωση και ανώτατη ημερήσια ζήτηση φυσικού αερίου ανά κατηγορία καταναλωτών φυσικού αερίου</w:t>
      </w:r>
      <w:bookmarkEnd w:id="20"/>
    </w:p>
    <w:tbl>
      <w:tblPr>
        <w:tblStyle w:val="a7"/>
        <w:tblW w:w="0" w:type="auto"/>
        <w:tblLayout w:type="fixed"/>
        <w:tblLook w:val="04A0" w:firstRow="1" w:lastRow="0" w:firstColumn="1" w:lastColumn="0" w:noHBand="0" w:noVBand="1"/>
      </w:tblPr>
      <w:tblGrid>
        <w:gridCol w:w="4546"/>
        <w:gridCol w:w="2537"/>
        <w:gridCol w:w="721"/>
        <w:gridCol w:w="1443"/>
        <w:gridCol w:w="2682"/>
        <w:gridCol w:w="576"/>
        <w:gridCol w:w="1443"/>
      </w:tblGrid>
      <w:tr w:rsidR="00FA6AA6" w:rsidRPr="00C3181C" w14:paraId="0085E7EF" w14:textId="77777777" w:rsidTr="003C45CC">
        <w:trPr>
          <w:trHeight w:val="315"/>
        </w:trPr>
        <w:tc>
          <w:tcPr>
            <w:tcW w:w="4546" w:type="dxa"/>
            <w:vMerge w:val="restart"/>
            <w:noWrap/>
            <w:hideMark/>
          </w:tcPr>
          <w:p w14:paraId="1510387B" w14:textId="77777777" w:rsidR="0030533F" w:rsidRPr="00C3181C" w:rsidRDefault="0030533F" w:rsidP="00EC3768">
            <w:pPr>
              <w:spacing w:line="276" w:lineRule="auto"/>
              <w:rPr>
                <w:rFonts w:ascii="Tahoma" w:hAnsi="Tahoma" w:cs="Tahoma"/>
                <w:sz w:val="18"/>
                <w:szCs w:val="18"/>
                <w:lang w:val="el-GR"/>
              </w:rPr>
            </w:pPr>
          </w:p>
        </w:tc>
        <w:tc>
          <w:tcPr>
            <w:tcW w:w="4701" w:type="dxa"/>
            <w:gridSpan w:val="3"/>
            <w:noWrap/>
            <w:hideMark/>
          </w:tcPr>
          <w:p w14:paraId="2A53779D" w14:textId="5C36E9F9" w:rsidR="0030533F" w:rsidRPr="00C3181C" w:rsidRDefault="0030533F" w:rsidP="00EC3768">
            <w:pPr>
              <w:spacing w:line="276" w:lineRule="auto"/>
              <w:jc w:val="center"/>
              <w:rPr>
                <w:rFonts w:ascii="Tahoma" w:hAnsi="Tahoma" w:cs="Tahoma"/>
                <w:b/>
                <w:sz w:val="18"/>
                <w:szCs w:val="18"/>
              </w:rPr>
            </w:pPr>
            <w:r w:rsidRPr="00C3181C">
              <w:rPr>
                <w:rFonts w:ascii="Tahoma" w:hAnsi="Tahoma" w:cs="Tahoma"/>
                <w:b/>
                <w:sz w:val="18"/>
                <w:szCs w:val="18"/>
              </w:rPr>
              <w:t>201</w:t>
            </w:r>
            <w:r w:rsidR="00AD2309" w:rsidRPr="00C3181C">
              <w:rPr>
                <w:rFonts w:ascii="Tahoma" w:hAnsi="Tahoma" w:cs="Tahoma"/>
                <w:b/>
                <w:sz w:val="18"/>
                <w:szCs w:val="18"/>
              </w:rPr>
              <w:t>9</w:t>
            </w:r>
          </w:p>
        </w:tc>
        <w:tc>
          <w:tcPr>
            <w:tcW w:w="4701" w:type="dxa"/>
            <w:gridSpan w:val="3"/>
            <w:noWrap/>
            <w:hideMark/>
          </w:tcPr>
          <w:p w14:paraId="5F209877" w14:textId="41BAEB78" w:rsidR="0030533F" w:rsidRPr="00C3181C" w:rsidRDefault="0030533F" w:rsidP="00EC3768">
            <w:pPr>
              <w:spacing w:line="276" w:lineRule="auto"/>
              <w:jc w:val="center"/>
              <w:rPr>
                <w:rFonts w:ascii="Tahoma" w:hAnsi="Tahoma" w:cs="Tahoma"/>
                <w:b/>
                <w:sz w:val="18"/>
                <w:szCs w:val="18"/>
              </w:rPr>
            </w:pPr>
            <w:r w:rsidRPr="00C3181C">
              <w:rPr>
                <w:rFonts w:ascii="Tahoma" w:hAnsi="Tahoma" w:cs="Tahoma"/>
                <w:b/>
                <w:sz w:val="18"/>
                <w:szCs w:val="18"/>
              </w:rPr>
              <w:t>20</w:t>
            </w:r>
            <w:r w:rsidR="00AD2309" w:rsidRPr="00C3181C">
              <w:rPr>
                <w:rFonts w:ascii="Tahoma" w:hAnsi="Tahoma" w:cs="Tahoma"/>
                <w:b/>
                <w:sz w:val="18"/>
                <w:szCs w:val="18"/>
              </w:rPr>
              <w:t>20</w:t>
            </w:r>
          </w:p>
        </w:tc>
      </w:tr>
      <w:tr w:rsidR="00FA6AA6" w:rsidRPr="00C3181C" w14:paraId="1877435A" w14:textId="77777777" w:rsidTr="003C45CC">
        <w:trPr>
          <w:trHeight w:val="315"/>
        </w:trPr>
        <w:tc>
          <w:tcPr>
            <w:tcW w:w="4546" w:type="dxa"/>
            <w:vMerge/>
            <w:noWrap/>
            <w:hideMark/>
          </w:tcPr>
          <w:p w14:paraId="2C1F7DC3" w14:textId="77777777" w:rsidR="0030533F" w:rsidRPr="00C3181C" w:rsidRDefault="0030533F" w:rsidP="00EC3768">
            <w:pPr>
              <w:spacing w:line="276" w:lineRule="auto"/>
              <w:rPr>
                <w:rFonts w:ascii="Tahoma" w:hAnsi="Tahoma" w:cs="Tahoma"/>
                <w:sz w:val="18"/>
                <w:szCs w:val="18"/>
              </w:rPr>
            </w:pPr>
          </w:p>
        </w:tc>
        <w:tc>
          <w:tcPr>
            <w:tcW w:w="4701" w:type="dxa"/>
            <w:gridSpan w:val="3"/>
            <w:noWrap/>
            <w:hideMark/>
          </w:tcPr>
          <w:p w14:paraId="4F2875AF" w14:textId="77777777" w:rsidR="0030533F" w:rsidRPr="00C3181C" w:rsidRDefault="0030533F" w:rsidP="00EC3768">
            <w:pPr>
              <w:spacing w:line="276" w:lineRule="auto"/>
              <w:jc w:val="center"/>
              <w:rPr>
                <w:rFonts w:ascii="Tahoma" w:hAnsi="Tahoma" w:cs="Tahoma"/>
                <w:b/>
                <w:sz w:val="18"/>
                <w:szCs w:val="18"/>
              </w:rPr>
            </w:pPr>
            <w:r w:rsidRPr="00C3181C">
              <w:rPr>
                <w:rFonts w:ascii="Tahoma" w:hAnsi="Tahoma" w:cs="Tahoma"/>
                <w:b/>
                <w:sz w:val="18"/>
                <w:szCs w:val="18"/>
              </w:rPr>
              <w:t>Πραγματικά στοιχεία</w:t>
            </w:r>
          </w:p>
        </w:tc>
        <w:tc>
          <w:tcPr>
            <w:tcW w:w="4701" w:type="dxa"/>
            <w:gridSpan w:val="3"/>
            <w:noWrap/>
            <w:hideMark/>
          </w:tcPr>
          <w:p w14:paraId="5E37A9BB" w14:textId="77777777" w:rsidR="0030533F" w:rsidRPr="00C3181C" w:rsidRDefault="0030533F" w:rsidP="00EC3768">
            <w:pPr>
              <w:spacing w:line="276" w:lineRule="auto"/>
              <w:jc w:val="center"/>
              <w:rPr>
                <w:rFonts w:ascii="Tahoma" w:hAnsi="Tahoma" w:cs="Tahoma"/>
                <w:b/>
                <w:iCs/>
                <w:sz w:val="18"/>
                <w:szCs w:val="18"/>
                <w:lang w:val="el-GR"/>
              </w:rPr>
            </w:pPr>
            <w:r w:rsidRPr="00C3181C">
              <w:rPr>
                <w:rFonts w:ascii="Tahoma" w:hAnsi="Tahoma" w:cs="Tahoma"/>
                <w:b/>
                <w:iCs/>
                <w:sz w:val="18"/>
                <w:szCs w:val="18"/>
                <w:lang w:val="el-GR"/>
              </w:rPr>
              <w:t>Πραγματικά στοιχεία</w:t>
            </w:r>
          </w:p>
        </w:tc>
      </w:tr>
      <w:tr w:rsidR="00FA6AA6" w:rsidRPr="00C3181C" w14:paraId="57AD5CA5" w14:textId="77777777" w:rsidTr="003C45CC">
        <w:trPr>
          <w:trHeight w:val="315"/>
        </w:trPr>
        <w:tc>
          <w:tcPr>
            <w:tcW w:w="4546" w:type="dxa"/>
            <w:vMerge/>
            <w:noWrap/>
            <w:hideMark/>
          </w:tcPr>
          <w:p w14:paraId="325F940F" w14:textId="77777777" w:rsidR="0030533F" w:rsidRPr="00C3181C" w:rsidRDefault="0030533F" w:rsidP="00EC3768">
            <w:pPr>
              <w:spacing w:line="276" w:lineRule="auto"/>
              <w:rPr>
                <w:rFonts w:ascii="Tahoma" w:hAnsi="Tahoma" w:cs="Tahoma"/>
                <w:iCs/>
                <w:sz w:val="18"/>
                <w:szCs w:val="18"/>
              </w:rPr>
            </w:pPr>
          </w:p>
        </w:tc>
        <w:tc>
          <w:tcPr>
            <w:tcW w:w="3258" w:type="dxa"/>
            <w:gridSpan w:val="2"/>
            <w:noWrap/>
            <w:hideMark/>
          </w:tcPr>
          <w:p w14:paraId="17BFDE6A" w14:textId="77777777" w:rsidR="0030533F" w:rsidRPr="00C3181C" w:rsidRDefault="0030533F" w:rsidP="00EC3768">
            <w:pPr>
              <w:spacing w:line="276" w:lineRule="auto"/>
              <w:rPr>
                <w:rFonts w:ascii="Tahoma" w:hAnsi="Tahoma" w:cs="Tahoma"/>
                <w:iCs/>
                <w:sz w:val="18"/>
                <w:szCs w:val="18"/>
              </w:rPr>
            </w:pPr>
            <w:r w:rsidRPr="00C3181C">
              <w:rPr>
                <w:rFonts w:ascii="Tahoma" w:hAnsi="Tahoma" w:cs="Tahoma"/>
                <w:iCs/>
                <w:sz w:val="18"/>
                <w:szCs w:val="18"/>
              </w:rPr>
              <w:t>Προστατευόμενοι πελάτες</w:t>
            </w:r>
          </w:p>
        </w:tc>
        <w:tc>
          <w:tcPr>
            <w:tcW w:w="1443" w:type="dxa"/>
            <w:vMerge w:val="restart"/>
            <w:noWrap/>
            <w:hideMark/>
          </w:tcPr>
          <w:p w14:paraId="36C44F9E" w14:textId="77777777" w:rsidR="0030533F" w:rsidRPr="00C3181C" w:rsidRDefault="0030533F" w:rsidP="00EC3768">
            <w:pPr>
              <w:spacing w:line="276" w:lineRule="auto"/>
              <w:rPr>
                <w:rFonts w:ascii="Tahoma" w:hAnsi="Tahoma" w:cs="Tahoma"/>
                <w:iCs/>
                <w:sz w:val="18"/>
                <w:szCs w:val="18"/>
              </w:rPr>
            </w:pPr>
            <w:r w:rsidRPr="00C3181C">
              <w:rPr>
                <w:rFonts w:ascii="Tahoma" w:hAnsi="Tahoma" w:cs="Tahoma"/>
                <w:iCs/>
                <w:sz w:val="18"/>
                <w:szCs w:val="18"/>
              </w:rPr>
              <w:t>Μη προστατευόμενοι</w:t>
            </w:r>
          </w:p>
        </w:tc>
        <w:tc>
          <w:tcPr>
            <w:tcW w:w="3258" w:type="dxa"/>
            <w:gridSpan w:val="2"/>
            <w:noWrap/>
          </w:tcPr>
          <w:p w14:paraId="242F2256" w14:textId="77777777" w:rsidR="0030533F" w:rsidRPr="00C3181C" w:rsidRDefault="0030533F" w:rsidP="00EC3768">
            <w:pPr>
              <w:spacing w:line="276" w:lineRule="auto"/>
              <w:rPr>
                <w:rFonts w:ascii="Tahoma" w:hAnsi="Tahoma" w:cs="Tahoma"/>
                <w:iCs/>
                <w:sz w:val="18"/>
                <w:szCs w:val="18"/>
              </w:rPr>
            </w:pPr>
            <w:r w:rsidRPr="00C3181C">
              <w:rPr>
                <w:rFonts w:ascii="Tahoma" w:hAnsi="Tahoma" w:cs="Tahoma"/>
                <w:iCs/>
                <w:sz w:val="18"/>
                <w:szCs w:val="18"/>
              </w:rPr>
              <w:t>Προστατευόμενοι πελάτες</w:t>
            </w:r>
          </w:p>
        </w:tc>
        <w:tc>
          <w:tcPr>
            <w:tcW w:w="1443" w:type="dxa"/>
            <w:vMerge w:val="restart"/>
            <w:noWrap/>
            <w:hideMark/>
          </w:tcPr>
          <w:p w14:paraId="3F451116" w14:textId="77777777" w:rsidR="0030533F" w:rsidRPr="00C3181C" w:rsidRDefault="0030533F" w:rsidP="00EC3768">
            <w:pPr>
              <w:spacing w:line="276" w:lineRule="auto"/>
              <w:rPr>
                <w:rFonts w:ascii="Tahoma" w:hAnsi="Tahoma" w:cs="Tahoma"/>
                <w:iCs/>
                <w:sz w:val="18"/>
                <w:szCs w:val="18"/>
              </w:rPr>
            </w:pPr>
            <w:r w:rsidRPr="00C3181C">
              <w:rPr>
                <w:rFonts w:ascii="Tahoma" w:hAnsi="Tahoma" w:cs="Tahoma"/>
                <w:iCs/>
                <w:sz w:val="18"/>
                <w:szCs w:val="18"/>
              </w:rPr>
              <w:t>Μη προστατευόμενοι</w:t>
            </w:r>
          </w:p>
        </w:tc>
      </w:tr>
      <w:tr w:rsidR="00FA6AA6" w:rsidRPr="00C3181C" w14:paraId="5E862BE5" w14:textId="77777777" w:rsidTr="003C45CC">
        <w:trPr>
          <w:trHeight w:val="300"/>
        </w:trPr>
        <w:tc>
          <w:tcPr>
            <w:tcW w:w="4546" w:type="dxa"/>
            <w:vMerge/>
            <w:noWrap/>
            <w:hideMark/>
          </w:tcPr>
          <w:p w14:paraId="30C8161C" w14:textId="77777777" w:rsidR="0030533F" w:rsidRPr="00C3181C" w:rsidRDefault="0030533F" w:rsidP="00EC3768">
            <w:pPr>
              <w:spacing w:line="276" w:lineRule="auto"/>
              <w:rPr>
                <w:rFonts w:ascii="Tahoma" w:hAnsi="Tahoma" w:cs="Tahoma"/>
                <w:iCs/>
                <w:sz w:val="18"/>
                <w:szCs w:val="18"/>
              </w:rPr>
            </w:pPr>
          </w:p>
        </w:tc>
        <w:tc>
          <w:tcPr>
            <w:tcW w:w="2537" w:type="dxa"/>
            <w:noWrap/>
            <w:hideMark/>
          </w:tcPr>
          <w:p w14:paraId="070506CB" w14:textId="77777777" w:rsidR="0030533F" w:rsidRPr="00C3181C" w:rsidRDefault="0030533F" w:rsidP="00EC3768">
            <w:pPr>
              <w:spacing w:line="276" w:lineRule="auto"/>
              <w:rPr>
                <w:rFonts w:ascii="Tahoma" w:hAnsi="Tahoma" w:cs="Tahoma"/>
                <w:bCs/>
                <w:iCs/>
                <w:sz w:val="18"/>
                <w:szCs w:val="18"/>
              </w:rPr>
            </w:pPr>
            <w:r w:rsidRPr="00C3181C">
              <w:rPr>
                <w:rFonts w:ascii="Tahoma" w:hAnsi="Tahoma" w:cs="Tahoma"/>
                <w:bCs/>
                <w:iCs/>
                <w:sz w:val="18"/>
                <w:szCs w:val="18"/>
              </w:rPr>
              <w:t>Εξ αλληλεγγύης προστατευόμενοι πελάτες</w:t>
            </w:r>
          </w:p>
        </w:tc>
        <w:tc>
          <w:tcPr>
            <w:tcW w:w="721" w:type="dxa"/>
            <w:noWrap/>
            <w:hideMark/>
          </w:tcPr>
          <w:p w14:paraId="66E24C52" w14:textId="77777777" w:rsidR="0030533F" w:rsidRPr="00C3181C" w:rsidRDefault="0030533F" w:rsidP="00EC3768">
            <w:pPr>
              <w:spacing w:line="276" w:lineRule="auto"/>
              <w:rPr>
                <w:rFonts w:ascii="Tahoma" w:hAnsi="Tahoma" w:cs="Tahoma"/>
                <w:bCs/>
                <w:iCs/>
                <w:sz w:val="18"/>
                <w:szCs w:val="18"/>
              </w:rPr>
            </w:pPr>
            <w:r w:rsidRPr="00C3181C">
              <w:rPr>
                <w:rFonts w:ascii="Tahoma" w:hAnsi="Tahoma" w:cs="Tahoma"/>
                <w:bCs/>
                <w:iCs/>
                <w:sz w:val="18"/>
                <w:szCs w:val="18"/>
              </w:rPr>
              <w:t>Λοιποί</w:t>
            </w:r>
          </w:p>
        </w:tc>
        <w:tc>
          <w:tcPr>
            <w:tcW w:w="1443" w:type="dxa"/>
            <w:vMerge/>
            <w:hideMark/>
          </w:tcPr>
          <w:p w14:paraId="1296D6EF" w14:textId="77777777" w:rsidR="0030533F" w:rsidRPr="00C3181C" w:rsidRDefault="0030533F" w:rsidP="00EC3768">
            <w:pPr>
              <w:spacing w:line="276" w:lineRule="auto"/>
              <w:rPr>
                <w:rFonts w:ascii="Tahoma" w:hAnsi="Tahoma" w:cs="Tahoma"/>
                <w:iCs/>
                <w:sz w:val="18"/>
                <w:szCs w:val="18"/>
              </w:rPr>
            </w:pPr>
          </w:p>
        </w:tc>
        <w:tc>
          <w:tcPr>
            <w:tcW w:w="2682" w:type="dxa"/>
            <w:noWrap/>
          </w:tcPr>
          <w:p w14:paraId="3FC04CF1" w14:textId="77777777" w:rsidR="0030533F" w:rsidRPr="00C3181C" w:rsidRDefault="0030533F" w:rsidP="00EC3768">
            <w:pPr>
              <w:spacing w:line="276" w:lineRule="auto"/>
              <w:rPr>
                <w:rFonts w:ascii="Tahoma" w:hAnsi="Tahoma" w:cs="Tahoma"/>
                <w:bCs/>
                <w:iCs/>
                <w:sz w:val="18"/>
                <w:szCs w:val="18"/>
              </w:rPr>
            </w:pPr>
            <w:r w:rsidRPr="00C3181C">
              <w:rPr>
                <w:rFonts w:ascii="Tahoma" w:hAnsi="Tahoma" w:cs="Tahoma"/>
                <w:bCs/>
                <w:iCs/>
                <w:sz w:val="18"/>
                <w:szCs w:val="18"/>
              </w:rPr>
              <w:t>Εξ αλληλεγγύης προστατευόμενοι πελάτες</w:t>
            </w:r>
          </w:p>
        </w:tc>
        <w:tc>
          <w:tcPr>
            <w:tcW w:w="576" w:type="dxa"/>
            <w:noWrap/>
            <w:hideMark/>
          </w:tcPr>
          <w:p w14:paraId="4F548348" w14:textId="77777777" w:rsidR="0030533F" w:rsidRPr="00C3181C" w:rsidRDefault="0030533F" w:rsidP="00EC3768">
            <w:pPr>
              <w:spacing w:line="276" w:lineRule="auto"/>
              <w:rPr>
                <w:rFonts w:ascii="Tahoma" w:hAnsi="Tahoma" w:cs="Tahoma"/>
                <w:bCs/>
                <w:iCs/>
                <w:sz w:val="18"/>
                <w:szCs w:val="18"/>
              </w:rPr>
            </w:pPr>
            <w:r w:rsidRPr="00C3181C">
              <w:rPr>
                <w:rFonts w:ascii="Tahoma" w:hAnsi="Tahoma" w:cs="Tahoma"/>
                <w:bCs/>
                <w:iCs/>
                <w:sz w:val="18"/>
                <w:szCs w:val="18"/>
              </w:rPr>
              <w:t>Λοιποί</w:t>
            </w:r>
          </w:p>
        </w:tc>
        <w:tc>
          <w:tcPr>
            <w:tcW w:w="1443" w:type="dxa"/>
            <w:vMerge/>
            <w:hideMark/>
          </w:tcPr>
          <w:p w14:paraId="783D30CD" w14:textId="77777777" w:rsidR="0030533F" w:rsidRPr="00C3181C" w:rsidRDefault="0030533F" w:rsidP="00EC3768">
            <w:pPr>
              <w:spacing w:line="276" w:lineRule="auto"/>
              <w:rPr>
                <w:rFonts w:ascii="Tahoma" w:hAnsi="Tahoma" w:cs="Tahoma"/>
                <w:iCs/>
                <w:sz w:val="18"/>
                <w:szCs w:val="18"/>
              </w:rPr>
            </w:pPr>
          </w:p>
        </w:tc>
      </w:tr>
      <w:tr w:rsidR="00FA6AA6" w:rsidRPr="00C3181C" w14:paraId="0DF5EC36" w14:textId="77777777" w:rsidTr="003C45CC">
        <w:trPr>
          <w:trHeight w:val="375"/>
        </w:trPr>
        <w:tc>
          <w:tcPr>
            <w:tcW w:w="4546" w:type="dxa"/>
            <w:noWrap/>
            <w:hideMark/>
          </w:tcPr>
          <w:p w14:paraId="5C4EE11B" w14:textId="77777777" w:rsidR="0030533F" w:rsidRPr="00C3181C" w:rsidRDefault="0030533F" w:rsidP="00EC3768">
            <w:pPr>
              <w:spacing w:line="276" w:lineRule="auto"/>
              <w:rPr>
                <w:rFonts w:ascii="Tahoma" w:hAnsi="Tahoma" w:cs="Tahoma"/>
                <w:b/>
                <w:bCs/>
                <w:sz w:val="18"/>
                <w:szCs w:val="18"/>
              </w:rPr>
            </w:pPr>
            <w:r w:rsidRPr="00C3181C">
              <w:rPr>
                <w:rFonts w:ascii="Tahoma" w:hAnsi="Tahoma" w:cs="Tahoma"/>
                <w:b/>
                <w:bCs/>
                <w:sz w:val="18"/>
                <w:szCs w:val="18"/>
              </w:rPr>
              <w:t>Κατανάλωση αερίου (bcm)</w:t>
            </w:r>
          </w:p>
        </w:tc>
        <w:tc>
          <w:tcPr>
            <w:tcW w:w="4701" w:type="dxa"/>
            <w:gridSpan w:val="3"/>
            <w:vAlign w:val="center"/>
          </w:tcPr>
          <w:p w14:paraId="591EBEBF" w14:textId="3AE837A8" w:rsidR="0030533F" w:rsidRPr="00C3181C" w:rsidRDefault="0030533F" w:rsidP="00EC3768">
            <w:pPr>
              <w:spacing w:line="276" w:lineRule="auto"/>
              <w:jc w:val="center"/>
              <w:rPr>
                <w:rFonts w:ascii="Tahoma" w:hAnsi="Tahoma" w:cs="Tahoma"/>
                <w:sz w:val="18"/>
                <w:szCs w:val="18"/>
              </w:rPr>
            </w:pPr>
            <w:r w:rsidRPr="00C3181C">
              <w:rPr>
                <w:rFonts w:ascii="Tahoma" w:hAnsi="Tahoma" w:cs="Tahoma"/>
                <w:b/>
                <w:sz w:val="18"/>
                <w:szCs w:val="18"/>
                <w:lang w:val="ro-RO"/>
              </w:rPr>
              <w:t>11</w:t>
            </w:r>
            <w:r w:rsidRPr="00C3181C">
              <w:rPr>
                <w:rFonts w:ascii="Tahoma" w:hAnsi="Tahoma" w:cs="Tahoma"/>
                <w:b/>
                <w:sz w:val="18"/>
                <w:szCs w:val="18"/>
              </w:rPr>
              <w:t>,</w:t>
            </w:r>
            <w:r w:rsidR="001E1B55" w:rsidRPr="00C3181C">
              <w:rPr>
                <w:rFonts w:ascii="Tahoma" w:hAnsi="Tahoma" w:cs="Tahoma"/>
                <w:b/>
                <w:sz w:val="18"/>
                <w:szCs w:val="18"/>
              </w:rPr>
              <w:t>31</w:t>
            </w:r>
            <w:r w:rsidRPr="00C3181C">
              <w:rPr>
                <w:rFonts w:ascii="Tahoma" w:hAnsi="Tahoma" w:cs="Tahoma"/>
                <w:b/>
                <w:sz w:val="18"/>
                <w:szCs w:val="18"/>
                <w:lang w:val="ro-RO"/>
              </w:rPr>
              <w:t xml:space="preserve"> </w:t>
            </w:r>
          </w:p>
        </w:tc>
        <w:tc>
          <w:tcPr>
            <w:tcW w:w="4701" w:type="dxa"/>
            <w:gridSpan w:val="3"/>
            <w:vAlign w:val="center"/>
          </w:tcPr>
          <w:p w14:paraId="0B887B7C" w14:textId="54807453" w:rsidR="0030533F" w:rsidRPr="00C3181C" w:rsidRDefault="00B370D1" w:rsidP="00EC3768">
            <w:pPr>
              <w:spacing w:line="276" w:lineRule="auto"/>
              <w:jc w:val="center"/>
              <w:rPr>
                <w:rFonts w:ascii="Tahoma" w:hAnsi="Tahoma" w:cs="Tahoma"/>
                <w:sz w:val="18"/>
                <w:szCs w:val="18"/>
              </w:rPr>
            </w:pPr>
            <w:r w:rsidRPr="00C3181C">
              <w:rPr>
                <w:rFonts w:ascii="Tahoma" w:hAnsi="Tahoma" w:cs="Tahoma"/>
                <w:b/>
                <w:sz w:val="18"/>
                <w:szCs w:val="18"/>
              </w:rPr>
              <w:t>11,88</w:t>
            </w:r>
          </w:p>
        </w:tc>
      </w:tr>
      <w:tr w:rsidR="00FA6AA6" w:rsidRPr="00C3181C" w14:paraId="2764B3F8" w14:textId="77777777" w:rsidTr="003C45CC">
        <w:trPr>
          <w:trHeight w:val="315"/>
        </w:trPr>
        <w:tc>
          <w:tcPr>
            <w:tcW w:w="4546" w:type="dxa"/>
            <w:noWrap/>
          </w:tcPr>
          <w:p w14:paraId="2E7394E2" w14:textId="77777777" w:rsidR="0030533F" w:rsidRPr="00C3181C" w:rsidRDefault="0030533F" w:rsidP="00EC3768">
            <w:pPr>
              <w:spacing w:line="276" w:lineRule="auto"/>
              <w:rPr>
                <w:rFonts w:ascii="Tahoma" w:hAnsi="Tahoma" w:cs="Tahoma"/>
                <w:iCs/>
                <w:sz w:val="18"/>
                <w:szCs w:val="18"/>
              </w:rPr>
            </w:pPr>
            <w:r w:rsidRPr="00C3181C">
              <w:rPr>
                <w:rFonts w:ascii="Tahoma" w:hAnsi="Tahoma" w:cs="Tahoma"/>
                <w:iCs/>
                <w:sz w:val="18"/>
                <w:szCs w:val="18"/>
              </w:rPr>
              <w:t>Οικιακός τομέας</w:t>
            </w:r>
          </w:p>
        </w:tc>
        <w:tc>
          <w:tcPr>
            <w:tcW w:w="2537" w:type="dxa"/>
            <w:shd w:val="clear" w:color="auto" w:fill="auto"/>
            <w:noWrap/>
            <w:vAlign w:val="center"/>
          </w:tcPr>
          <w:p w14:paraId="23235D99" w14:textId="5EFB727C"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3,</w:t>
            </w:r>
            <w:r w:rsidR="001E1B55" w:rsidRPr="00C3181C">
              <w:rPr>
                <w:rFonts w:ascii="Tahoma" w:hAnsi="Tahoma" w:cs="Tahoma"/>
                <w:sz w:val="18"/>
                <w:szCs w:val="18"/>
              </w:rPr>
              <w:t>2</w:t>
            </w:r>
          </w:p>
        </w:tc>
        <w:tc>
          <w:tcPr>
            <w:tcW w:w="721" w:type="dxa"/>
            <w:shd w:val="clear" w:color="auto" w:fill="auto"/>
            <w:noWrap/>
            <w:vAlign w:val="center"/>
          </w:tcPr>
          <w:p w14:paraId="1ECA729A"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1443" w:type="dxa"/>
            <w:shd w:val="clear" w:color="auto" w:fill="auto"/>
            <w:noWrap/>
            <w:vAlign w:val="center"/>
          </w:tcPr>
          <w:p w14:paraId="579B4460"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2682" w:type="dxa"/>
            <w:shd w:val="clear" w:color="auto" w:fill="auto"/>
            <w:noWrap/>
            <w:vAlign w:val="center"/>
          </w:tcPr>
          <w:p w14:paraId="7A9B0D2F" w14:textId="6F63F32F"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3,</w:t>
            </w:r>
            <w:r w:rsidR="00B370D1" w:rsidRPr="00C3181C">
              <w:rPr>
                <w:rFonts w:ascii="Tahoma" w:hAnsi="Tahoma" w:cs="Tahoma"/>
                <w:sz w:val="18"/>
                <w:szCs w:val="18"/>
              </w:rPr>
              <w:t>21</w:t>
            </w:r>
          </w:p>
        </w:tc>
        <w:tc>
          <w:tcPr>
            <w:tcW w:w="576" w:type="dxa"/>
            <w:shd w:val="clear" w:color="auto" w:fill="auto"/>
            <w:noWrap/>
            <w:vAlign w:val="center"/>
          </w:tcPr>
          <w:p w14:paraId="2955BD03"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1443" w:type="dxa"/>
            <w:shd w:val="clear" w:color="auto" w:fill="auto"/>
            <w:noWrap/>
            <w:vAlign w:val="center"/>
          </w:tcPr>
          <w:p w14:paraId="5940D628"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r>
      <w:tr w:rsidR="00FA6AA6" w:rsidRPr="00C3181C" w14:paraId="728B1063" w14:textId="77777777" w:rsidTr="003C45CC">
        <w:trPr>
          <w:trHeight w:val="315"/>
        </w:trPr>
        <w:tc>
          <w:tcPr>
            <w:tcW w:w="4546" w:type="dxa"/>
            <w:noWrap/>
          </w:tcPr>
          <w:p w14:paraId="5D58F919" w14:textId="77777777" w:rsidR="0030533F" w:rsidRPr="00C3181C" w:rsidRDefault="0030533F" w:rsidP="00EC3768">
            <w:pPr>
              <w:spacing w:line="276" w:lineRule="auto"/>
              <w:rPr>
                <w:rFonts w:ascii="Tahoma" w:hAnsi="Tahoma" w:cs="Tahoma"/>
                <w:iCs/>
                <w:sz w:val="18"/>
                <w:szCs w:val="18"/>
              </w:rPr>
            </w:pPr>
            <w:r w:rsidRPr="00C3181C">
              <w:rPr>
                <w:rFonts w:ascii="Tahoma" w:hAnsi="Tahoma" w:cs="Tahoma"/>
                <w:iCs/>
                <w:sz w:val="18"/>
                <w:szCs w:val="18"/>
              </w:rPr>
              <w:t xml:space="preserve">Εμπορικός τομέας </w:t>
            </w:r>
          </w:p>
        </w:tc>
        <w:tc>
          <w:tcPr>
            <w:tcW w:w="2537" w:type="dxa"/>
            <w:shd w:val="clear" w:color="auto" w:fill="auto"/>
            <w:noWrap/>
          </w:tcPr>
          <w:p w14:paraId="39592347" w14:textId="7436AEDB" w:rsidR="0030533F" w:rsidRPr="00C3181C" w:rsidRDefault="008B4DC6" w:rsidP="00EC3768">
            <w:pPr>
              <w:spacing w:line="276" w:lineRule="auto"/>
              <w:jc w:val="center"/>
              <w:rPr>
                <w:rFonts w:ascii="Tahoma" w:hAnsi="Tahoma" w:cs="Tahoma"/>
                <w:sz w:val="18"/>
                <w:szCs w:val="18"/>
              </w:rPr>
            </w:pPr>
            <w:r w:rsidRPr="00C3181C">
              <w:rPr>
                <w:rFonts w:ascii="Tahoma" w:hAnsi="Tahoma" w:cs="Tahoma"/>
                <w:sz w:val="18"/>
                <w:szCs w:val="18"/>
              </w:rPr>
              <w:t>0</w:t>
            </w:r>
            <w:r w:rsidR="00F13087" w:rsidRPr="00C3181C">
              <w:rPr>
                <w:rFonts w:ascii="Tahoma" w:hAnsi="Tahoma" w:cs="Tahoma"/>
                <w:sz w:val="18"/>
                <w:szCs w:val="18"/>
              </w:rPr>
              <w:t>,</w:t>
            </w:r>
            <w:r w:rsidRPr="00C3181C">
              <w:rPr>
                <w:rFonts w:ascii="Tahoma" w:hAnsi="Tahoma" w:cs="Tahoma"/>
                <w:sz w:val="18"/>
                <w:szCs w:val="18"/>
              </w:rPr>
              <w:t>789</w:t>
            </w:r>
          </w:p>
        </w:tc>
        <w:tc>
          <w:tcPr>
            <w:tcW w:w="721" w:type="dxa"/>
            <w:shd w:val="clear" w:color="auto" w:fill="auto"/>
            <w:noWrap/>
          </w:tcPr>
          <w:p w14:paraId="2BAB238D"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1443" w:type="dxa"/>
            <w:shd w:val="clear" w:color="auto" w:fill="auto"/>
            <w:noWrap/>
            <w:vAlign w:val="center"/>
          </w:tcPr>
          <w:p w14:paraId="5F7F9A02" w14:textId="75419DCD" w:rsidR="0030533F" w:rsidRPr="00C3181C" w:rsidRDefault="0030533F" w:rsidP="00EC3768">
            <w:pPr>
              <w:spacing w:line="276" w:lineRule="auto"/>
              <w:jc w:val="center"/>
              <w:rPr>
                <w:rFonts w:ascii="Tahoma" w:hAnsi="Tahoma" w:cs="Tahoma"/>
                <w:sz w:val="18"/>
                <w:szCs w:val="18"/>
              </w:rPr>
            </w:pPr>
          </w:p>
        </w:tc>
        <w:tc>
          <w:tcPr>
            <w:tcW w:w="2682" w:type="dxa"/>
            <w:shd w:val="clear" w:color="auto" w:fill="auto"/>
            <w:noWrap/>
          </w:tcPr>
          <w:p w14:paraId="3D442B00" w14:textId="714FA713" w:rsidR="0030533F" w:rsidRPr="00C3181C" w:rsidRDefault="00B370D1" w:rsidP="00EC3768">
            <w:pPr>
              <w:spacing w:line="276" w:lineRule="auto"/>
              <w:jc w:val="center"/>
              <w:rPr>
                <w:rFonts w:ascii="Tahoma" w:hAnsi="Tahoma" w:cs="Tahoma"/>
                <w:sz w:val="18"/>
                <w:szCs w:val="18"/>
              </w:rPr>
            </w:pPr>
            <w:r w:rsidRPr="00C3181C">
              <w:rPr>
                <w:rFonts w:ascii="Tahoma" w:hAnsi="Tahoma" w:cs="Tahoma"/>
                <w:sz w:val="18"/>
                <w:szCs w:val="18"/>
              </w:rPr>
              <w:t>0,789</w:t>
            </w:r>
          </w:p>
        </w:tc>
        <w:tc>
          <w:tcPr>
            <w:tcW w:w="576" w:type="dxa"/>
            <w:shd w:val="clear" w:color="auto" w:fill="auto"/>
            <w:noWrap/>
          </w:tcPr>
          <w:p w14:paraId="7B326488"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1443" w:type="dxa"/>
            <w:shd w:val="clear" w:color="auto" w:fill="auto"/>
            <w:noWrap/>
            <w:vAlign w:val="center"/>
          </w:tcPr>
          <w:p w14:paraId="5747A4D3" w14:textId="17C9696F" w:rsidR="0030533F" w:rsidRPr="00C3181C" w:rsidRDefault="0030533F" w:rsidP="00EC3768">
            <w:pPr>
              <w:spacing w:line="276" w:lineRule="auto"/>
              <w:jc w:val="center"/>
              <w:rPr>
                <w:rFonts w:ascii="Tahoma" w:hAnsi="Tahoma" w:cs="Tahoma"/>
                <w:sz w:val="18"/>
                <w:szCs w:val="18"/>
              </w:rPr>
            </w:pPr>
          </w:p>
        </w:tc>
      </w:tr>
      <w:tr w:rsidR="00FA6AA6" w:rsidRPr="00C3181C" w14:paraId="4CDE1D76" w14:textId="77777777" w:rsidTr="003C45CC">
        <w:trPr>
          <w:trHeight w:val="315"/>
        </w:trPr>
        <w:tc>
          <w:tcPr>
            <w:tcW w:w="4546" w:type="dxa"/>
            <w:noWrap/>
          </w:tcPr>
          <w:p w14:paraId="5C0088B8" w14:textId="77777777" w:rsidR="0030533F" w:rsidRPr="00C3181C" w:rsidRDefault="0030533F" w:rsidP="00EC3768">
            <w:pPr>
              <w:spacing w:line="276" w:lineRule="auto"/>
              <w:rPr>
                <w:rFonts w:ascii="Tahoma" w:hAnsi="Tahoma" w:cs="Tahoma"/>
                <w:iCs/>
                <w:sz w:val="18"/>
                <w:szCs w:val="18"/>
              </w:rPr>
            </w:pPr>
            <w:r w:rsidRPr="00C3181C">
              <w:rPr>
                <w:rFonts w:ascii="Tahoma" w:hAnsi="Tahoma" w:cs="Tahoma"/>
                <w:iCs/>
                <w:sz w:val="18"/>
                <w:szCs w:val="18"/>
              </w:rPr>
              <w:t>Τηλεθέρμανση</w:t>
            </w:r>
          </w:p>
        </w:tc>
        <w:tc>
          <w:tcPr>
            <w:tcW w:w="2537" w:type="dxa"/>
            <w:shd w:val="clear" w:color="auto" w:fill="auto"/>
            <w:noWrap/>
          </w:tcPr>
          <w:p w14:paraId="1B89E445" w14:textId="343FD7EF" w:rsidR="0030533F" w:rsidRPr="00C3181C" w:rsidRDefault="008B4DC6" w:rsidP="00EC3768">
            <w:pPr>
              <w:spacing w:line="276" w:lineRule="auto"/>
              <w:jc w:val="center"/>
              <w:rPr>
                <w:rFonts w:ascii="Tahoma" w:hAnsi="Tahoma" w:cs="Tahoma"/>
                <w:sz w:val="18"/>
                <w:szCs w:val="18"/>
              </w:rPr>
            </w:pPr>
            <w:r w:rsidRPr="00C3181C">
              <w:rPr>
                <w:rFonts w:ascii="Tahoma" w:hAnsi="Tahoma" w:cs="Tahoma"/>
                <w:sz w:val="18"/>
                <w:szCs w:val="18"/>
              </w:rPr>
              <w:t>1</w:t>
            </w:r>
            <w:r w:rsidR="00F13087" w:rsidRPr="00C3181C">
              <w:rPr>
                <w:rFonts w:ascii="Tahoma" w:hAnsi="Tahoma" w:cs="Tahoma"/>
                <w:sz w:val="18"/>
                <w:szCs w:val="18"/>
              </w:rPr>
              <w:t>,</w:t>
            </w:r>
            <w:r w:rsidRPr="00C3181C">
              <w:rPr>
                <w:rFonts w:ascii="Tahoma" w:hAnsi="Tahoma" w:cs="Tahoma"/>
                <w:sz w:val="18"/>
                <w:szCs w:val="18"/>
              </w:rPr>
              <w:t>058</w:t>
            </w:r>
          </w:p>
        </w:tc>
        <w:tc>
          <w:tcPr>
            <w:tcW w:w="721" w:type="dxa"/>
            <w:shd w:val="clear" w:color="auto" w:fill="auto"/>
            <w:noWrap/>
          </w:tcPr>
          <w:p w14:paraId="1406F459"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1443" w:type="dxa"/>
            <w:shd w:val="clear" w:color="auto" w:fill="auto"/>
            <w:noWrap/>
            <w:vAlign w:val="center"/>
          </w:tcPr>
          <w:p w14:paraId="69D8C688" w14:textId="06D1D3DF" w:rsidR="0030533F" w:rsidRPr="00C3181C" w:rsidRDefault="0030533F" w:rsidP="00EC3768">
            <w:pPr>
              <w:spacing w:line="276" w:lineRule="auto"/>
              <w:jc w:val="center"/>
              <w:rPr>
                <w:rFonts w:ascii="Tahoma" w:hAnsi="Tahoma" w:cs="Tahoma"/>
                <w:sz w:val="18"/>
                <w:szCs w:val="18"/>
              </w:rPr>
            </w:pPr>
          </w:p>
        </w:tc>
        <w:tc>
          <w:tcPr>
            <w:tcW w:w="2682" w:type="dxa"/>
            <w:shd w:val="clear" w:color="auto" w:fill="auto"/>
            <w:noWrap/>
          </w:tcPr>
          <w:p w14:paraId="3C454532" w14:textId="3AB9C9D5" w:rsidR="0030533F" w:rsidRPr="00C3181C" w:rsidRDefault="00B370D1" w:rsidP="00EC3768">
            <w:pPr>
              <w:spacing w:line="276" w:lineRule="auto"/>
              <w:jc w:val="center"/>
              <w:rPr>
                <w:rFonts w:ascii="Tahoma" w:hAnsi="Tahoma" w:cs="Tahoma"/>
                <w:sz w:val="18"/>
                <w:szCs w:val="18"/>
              </w:rPr>
            </w:pPr>
            <w:r w:rsidRPr="00C3181C">
              <w:rPr>
                <w:rFonts w:ascii="Tahoma" w:hAnsi="Tahoma" w:cs="Tahoma"/>
                <w:sz w:val="18"/>
                <w:szCs w:val="18"/>
              </w:rPr>
              <w:t>1,058</w:t>
            </w:r>
          </w:p>
        </w:tc>
        <w:tc>
          <w:tcPr>
            <w:tcW w:w="576" w:type="dxa"/>
            <w:shd w:val="clear" w:color="auto" w:fill="auto"/>
            <w:noWrap/>
          </w:tcPr>
          <w:p w14:paraId="487C5752"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1443" w:type="dxa"/>
            <w:shd w:val="clear" w:color="auto" w:fill="auto"/>
            <w:noWrap/>
            <w:vAlign w:val="center"/>
          </w:tcPr>
          <w:p w14:paraId="652EBB8E" w14:textId="0480D696" w:rsidR="0030533F" w:rsidRPr="00C3181C" w:rsidRDefault="0030533F" w:rsidP="00EC3768">
            <w:pPr>
              <w:spacing w:line="276" w:lineRule="auto"/>
              <w:jc w:val="center"/>
              <w:rPr>
                <w:rFonts w:ascii="Tahoma" w:hAnsi="Tahoma" w:cs="Tahoma"/>
                <w:sz w:val="18"/>
                <w:szCs w:val="18"/>
              </w:rPr>
            </w:pPr>
          </w:p>
        </w:tc>
      </w:tr>
      <w:tr w:rsidR="00FA6AA6" w:rsidRPr="00C3181C" w14:paraId="1439C8A6" w14:textId="77777777" w:rsidTr="003C45CC">
        <w:trPr>
          <w:trHeight w:val="315"/>
        </w:trPr>
        <w:tc>
          <w:tcPr>
            <w:tcW w:w="4546" w:type="dxa"/>
            <w:noWrap/>
          </w:tcPr>
          <w:p w14:paraId="001D20C5" w14:textId="77777777" w:rsidR="0030533F" w:rsidRPr="00C3181C" w:rsidRDefault="0030533F" w:rsidP="00EC3768">
            <w:pPr>
              <w:spacing w:line="276" w:lineRule="auto"/>
              <w:rPr>
                <w:rFonts w:ascii="Tahoma" w:hAnsi="Tahoma" w:cs="Tahoma"/>
                <w:iCs/>
                <w:sz w:val="18"/>
                <w:szCs w:val="18"/>
                <w:lang w:val="el-GR"/>
              </w:rPr>
            </w:pPr>
            <w:r w:rsidRPr="00C3181C">
              <w:rPr>
                <w:rFonts w:ascii="Tahoma" w:hAnsi="Tahoma" w:cs="Tahoma"/>
                <w:iCs/>
                <w:sz w:val="18"/>
                <w:szCs w:val="18"/>
                <w:lang w:val="el-GR"/>
              </w:rPr>
              <w:t xml:space="preserve">Βιομηχανικός τομέας (ηλεκτρική και θερμική) </w:t>
            </w:r>
          </w:p>
        </w:tc>
        <w:tc>
          <w:tcPr>
            <w:tcW w:w="2537" w:type="dxa"/>
            <w:shd w:val="clear" w:color="auto" w:fill="auto"/>
            <w:noWrap/>
          </w:tcPr>
          <w:p w14:paraId="787EE46E"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721" w:type="dxa"/>
            <w:shd w:val="clear" w:color="auto" w:fill="auto"/>
            <w:noWrap/>
          </w:tcPr>
          <w:p w14:paraId="370E3903"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1443" w:type="dxa"/>
            <w:shd w:val="clear" w:color="auto" w:fill="auto"/>
            <w:noWrap/>
            <w:vAlign w:val="center"/>
          </w:tcPr>
          <w:p w14:paraId="37AE0347" w14:textId="5DB4E2AD" w:rsidR="0030533F" w:rsidRPr="00C3181C" w:rsidRDefault="000807E2" w:rsidP="00EC3768">
            <w:pPr>
              <w:spacing w:line="276" w:lineRule="auto"/>
              <w:jc w:val="center"/>
              <w:rPr>
                <w:rFonts w:ascii="Tahoma" w:hAnsi="Tahoma" w:cs="Tahoma"/>
                <w:sz w:val="18"/>
                <w:szCs w:val="18"/>
              </w:rPr>
            </w:pPr>
            <w:r w:rsidRPr="00C3181C">
              <w:rPr>
                <w:rFonts w:ascii="Tahoma" w:hAnsi="Tahoma" w:cs="Tahoma"/>
                <w:sz w:val="18"/>
                <w:szCs w:val="18"/>
              </w:rPr>
              <w:t>1,9</w:t>
            </w:r>
          </w:p>
        </w:tc>
        <w:tc>
          <w:tcPr>
            <w:tcW w:w="2682" w:type="dxa"/>
            <w:shd w:val="clear" w:color="auto" w:fill="auto"/>
            <w:noWrap/>
          </w:tcPr>
          <w:p w14:paraId="29C096CE"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576" w:type="dxa"/>
            <w:shd w:val="clear" w:color="auto" w:fill="auto"/>
            <w:noWrap/>
          </w:tcPr>
          <w:p w14:paraId="5C6638C6"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1443" w:type="dxa"/>
            <w:shd w:val="clear" w:color="auto" w:fill="auto"/>
            <w:noWrap/>
            <w:vAlign w:val="center"/>
          </w:tcPr>
          <w:p w14:paraId="589CD8E6" w14:textId="7F68EACC" w:rsidR="0030533F" w:rsidRPr="00C3181C" w:rsidRDefault="00057771" w:rsidP="00EC3768">
            <w:pPr>
              <w:spacing w:line="276" w:lineRule="auto"/>
              <w:jc w:val="center"/>
              <w:rPr>
                <w:rFonts w:ascii="Tahoma" w:hAnsi="Tahoma" w:cs="Tahoma"/>
                <w:sz w:val="18"/>
                <w:szCs w:val="18"/>
              </w:rPr>
            </w:pPr>
            <w:r w:rsidRPr="00C3181C">
              <w:rPr>
                <w:rFonts w:ascii="Tahoma" w:hAnsi="Tahoma" w:cs="Tahoma"/>
                <w:sz w:val="18"/>
                <w:szCs w:val="18"/>
              </w:rPr>
              <w:t>1,</w:t>
            </w:r>
            <w:r w:rsidR="00B47D02" w:rsidRPr="00C3181C">
              <w:rPr>
                <w:rFonts w:ascii="Tahoma" w:hAnsi="Tahoma" w:cs="Tahoma"/>
                <w:sz w:val="18"/>
                <w:szCs w:val="18"/>
              </w:rPr>
              <w:t>974</w:t>
            </w:r>
          </w:p>
        </w:tc>
      </w:tr>
      <w:tr w:rsidR="00FA6AA6" w:rsidRPr="00C3181C" w14:paraId="255E6510" w14:textId="77777777" w:rsidTr="003C45CC">
        <w:trPr>
          <w:trHeight w:val="315"/>
        </w:trPr>
        <w:tc>
          <w:tcPr>
            <w:tcW w:w="4546" w:type="dxa"/>
            <w:noWrap/>
          </w:tcPr>
          <w:p w14:paraId="07D33AA9" w14:textId="77777777" w:rsidR="0030533F" w:rsidRPr="00C3181C" w:rsidRDefault="0030533F" w:rsidP="00EC3768">
            <w:pPr>
              <w:spacing w:line="276" w:lineRule="auto"/>
              <w:rPr>
                <w:rFonts w:ascii="Tahoma" w:hAnsi="Tahoma" w:cs="Tahoma"/>
                <w:iCs/>
                <w:sz w:val="18"/>
                <w:szCs w:val="18"/>
              </w:rPr>
            </w:pPr>
            <w:r w:rsidRPr="00C3181C">
              <w:rPr>
                <w:rFonts w:ascii="Tahoma" w:hAnsi="Tahoma" w:cs="Tahoma"/>
                <w:iCs/>
                <w:sz w:val="18"/>
                <w:szCs w:val="18"/>
              </w:rPr>
              <w:t>Χημική βιομηχανία</w:t>
            </w:r>
          </w:p>
        </w:tc>
        <w:tc>
          <w:tcPr>
            <w:tcW w:w="2537" w:type="dxa"/>
            <w:shd w:val="clear" w:color="auto" w:fill="auto"/>
            <w:noWrap/>
          </w:tcPr>
          <w:p w14:paraId="4D7E1B44"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721" w:type="dxa"/>
            <w:shd w:val="clear" w:color="auto" w:fill="auto"/>
            <w:noWrap/>
          </w:tcPr>
          <w:p w14:paraId="79E8F08B"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1443" w:type="dxa"/>
            <w:shd w:val="clear" w:color="auto" w:fill="auto"/>
            <w:noWrap/>
            <w:vAlign w:val="center"/>
          </w:tcPr>
          <w:p w14:paraId="7860F376" w14:textId="7704A026" w:rsidR="0030533F" w:rsidRPr="00C3181C" w:rsidRDefault="000807E2" w:rsidP="00EC3768">
            <w:pPr>
              <w:spacing w:line="276" w:lineRule="auto"/>
              <w:jc w:val="center"/>
              <w:rPr>
                <w:rFonts w:ascii="Tahoma" w:hAnsi="Tahoma" w:cs="Tahoma"/>
                <w:sz w:val="18"/>
                <w:szCs w:val="18"/>
              </w:rPr>
            </w:pPr>
            <w:r w:rsidRPr="00C3181C">
              <w:rPr>
                <w:rFonts w:ascii="Tahoma" w:hAnsi="Tahoma" w:cs="Tahoma"/>
                <w:sz w:val="18"/>
                <w:szCs w:val="18"/>
              </w:rPr>
              <w:t>0,853</w:t>
            </w:r>
          </w:p>
        </w:tc>
        <w:tc>
          <w:tcPr>
            <w:tcW w:w="2682" w:type="dxa"/>
            <w:shd w:val="clear" w:color="auto" w:fill="auto"/>
            <w:noWrap/>
          </w:tcPr>
          <w:p w14:paraId="3A68F685"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576" w:type="dxa"/>
            <w:shd w:val="clear" w:color="auto" w:fill="auto"/>
            <w:noWrap/>
          </w:tcPr>
          <w:p w14:paraId="67C62182"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1443" w:type="dxa"/>
            <w:shd w:val="clear" w:color="auto" w:fill="auto"/>
            <w:noWrap/>
            <w:vAlign w:val="center"/>
          </w:tcPr>
          <w:p w14:paraId="37006639" w14:textId="0780BE61"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0,9</w:t>
            </w:r>
            <w:r w:rsidR="00B47D02" w:rsidRPr="00C3181C">
              <w:rPr>
                <w:rFonts w:ascii="Tahoma" w:hAnsi="Tahoma" w:cs="Tahoma"/>
                <w:sz w:val="18"/>
                <w:szCs w:val="18"/>
              </w:rPr>
              <w:t>27</w:t>
            </w:r>
          </w:p>
        </w:tc>
      </w:tr>
      <w:tr w:rsidR="00FA6AA6" w:rsidRPr="00C3181C" w14:paraId="02E2574D" w14:textId="77777777" w:rsidTr="003C45CC">
        <w:trPr>
          <w:trHeight w:val="315"/>
        </w:trPr>
        <w:tc>
          <w:tcPr>
            <w:tcW w:w="4546" w:type="dxa"/>
            <w:noWrap/>
          </w:tcPr>
          <w:p w14:paraId="3157CDD0" w14:textId="77777777" w:rsidR="0030533F" w:rsidRPr="00C3181C" w:rsidRDefault="0030533F" w:rsidP="00EC3768">
            <w:pPr>
              <w:spacing w:line="276" w:lineRule="auto"/>
              <w:rPr>
                <w:rFonts w:ascii="Tahoma" w:hAnsi="Tahoma" w:cs="Tahoma"/>
                <w:iCs/>
                <w:sz w:val="18"/>
                <w:szCs w:val="18"/>
              </w:rPr>
            </w:pPr>
            <w:r w:rsidRPr="00C3181C">
              <w:rPr>
                <w:rFonts w:ascii="Tahoma" w:hAnsi="Tahoma" w:cs="Tahoma"/>
                <w:iCs/>
                <w:sz w:val="18"/>
                <w:szCs w:val="18"/>
              </w:rPr>
              <w:t>Άλλοι βιομηχανικοί πελάτες</w:t>
            </w:r>
          </w:p>
        </w:tc>
        <w:tc>
          <w:tcPr>
            <w:tcW w:w="2537" w:type="dxa"/>
            <w:shd w:val="clear" w:color="auto" w:fill="auto"/>
            <w:noWrap/>
          </w:tcPr>
          <w:p w14:paraId="107F647B"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721" w:type="dxa"/>
            <w:shd w:val="clear" w:color="auto" w:fill="auto"/>
            <w:noWrap/>
          </w:tcPr>
          <w:p w14:paraId="023E73D7"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1443" w:type="dxa"/>
            <w:shd w:val="clear" w:color="auto" w:fill="auto"/>
            <w:noWrap/>
            <w:vAlign w:val="center"/>
          </w:tcPr>
          <w:p w14:paraId="30EEB894" w14:textId="71144A5B"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0,</w:t>
            </w:r>
            <w:r w:rsidR="000807E2" w:rsidRPr="00C3181C">
              <w:rPr>
                <w:rFonts w:ascii="Tahoma" w:hAnsi="Tahoma" w:cs="Tahoma"/>
                <w:sz w:val="18"/>
                <w:szCs w:val="18"/>
              </w:rPr>
              <w:t>35</w:t>
            </w:r>
          </w:p>
        </w:tc>
        <w:tc>
          <w:tcPr>
            <w:tcW w:w="2682" w:type="dxa"/>
            <w:shd w:val="clear" w:color="auto" w:fill="auto"/>
            <w:noWrap/>
          </w:tcPr>
          <w:p w14:paraId="512BC575"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576" w:type="dxa"/>
            <w:shd w:val="clear" w:color="auto" w:fill="auto"/>
            <w:noWrap/>
          </w:tcPr>
          <w:p w14:paraId="1742F31F"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1443" w:type="dxa"/>
            <w:shd w:val="clear" w:color="auto" w:fill="auto"/>
            <w:noWrap/>
            <w:vAlign w:val="center"/>
          </w:tcPr>
          <w:p w14:paraId="7E75A906" w14:textId="32756AF6"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0,4</w:t>
            </w:r>
            <w:r w:rsidR="00B47D02" w:rsidRPr="00C3181C">
              <w:rPr>
                <w:rFonts w:ascii="Tahoma" w:hAnsi="Tahoma" w:cs="Tahoma"/>
                <w:sz w:val="18"/>
                <w:szCs w:val="18"/>
              </w:rPr>
              <w:t>24</w:t>
            </w:r>
          </w:p>
        </w:tc>
      </w:tr>
      <w:tr w:rsidR="00FA6AA6" w:rsidRPr="00C3181C" w14:paraId="280A00D2" w14:textId="77777777" w:rsidTr="003C45CC">
        <w:trPr>
          <w:trHeight w:val="315"/>
        </w:trPr>
        <w:tc>
          <w:tcPr>
            <w:tcW w:w="4546" w:type="dxa"/>
            <w:noWrap/>
            <w:hideMark/>
          </w:tcPr>
          <w:p w14:paraId="403BCBDC" w14:textId="77777777" w:rsidR="0030533F" w:rsidRPr="00C3181C" w:rsidRDefault="0030533F" w:rsidP="00EC3768">
            <w:pPr>
              <w:spacing w:line="276" w:lineRule="auto"/>
              <w:rPr>
                <w:rFonts w:ascii="Tahoma" w:hAnsi="Tahoma" w:cs="Tahoma"/>
                <w:iCs/>
                <w:sz w:val="18"/>
                <w:szCs w:val="18"/>
              </w:rPr>
            </w:pPr>
            <w:r w:rsidRPr="00C3181C">
              <w:rPr>
                <w:rFonts w:ascii="Tahoma" w:hAnsi="Tahoma" w:cs="Tahoma"/>
                <w:iCs/>
                <w:sz w:val="18"/>
                <w:szCs w:val="18"/>
              </w:rPr>
              <w:t>Άλλοι δευτερεύοντες πελάτες</w:t>
            </w:r>
          </w:p>
        </w:tc>
        <w:tc>
          <w:tcPr>
            <w:tcW w:w="2537" w:type="dxa"/>
            <w:shd w:val="clear" w:color="auto" w:fill="auto"/>
            <w:noWrap/>
          </w:tcPr>
          <w:p w14:paraId="51089B2D"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721" w:type="dxa"/>
            <w:shd w:val="clear" w:color="auto" w:fill="auto"/>
            <w:noWrap/>
          </w:tcPr>
          <w:p w14:paraId="5235FF8A" w14:textId="5D953A67" w:rsidR="0030533F" w:rsidRPr="00C3181C" w:rsidRDefault="000807E2" w:rsidP="00EC3768">
            <w:pPr>
              <w:spacing w:line="276" w:lineRule="auto"/>
              <w:jc w:val="center"/>
              <w:rPr>
                <w:rFonts w:ascii="Tahoma" w:hAnsi="Tahoma" w:cs="Tahoma"/>
                <w:sz w:val="18"/>
                <w:szCs w:val="18"/>
              </w:rPr>
            </w:pPr>
            <w:r w:rsidRPr="00C3181C">
              <w:rPr>
                <w:rFonts w:ascii="Tahoma" w:hAnsi="Tahoma" w:cs="Tahoma"/>
                <w:sz w:val="18"/>
                <w:szCs w:val="18"/>
              </w:rPr>
              <w:t>1,54</w:t>
            </w:r>
          </w:p>
        </w:tc>
        <w:tc>
          <w:tcPr>
            <w:tcW w:w="1443" w:type="dxa"/>
            <w:shd w:val="clear" w:color="auto" w:fill="auto"/>
            <w:noWrap/>
            <w:vAlign w:val="center"/>
          </w:tcPr>
          <w:p w14:paraId="7C992413" w14:textId="40EE75DB" w:rsidR="0030533F" w:rsidRPr="00C3181C" w:rsidRDefault="0030533F" w:rsidP="00EC3768">
            <w:pPr>
              <w:spacing w:line="276" w:lineRule="auto"/>
              <w:jc w:val="center"/>
              <w:rPr>
                <w:rFonts w:ascii="Tahoma" w:hAnsi="Tahoma" w:cs="Tahoma"/>
                <w:sz w:val="18"/>
                <w:szCs w:val="18"/>
              </w:rPr>
            </w:pPr>
          </w:p>
        </w:tc>
        <w:tc>
          <w:tcPr>
            <w:tcW w:w="2682" w:type="dxa"/>
            <w:shd w:val="clear" w:color="auto" w:fill="auto"/>
            <w:noWrap/>
          </w:tcPr>
          <w:p w14:paraId="1A09F008"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576" w:type="dxa"/>
            <w:shd w:val="clear" w:color="auto" w:fill="auto"/>
            <w:noWrap/>
          </w:tcPr>
          <w:p w14:paraId="0A4A1197" w14:textId="172C36BE" w:rsidR="0030533F" w:rsidRPr="00C3181C" w:rsidRDefault="00B47D02" w:rsidP="00EC3768">
            <w:pPr>
              <w:spacing w:line="276" w:lineRule="auto"/>
              <w:jc w:val="center"/>
              <w:rPr>
                <w:rFonts w:ascii="Tahoma" w:hAnsi="Tahoma" w:cs="Tahoma"/>
                <w:sz w:val="18"/>
                <w:szCs w:val="18"/>
              </w:rPr>
            </w:pPr>
            <w:r w:rsidRPr="00C3181C">
              <w:rPr>
                <w:rFonts w:ascii="Tahoma" w:hAnsi="Tahoma" w:cs="Tahoma"/>
                <w:sz w:val="18"/>
                <w:szCs w:val="18"/>
              </w:rPr>
              <w:t>1,54</w:t>
            </w:r>
          </w:p>
        </w:tc>
        <w:tc>
          <w:tcPr>
            <w:tcW w:w="1443" w:type="dxa"/>
            <w:shd w:val="clear" w:color="auto" w:fill="auto"/>
            <w:noWrap/>
            <w:vAlign w:val="center"/>
          </w:tcPr>
          <w:p w14:paraId="5691878D" w14:textId="163CC4E2" w:rsidR="0030533F" w:rsidRPr="00C3181C" w:rsidRDefault="0030533F" w:rsidP="00EC3768">
            <w:pPr>
              <w:spacing w:line="276" w:lineRule="auto"/>
              <w:jc w:val="center"/>
              <w:rPr>
                <w:rFonts w:ascii="Tahoma" w:hAnsi="Tahoma" w:cs="Tahoma"/>
                <w:sz w:val="18"/>
                <w:szCs w:val="18"/>
              </w:rPr>
            </w:pPr>
          </w:p>
        </w:tc>
      </w:tr>
      <w:tr w:rsidR="00FA6AA6" w:rsidRPr="00C3181C" w14:paraId="739F3EC9" w14:textId="77777777" w:rsidTr="003C45CC">
        <w:trPr>
          <w:trHeight w:val="315"/>
        </w:trPr>
        <w:tc>
          <w:tcPr>
            <w:tcW w:w="4546" w:type="dxa"/>
            <w:noWrap/>
          </w:tcPr>
          <w:p w14:paraId="22CE2E8A" w14:textId="77777777" w:rsidR="0030533F" w:rsidRPr="00C3181C" w:rsidRDefault="0030533F" w:rsidP="00EC3768">
            <w:pPr>
              <w:spacing w:line="276" w:lineRule="auto"/>
              <w:rPr>
                <w:rFonts w:ascii="Tahoma" w:hAnsi="Tahoma" w:cs="Tahoma"/>
                <w:iCs/>
                <w:sz w:val="18"/>
                <w:szCs w:val="18"/>
              </w:rPr>
            </w:pPr>
            <w:r w:rsidRPr="00C3181C">
              <w:rPr>
                <w:rFonts w:ascii="Tahoma" w:hAnsi="Tahoma" w:cs="Tahoma"/>
                <w:iCs/>
                <w:sz w:val="18"/>
                <w:szCs w:val="18"/>
              </w:rPr>
              <w:t>Προμηθευτές τρίτων</w:t>
            </w:r>
          </w:p>
        </w:tc>
        <w:tc>
          <w:tcPr>
            <w:tcW w:w="2537" w:type="dxa"/>
            <w:shd w:val="clear" w:color="auto" w:fill="auto"/>
            <w:noWrap/>
            <w:vAlign w:val="center"/>
          </w:tcPr>
          <w:p w14:paraId="5ADC2B17"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721" w:type="dxa"/>
            <w:shd w:val="clear" w:color="auto" w:fill="auto"/>
            <w:noWrap/>
            <w:vAlign w:val="center"/>
          </w:tcPr>
          <w:p w14:paraId="4B6DEBB8"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1443" w:type="dxa"/>
            <w:shd w:val="clear" w:color="auto" w:fill="auto"/>
            <w:noWrap/>
            <w:vAlign w:val="center"/>
          </w:tcPr>
          <w:p w14:paraId="52F8CDEE" w14:textId="3459CBDF"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0,</w:t>
            </w:r>
            <w:r w:rsidR="000807E2" w:rsidRPr="00C3181C">
              <w:rPr>
                <w:rFonts w:ascii="Tahoma" w:hAnsi="Tahoma" w:cs="Tahoma"/>
                <w:sz w:val="18"/>
                <w:szCs w:val="18"/>
              </w:rPr>
              <w:t>514</w:t>
            </w:r>
          </w:p>
        </w:tc>
        <w:tc>
          <w:tcPr>
            <w:tcW w:w="2682" w:type="dxa"/>
            <w:shd w:val="clear" w:color="auto" w:fill="auto"/>
            <w:noWrap/>
            <w:vAlign w:val="center"/>
          </w:tcPr>
          <w:p w14:paraId="2E01065E"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576" w:type="dxa"/>
            <w:shd w:val="clear" w:color="auto" w:fill="auto"/>
            <w:noWrap/>
            <w:vAlign w:val="center"/>
          </w:tcPr>
          <w:p w14:paraId="785E14FE"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1443" w:type="dxa"/>
            <w:shd w:val="clear" w:color="auto" w:fill="auto"/>
            <w:noWrap/>
            <w:vAlign w:val="center"/>
          </w:tcPr>
          <w:p w14:paraId="4C58541A" w14:textId="73EF0592"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0,</w:t>
            </w:r>
            <w:r w:rsidR="00B47D02" w:rsidRPr="00C3181C">
              <w:rPr>
                <w:rFonts w:ascii="Tahoma" w:hAnsi="Tahoma" w:cs="Tahoma"/>
                <w:sz w:val="18"/>
                <w:szCs w:val="18"/>
              </w:rPr>
              <w:t>683</w:t>
            </w:r>
          </w:p>
        </w:tc>
      </w:tr>
      <w:tr w:rsidR="00FA6AA6" w:rsidRPr="00C3181C" w14:paraId="0F000084" w14:textId="77777777" w:rsidTr="003C45CC">
        <w:trPr>
          <w:trHeight w:val="315"/>
        </w:trPr>
        <w:tc>
          <w:tcPr>
            <w:tcW w:w="4546" w:type="dxa"/>
            <w:noWrap/>
          </w:tcPr>
          <w:p w14:paraId="3F38A0F4" w14:textId="77777777" w:rsidR="0030533F" w:rsidRPr="00C3181C" w:rsidRDefault="0030533F" w:rsidP="00EC3768">
            <w:pPr>
              <w:spacing w:line="276" w:lineRule="auto"/>
              <w:rPr>
                <w:rFonts w:ascii="Tahoma" w:hAnsi="Tahoma" w:cs="Tahoma"/>
                <w:iCs/>
                <w:sz w:val="18"/>
                <w:szCs w:val="18"/>
              </w:rPr>
            </w:pPr>
            <w:r w:rsidRPr="00C3181C">
              <w:rPr>
                <w:rFonts w:ascii="Tahoma" w:hAnsi="Tahoma" w:cs="Tahoma"/>
                <w:iCs/>
                <w:sz w:val="18"/>
                <w:szCs w:val="18"/>
              </w:rPr>
              <w:t>Διάφορα (</w:t>
            </w:r>
            <w:r w:rsidRPr="00C3181C">
              <w:rPr>
                <w:rFonts w:ascii="Tahoma" w:hAnsi="Tahoma" w:cs="Tahoma"/>
                <w:i/>
                <w:iCs/>
                <w:sz w:val="18"/>
                <w:szCs w:val="18"/>
              </w:rPr>
              <w:t>Technological consumption related to the gas sector activities</w:t>
            </w:r>
            <w:r w:rsidRPr="00C3181C">
              <w:rPr>
                <w:rFonts w:ascii="Tahoma" w:hAnsi="Tahoma" w:cs="Tahoma"/>
                <w:iCs/>
                <w:sz w:val="18"/>
                <w:szCs w:val="18"/>
              </w:rPr>
              <w:t>)</w:t>
            </w:r>
          </w:p>
        </w:tc>
        <w:tc>
          <w:tcPr>
            <w:tcW w:w="2537" w:type="dxa"/>
            <w:shd w:val="clear" w:color="auto" w:fill="auto"/>
            <w:noWrap/>
            <w:vAlign w:val="center"/>
          </w:tcPr>
          <w:p w14:paraId="7A8374E6"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721" w:type="dxa"/>
            <w:shd w:val="clear" w:color="auto" w:fill="auto"/>
            <w:noWrap/>
            <w:vAlign w:val="center"/>
          </w:tcPr>
          <w:p w14:paraId="2028879B"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1443" w:type="dxa"/>
            <w:shd w:val="clear" w:color="auto" w:fill="auto"/>
            <w:noWrap/>
            <w:vAlign w:val="center"/>
          </w:tcPr>
          <w:p w14:paraId="4DE6F616" w14:textId="33B5B0E5" w:rsidR="0030533F" w:rsidRPr="00C3181C" w:rsidRDefault="000807E2" w:rsidP="00EC3768">
            <w:pPr>
              <w:spacing w:line="276" w:lineRule="auto"/>
              <w:jc w:val="center"/>
              <w:rPr>
                <w:rFonts w:ascii="Tahoma" w:hAnsi="Tahoma" w:cs="Tahoma"/>
                <w:sz w:val="18"/>
                <w:szCs w:val="18"/>
              </w:rPr>
            </w:pPr>
            <w:r w:rsidRPr="00C3181C">
              <w:rPr>
                <w:rFonts w:ascii="Tahoma" w:hAnsi="Tahoma" w:cs="Tahoma"/>
                <w:sz w:val="18"/>
                <w:szCs w:val="18"/>
              </w:rPr>
              <w:t>1,091</w:t>
            </w:r>
          </w:p>
        </w:tc>
        <w:tc>
          <w:tcPr>
            <w:tcW w:w="2682" w:type="dxa"/>
            <w:shd w:val="clear" w:color="auto" w:fill="auto"/>
            <w:noWrap/>
            <w:vAlign w:val="center"/>
          </w:tcPr>
          <w:p w14:paraId="307B8D59"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576" w:type="dxa"/>
            <w:shd w:val="clear" w:color="auto" w:fill="auto"/>
            <w:noWrap/>
            <w:vAlign w:val="center"/>
          </w:tcPr>
          <w:p w14:paraId="0EEA63A1"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1443" w:type="dxa"/>
            <w:shd w:val="clear" w:color="auto" w:fill="auto"/>
            <w:noWrap/>
            <w:vAlign w:val="center"/>
          </w:tcPr>
          <w:p w14:paraId="50FCD83A" w14:textId="5C500899" w:rsidR="0030533F" w:rsidRPr="00C3181C" w:rsidRDefault="00B47D02" w:rsidP="00EC3768">
            <w:pPr>
              <w:spacing w:line="276" w:lineRule="auto"/>
              <w:jc w:val="center"/>
              <w:rPr>
                <w:rFonts w:ascii="Tahoma" w:hAnsi="Tahoma" w:cs="Tahoma"/>
                <w:sz w:val="18"/>
                <w:szCs w:val="18"/>
              </w:rPr>
            </w:pPr>
            <w:r w:rsidRPr="00C3181C">
              <w:rPr>
                <w:rFonts w:ascii="Tahoma" w:hAnsi="Tahoma" w:cs="Tahoma"/>
                <w:sz w:val="18"/>
                <w:szCs w:val="18"/>
              </w:rPr>
              <w:t>1,271</w:t>
            </w:r>
          </w:p>
        </w:tc>
      </w:tr>
      <w:tr w:rsidR="00FA6AA6" w:rsidRPr="00C3181C" w14:paraId="0DE5776F" w14:textId="77777777" w:rsidTr="003C45CC">
        <w:trPr>
          <w:trHeight w:val="315"/>
        </w:trPr>
        <w:tc>
          <w:tcPr>
            <w:tcW w:w="4546" w:type="dxa"/>
            <w:noWrap/>
          </w:tcPr>
          <w:p w14:paraId="0E207A75" w14:textId="77777777" w:rsidR="0030533F" w:rsidRPr="00C3181C" w:rsidRDefault="0030533F" w:rsidP="00EC3768">
            <w:pPr>
              <w:spacing w:line="276" w:lineRule="auto"/>
              <w:rPr>
                <w:rFonts w:ascii="Tahoma" w:hAnsi="Tahoma" w:cs="Tahoma"/>
                <w:iCs/>
                <w:sz w:val="18"/>
                <w:szCs w:val="18"/>
              </w:rPr>
            </w:pPr>
            <w:r w:rsidRPr="00C3181C">
              <w:rPr>
                <w:rFonts w:ascii="Tahoma" w:hAnsi="Tahoma" w:cs="Tahoma"/>
                <w:iCs/>
                <w:sz w:val="18"/>
                <w:szCs w:val="18"/>
              </w:rPr>
              <w:t>Διάφορα (</w:t>
            </w:r>
            <w:r w:rsidRPr="00C3181C">
              <w:rPr>
                <w:rFonts w:ascii="Tahoma" w:hAnsi="Tahoma" w:cs="Tahoma"/>
                <w:i/>
                <w:iCs/>
                <w:sz w:val="18"/>
                <w:szCs w:val="18"/>
              </w:rPr>
              <w:t>Energy consumption related to the gas sector activities</w:t>
            </w:r>
            <w:r w:rsidRPr="00C3181C">
              <w:rPr>
                <w:rFonts w:ascii="Tahoma" w:hAnsi="Tahoma" w:cs="Tahoma"/>
                <w:iCs/>
                <w:sz w:val="18"/>
                <w:szCs w:val="18"/>
              </w:rPr>
              <w:t>)</w:t>
            </w:r>
          </w:p>
        </w:tc>
        <w:tc>
          <w:tcPr>
            <w:tcW w:w="2537" w:type="dxa"/>
            <w:shd w:val="clear" w:color="auto" w:fill="auto"/>
            <w:noWrap/>
            <w:vAlign w:val="center"/>
          </w:tcPr>
          <w:p w14:paraId="0F069E51"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721" w:type="dxa"/>
            <w:shd w:val="clear" w:color="auto" w:fill="auto"/>
            <w:noWrap/>
            <w:vAlign w:val="center"/>
          </w:tcPr>
          <w:p w14:paraId="0BF44BAA"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1443" w:type="dxa"/>
            <w:shd w:val="clear" w:color="auto" w:fill="auto"/>
            <w:noWrap/>
            <w:vAlign w:val="center"/>
          </w:tcPr>
          <w:p w14:paraId="3607821D"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0,004</w:t>
            </w:r>
          </w:p>
        </w:tc>
        <w:tc>
          <w:tcPr>
            <w:tcW w:w="2682" w:type="dxa"/>
            <w:shd w:val="clear" w:color="auto" w:fill="auto"/>
            <w:noWrap/>
            <w:vAlign w:val="center"/>
          </w:tcPr>
          <w:p w14:paraId="591765B4"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576" w:type="dxa"/>
            <w:shd w:val="clear" w:color="auto" w:fill="auto"/>
            <w:noWrap/>
            <w:vAlign w:val="center"/>
          </w:tcPr>
          <w:p w14:paraId="71A59C0E"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1443" w:type="dxa"/>
            <w:shd w:val="clear" w:color="auto" w:fill="auto"/>
            <w:noWrap/>
            <w:vAlign w:val="center"/>
          </w:tcPr>
          <w:p w14:paraId="7960B3FA"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0,004</w:t>
            </w:r>
          </w:p>
        </w:tc>
      </w:tr>
      <w:tr w:rsidR="00FA6AA6" w:rsidRPr="00C3181C" w14:paraId="5E26E353" w14:textId="77777777" w:rsidTr="003C45CC">
        <w:trPr>
          <w:trHeight w:val="375"/>
        </w:trPr>
        <w:tc>
          <w:tcPr>
            <w:tcW w:w="4546" w:type="dxa"/>
            <w:noWrap/>
            <w:hideMark/>
          </w:tcPr>
          <w:p w14:paraId="3723894F" w14:textId="77777777" w:rsidR="0030533F" w:rsidRPr="00C3181C" w:rsidRDefault="0030533F" w:rsidP="00EC3768">
            <w:pPr>
              <w:spacing w:line="276" w:lineRule="auto"/>
              <w:rPr>
                <w:rFonts w:ascii="Tahoma" w:hAnsi="Tahoma" w:cs="Tahoma"/>
                <w:b/>
                <w:bCs/>
                <w:sz w:val="18"/>
                <w:szCs w:val="18"/>
              </w:rPr>
            </w:pPr>
            <w:r w:rsidRPr="00C3181C">
              <w:rPr>
                <w:rFonts w:ascii="Tahoma" w:hAnsi="Tahoma" w:cs="Tahoma"/>
                <w:b/>
                <w:bCs/>
                <w:sz w:val="18"/>
                <w:szCs w:val="18"/>
              </w:rPr>
              <w:t>Ανώτατη ζήτηση (mcm/d)</w:t>
            </w:r>
          </w:p>
        </w:tc>
        <w:tc>
          <w:tcPr>
            <w:tcW w:w="4701" w:type="dxa"/>
            <w:gridSpan w:val="3"/>
            <w:shd w:val="clear" w:color="auto" w:fill="auto"/>
            <w:noWrap/>
            <w:vAlign w:val="center"/>
            <w:hideMark/>
          </w:tcPr>
          <w:p w14:paraId="69576713" w14:textId="77777777" w:rsidR="0030533F" w:rsidRPr="00C3181C" w:rsidRDefault="0030533F" w:rsidP="00EC3768">
            <w:pPr>
              <w:spacing w:line="276" w:lineRule="auto"/>
              <w:jc w:val="center"/>
              <w:rPr>
                <w:rFonts w:ascii="Tahoma" w:hAnsi="Tahoma" w:cs="Tahoma"/>
                <w:iCs/>
                <w:sz w:val="18"/>
                <w:szCs w:val="18"/>
              </w:rPr>
            </w:pPr>
            <w:r w:rsidRPr="00C3181C">
              <w:rPr>
                <w:rFonts w:ascii="Tahoma" w:hAnsi="Tahoma" w:cs="Tahoma"/>
                <w:b/>
                <w:iCs/>
                <w:sz w:val="18"/>
                <w:szCs w:val="18"/>
              </w:rPr>
              <w:t xml:space="preserve">72 </w:t>
            </w:r>
          </w:p>
        </w:tc>
        <w:tc>
          <w:tcPr>
            <w:tcW w:w="4701" w:type="dxa"/>
            <w:gridSpan w:val="3"/>
            <w:shd w:val="clear" w:color="auto" w:fill="auto"/>
            <w:noWrap/>
            <w:vAlign w:val="center"/>
            <w:hideMark/>
          </w:tcPr>
          <w:p w14:paraId="591A39C3" w14:textId="77777777" w:rsidR="0030533F" w:rsidRPr="00C3181C" w:rsidRDefault="0030533F" w:rsidP="00EC3768">
            <w:pPr>
              <w:spacing w:line="276" w:lineRule="auto"/>
              <w:jc w:val="center"/>
              <w:rPr>
                <w:rFonts w:ascii="Tahoma" w:hAnsi="Tahoma" w:cs="Tahoma"/>
                <w:iCs/>
                <w:sz w:val="18"/>
                <w:szCs w:val="18"/>
              </w:rPr>
            </w:pPr>
            <w:r w:rsidRPr="00C3181C">
              <w:rPr>
                <w:rFonts w:ascii="Tahoma" w:hAnsi="Tahoma" w:cs="Tahoma"/>
                <w:b/>
                <w:iCs/>
                <w:sz w:val="18"/>
                <w:szCs w:val="18"/>
              </w:rPr>
              <w:t>72</w:t>
            </w:r>
          </w:p>
        </w:tc>
      </w:tr>
      <w:tr w:rsidR="00FA6AA6" w:rsidRPr="00C3181C" w14:paraId="784E6440" w14:textId="77777777" w:rsidTr="003C45CC">
        <w:trPr>
          <w:trHeight w:val="315"/>
        </w:trPr>
        <w:tc>
          <w:tcPr>
            <w:tcW w:w="4546" w:type="dxa"/>
            <w:noWrap/>
          </w:tcPr>
          <w:p w14:paraId="14EBE02A" w14:textId="77777777" w:rsidR="0030533F" w:rsidRPr="00C3181C" w:rsidRDefault="0030533F" w:rsidP="00EC3768">
            <w:pPr>
              <w:spacing w:line="276" w:lineRule="auto"/>
              <w:rPr>
                <w:rFonts w:ascii="Tahoma" w:hAnsi="Tahoma" w:cs="Tahoma"/>
                <w:iCs/>
                <w:sz w:val="18"/>
                <w:szCs w:val="18"/>
              </w:rPr>
            </w:pPr>
            <w:r w:rsidRPr="00C3181C">
              <w:rPr>
                <w:rFonts w:ascii="Tahoma" w:hAnsi="Tahoma" w:cs="Tahoma"/>
                <w:iCs/>
                <w:sz w:val="18"/>
                <w:szCs w:val="18"/>
              </w:rPr>
              <w:t>Οικιακός τομέας*</w:t>
            </w:r>
          </w:p>
        </w:tc>
        <w:tc>
          <w:tcPr>
            <w:tcW w:w="2537" w:type="dxa"/>
            <w:shd w:val="clear" w:color="auto" w:fill="auto"/>
            <w:noWrap/>
            <w:vAlign w:val="center"/>
          </w:tcPr>
          <w:p w14:paraId="38036C26" w14:textId="4FFCED0D"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1</w:t>
            </w:r>
            <w:r w:rsidR="007067C7" w:rsidRPr="00C3181C">
              <w:rPr>
                <w:rFonts w:ascii="Tahoma" w:hAnsi="Tahoma" w:cs="Tahoma"/>
                <w:sz w:val="18"/>
                <w:szCs w:val="18"/>
              </w:rPr>
              <w:t>6,687</w:t>
            </w:r>
          </w:p>
        </w:tc>
        <w:tc>
          <w:tcPr>
            <w:tcW w:w="721" w:type="dxa"/>
            <w:shd w:val="clear" w:color="auto" w:fill="auto"/>
            <w:noWrap/>
            <w:vAlign w:val="center"/>
          </w:tcPr>
          <w:p w14:paraId="7658ACD1"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1443" w:type="dxa"/>
            <w:shd w:val="clear" w:color="auto" w:fill="auto"/>
            <w:noWrap/>
            <w:vAlign w:val="center"/>
          </w:tcPr>
          <w:p w14:paraId="42EAC4E9"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2682" w:type="dxa"/>
            <w:shd w:val="clear" w:color="auto" w:fill="auto"/>
            <w:noWrap/>
            <w:vAlign w:val="center"/>
          </w:tcPr>
          <w:p w14:paraId="43910991" w14:textId="351EF0E0"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16,6</w:t>
            </w:r>
            <w:r w:rsidR="00B47D02" w:rsidRPr="00C3181C">
              <w:rPr>
                <w:rFonts w:ascii="Tahoma" w:hAnsi="Tahoma" w:cs="Tahoma"/>
                <w:sz w:val="18"/>
                <w:szCs w:val="18"/>
              </w:rPr>
              <w:t>87</w:t>
            </w:r>
          </w:p>
        </w:tc>
        <w:tc>
          <w:tcPr>
            <w:tcW w:w="576" w:type="dxa"/>
            <w:shd w:val="clear" w:color="auto" w:fill="auto"/>
            <w:noWrap/>
            <w:vAlign w:val="center"/>
          </w:tcPr>
          <w:p w14:paraId="2E28E13C"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1443" w:type="dxa"/>
            <w:shd w:val="clear" w:color="auto" w:fill="auto"/>
            <w:noWrap/>
            <w:vAlign w:val="center"/>
          </w:tcPr>
          <w:p w14:paraId="7155814D"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r>
      <w:tr w:rsidR="00FA6AA6" w:rsidRPr="00C3181C" w14:paraId="1D60A0AC" w14:textId="77777777" w:rsidTr="003C45CC">
        <w:trPr>
          <w:trHeight w:val="315"/>
        </w:trPr>
        <w:tc>
          <w:tcPr>
            <w:tcW w:w="4546" w:type="dxa"/>
            <w:noWrap/>
          </w:tcPr>
          <w:p w14:paraId="7268E00F" w14:textId="77777777" w:rsidR="0030533F" w:rsidRPr="00C3181C" w:rsidRDefault="0030533F" w:rsidP="00EC3768">
            <w:pPr>
              <w:spacing w:line="276" w:lineRule="auto"/>
              <w:rPr>
                <w:rFonts w:ascii="Tahoma" w:hAnsi="Tahoma" w:cs="Tahoma"/>
                <w:iCs/>
                <w:sz w:val="18"/>
                <w:szCs w:val="18"/>
              </w:rPr>
            </w:pPr>
            <w:r w:rsidRPr="00C3181C">
              <w:rPr>
                <w:rFonts w:ascii="Tahoma" w:hAnsi="Tahoma" w:cs="Tahoma"/>
                <w:iCs/>
                <w:sz w:val="18"/>
                <w:szCs w:val="18"/>
              </w:rPr>
              <w:t xml:space="preserve">Εμπορικός τομέας* </w:t>
            </w:r>
          </w:p>
        </w:tc>
        <w:tc>
          <w:tcPr>
            <w:tcW w:w="2537" w:type="dxa"/>
            <w:shd w:val="clear" w:color="auto" w:fill="auto"/>
            <w:noWrap/>
          </w:tcPr>
          <w:p w14:paraId="3C68A68C" w14:textId="2E5838C9" w:rsidR="0030533F" w:rsidRPr="00C3181C" w:rsidRDefault="007067C7" w:rsidP="00EC3768">
            <w:pPr>
              <w:spacing w:line="276" w:lineRule="auto"/>
              <w:jc w:val="center"/>
              <w:rPr>
                <w:rFonts w:ascii="Tahoma" w:hAnsi="Tahoma" w:cs="Tahoma"/>
                <w:sz w:val="18"/>
                <w:szCs w:val="18"/>
              </w:rPr>
            </w:pPr>
            <w:r w:rsidRPr="00C3181C">
              <w:rPr>
                <w:rFonts w:ascii="Tahoma" w:hAnsi="Tahoma" w:cs="Tahoma"/>
                <w:sz w:val="18"/>
                <w:szCs w:val="18"/>
              </w:rPr>
              <w:t>4,644</w:t>
            </w:r>
          </w:p>
        </w:tc>
        <w:tc>
          <w:tcPr>
            <w:tcW w:w="721" w:type="dxa"/>
            <w:shd w:val="clear" w:color="auto" w:fill="auto"/>
            <w:noWrap/>
          </w:tcPr>
          <w:p w14:paraId="15CA0F85"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1443" w:type="dxa"/>
            <w:shd w:val="clear" w:color="auto" w:fill="auto"/>
            <w:noWrap/>
            <w:vAlign w:val="center"/>
          </w:tcPr>
          <w:p w14:paraId="03C21FD0" w14:textId="7F0BA374" w:rsidR="0030533F" w:rsidRPr="00C3181C" w:rsidRDefault="0030533F" w:rsidP="00EC3768">
            <w:pPr>
              <w:spacing w:line="276" w:lineRule="auto"/>
              <w:jc w:val="center"/>
              <w:rPr>
                <w:rFonts w:ascii="Tahoma" w:hAnsi="Tahoma" w:cs="Tahoma"/>
                <w:sz w:val="18"/>
                <w:szCs w:val="18"/>
              </w:rPr>
            </w:pPr>
          </w:p>
        </w:tc>
        <w:tc>
          <w:tcPr>
            <w:tcW w:w="2682" w:type="dxa"/>
            <w:shd w:val="clear" w:color="auto" w:fill="auto"/>
            <w:noWrap/>
          </w:tcPr>
          <w:p w14:paraId="494B0E68" w14:textId="7C8A906C" w:rsidR="0030533F" w:rsidRPr="00C3181C" w:rsidRDefault="00B47D02" w:rsidP="00EC3768">
            <w:pPr>
              <w:spacing w:line="276" w:lineRule="auto"/>
              <w:jc w:val="center"/>
              <w:rPr>
                <w:rFonts w:ascii="Tahoma" w:hAnsi="Tahoma" w:cs="Tahoma"/>
                <w:sz w:val="18"/>
                <w:szCs w:val="18"/>
              </w:rPr>
            </w:pPr>
            <w:r w:rsidRPr="00C3181C">
              <w:rPr>
                <w:rFonts w:ascii="Tahoma" w:hAnsi="Tahoma" w:cs="Tahoma"/>
                <w:sz w:val="18"/>
                <w:szCs w:val="18"/>
              </w:rPr>
              <w:t>6,078</w:t>
            </w:r>
          </w:p>
        </w:tc>
        <w:tc>
          <w:tcPr>
            <w:tcW w:w="576" w:type="dxa"/>
            <w:shd w:val="clear" w:color="auto" w:fill="auto"/>
            <w:noWrap/>
          </w:tcPr>
          <w:p w14:paraId="5F748D30"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1443" w:type="dxa"/>
            <w:shd w:val="clear" w:color="auto" w:fill="auto"/>
            <w:noWrap/>
            <w:vAlign w:val="center"/>
          </w:tcPr>
          <w:p w14:paraId="15594960" w14:textId="6AD38607" w:rsidR="0030533F" w:rsidRPr="00C3181C" w:rsidRDefault="0030533F" w:rsidP="00EC3768">
            <w:pPr>
              <w:spacing w:line="276" w:lineRule="auto"/>
              <w:jc w:val="center"/>
              <w:rPr>
                <w:rFonts w:ascii="Tahoma" w:hAnsi="Tahoma" w:cs="Tahoma"/>
                <w:sz w:val="18"/>
                <w:szCs w:val="18"/>
              </w:rPr>
            </w:pPr>
          </w:p>
        </w:tc>
      </w:tr>
      <w:tr w:rsidR="00FA6AA6" w:rsidRPr="00C3181C" w14:paraId="1B8EFB0B" w14:textId="77777777" w:rsidTr="003C45CC">
        <w:trPr>
          <w:trHeight w:val="315"/>
        </w:trPr>
        <w:tc>
          <w:tcPr>
            <w:tcW w:w="4546" w:type="dxa"/>
            <w:noWrap/>
          </w:tcPr>
          <w:p w14:paraId="1F00B430" w14:textId="77777777" w:rsidR="0030533F" w:rsidRPr="00C3181C" w:rsidRDefault="0030533F" w:rsidP="00EC3768">
            <w:pPr>
              <w:spacing w:line="276" w:lineRule="auto"/>
              <w:rPr>
                <w:rFonts w:ascii="Tahoma" w:hAnsi="Tahoma" w:cs="Tahoma"/>
                <w:iCs/>
                <w:sz w:val="18"/>
                <w:szCs w:val="18"/>
              </w:rPr>
            </w:pPr>
            <w:r w:rsidRPr="00C3181C">
              <w:rPr>
                <w:rFonts w:ascii="Tahoma" w:hAnsi="Tahoma" w:cs="Tahoma"/>
                <w:iCs/>
                <w:sz w:val="18"/>
                <w:szCs w:val="18"/>
              </w:rPr>
              <w:t>Τηλεθέρμανση*</w:t>
            </w:r>
          </w:p>
        </w:tc>
        <w:tc>
          <w:tcPr>
            <w:tcW w:w="2537" w:type="dxa"/>
            <w:shd w:val="clear" w:color="auto" w:fill="auto"/>
            <w:noWrap/>
          </w:tcPr>
          <w:p w14:paraId="790D56C6" w14:textId="4FC9B20E" w:rsidR="0030533F" w:rsidRPr="00C3181C" w:rsidRDefault="007067C7" w:rsidP="00EC3768">
            <w:pPr>
              <w:spacing w:line="276" w:lineRule="auto"/>
              <w:jc w:val="center"/>
              <w:rPr>
                <w:rFonts w:ascii="Tahoma" w:hAnsi="Tahoma" w:cs="Tahoma"/>
                <w:sz w:val="18"/>
                <w:szCs w:val="18"/>
              </w:rPr>
            </w:pPr>
            <w:r w:rsidRPr="00C3181C">
              <w:rPr>
                <w:rFonts w:ascii="Tahoma" w:hAnsi="Tahoma" w:cs="Tahoma"/>
                <w:sz w:val="18"/>
                <w:szCs w:val="18"/>
              </w:rPr>
              <w:t>7,034</w:t>
            </w:r>
          </w:p>
        </w:tc>
        <w:tc>
          <w:tcPr>
            <w:tcW w:w="721" w:type="dxa"/>
            <w:shd w:val="clear" w:color="auto" w:fill="auto"/>
            <w:noWrap/>
          </w:tcPr>
          <w:p w14:paraId="0FC6D2C2"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1443" w:type="dxa"/>
            <w:shd w:val="clear" w:color="auto" w:fill="auto"/>
            <w:noWrap/>
            <w:vAlign w:val="center"/>
          </w:tcPr>
          <w:p w14:paraId="59901472" w14:textId="07C09224" w:rsidR="0030533F" w:rsidRPr="00C3181C" w:rsidRDefault="0030533F" w:rsidP="00EC3768">
            <w:pPr>
              <w:spacing w:line="276" w:lineRule="auto"/>
              <w:jc w:val="center"/>
              <w:rPr>
                <w:rFonts w:ascii="Tahoma" w:hAnsi="Tahoma" w:cs="Tahoma"/>
                <w:sz w:val="18"/>
                <w:szCs w:val="18"/>
              </w:rPr>
            </w:pPr>
          </w:p>
        </w:tc>
        <w:tc>
          <w:tcPr>
            <w:tcW w:w="2682" w:type="dxa"/>
            <w:shd w:val="clear" w:color="auto" w:fill="auto"/>
            <w:noWrap/>
          </w:tcPr>
          <w:p w14:paraId="076D4D8F" w14:textId="01B31466" w:rsidR="0030533F" w:rsidRPr="00C3181C" w:rsidRDefault="00F1419B" w:rsidP="00EC3768">
            <w:pPr>
              <w:spacing w:line="276" w:lineRule="auto"/>
              <w:jc w:val="center"/>
              <w:rPr>
                <w:rFonts w:ascii="Tahoma" w:hAnsi="Tahoma" w:cs="Tahoma"/>
                <w:sz w:val="18"/>
                <w:szCs w:val="18"/>
              </w:rPr>
            </w:pPr>
            <w:r w:rsidRPr="00C3181C">
              <w:rPr>
                <w:rFonts w:ascii="Tahoma" w:hAnsi="Tahoma" w:cs="Tahoma"/>
                <w:sz w:val="18"/>
                <w:szCs w:val="18"/>
              </w:rPr>
              <w:t>7,032</w:t>
            </w:r>
          </w:p>
        </w:tc>
        <w:tc>
          <w:tcPr>
            <w:tcW w:w="576" w:type="dxa"/>
            <w:shd w:val="clear" w:color="auto" w:fill="auto"/>
            <w:noWrap/>
          </w:tcPr>
          <w:p w14:paraId="074508E5"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1443" w:type="dxa"/>
            <w:shd w:val="clear" w:color="auto" w:fill="auto"/>
            <w:noWrap/>
            <w:vAlign w:val="center"/>
          </w:tcPr>
          <w:p w14:paraId="7E72F787" w14:textId="4E222BB3" w:rsidR="0030533F" w:rsidRPr="00C3181C" w:rsidRDefault="0030533F" w:rsidP="00EC3768">
            <w:pPr>
              <w:spacing w:line="276" w:lineRule="auto"/>
              <w:jc w:val="center"/>
              <w:rPr>
                <w:rFonts w:ascii="Tahoma" w:hAnsi="Tahoma" w:cs="Tahoma"/>
                <w:sz w:val="18"/>
                <w:szCs w:val="18"/>
              </w:rPr>
            </w:pPr>
          </w:p>
        </w:tc>
      </w:tr>
      <w:tr w:rsidR="00FA6AA6" w:rsidRPr="00C3181C" w14:paraId="01E8EA09" w14:textId="77777777" w:rsidTr="003C45CC">
        <w:trPr>
          <w:trHeight w:val="315"/>
        </w:trPr>
        <w:tc>
          <w:tcPr>
            <w:tcW w:w="4546" w:type="dxa"/>
            <w:noWrap/>
          </w:tcPr>
          <w:p w14:paraId="5741985B" w14:textId="77777777" w:rsidR="0030533F" w:rsidRPr="00C3181C" w:rsidRDefault="0030533F" w:rsidP="00EC3768">
            <w:pPr>
              <w:spacing w:line="276" w:lineRule="auto"/>
              <w:rPr>
                <w:rFonts w:ascii="Tahoma" w:hAnsi="Tahoma" w:cs="Tahoma"/>
                <w:iCs/>
                <w:sz w:val="18"/>
                <w:szCs w:val="18"/>
                <w:lang w:val="el-GR"/>
              </w:rPr>
            </w:pPr>
            <w:r w:rsidRPr="00C3181C">
              <w:rPr>
                <w:rFonts w:ascii="Tahoma" w:hAnsi="Tahoma" w:cs="Tahoma"/>
                <w:iCs/>
                <w:sz w:val="18"/>
                <w:szCs w:val="18"/>
                <w:lang w:val="el-GR"/>
              </w:rPr>
              <w:t xml:space="preserve">Βιομηχανικός τομέας (ηλεκτρική και θερμική)* </w:t>
            </w:r>
          </w:p>
        </w:tc>
        <w:tc>
          <w:tcPr>
            <w:tcW w:w="2537" w:type="dxa"/>
            <w:shd w:val="clear" w:color="auto" w:fill="auto"/>
            <w:noWrap/>
          </w:tcPr>
          <w:p w14:paraId="0A7EC037"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721" w:type="dxa"/>
            <w:shd w:val="clear" w:color="auto" w:fill="auto"/>
            <w:noWrap/>
          </w:tcPr>
          <w:p w14:paraId="3BA0B9B3"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1443" w:type="dxa"/>
            <w:shd w:val="clear" w:color="auto" w:fill="auto"/>
            <w:noWrap/>
            <w:vAlign w:val="center"/>
          </w:tcPr>
          <w:p w14:paraId="2000D8F4" w14:textId="055EB90F" w:rsidR="0030533F" w:rsidRPr="00C3181C" w:rsidRDefault="007067C7" w:rsidP="00EC3768">
            <w:pPr>
              <w:spacing w:line="276" w:lineRule="auto"/>
              <w:jc w:val="center"/>
              <w:rPr>
                <w:rFonts w:ascii="Tahoma" w:hAnsi="Tahoma" w:cs="Tahoma"/>
                <w:sz w:val="18"/>
                <w:szCs w:val="18"/>
              </w:rPr>
            </w:pPr>
            <w:r w:rsidRPr="00C3181C">
              <w:rPr>
                <w:rFonts w:ascii="Tahoma" w:hAnsi="Tahoma" w:cs="Tahoma"/>
                <w:sz w:val="18"/>
                <w:szCs w:val="18"/>
              </w:rPr>
              <w:t>11,548</w:t>
            </w:r>
          </w:p>
        </w:tc>
        <w:tc>
          <w:tcPr>
            <w:tcW w:w="2682" w:type="dxa"/>
            <w:shd w:val="clear" w:color="auto" w:fill="auto"/>
            <w:noWrap/>
          </w:tcPr>
          <w:p w14:paraId="5B8FC2B5"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576" w:type="dxa"/>
            <w:shd w:val="clear" w:color="auto" w:fill="auto"/>
            <w:noWrap/>
          </w:tcPr>
          <w:p w14:paraId="352D9131"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1443" w:type="dxa"/>
            <w:shd w:val="clear" w:color="auto" w:fill="auto"/>
            <w:noWrap/>
            <w:vAlign w:val="center"/>
          </w:tcPr>
          <w:p w14:paraId="3027CCCF" w14:textId="1DEE1E30"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12,</w:t>
            </w:r>
            <w:r w:rsidR="00F1419B" w:rsidRPr="00C3181C">
              <w:rPr>
                <w:rFonts w:ascii="Tahoma" w:hAnsi="Tahoma" w:cs="Tahoma"/>
                <w:sz w:val="18"/>
                <w:szCs w:val="18"/>
              </w:rPr>
              <w:t>341</w:t>
            </w:r>
          </w:p>
        </w:tc>
      </w:tr>
      <w:tr w:rsidR="00FA6AA6" w:rsidRPr="00C3181C" w14:paraId="6A206DC1" w14:textId="77777777" w:rsidTr="003C45CC">
        <w:trPr>
          <w:trHeight w:val="315"/>
        </w:trPr>
        <w:tc>
          <w:tcPr>
            <w:tcW w:w="4546" w:type="dxa"/>
            <w:noWrap/>
          </w:tcPr>
          <w:p w14:paraId="5F66FDA9" w14:textId="77777777" w:rsidR="0030533F" w:rsidRPr="00C3181C" w:rsidRDefault="0030533F" w:rsidP="00EC3768">
            <w:pPr>
              <w:spacing w:line="276" w:lineRule="auto"/>
              <w:rPr>
                <w:rFonts w:ascii="Tahoma" w:hAnsi="Tahoma" w:cs="Tahoma"/>
                <w:iCs/>
                <w:sz w:val="18"/>
                <w:szCs w:val="18"/>
              </w:rPr>
            </w:pPr>
            <w:r w:rsidRPr="00C3181C">
              <w:rPr>
                <w:rFonts w:ascii="Tahoma" w:hAnsi="Tahoma" w:cs="Tahoma"/>
                <w:iCs/>
                <w:sz w:val="18"/>
                <w:szCs w:val="18"/>
              </w:rPr>
              <w:t>Χημική βιομηχανία*</w:t>
            </w:r>
          </w:p>
        </w:tc>
        <w:tc>
          <w:tcPr>
            <w:tcW w:w="2537" w:type="dxa"/>
            <w:shd w:val="clear" w:color="auto" w:fill="auto"/>
            <w:noWrap/>
          </w:tcPr>
          <w:p w14:paraId="0D1E248D"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721" w:type="dxa"/>
            <w:shd w:val="clear" w:color="auto" w:fill="auto"/>
            <w:noWrap/>
          </w:tcPr>
          <w:p w14:paraId="586CEBC5"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1443" w:type="dxa"/>
            <w:shd w:val="clear" w:color="auto" w:fill="auto"/>
            <w:noWrap/>
            <w:vAlign w:val="center"/>
          </w:tcPr>
          <w:p w14:paraId="659DC765" w14:textId="5308D195" w:rsidR="0030533F" w:rsidRPr="00C3181C" w:rsidRDefault="007067C7" w:rsidP="00EC3768">
            <w:pPr>
              <w:spacing w:line="276" w:lineRule="auto"/>
              <w:jc w:val="center"/>
              <w:rPr>
                <w:rFonts w:ascii="Tahoma" w:hAnsi="Tahoma" w:cs="Tahoma"/>
                <w:sz w:val="18"/>
                <w:szCs w:val="18"/>
              </w:rPr>
            </w:pPr>
            <w:r w:rsidRPr="00C3181C">
              <w:rPr>
                <w:rFonts w:ascii="Tahoma" w:hAnsi="Tahoma" w:cs="Tahoma"/>
                <w:sz w:val="18"/>
                <w:szCs w:val="18"/>
              </w:rPr>
              <w:t>9,435</w:t>
            </w:r>
          </w:p>
        </w:tc>
        <w:tc>
          <w:tcPr>
            <w:tcW w:w="2682" w:type="dxa"/>
            <w:shd w:val="clear" w:color="auto" w:fill="auto"/>
            <w:noWrap/>
          </w:tcPr>
          <w:p w14:paraId="70F75DEE"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576" w:type="dxa"/>
            <w:shd w:val="clear" w:color="auto" w:fill="auto"/>
            <w:noWrap/>
          </w:tcPr>
          <w:p w14:paraId="5CDB7769"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1443" w:type="dxa"/>
            <w:shd w:val="clear" w:color="auto" w:fill="auto"/>
            <w:noWrap/>
            <w:vAlign w:val="center"/>
          </w:tcPr>
          <w:p w14:paraId="6A80CC09" w14:textId="145D192C" w:rsidR="0030533F" w:rsidRPr="00C3181C" w:rsidRDefault="00F1419B" w:rsidP="00EC3768">
            <w:pPr>
              <w:spacing w:line="276" w:lineRule="auto"/>
              <w:jc w:val="center"/>
              <w:rPr>
                <w:rFonts w:ascii="Tahoma" w:hAnsi="Tahoma" w:cs="Tahoma"/>
                <w:sz w:val="18"/>
                <w:szCs w:val="18"/>
              </w:rPr>
            </w:pPr>
            <w:r w:rsidRPr="00C3181C">
              <w:rPr>
                <w:rFonts w:ascii="Tahoma" w:hAnsi="Tahoma" w:cs="Tahoma"/>
                <w:sz w:val="18"/>
                <w:szCs w:val="18"/>
              </w:rPr>
              <w:t>7,032</w:t>
            </w:r>
          </w:p>
        </w:tc>
      </w:tr>
      <w:tr w:rsidR="00FA6AA6" w:rsidRPr="00C3181C" w14:paraId="45EED874" w14:textId="77777777" w:rsidTr="003C45CC">
        <w:trPr>
          <w:trHeight w:val="315"/>
        </w:trPr>
        <w:tc>
          <w:tcPr>
            <w:tcW w:w="4546" w:type="dxa"/>
            <w:noWrap/>
          </w:tcPr>
          <w:p w14:paraId="791F61F2" w14:textId="77777777" w:rsidR="0030533F" w:rsidRPr="00C3181C" w:rsidRDefault="0030533F" w:rsidP="00EC3768">
            <w:pPr>
              <w:spacing w:line="276" w:lineRule="auto"/>
              <w:rPr>
                <w:rFonts w:ascii="Tahoma" w:hAnsi="Tahoma" w:cs="Tahoma"/>
                <w:iCs/>
                <w:sz w:val="18"/>
                <w:szCs w:val="18"/>
              </w:rPr>
            </w:pPr>
            <w:r w:rsidRPr="00C3181C">
              <w:rPr>
                <w:rFonts w:ascii="Tahoma" w:hAnsi="Tahoma" w:cs="Tahoma"/>
                <w:iCs/>
                <w:sz w:val="18"/>
                <w:szCs w:val="18"/>
              </w:rPr>
              <w:t>Άλλοι βιομηχανικοί πελάτες*</w:t>
            </w:r>
          </w:p>
        </w:tc>
        <w:tc>
          <w:tcPr>
            <w:tcW w:w="2537" w:type="dxa"/>
            <w:shd w:val="clear" w:color="auto" w:fill="auto"/>
            <w:noWrap/>
          </w:tcPr>
          <w:p w14:paraId="43FD8324"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721" w:type="dxa"/>
            <w:shd w:val="clear" w:color="auto" w:fill="auto"/>
            <w:noWrap/>
          </w:tcPr>
          <w:p w14:paraId="6F9CCA3A"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1443" w:type="dxa"/>
            <w:shd w:val="clear" w:color="auto" w:fill="auto"/>
            <w:noWrap/>
            <w:vAlign w:val="center"/>
          </w:tcPr>
          <w:p w14:paraId="6D06FE37" w14:textId="529B70DE" w:rsidR="0030533F" w:rsidRPr="00C3181C" w:rsidRDefault="007067C7" w:rsidP="00EC3768">
            <w:pPr>
              <w:spacing w:line="276" w:lineRule="auto"/>
              <w:jc w:val="center"/>
              <w:rPr>
                <w:rFonts w:ascii="Tahoma" w:hAnsi="Tahoma" w:cs="Tahoma"/>
                <w:sz w:val="18"/>
                <w:szCs w:val="18"/>
              </w:rPr>
            </w:pPr>
            <w:r w:rsidRPr="00C3181C">
              <w:rPr>
                <w:rFonts w:ascii="Tahoma" w:hAnsi="Tahoma" w:cs="Tahoma"/>
                <w:sz w:val="18"/>
                <w:szCs w:val="18"/>
              </w:rPr>
              <w:t>3,65</w:t>
            </w:r>
          </w:p>
        </w:tc>
        <w:tc>
          <w:tcPr>
            <w:tcW w:w="2682" w:type="dxa"/>
            <w:shd w:val="clear" w:color="auto" w:fill="auto"/>
            <w:noWrap/>
          </w:tcPr>
          <w:p w14:paraId="40537A98"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576" w:type="dxa"/>
            <w:shd w:val="clear" w:color="auto" w:fill="auto"/>
            <w:noWrap/>
          </w:tcPr>
          <w:p w14:paraId="5D92E160"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1443" w:type="dxa"/>
            <w:shd w:val="clear" w:color="auto" w:fill="auto"/>
            <w:noWrap/>
            <w:vAlign w:val="center"/>
          </w:tcPr>
          <w:p w14:paraId="66DCF6A4"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3,65</w:t>
            </w:r>
          </w:p>
        </w:tc>
      </w:tr>
      <w:tr w:rsidR="00FA6AA6" w:rsidRPr="00C3181C" w14:paraId="57DED856" w14:textId="77777777" w:rsidTr="003C45CC">
        <w:trPr>
          <w:trHeight w:val="315"/>
        </w:trPr>
        <w:tc>
          <w:tcPr>
            <w:tcW w:w="4546" w:type="dxa"/>
            <w:noWrap/>
          </w:tcPr>
          <w:p w14:paraId="76F2C30A" w14:textId="77777777" w:rsidR="0030533F" w:rsidRPr="00C3181C" w:rsidRDefault="0030533F" w:rsidP="00EC3768">
            <w:pPr>
              <w:spacing w:line="276" w:lineRule="auto"/>
              <w:rPr>
                <w:rFonts w:ascii="Tahoma" w:hAnsi="Tahoma" w:cs="Tahoma"/>
                <w:iCs/>
                <w:sz w:val="18"/>
                <w:szCs w:val="18"/>
              </w:rPr>
            </w:pPr>
            <w:r w:rsidRPr="00C3181C">
              <w:rPr>
                <w:rFonts w:ascii="Tahoma" w:hAnsi="Tahoma" w:cs="Tahoma"/>
                <w:iCs/>
                <w:sz w:val="18"/>
                <w:szCs w:val="18"/>
              </w:rPr>
              <w:lastRenderedPageBreak/>
              <w:t>Άλλοι δευτερεύοντες πελάτες*</w:t>
            </w:r>
          </w:p>
        </w:tc>
        <w:tc>
          <w:tcPr>
            <w:tcW w:w="2537" w:type="dxa"/>
            <w:shd w:val="clear" w:color="auto" w:fill="auto"/>
            <w:noWrap/>
          </w:tcPr>
          <w:p w14:paraId="5A313BDC"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721" w:type="dxa"/>
            <w:shd w:val="clear" w:color="auto" w:fill="auto"/>
            <w:noWrap/>
          </w:tcPr>
          <w:p w14:paraId="2DD2500C" w14:textId="3045E438" w:rsidR="0030533F" w:rsidRPr="00C3181C" w:rsidRDefault="007067C7" w:rsidP="00EC3768">
            <w:pPr>
              <w:spacing w:line="276" w:lineRule="auto"/>
              <w:jc w:val="center"/>
              <w:rPr>
                <w:rFonts w:ascii="Tahoma" w:hAnsi="Tahoma" w:cs="Tahoma"/>
                <w:sz w:val="18"/>
                <w:szCs w:val="18"/>
              </w:rPr>
            </w:pPr>
            <w:r w:rsidRPr="00C3181C">
              <w:rPr>
                <w:rFonts w:ascii="Tahoma" w:hAnsi="Tahoma" w:cs="Tahoma"/>
                <w:sz w:val="18"/>
                <w:szCs w:val="18"/>
              </w:rPr>
              <w:t>9,929</w:t>
            </w:r>
          </w:p>
        </w:tc>
        <w:tc>
          <w:tcPr>
            <w:tcW w:w="1443" w:type="dxa"/>
            <w:shd w:val="clear" w:color="auto" w:fill="auto"/>
            <w:noWrap/>
            <w:vAlign w:val="center"/>
          </w:tcPr>
          <w:p w14:paraId="7855B020" w14:textId="0450FD95" w:rsidR="0030533F" w:rsidRPr="00C3181C" w:rsidRDefault="0030533F" w:rsidP="00EC3768">
            <w:pPr>
              <w:spacing w:line="276" w:lineRule="auto"/>
              <w:jc w:val="center"/>
              <w:rPr>
                <w:rFonts w:ascii="Tahoma" w:hAnsi="Tahoma" w:cs="Tahoma"/>
                <w:sz w:val="18"/>
                <w:szCs w:val="18"/>
              </w:rPr>
            </w:pPr>
          </w:p>
        </w:tc>
        <w:tc>
          <w:tcPr>
            <w:tcW w:w="2682" w:type="dxa"/>
            <w:shd w:val="clear" w:color="auto" w:fill="auto"/>
            <w:noWrap/>
          </w:tcPr>
          <w:p w14:paraId="0A52BEAE"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576" w:type="dxa"/>
            <w:shd w:val="clear" w:color="auto" w:fill="auto"/>
            <w:noWrap/>
          </w:tcPr>
          <w:p w14:paraId="2369C0DA" w14:textId="321CEA50" w:rsidR="0030533F" w:rsidRPr="00C3181C" w:rsidRDefault="00F1419B" w:rsidP="00EC3768">
            <w:pPr>
              <w:spacing w:line="276" w:lineRule="auto"/>
              <w:jc w:val="center"/>
              <w:rPr>
                <w:rFonts w:ascii="Tahoma" w:hAnsi="Tahoma" w:cs="Tahoma"/>
                <w:sz w:val="18"/>
                <w:szCs w:val="18"/>
              </w:rPr>
            </w:pPr>
            <w:r w:rsidRPr="00C3181C">
              <w:rPr>
                <w:rFonts w:ascii="Tahoma" w:hAnsi="Tahoma" w:cs="Tahoma"/>
                <w:sz w:val="18"/>
                <w:szCs w:val="18"/>
              </w:rPr>
              <w:t>9</w:t>
            </w:r>
            <w:r w:rsidR="00892131" w:rsidRPr="00C3181C">
              <w:rPr>
                <w:rFonts w:ascii="Tahoma" w:hAnsi="Tahoma" w:cs="Tahoma"/>
                <w:sz w:val="18"/>
                <w:szCs w:val="18"/>
              </w:rPr>
              <w:t>,929</w:t>
            </w:r>
          </w:p>
        </w:tc>
        <w:tc>
          <w:tcPr>
            <w:tcW w:w="1443" w:type="dxa"/>
            <w:shd w:val="clear" w:color="auto" w:fill="auto"/>
            <w:noWrap/>
            <w:vAlign w:val="center"/>
          </w:tcPr>
          <w:p w14:paraId="2B18220B" w14:textId="1A55C6D9" w:rsidR="0030533F" w:rsidRPr="00C3181C" w:rsidRDefault="0030533F" w:rsidP="00EC3768">
            <w:pPr>
              <w:spacing w:line="276" w:lineRule="auto"/>
              <w:jc w:val="center"/>
              <w:rPr>
                <w:rFonts w:ascii="Tahoma" w:hAnsi="Tahoma" w:cs="Tahoma"/>
                <w:sz w:val="18"/>
                <w:szCs w:val="18"/>
              </w:rPr>
            </w:pPr>
          </w:p>
        </w:tc>
      </w:tr>
      <w:tr w:rsidR="00FA6AA6" w:rsidRPr="00C3181C" w14:paraId="7A6EB041" w14:textId="77777777" w:rsidTr="003C45CC">
        <w:trPr>
          <w:trHeight w:val="315"/>
        </w:trPr>
        <w:tc>
          <w:tcPr>
            <w:tcW w:w="4546" w:type="dxa"/>
            <w:noWrap/>
          </w:tcPr>
          <w:p w14:paraId="1B1E3B01" w14:textId="77777777" w:rsidR="0030533F" w:rsidRPr="00C3181C" w:rsidRDefault="0030533F" w:rsidP="00EC3768">
            <w:pPr>
              <w:spacing w:line="276" w:lineRule="auto"/>
              <w:rPr>
                <w:rFonts w:ascii="Tahoma" w:hAnsi="Tahoma" w:cs="Tahoma"/>
                <w:iCs/>
                <w:sz w:val="18"/>
                <w:szCs w:val="18"/>
              </w:rPr>
            </w:pPr>
            <w:r w:rsidRPr="00C3181C">
              <w:rPr>
                <w:rFonts w:ascii="Tahoma" w:hAnsi="Tahoma" w:cs="Tahoma"/>
                <w:iCs/>
                <w:sz w:val="18"/>
                <w:szCs w:val="18"/>
              </w:rPr>
              <w:t>Προμηθευτές τρίτων*</w:t>
            </w:r>
          </w:p>
        </w:tc>
        <w:tc>
          <w:tcPr>
            <w:tcW w:w="2537" w:type="dxa"/>
            <w:shd w:val="clear" w:color="auto" w:fill="auto"/>
            <w:noWrap/>
            <w:vAlign w:val="center"/>
          </w:tcPr>
          <w:p w14:paraId="71CA4E15"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721" w:type="dxa"/>
            <w:shd w:val="clear" w:color="auto" w:fill="auto"/>
            <w:noWrap/>
            <w:vAlign w:val="center"/>
          </w:tcPr>
          <w:p w14:paraId="792268B9"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1443" w:type="dxa"/>
            <w:shd w:val="clear" w:color="auto" w:fill="auto"/>
            <w:noWrap/>
            <w:vAlign w:val="center"/>
          </w:tcPr>
          <w:p w14:paraId="38186D08" w14:textId="67BA26C1" w:rsidR="0030533F" w:rsidRPr="00C3181C" w:rsidRDefault="00650A30" w:rsidP="00EC3768">
            <w:pPr>
              <w:spacing w:line="276" w:lineRule="auto"/>
              <w:jc w:val="center"/>
              <w:rPr>
                <w:rFonts w:ascii="Tahoma" w:hAnsi="Tahoma" w:cs="Tahoma"/>
                <w:sz w:val="18"/>
                <w:szCs w:val="18"/>
              </w:rPr>
            </w:pPr>
            <w:r w:rsidRPr="00C3181C">
              <w:rPr>
                <w:rFonts w:ascii="Tahoma" w:hAnsi="Tahoma" w:cs="Tahoma"/>
                <w:sz w:val="18"/>
                <w:szCs w:val="18"/>
              </w:rPr>
              <w:t>2,963</w:t>
            </w:r>
          </w:p>
        </w:tc>
        <w:tc>
          <w:tcPr>
            <w:tcW w:w="2682" w:type="dxa"/>
            <w:shd w:val="clear" w:color="auto" w:fill="auto"/>
            <w:noWrap/>
            <w:vAlign w:val="center"/>
          </w:tcPr>
          <w:p w14:paraId="1C1B8E12"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576" w:type="dxa"/>
            <w:shd w:val="clear" w:color="auto" w:fill="auto"/>
            <w:noWrap/>
            <w:vAlign w:val="center"/>
          </w:tcPr>
          <w:p w14:paraId="68260AEC"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1443" w:type="dxa"/>
            <w:shd w:val="clear" w:color="auto" w:fill="auto"/>
            <w:noWrap/>
            <w:vAlign w:val="center"/>
          </w:tcPr>
          <w:p w14:paraId="167DFD64" w14:textId="6B6DB598"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2,9</w:t>
            </w:r>
            <w:r w:rsidR="00892131" w:rsidRPr="00C3181C">
              <w:rPr>
                <w:rFonts w:ascii="Tahoma" w:hAnsi="Tahoma" w:cs="Tahoma"/>
                <w:sz w:val="18"/>
                <w:szCs w:val="18"/>
              </w:rPr>
              <w:t>63</w:t>
            </w:r>
          </w:p>
        </w:tc>
      </w:tr>
      <w:tr w:rsidR="00FA6AA6" w:rsidRPr="00C3181C" w14:paraId="7E9CE75F" w14:textId="77777777" w:rsidTr="003C45CC">
        <w:trPr>
          <w:trHeight w:val="315"/>
        </w:trPr>
        <w:tc>
          <w:tcPr>
            <w:tcW w:w="4546" w:type="dxa"/>
            <w:noWrap/>
          </w:tcPr>
          <w:p w14:paraId="036CA008" w14:textId="77777777" w:rsidR="0030533F" w:rsidRPr="00C3181C" w:rsidRDefault="0030533F" w:rsidP="00EC3768">
            <w:pPr>
              <w:spacing w:line="276" w:lineRule="auto"/>
              <w:rPr>
                <w:rFonts w:ascii="Tahoma" w:hAnsi="Tahoma" w:cs="Tahoma"/>
                <w:iCs/>
                <w:sz w:val="18"/>
                <w:szCs w:val="18"/>
              </w:rPr>
            </w:pPr>
            <w:r w:rsidRPr="00C3181C">
              <w:rPr>
                <w:rFonts w:ascii="Tahoma" w:hAnsi="Tahoma" w:cs="Tahoma"/>
                <w:iCs/>
                <w:sz w:val="18"/>
                <w:szCs w:val="18"/>
              </w:rPr>
              <w:t>Διάφορα (</w:t>
            </w:r>
            <w:r w:rsidRPr="00C3181C">
              <w:rPr>
                <w:rFonts w:ascii="Tahoma" w:hAnsi="Tahoma" w:cs="Tahoma"/>
                <w:i/>
                <w:iCs/>
                <w:sz w:val="18"/>
                <w:szCs w:val="18"/>
              </w:rPr>
              <w:t>Technological consumption related to the gas sector activities</w:t>
            </w:r>
            <w:r w:rsidRPr="00C3181C">
              <w:rPr>
                <w:rFonts w:ascii="Tahoma" w:hAnsi="Tahoma" w:cs="Tahoma"/>
                <w:iCs/>
                <w:sz w:val="18"/>
                <w:szCs w:val="18"/>
              </w:rPr>
              <w:t>)*</w:t>
            </w:r>
          </w:p>
        </w:tc>
        <w:tc>
          <w:tcPr>
            <w:tcW w:w="2537" w:type="dxa"/>
            <w:shd w:val="clear" w:color="auto" w:fill="auto"/>
            <w:noWrap/>
            <w:vAlign w:val="center"/>
          </w:tcPr>
          <w:p w14:paraId="79441477"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721" w:type="dxa"/>
            <w:shd w:val="clear" w:color="auto" w:fill="auto"/>
            <w:noWrap/>
            <w:vAlign w:val="center"/>
          </w:tcPr>
          <w:p w14:paraId="43D216F6"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1443" w:type="dxa"/>
            <w:shd w:val="clear" w:color="auto" w:fill="auto"/>
            <w:noWrap/>
            <w:vAlign w:val="center"/>
          </w:tcPr>
          <w:p w14:paraId="6DC7AD69" w14:textId="6ADC6F3E" w:rsidR="0030533F" w:rsidRPr="00C3181C" w:rsidRDefault="00650A30" w:rsidP="00EC3768">
            <w:pPr>
              <w:spacing w:line="276" w:lineRule="auto"/>
              <w:jc w:val="center"/>
              <w:rPr>
                <w:rFonts w:ascii="Tahoma" w:hAnsi="Tahoma" w:cs="Tahoma"/>
                <w:sz w:val="18"/>
                <w:szCs w:val="18"/>
              </w:rPr>
            </w:pPr>
            <w:r w:rsidRPr="00C3181C">
              <w:rPr>
                <w:rFonts w:ascii="Tahoma" w:hAnsi="Tahoma" w:cs="Tahoma"/>
                <w:sz w:val="18"/>
                <w:szCs w:val="18"/>
              </w:rPr>
              <w:t>6,088</w:t>
            </w:r>
          </w:p>
        </w:tc>
        <w:tc>
          <w:tcPr>
            <w:tcW w:w="2682" w:type="dxa"/>
            <w:shd w:val="clear" w:color="auto" w:fill="auto"/>
            <w:noWrap/>
            <w:vAlign w:val="center"/>
          </w:tcPr>
          <w:p w14:paraId="20549161"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576" w:type="dxa"/>
            <w:shd w:val="clear" w:color="auto" w:fill="auto"/>
            <w:noWrap/>
            <w:vAlign w:val="center"/>
          </w:tcPr>
          <w:p w14:paraId="6759F002"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1443" w:type="dxa"/>
            <w:shd w:val="clear" w:color="auto" w:fill="auto"/>
            <w:noWrap/>
            <w:vAlign w:val="center"/>
          </w:tcPr>
          <w:p w14:paraId="0059584B" w14:textId="25A49470"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6,0</w:t>
            </w:r>
            <w:r w:rsidR="00892131" w:rsidRPr="00C3181C">
              <w:rPr>
                <w:rFonts w:ascii="Tahoma" w:hAnsi="Tahoma" w:cs="Tahoma"/>
                <w:sz w:val="18"/>
                <w:szCs w:val="18"/>
              </w:rPr>
              <w:t>88</w:t>
            </w:r>
          </w:p>
        </w:tc>
      </w:tr>
      <w:tr w:rsidR="0030533F" w:rsidRPr="00C3181C" w14:paraId="5B6E2E11" w14:textId="77777777" w:rsidTr="003C45CC">
        <w:trPr>
          <w:trHeight w:val="315"/>
        </w:trPr>
        <w:tc>
          <w:tcPr>
            <w:tcW w:w="4546" w:type="dxa"/>
            <w:noWrap/>
          </w:tcPr>
          <w:p w14:paraId="64651535" w14:textId="77777777" w:rsidR="0030533F" w:rsidRPr="00C3181C" w:rsidRDefault="0030533F" w:rsidP="00EC3768">
            <w:pPr>
              <w:spacing w:line="276" w:lineRule="auto"/>
              <w:rPr>
                <w:rFonts w:ascii="Tahoma" w:hAnsi="Tahoma" w:cs="Tahoma"/>
                <w:iCs/>
                <w:sz w:val="18"/>
                <w:szCs w:val="18"/>
              </w:rPr>
            </w:pPr>
            <w:r w:rsidRPr="00C3181C">
              <w:rPr>
                <w:rFonts w:ascii="Tahoma" w:hAnsi="Tahoma" w:cs="Tahoma"/>
                <w:iCs/>
                <w:sz w:val="18"/>
                <w:szCs w:val="18"/>
              </w:rPr>
              <w:t>Διάφορα (</w:t>
            </w:r>
            <w:r w:rsidRPr="00C3181C">
              <w:rPr>
                <w:rFonts w:ascii="Tahoma" w:hAnsi="Tahoma" w:cs="Tahoma"/>
                <w:i/>
                <w:iCs/>
                <w:sz w:val="18"/>
                <w:szCs w:val="18"/>
              </w:rPr>
              <w:t>Energy consumption related to the gas sector activities</w:t>
            </w:r>
            <w:r w:rsidRPr="00C3181C">
              <w:rPr>
                <w:rFonts w:ascii="Tahoma" w:hAnsi="Tahoma" w:cs="Tahoma"/>
                <w:iCs/>
                <w:sz w:val="18"/>
                <w:szCs w:val="18"/>
              </w:rPr>
              <w:t>)*</w:t>
            </w:r>
          </w:p>
        </w:tc>
        <w:tc>
          <w:tcPr>
            <w:tcW w:w="2537" w:type="dxa"/>
            <w:shd w:val="clear" w:color="auto" w:fill="auto"/>
            <w:noWrap/>
            <w:vAlign w:val="center"/>
          </w:tcPr>
          <w:p w14:paraId="14EB777C"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721" w:type="dxa"/>
            <w:shd w:val="clear" w:color="auto" w:fill="auto"/>
            <w:noWrap/>
            <w:vAlign w:val="center"/>
          </w:tcPr>
          <w:p w14:paraId="285392BC"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1443" w:type="dxa"/>
            <w:shd w:val="clear" w:color="auto" w:fill="auto"/>
            <w:noWrap/>
            <w:vAlign w:val="center"/>
          </w:tcPr>
          <w:p w14:paraId="2931031A" w14:textId="6816C7F5"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0,02</w:t>
            </w:r>
            <w:r w:rsidR="00650A30" w:rsidRPr="00C3181C">
              <w:rPr>
                <w:rFonts w:ascii="Tahoma" w:hAnsi="Tahoma" w:cs="Tahoma"/>
                <w:sz w:val="18"/>
                <w:szCs w:val="18"/>
              </w:rPr>
              <w:t>2</w:t>
            </w:r>
          </w:p>
        </w:tc>
        <w:tc>
          <w:tcPr>
            <w:tcW w:w="2682" w:type="dxa"/>
            <w:shd w:val="clear" w:color="auto" w:fill="auto"/>
            <w:noWrap/>
            <w:vAlign w:val="center"/>
          </w:tcPr>
          <w:p w14:paraId="5850B6E3"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576" w:type="dxa"/>
            <w:shd w:val="clear" w:color="auto" w:fill="auto"/>
            <w:noWrap/>
            <w:vAlign w:val="center"/>
          </w:tcPr>
          <w:p w14:paraId="2B851661" w14:textId="77777777"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w:t>
            </w:r>
          </w:p>
        </w:tc>
        <w:tc>
          <w:tcPr>
            <w:tcW w:w="1443" w:type="dxa"/>
            <w:shd w:val="clear" w:color="auto" w:fill="auto"/>
            <w:noWrap/>
            <w:vAlign w:val="center"/>
          </w:tcPr>
          <w:p w14:paraId="2BB86101" w14:textId="5AC9D259" w:rsidR="0030533F" w:rsidRPr="00C3181C" w:rsidRDefault="0030533F" w:rsidP="00EC3768">
            <w:pPr>
              <w:spacing w:line="276" w:lineRule="auto"/>
              <w:jc w:val="center"/>
              <w:rPr>
                <w:rFonts w:ascii="Tahoma" w:hAnsi="Tahoma" w:cs="Tahoma"/>
                <w:sz w:val="18"/>
                <w:szCs w:val="18"/>
              </w:rPr>
            </w:pPr>
            <w:r w:rsidRPr="00C3181C">
              <w:rPr>
                <w:rFonts w:ascii="Tahoma" w:hAnsi="Tahoma" w:cs="Tahoma"/>
                <w:sz w:val="18"/>
                <w:szCs w:val="18"/>
              </w:rPr>
              <w:t>0,02</w:t>
            </w:r>
            <w:r w:rsidR="00892131" w:rsidRPr="00C3181C">
              <w:rPr>
                <w:rFonts w:ascii="Tahoma" w:hAnsi="Tahoma" w:cs="Tahoma"/>
                <w:sz w:val="18"/>
                <w:szCs w:val="18"/>
              </w:rPr>
              <w:t>2</w:t>
            </w:r>
          </w:p>
        </w:tc>
      </w:tr>
    </w:tbl>
    <w:p w14:paraId="43974832" w14:textId="77777777" w:rsidR="0030533F" w:rsidRDefault="0030533F" w:rsidP="00EC3768">
      <w:pPr>
        <w:spacing w:line="276" w:lineRule="auto"/>
        <w:rPr>
          <w:rFonts w:ascii="Tahoma" w:hAnsi="Tahoma" w:cs="Tahoma"/>
          <w:i/>
          <w:color w:val="FF0000"/>
          <w:sz w:val="16"/>
          <w:szCs w:val="16"/>
        </w:rPr>
      </w:pPr>
    </w:p>
    <w:tbl>
      <w:tblPr>
        <w:tblStyle w:val="af8"/>
        <w:tblW w:w="13948" w:type="dxa"/>
        <w:tblLayout w:type="fixed"/>
        <w:tblLook w:val="04A0" w:firstRow="1" w:lastRow="0" w:firstColumn="1" w:lastColumn="0" w:noHBand="0" w:noVBand="1"/>
      </w:tblPr>
      <w:tblGrid>
        <w:gridCol w:w="2972"/>
        <w:gridCol w:w="2263"/>
        <w:gridCol w:w="997"/>
        <w:gridCol w:w="1985"/>
        <w:gridCol w:w="2410"/>
        <w:gridCol w:w="1412"/>
        <w:gridCol w:w="1909"/>
      </w:tblGrid>
      <w:tr w:rsidR="00C3181C" w:rsidRPr="0017569C" w14:paraId="4F5E177F" w14:textId="77777777" w:rsidTr="00C3181C">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972" w:type="dxa"/>
            <w:vMerge w:val="restart"/>
            <w:tcBorders>
              <w:right w:val="single" w:sz="4" w:space="0" w:color="auto"/>
            </w:tcBorders>
            <w:shd w:val="clear" w:color="auto" w:fill="auto"/>
            <w:noWrap/>
            <w:hideMark/>
          </w:tcPr>
          <w:p w14:paraId="1DB97477" w14:textId="77777777" w:rsidR="00C3181C" w:rsidRPr="0017569C" w:rsidRDefault="00C3181C" w:rsidP="00EC3768">
            <w:pPr>
              <w:spacing w:line="276" w:lineRule="auto"/>
              <w:rPr>
                <w:rFonts w:ascii="Tahoma" w:hAnsi="Tahoma" w:cs="Tahoma"/>
                <w:color w:val="auto"/>
                <w:sz w:val="18"/>
                <w:szCs w:val="18"/>
                <w:lang w:val="el-GR"/>
              </w:rPr>
            </w:pPr>
          </w:p>
        </w:tc>
        <w:tc>
          <w:tcPr>
            <w:tcW w:w="10976" w:type="dxa"/>
            <w:gridSpan w:val="6"/>
            <w:tcBorders>
              <w:top w:val="single" w:sz="4" w:space="0" w:color="auto"/>
              <w:left w:val="single" w:sz="4" w:space="0" w:color="auto"/>
              <w:bottom w:val="single" w:sz="4" w:space="0" w:color="auto"/>
            </w:tcBorders>
            <w:shd w:val="clear" w:color="auto" w:fill="auto"/>
            <w:noWrap/>
            <w:hideMark/>
          </w:tcPr>
          <w:p w14:paraId="6EB5CBF3" w14:textId="77777777" w:rsidR="00C3181C" w:rsidRPr="0017569C" w:rsidRDefault="00C3181C" w:rsidP="00EC3768">
            <w:pPr>
              <w:spacing w:line="276" w:lineRule="auto"/>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color w:val="auto"/>
                <w:sz w:val="18"/>
                <w:szCs w:val="18"/>
              </w:rPr>
            </w:pPr>
            <w:r w:rsidRPr="0017569C">
              <w:rPr>
                <w:rFonts w:ascii="Tahoma" w:hAnsi="Tahoma" w:cs="Tahoma"/>
                <w:color w:val="auto"/>
                <w:sz w:val="18"/>
                <w:szCs w:val="18"/>
              </w:rPr>
              <w:t>20</w:t>
            </w:r>
            <w:r w:rsidRPr="0017569C">
              <w:rPr>
                <w:rFonts w:ascii="Tahoma" w:hAnsi="Tahoma" w:cs="Tahoma"/>
                <w:color w:val="auto"/>
                <w:sz w:val="18"/>
                <w:szCs w:val="18"/>
                <w:lang w:val="el-GR"/>
              </w:rPr>
              <w:t>21</w:t>
            </w:r>
            <w:r w:rsidRPr="0017569C">
              <w:rPr>
                <w:rFonts w:ascii="Tahoma" w:hAnsi="Tahoma" w:cs="Tahoma"/>
                <w:color w:val="auto"/>
                <w:sz w:val="18"/>
                <w:szCs w:val="18"/>
              </w:rPr>
              <w:t xml:space="preserve"> (Πραγματικά στοιχεία)</w:t>
            </w:r>
          </w:p>
        </w:tc>
      </w:tr>
      <w:tr w:rsidR="00C3181C" w:rsidRPr="0017569C" w14:paraId="63922318" w14:textId="77777777" w:rsidTr="00C3181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972" w:type="dxa"/>
            <w:vMerge/>
            <w:tcBorders>
              <w:right w:val="single" w:sz="4" w:space="0" w:color="auto"/>
            </w:tcBorders>
            <w:shd w:val="clear" w:color="auto" w:fill="auto"/>
            <w:noWrap/>
            <w:hideMark/>
          </w:tcPr>
          <w:p w14:paraId="67B84477" w14:textId="77777777" w:rsidR="00C3181C" w:rsidRPr="0017569C" w:rsidRDefault="00C3181C" w:rsidP="00EC3768">
            <w:pPr>
              <w:spacing w:line="276" w:lineRule="auto"/>
              <w:rPr>
                <w:rFonts w:ascii="Tahoma" w:hAnsi="Tahoma" w:cs="Tahoma"/>
                <w:iCs/>
                <w:sz w:val="18"/>
                <w:szCs w:val="18"/>
              </w:rPr>
            </w:pPr>
          </w:p>
        </w:tc>
        <w:tc>
          <w:tcPr>
            <w:tcW w:w="3260" w:type="dxa"/>
            <w:gridSpan w:val="2"/>
            <w:tcBorders>
              <w:top w:val="single" w:sz="4" w:space="0" w:color="auto"/>
              <w:left w:val="single" w:sz="4" w:space="0" w:color="auto"/>
              <w:bottom w:val="single" w:sz="4" w:space="0" w:color="auto"/>
              <w:right w:val="single" w:sz="4" w:space="0" w:color="auto"/>
            </w:tcBorders>
            <w:shd w:val="clear" w:color="auto" w:fill="auto"/>
            <w:noWrap/>
            <w:hideMark/>
          </w:tcPr>
          <w:p w14:paraId="23278790" w14:textId="77777777" w:rsidR="00C3181C" w:rsidRPr="0017569C" w:rsidRDefault="00C3181C" w:rsidP="00EC3768">
            <w:pPr>
              <w:spacing w:line="276" w:lineRule="auto"/>
              <w:cnfStyle w:val="000000100000" w:firstRow="0" w:lastRow="0" w:firstColumn="0" w:lastColumn="0" w:oddVBand="0" w:evenVBand="0" w:oddHBand="1" w:evenHBand="0" w:firstRowFirstColumn="0" w:firstRowLastColumn="0" w:lastRowFirstColumn="0" w:lastRowLastColumn="0"/>
              <w:rPr>
                <w:rFonts w:ascii="Tahoma" w:hAnsi="Tahoma" w:cs="Tahoma"/>
                <w:b/>
                <w:bCs/>
                <w:iCs/>
                <w:sz w:val="16"/>
                <w:szCs w:val="16"/>
              </w:rPr>
            </w:pPr>
            <w:r w:rsidRPr="0017569C">
              <w:rPr>
                <w:rFonts w:ascii="Tahoma" w:hAnsi="Tahoma" w:cs="Tahoma"/>
                <w:b/>
                <w:bCs/>
                <w:iCs/>
                <w:sz w:val="16"/>
                <w:szCs w:val="16"/>
              </w:rPr>
              <w:t>Προστατευόμενοι πελάτες</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885C3B" w14:textId="77777777" w:rsidR="00C3181C" w:rsidRPr="0017569C" w:rsidRDefault="00C3181C" w:rsidP="00EC3768">
            <w:pPr>
              <w:spacing w:line="276" w:lineRule="auto"/>
              <w:cnfStyle w:val="000000100000" w:firstRow="0" w:lastRow="0" w:firstColumn="0" w:lastColumn="0" w:oddVBand="0" w:evenVBand="0" w:oddHBand="1" w:evenHBand="0" w:firstRowFirstColumn="0" w:firstRowLastColumn="0" w:lastRowFirstColumn="0" w:lastRowLastColumn="0"/>
              <w:rPr>
                <w:rFonts w:ascii="Tahoma" w:hAnsi="Tahoma" w:cs="Tahoma"/>
                <w:b/>
                <w:bCs/>
                <w:iCs/>
                <w:sz w:val="16"/>
                <w:szCs w:val="16"/>
              </w:rPr>
            </w:pPr>
            <w:r w:rsidRPr="0017569C">
              <w:rPr>
                <w:rFonts w:ascii="Tahoma" w:hAnsi="Tahoma" w:cs="Tahoma"/>
                <w:b/>
                <w:bCs/>
                <w:iCs/>
                <w:sz w:val="16"/>
                <w:szCs w:val="16"/>
              </w:rPr>
              <w:t>Μη προστατευόμενοι</w:t>
            </w:r>
          </w:p>
        </w:tc>
        <w:tc>
          <w:tcPr>
            <w:tcW w:w="3822" w:type="dxa"/>
            <w:gridSpan w:val="2"/>
            <w:tcBorders>
              <w:left w:val="single" w:sz="4" w:space="0" w:color="auto"/>
              <w:bottom w:val="single" w:sz="4" w:space="0" w:color="auto"/>
              <w:right w:val="single" w:sz="4" w:space="0" w:color="auto"/>
            </w:tcBorders>
            <w:shd w:val="clear" w:color="auto" w:fill="auto"/>
            <w:noWrap/>
          </w:tcPr>
          <w:p w14:paraId="104710C3" w14:textId="77777777" w:rsidR="00C3181C" w:rsidRPr="0017569C" w:rsidRDefault="00C3181C" w:rsidP="00EC3768">
            <w:pPr>
              <w:spacing w:line="276" w:lineRule="auto"/>
              <w:cnfStyle w:val="000000100000" w:firstRow="0" w:lastRow="0" w:firstColumn="0" w:lastColumn="0" w:oddVBand="0" w:evenVBand="0" w:oddHBand="1" w:evenHBand="0" w:firstRowFirstColumn="0" w:firstRowLastColumn="0" w:lastRowFirstColumn="0" w:lastRowLastColumn="0"/>
              <w:rPr>
                <w:rFonts w:ascii="Tahoma" w:hAnsi="Tahoma" w:cs="Tahoma"/>
                <w:b/>
                <w:bCs/>
                <w:iCs/>
                <w:sz w:val="16"/>
                <w:szCs w:val="16"/>
              </w:rPr>
            </w:pPr>
            <w:r w:rsidRPr="0017569C">
              <w:rPr>
                <w:rFonts w:ascii="Tahoma" w:hAnsi="Tahoma" w:cs="Tahoma"/>
                <w:b/>
                <w:bCs/>
                <w:iCs/>
                <w:sz w:val="16"/>
                <w:szCs w:val="16"/>
              </w:rPr>
              <w:t>Προστατευόμενοι πελάτες</w:t>
            </w:r>
          </w:p>
        </w:tc>
        <w:tc>
          <w:tcPr>
            <w:tcW w:w="190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5ACDB4" w14:textId="77777777" w:rsidR="00C3181C" w:rsidRPr="0017569C" w:rsidRDefault="00C3181C" w:rsidP="00EC3768">
            <w:pPr>
              <w:spacing w:line="276" w:lineRule="auto"/>
              <w:cnfStyle w:val="000000100000" w:firstRow="0" w:lastRow="0" w:firstColumn="0" w:lastColumn="0" w:oddVBand="0" w:evenVBand="0" w:oddHBand="1" w:evenHBand="0" w:firstRowFirstColumn="0" w:firstRowLastColumn="0" w:lastRowFirstColumn="0" w:lastRowLastColumn="0"/>
              <w:rPr>
                <w:rFonts w:ascii="Tahoma" w:hAnsi="Tahoma" w:cs="Tahoma"/>
                <w:b/>
                <w:bCs/>
                <w:iCs/>
                <w:sz w:val="16"/>
                <w:szCs w:val="16"/>
              </w:rPr>
            </w:pPr>
            <w:r w:rsidRPr="0017569C">
              <w:rPr>
                <w:rFonts w:ascii="Tahoma" w:hAnsi="Tahoma" w:cs="Tahoma"/>
                <w:b/>
                <w:bCs/>
                <w:iCs/>
                <w:sz w:val="16"/>
                <w:szCs w:val="16"/>
              </w:rPr>
              <w:t>Μη προστατευόμενοι</w:t>
            </w:r>
          </w:p>
        </w:tc>
      </w:tr>
      <w:tr w:rsidR="00C3181C" w:rsidRPr="0017569C" w14:paraId="63A8AE98" w14:textId="77777777" w:rsidTr="00C3181C">
        <w:trPr>
          <w:trHeight w:val="300"/>
        </w:trPr>
        <w:tc>
          <w:tcPr>
            <w:cnfStyle w:val="001000000000" w:firstRow="0" w:lastRow="0" w:firstColumn="1" w:lastColumn="0" w:oddVBand="0" w:evenVBand="0" w:oddHBand="0" w:evenHBand="0" w:firstRowFirstColumn="0" w:firstRowLastColumn="0" w:lastRowFirstColumn="0" w:lastRowLastColumn="0"/>
            <w:tcW w:w="2972" w:type="dxa"/>
            <w:vMerge/>
            <w:tcBorders>
              <w:right w:val="single" w:sz="4" w:space="0" w:color="auto"/>
            </w:tcBorders>
            <w:shd w:val="clear" w:color="auto" w:fill="auto"/>
            <w:noWrap/>
            <w:hideMark/>
          </w:tcPr>
          <w:p w14:paraId="78592C1A" w14:textId="77777777" w:rsidR="00C3181C" w:rsidRPr="0017569C" w:rsidRDefault="00C3181C" w:rsidP="00EC3768">
            <w:pPr>
              <w:spacing w:line="276" w:lineRule="auto"/>
              <w:rPr>
                <w:rFonts w:ascii="Tahoma" w:hAnsi="Tahoma" w:cs="Tahoma"/>
                <w:iCs/>
                <w:sz w:val="18"/>
                <w:szCs w:val="18"/>
              </w:rPr>
            </w:pPr>
          </w:p>
        </w:tc>
        <w:tc>
          <w:tcPr>
            <w:tcW w:w="2263" w:type="dxa"/>
            <w:tcBorders>
              <w:top w:val="single" w:sz="4" w:space="0" w:color="auto"/>
              <w:left w:val="single" w:sz="4" w:space="0" w:color="auto"/>
              <w:bottom w:val="single" w:sz="8" w:space="0" w:color="000000" w:themeColor="text1"/>
              <w:right w:val="single" w:sz="4" w:space="0" w:color="auto"/>
            </w:tcBorders>
            <w:shd w:val="clear" w:color="auto" w:fill="auto"/>
            <w:noWrap/>
            <w:hideMark/>
          </w:tcPr>
          <w:p w14:paraId="0FFDE03A" w14:textId="77777777" w:rsidR="00C3181C" w:rsidRPr="0017569C" w:rsidRDefault="00C3181C" w:rsidP="00EC3768">
            <w:pPr>
              <w:spacing w:line="276" w:lineRule="auto"/>
              <w:cnfStyle w:val="000000000000" w:firstRow="0" w:lastRow="0" w:firstColumn="0" w:lastColumn="0" w:oddVBand="0" w:evenVBand="0" w:oddHBand="0" w:evenHBand="0" w:firstRowFirstColumn="0" w:firstRowLastColumn="0" w:lastRowFirstColumn="0" w:lastRowLastColumn="0"/>
              <w:rPr>
                <w:rFonts w:ascii="Tahoma" w:hAnsi="Tahoma" w:cs="Tahoma"/>
                <w:bCs/>
                <w:iCs/>
                <w:sz w:val="16"/>
                <w:szCs w:val="16"/>
              </w:rPr>
            </w:pPr>
            <w:r w:rsidRPr="0017569C">
              <w:rPr>
                <w:rFonts w:ascii="Tahoma" w:hAnsi="Tahoma" w:cs="Tahoma"/>
                <w:bCs/>
                <w:iCs/>
                <w:sz w:val="16"/>
                <w:szCs w:val="16"/>
              </w:rPr>
              <w:t>Εξ αλληλεγγύης προστατευόμενοι πελάτες</w:t>
            </w:r>
          </w:p>
        </w:tc>
        <w:tc>
          <w:tcPr>
            <w:tcW w:w="997" w:type="dxa"/>
            <w:tcBorders>
              <w:left w:val="single" w:sz="4" w:space="0" w:color="auto"/>
              <w:bottom w:val="single" w:sz="8" w:space="0" w:color="000000" w:themeColor="text1"/>
              <w:right w:val="single" w:sz="4" w:space="0" w:color="auto"/>
            </w:tcBorders>
            <w:shd w:val="clear" w:color="auto" w:fill="auto"/>
            <w:noWrap/>
            <w:hideMark/>
          </w:tcPr>
          <w:p w14:paraId="198FD170" w14:textId="77777777" w:rsidR="00C3181C" w:rsidRPr="0017569C" w:rsidRDefault="00C3181C" w:rsidP="00EC3768">
            <w:pPr>
              <w:spacing w:line="276" w:lineRule="auto"/>
              <w:cnfStyle w:val="000000000000" w:firstRow="0" w:lastRow="0" w:firstColumn="0" w:lastColumn="0" w:oddVBand="0" w:evenVBand="0" w:oddHBand="0" w:evenHBand="0" w:firstRowFirstColumn="0" w:firstRowLastColumn="0" w:lastRowFirstColumn="0" w:lastRowLastColumn="0"/>
              <w:rPr>
                <w:rFonts w:ascii="Tahoma" w:hAnsi="Tahoma" w:cs="Tahoma"/>
                <w:bCs/>
                <w:iCs/>
                <w:sz w:val="16"/>
                <w:szCs w:val="16"/>
              </w:rPr>
            </w:pPr>
            <w:r w:rsidRPr="0017569C">
              <w:rPr>
                <w:rFonts w:ascii="Tahoma" w:hAnsi="Tahoma" w:cs="Tahoma"/>
                <w:bCs/>
                <w:iCs/>
                <w:sz w:val="16"/>
                <w:szCs w:val="16"/>
              </w:rPr>
              <w:t>Λοιποί</w:t>
            </w:r>
          </w:p>
        </w:tc>
        <w:tc>
          <w:tcPr>
            <w:tcW w:w="1985" w:type="dxa"/>
            <w:vMerge/>
            <w:tcBorders>
              <w:top w:val="single" w:sz="4" w:space="0" w:color="auto"/>
              <w:left w:val="single" w:sz="4" w:space="0" w:color="auto"/>
              <w:bottom w:val="single" w:sz="8" w:space="0" w:color="000000" w:themeColor="text1"/>
              <w:right w:val="single" w:sz="4" w:space="0" w:color="auto"/>
            </w:tcBorders>
            <w:shd w:val="clear" w:color="auto" w:fill="auto"/>
            <w:hideMark/>
          </w:tcPr>
          <w:p w14:paraId="3D626A4A" w14:textId="77777777" w:rsidR="00C3181C" w:rsidRPr="0017569C" w:rsidRDefault="00C3181C" w:rsidP="00EC3768">
            <w:pPr>
              <w:spacing w:line="276" w:lineRule="auto"/>
              <w:cnfStyle w:val="000000000000" w:firstRow="0" w:lastRow="0" w:firstColumn="0" w:lastColumn="0" w:oddVBand="0" w:evenVBand="0" w:oddHBand="0" w:evenHBand="0" w:firstRowFirstColumn="0" w:firstRowLastColumn="0" w:lastRowFirstColumn="0" w:lastRowLastColumn="0"/>
              <w:rPr>
                <w:rFonts w:ascii="Tahoma" w:hAnsi="Tahoma" w:cs="Tahoma"/>
                <w:iCs/>
                <w:sz w:val="16"/>
                <w:szCs w:val="16"/>
              </w:rPr>
            </w:pPr>
          </w:p>
        </w:tc>
        <w:tc>
          <w:tcPr>
            <w:tcW w:w="2410" w:type="dxa"/>
            <w:tcBorders>
              <w:top w:val="single" w:sz="4" w:space="0" w:color="auto"/>
              <w:left w:val="single" w:sz="4" w:space="0" w:color="auto"/>
              <w:bottom w:val="single" w:sz="4" w:space="0" w:color="auto"/>
              <w:right w:val="single" w:sz="4" w:space="0" w:color="auto"/>
            </w:tcBorders>
            <w:shd w:val="clear" w:color="auto" w:fill="auto"/>
            <w:noWrap/>
          </w:tcPr>
          <w:p w14:paraId="03945FFE" w14:textId="77777777" w:rsidR="00C3181C" w:rsidRPr="0017569C" w:rsidRDefault="00C3181C" w:rsidP="00EC3768">
            <w:pPr>
              <w:spacing w:line="276" w:lineRule="auto"/>
              <w:cnfStyle w:val="000000000000" w:firstRow="0" w:lastRow="0" w:firstColumn="0" w:lastColumn="0" w:oddVBand="0" w:evenVBand="0" w:oddHBand="0" w:evenHBand="0" w:firstRowFirstColumn="0" w:firstRowLastColumn="0" w:lastRowFirstColumn="0" w:lastRowLastColumn="0"/>
              <w:rPr>
                <w:rFonts w:ascii="Tahoma" w:hAnsi="Tahoma" w:cs="Tahoma"/>
                <w:bCs/>
                <w:iCs/>
                <w:sz w:val="16"/>
                <w:szCs w:val="16"/>
              </w:rPr>
            </w:pPr>
            <w:r w:rsidRPr="0017569C">
              <w:rPr>
                <w:rFonts w:ascii="Tahoma" w:hAnsi="Tahoma" w:cs="Tahoma"/>
                <w:bCs/>
                <w:iCs/>
                <w:sz w:val="16"/>
                <w:szCs w:val="16"/>
              </w:rPr>
              <w:t>Εξ αλληλεγγύης προστατευόμενοι πελάτες</w:t>
            </w:r>
          </w:p>
        </w:tc>
        <w:tc>
          <w:tcPr>
            <w:tcW w:w="1412" w:type="dxa"/>
            <w:tcBorders>
              <w:top w:val="single" w:sz="4" w:space="0" w:color="auto"/>
              <w:left w:val="single" w:sz="4" w:space="0" w:color="auto"/>
              <w:bottom w:val="single" w:sz="4" w:space="0" w:color="auto"/>
              <w:right w:val="single" w:sz="4" w:space="0" w:color="auto"/>
            </w:tcBorders>
            <w:shd w:val="clear" w:color="auto" w:fill="auto"/>
            <w:noWrap/>
            <w:hideMark/>
          </w:tcPr>
          <w:p w14:paraId="6E335535" w14:textId="77777777" w:rsidR="00C3181C" w:rsidRPr="0017569C" w:rsidRDefault="00C3181C" w:rsidP="00EC3768">
            <w:pPr>
              <w:spacing w:line="276" w:lineRule="auto"/>
              <w:cnfStyle w:val="000000000000" w:firstRow="0" w:lastRow="0" w:firstColumn="0" w:lastColumn="0" w:oddVBand="0" w:evenVBand="0" w:oddHBand="0" w:evenHBand="0" w:firstRowFirstColumn="0" w:firstRowLastColumn="0" w:lastRowFirstColumn="0" w:lastRowLastColumn="0"/>
              <w:rPr>
                <w:rFonts w:ascii="Tahoma" w:hAnsi="Tahoma" w:cs="Tahoma"/>
                <w:bCs/>
                <w:iCs/>
                <w:sz w:val="16"/>
                <w:szCs w:val="16"/>
              </w:rPr>
            </w:pPr>
            <w:r w:rsidRPr="0017569C">
              <w:rPr>
                <w:rFonts w:ascii="Tahoma" w:hAnsi="Tahoma" w:cs="Tahoma"/>
                <w:bCs/>
                <w:iCs/>
                <w:sz w:val="16"/>
                <w:szCs w:val="16"/>
              </w:rPr>
              <w:t>Λοιποί</w:t>
            </w:r>
          </w:p>
        </w:tc>
        <w:tc>
          <w:tcPr>
            <w:tcW w:w="1909" w:type="dxa"/>
            <w:vMerge/>
            <w:tcBorders>
              <w:top w:val="single" w:sz="4" w:space="0" w:color="auto"/>
              <w:left w:val="single" w:sz="4" w:space="0" w:color="auto"/>
              <w:bottom w:val="single" w:sz="4" w:space="0" w:color="auto"/>
              <w:right w:val="single" w:sz="4" w:space="0" w:color="auto"/>
            </w:tcBorders>
            <w:shd w:val="clear" w:color="auto" w:fill="auto"/>
            <w:hideMark/>
          </w:tcPr>
          <w:p w14:paraId="4258CC76" w14:textId="77777777" w:rsidR="00C3181C" w:rsidRPr="0017569C" w:rsidRDefault="00C3181C" w:rsidP="00EC3768">
            <w:pPr>
              <w:spacing w:line="276" w:lineRule="auto"/>
              <w:cnfStyle w:val="000000000000" w:firstRow="0" w:lastRow="0" w:firstColumn="0" w:lastColumn="0" w:oddVBand="0" w:evenVBand="0" w:oddHBand="0" w:evenHBand="0" w:firstRowFirstColumn="0" w:firstRowLastColumn="0" w:lastRowFirstColumn="0" w:lastRowLastColumn="0"/>
              <w:rPr>
                <w:rFonts w:ascii="Tahoma" w:hAnsi="Tahoma" w:cs="Tahoma"/>
                <w:iCs/>
                <w:sz w:val="16"/>
                <w:szCs w:val="16"/>
              </w:rPr>
            </w:pPr>
          </w:p>
        </w:tc>
      </w:tr>
      <w:tr w:rsidR="00C3181C" w:rsidRPr="0017569C" w14:paraId="2B56A62D" w14:textId="77777777" w:rsidTr="00C3181C">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2972" w:type="dxa"/>
            <w:shd w:val="clear" w:color="auto" w:fill="auto"/>
            <w:noWrap/>
            <w:vAlign w:val="center"/>
            <w:hideMark/>
          </w:tcPr>
          <w:p w14:paraId="593EF45B" w14:textId="77777777" w:rsidR="00C3181C" w:rsidRPr="0017569C" w:rsidRDefault="00C3181C" w:rsidP="00EC3768">
            <w:pPr>
              <w:spacing w:line="276" w:lineRule="auto"/>
              <w:rPr>
                <w:rFonts w:ascii="Tahoma" w:hAnsi="Tahoma" w:cs="Tahoma"/>
                <w:b w:val="0"/>
                <w:bCs w:val="0"/>
                <w:sz w:val="18"/>
                <w:szCs w:val="18"/>
              </w:rPr>
            </w:pPr>
            <w:r w:rsidRPr="0017569C">
              <w:rPr>
                <w:rFonts w:ascii="Tahoma" w:hAnsi="Tahoma" w:cs="Tahoma"/>
                <w:sz w:val="18"/>
                <w:szCs w:val="18"/>
              </w:rPr>
              <w:t>Κατανάλωση αερίου (bcm)</w:t>
            </w:r>
          </w:p>
        </w:tc>
        <w:tc>
          <w:tcPr>
            <w:tcW w:w="5245" w:type="dxa"/>
            <w:gridSpan w:val="3"/>
            <w:tcBorders>
              <w:right w:val="single" w:sz="4" w:space="0" w:color="auto"/>
            </w:tcBorders>
            <w:shd w:val="clear" w:color="auto" w:fill="auto"/>
            <w:vAlign w:val="center"/>
          </w:tcPr>
          <w:p w14:paraId="5F31198E" w14:textId="77777777" w:rsidR="00C3181C" w:rsidRPr="0017569C" w:rsidRDefault="00C3181C" w:rsidP="00EC3768">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el-GR"/>
              </w:rPr>
            </w:pPr>
            <w:r w:rsidRPr="0017569C">
              <w:rPr>
                <w:rFonts w:ascii="Tahoma" w:hAnsi="Tahoma" w:cs="Tahoma"/>
                <w:b/>
                <w:sz w:val="18"/>
                <w:szCs w:val="18"/>
              </w:rPr>
              <w:t>11,3</w:t>
            </w:r>
            <w:r w:rsidRPr="0017569C">
              <w:rPr>
                <w:rFonts w:ascii="Tahoma" w:hAnsi="Tahoma" w:cs="Tahoma"/>
                <w:b/>
                <w:sz w:val="18"/>
                <w:szCs w:val="18"/>
                <w:lang w:val="el-GR"/>
              </w:rPr>
              <w:t>3</w:t>
            </w:r>
          </w:p>
        </w:tc>
        <w:tc>
          <w:tcPr>
            <w:tcW w:w="5731" w:type="dxa"/>
            <w:gridSpan w:val="3"/>
            <w:tcBorders>
              <w:left w:val="single" w:sz="4" w:space="0" w:color="auto"/>
            </w:tcBorders>
            <w:shd w:val="clear" w:color="auto" w:fill="auto"/>
            <w:vAlign w:val="center"/>
          </w:tcPr>
          <w:p w14:paraId="79AE35E6" w14:textId="77777777" w:rsidR="00C3181C" w:rsidRPr="0017569C" w:rsidRDefault="00C3181C" w:rsidP="00EC3768">
            <w:pPr>
              <w:spacing w:line="276" w:lineRule="auto"/>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17569C">
              <w:rPr>
                <w:rFonts w:ascii="Tahoma" w:hAnsi="Tahoma" w:cs="Tahoma"/>
                <w:b/>
                <w:bCs/>
                <w:sz w:val="18"/>
                <w:szCs w:val="18"/>
              </w:rPr>
              <w:t>Ανώτατη ζήτηση (mcm/d)</w:t>
            </w:r>
            <w:r w:rsidRPr="0017569C">
              <w:rPr>
                <w:rFonts w:ascii="Tahoma" w:hAnsi="Tahoma" w:cs="Tahoma"/>
                <w:sz w:val="18"/>
                <w:szCs w:val="18"/>
              </w:rPr>
              <w:tab/>
            </w:r>
            <w:r w:rsidRPr="0017569C">
              <w:rPr>
                <w:rFonts w:ascii="Tahoma" w:hAnsi="Tahoma" w:cs="Tahoma"/>
                <w:b/>
                <w:bCs/>
                <w:sz w:val="18"/>
                <w:szCs w:val="18"/>
              </w:rPr>
              <w:t>72</w:t>
            </w:r>
          </w:p>
        </w:tc>
      </w:tr>
      <w:tr w:rsidR="00C3181C" w:rsidRPr="0017569C" w14:paraId="45FBB592" w14:textId="77777777" w:rsidTr="002128C6">
        <w:trPr>
          <w:trHeight w:val="315"/>
        </w:trPr>
        <w:tc>
          <w:tcPr>
            <w:cnfStyle w:val="001000000000" w:firstRow="0" w:lastRow="0" w:firstColumn="1" w:lastColumn="0" w:oddVBand="0" w:evenVBand="0" w:oddHBand="0" w:evenHBand="0" w:firstRowFirstColumn="0" w:firstRowLastColumn="0" w:lastRowFirstColumn="0" w:lastRowLastColumn="0"/>
            <w:tcW w:w="2972" w:type="dxa"/>
            <w:noWrap/>
          </w:tcPr>
          <w:p w14:paraId="3631DC4C" w14:textId="77777777" w:rsidR="00C3181C" w:rsidRPr="0017569C" w:rsidRDefault="00C3181C" w:rsidP="00EC3768">
            <w:pPr>
              <w:spacing w:line="276" w:lineRule="auto"/>
              <w:rPr>
                <w:rFonts w:ascii="Tahoma" w:hAnsi="Tahoma" w:cs="Tahoma"/>
                <w:b w:val="0"/>
                <w:bCs w:val="0"/>
                <w:iCs/>
                <w:sz w:val="18"/>
                <w:szCs w:val="18"/>
              </w:rPr>
            </w:pPr>
            <w:r w:rsidRPr="0017569C">
              <w:rPr>
                <w:rFonts w:ascii="Tahoma" w:hAnsi="Tahoma" w:cs="Tahoma"/>
                <w:b w:val="0"/>
                <w:bCs w:val="0"/>
                <w:iCs/>
                <w:sz w:val="18"/>
                <w:szCs w:val="18"/>
              </w:rPr>
              <w:t>Οικιακός τομέας</w:t>
            </w:r>
          </w:p>
        </w:tc>
        <w:tc>
          <w:tcPr>
            <w:tcW w:w="2263" w:type="dxa"/>
            <w:tcBorders>
              <w:top w:val="nil"/>
              <w:bottom w:val="single" w:sz="4" w:space="0" w:color="auto"/>
              <w:right w:val="single" w:sz="4" w:space="0" w:color="auto"/>
            </w:tcBorders>
            <w:noWrap/>
            <w:vAlign w:val="center"/>
          </w:tcPr>
          <w:p w14:paraId="31DD222E" w14:textId="77777777" w:rsidR="00C3181C" w:rsidRPr="0017569C" w:rsidRDefault="00C3181C" w:rsidP="00EC3768">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17569C">
              <w:rPr>
                <w:rFonts w:ascii="Tahoma" w:hAnsi="Tahoma" w:cs="Tahoma"/>
                <w:sz w:val="18"/>
              </w:rPr>
              <w:t>3,18</w:t>
            </w:r>
          </w:p>
        </w:tc>
        <w:tc>
          <w:tcPr>
            <w:tcW w:w="997" w:type="dxa"/>
            <w:tcBorders>
              <w:top w:val="nil"/>
              <w:left w:val="single" w:sz="4" w:space="0" w:color="auto"/>
              <w:bottom w:val="single" w:sz="4" w:space="0" w:color="auto"/>
              <w:right w:val="single" w:sz="4" w:space="0" w:color="auto"/>
            </w:tcBorders>
            <w:noWrap/>
            <w:vAlign w:val="center"/>
          </w:tcPr>
          <w:p w14:paraId="0B751EFF" w14:textId="77777777" w:rsidR="00C3181C" w:rsidRPr="0017569C" w:rsidRDefault="00C3181C" w:rsidP="00EC3768">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17569C">
              <w:rPr>
                <w:rFonts w:ascii="Tahoma" w:hAnsi="Tahoma" w:cs="Tahoma"/>
                <w:w w:val="101"/>
                <w:sz w:val="18"/>
              </w:rPr>
              <w:t>-</w:t>
            </w:r>
          </w:p>
        </w:tc>
        <w:tc>
          <w:tcPr>
            <w:tcW w:w="1985" w:type="dxa"/>
            <w:tcBorders>
              <w:top w:val="nil"/>
              <w:left w:val="single" w:sz="4" w:space="0" w:color="auto"/>
              <w:bottom w:val="single" w:sz="4" w:space="0" w:color="auto"/>
              <w:right w:val="single" w:sz="4" w:space="0" w:color="auto"/>
            </w:tcBorders>
            <w:noWrap/>
            <w:vAlign w:val="center"/>
          </w:tcPr>
          <w:p w14:paraId="2732DFC6" w14:textId="77777777" w:rsidR="00C3181C" w:rsidRPr="0017569C" w:rsidRDefault="00C3181C" w:rsidP="00EC3768">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17569C">
              <w:rPr>
                <w:rFonts w:ascii="Tahoma" w:hAnsi="Tahoma" w:cs="Tahoma"/>
                <w:w w:val="101"/>
                <w:sz w:val="18"/>
              </w:rPr>
              <w:t>-</w:t>
            </w:r>
          </w:p>
        </w:tc>
        <w:tc>
          <w:tcPr>
            <w:tcW w:w="2410" w:type="dxa"/>
            <w:tcBorders>
              <w:top w:val="nil"/>
              <w:left w:val="single" w:sz="4" w:space="0" w:color="auto"/>
              <w:bottom w:val="single" w:sz="4" w:space="0" w:color="auto"/>
              <w:right w:val="single" w:sz="4" w:space="0" w:color="auto"/>
            </w:tcBorders>
            <w:noWrap/>
            <w:vAlign w:val="center"/>
          </w:tcPr>
          <w:p w14:paraId="65BF7F2D" w14:textId="77777777" w:rsidR="00C3181C" w:rsidRPr="0017569C" w:rsidRDefault="00C3181C" w:rsidP="00EC3768">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17569C">
              <w:rPr>
                <w:rFonts w:ascii="Tahoma" w:hAnsi="Tahoma" w:cs="Tahoma"/>
                <w:sz w:val="18"/>
              </w:rPr>
              <w:t>16,69</w:t>
            </w:r>
          </w:p>
        </w:tc>
        <w:tc>
          <w:tcPr>
            <w:tcW w:w="1412" w:type="dxa"/>
            <w:tcBorders>
              <w:top w:val="nil"/>
              <w:left w:val="single" w:sz="4" w:space="0" w:color="auto"/>
              <w:bottom w:val="single" w:sz="4" w:space="0" w:color="auto"/>
              <w:right w:val="single" w:sz="4" w:space="0" w:color="auto"/>
            </w:tcBorders>
            <w:noWrap/>
            <w:vAlign w:val="center"/>
          </w:tcPr>
          <w:p w14:paraId="7E7ECFCA" w14:textId="77777777" w:rsidR="00C3181C" w:rsidRPr="0017569C" w:rsidRDefault="00C3181C" w:rsidP="00EC3768">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17569C">
              <w:rPr>
                <w:rFonts w:ascii="Tahoma" w:hAnsi="Tahoma" w:cs="Tahoma"/>
                <w:w w:val="101"/>
                <w:sz w:val="18"/>
              </w:rPr>
              <w:t>-</w:t>
            </w:r>
          </w:p>
        </w:tc>
        <w:tc>
          <w:tcPr>
            <w:tcW w:w="1909" w:type="dxa"/>
            <w:tcBorders>
              <w:top w:val="nil"/>
              <w:left w:val="single" w:sz="4" w:space="0" w:color="auto"/>
              <w:bottom w:val="single" w:sz="4" w:space="0" w:color="auto"/>
            </w:tcBorders>
            <w:noWrap/>
            <w:vAlign w:val="center"/>
          </w:tcPr>
          <w:p w14:paraId="61F66E8B" w14:textId="77777777" w:rsidR="00C3181C" w:rsidRPr="0017569C" w:rsidRDefault="00C3181C" w:rsidP="00EC3768">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17569C">
              <w:rPr>
                <w:rFonts w:ascii="Tahoma" w:hAnsi="Tahoma" w:cs="Tahoma"/>
                <w:w w:val="101"/>
                <w:sz w:val="18"/>
              </w:rPr>
              <w:t>-</w:t>
            </w:r>
          </w:p>
        </w:tc>
      </w:tr>
      <w:tr w:rsidR="00C3181C" w:rsidRPr="0017569C" w14:paraId="4093D2C0" w14:textId="77777777" w:rsidTr="002128C6">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972" w:type="dxa"/>
            <w:noWrap/>
          </w:tcPr>
          <w:p w14:paraId="64716B2B" w14:textId="77777777" w:rsidR="00C3181C" w:rsidRPr="0017569C" w:rsidRDefault="00C3181C" w:rsidP="00EC3768">
            <w:pPr>
              <w:spacing w:line="276" w:lineRule="auto"/>
              <w:rPr>
                <w:rFonts w:ascii="Tahoma" w:hAnsi="Tahoma" w:cs="Tahoma"/>
                <w:b w:val="0"/>
                <w:bCs w:val="0"/>
                <w:iCs/>
                <w:sz w:val="18"/>
                <w:szCs w:val="18"/>
              </w:rPr>
            </w:pPr>
            <w:r w:rsidRPr="0017569C">
              <w:rPr>
                <w:rFonts w:ascii="Tahoma" w:hAnsi="Tahoma" w:cs="Tahoma"/>
                <w:b w:val="0"/>
                <w:bCs w:val="0"/>
                <w:iCs/>
                <w:sz w:val="18"/>
                <w:szCs w:val="18"/>
              </w:rPr>
              <w:t xml:space="preserve">Εμπορικός τομέας </w:t>
            </w:r>
          </w:p>
        </w:tc>
        <w:tc>
          <w:tcPr>
            <w:tcW w:w="2263" w:type="dxa"/>
            <w:tcBorders>
              <w:top w:val="single" w:sz="4" w:space="0" w:color="auto"/>
              <w:bottom w:val="single" w:sz="4" w:space="0" w:color="auto"/>
              <w:right w:val="single" w:sz="4" w:space="0" w:color="auto"/>
            </w:tcBorders>
            <w:noWrap/>
            <w:vAlign w:val="center"/>
          </w:tcPr>
          <w:p w14:paraId="6E29353F" w14:textId="77777777" w:rsidR="00C3181C" w:rsidRPr="0017569C" w:rsidRDefault="00C3181C" w:rsidP="00EC3768">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17569C">
              <w:rPr>
                <w:rFonts w:ascii="Tahoma" w:hAnsi="Tahoma" w:cs="Tahoma"/>
                <w:sz w:val="18"/>
              </w:rPr>
              <w:t>0,78</w:t>
            </w:r>
          </w:p>
        </w:tc>
        <w:tc>
          <w:tcPr>
            <w:tcW w:w="997" w:type="dxa"/>
            <w:tcBorders>
              <w:top w:val="single" w:sz="4" w:space="0" w:color="auto"/>
              <w:left w:val="single" w:sz="4" w:space="0" w:color="auto"/>
              <w:bottom w:val="single" w:sz="4" w:space="0" w:color="auto"/>
              <w:right w:val="single" w:sz="4" w:space="0" w:color="auto"/>
            </w:tcBorders>
            <w:noWrap/>
            <w:vAlign w:val="center"/>
          </w:tcPr>
          <w:p w14:paraId="3DECAFEB" w14:textId="77777777" w:rsidR="00C3181C" w:rsidRPr="0017569C" w:rsidRDefault="00C3181C" w:rsidP="00EC3768">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17569C">
              <w:rPr>
                <w:rFonts w:ascii="Tahoma" w:hAnsi="Tahoma" w:cs="Tahoma"/>
                <w:w w:val="101"/>
                <w:sz w:val="18"/>
              </w:rPr>
              <w:t>-</w:t>
            </w:r>
          </w:p>
        </w:tc>
        <w:tc>
          <w:tcPr>
            <w:tcW w:w="1985" w:type="dxa"/>
            <w:tcBorders>
              <w:top w:val="single" w:sz="4" w:space="0" w:color="auto"/>
              <w:left w:val="single" w:sz="4" w:space="0" w:color="auto"/>
              <w:bottom w:val="single" w:sz="4" w:space="0" w:color="auto"/>
              <w:right w:val="single" w:sz="4" w:space="0" w:color="auto"/>
            </w:tcBorders>
            <w:noWrap/>
            <w:vAlign w:val="center"/>
          </w:tcPr>
          <w:p w14:paraId="3C2591EE" w14:textId="77777777" w:rsidR="00C3181C" w:rsidRPr="0017569C" w:rsidRDefault="00C3181C" w:rsidP="00EC3768">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p>
        </w:tc>
        <w:tc>
          <w:tcPr>
            <w:tcW w:w="2410" w:type="dxa"/>
            <w:tcBorders>
              <w:top w:val="single" w:sz="4" w:space="0" w:color="auto"/>
              <w:left w:val="single" w:sz="4" w:space="0" w:color="auto"/>
              <w:bottom w:val="single" w:sz="4" w:space="0" w:color="auto"/>
              <w:right w:val="single" w:sz="4" w:space="0" w:color="auto"/>
            </w:tcBorders>
            <w:noWrap/>
            <w:vAlign w:val="center"/>
          </w:tcPr>
          <w:p w14:paraId="085C1CD9" w14:textId="77777777" w:rsidR="00C3181C" w:rsidRPr="0017569C" w:rsidRDefault="00C3181C" w:rsidP="00EC3768">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17569C">
              <w:rPr>
                <w:rFonts w:ascii="Tahoma" w:hAnsi="Tahoma" w:cs="Tahoma"/>
                <w:sz w:val="18"/>
              </w:rPr>
              <w:t>4,88</w:t>
            </w:r>
          </w:p>
        </w:tc>
        <w:tc>
          <w:tcPr>
            <w:tcW w:w="1412" w:type="dxa"/>
            <w:tcBorders>
              <w:top w:val="single" w:sz="4" w:space="0" w:color="auto"/>
              <w:left w:val="single" w:sz="4" w:space="0" w:color="auto"/>
              <w:bottom w:val="single" w:sz="4" w:space="0" w:color="auto"/>
              <w:right w:val="single" w:sz="4" w:space="0" w:color="auto"/>
            </w:tcBorders>
            <w:noWrap/>
            <w:vAlign w:val="center"/>
          </w:tcPr>
          <w:p w14:paraId="50CB6BF3" w14:textId="77777777" w:rsidR="00C3181C" w:rsidRPr="0017569C" w:rsidRDefault="00C3181C" w:rsidP="00EC3768">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17569C">
              <w:rPr>
                <w:rFonts w:ascii="Tahoma" w:hAnsi="Tahoma" w:cs="Tahoma"/>
                <w:w w:val="101"/>
                <w:sz w:val="18"/>
              </w:rPr>
              <w:t>-</w:t>
            </w:r>
          </w:p>
        </w:tc>
        <w:tc>
          <w:tcPr>
            <w:tcW w:w="1909" w:type="dxa"/>
            <w:tcBorders>
              <w:top w:val="single" w:sz="4" w:space="0" w:color="auto"/>
              <w:left w:val="single" w:sz="4" w:space="0" w:color="auto"/>
              <w:bottom w:val="single" w:sz="4" w:space="0" w:color="auto"/>
            </w:tcBorders>
            <w:noWrap/>
            <w:vAlign w:val="center"/>
          </w:tcPr>
          <w:p w14:paraId="26F92F2F" w14:textId="77777777" w:rsidR="00C3181C" w:rsidRPr="0017569C" w:rsidRDefault="00C3181C" w:rsidP="00EC3768">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p>
        </w:tc>
      </w:tr>
      <w:tr w:rsidR="00C3181C" w:rsidRPr="0017569C" w14:paraId="17CF72E9" w14:textId="77777777" w:rsidTr="002128C6">
        <w:trPr>
          <w:trHeight w:val="315"/>
        </w:trPr>
        <w:tc>
          <w:tcPr>
            <w:cnfStyle w:val="001000000000" w:firstRow="0" w:lastRow="0" w:firstColumn="1" w:lastColumn="0" w:oddVBand="0" w:evenVBand="0" w:oddHBand="0" w:evenHBand="0" w:firstRowFirstColumn="0" w:firstRowLastColumn="0" w:lastRowFirstColumn="0" w:lastRowLastColumn="0"/>
            <w:tcW w:w="2972" w:type="dxa"/>
            <w:noWrap/>
          </w:tcPr>
          <w:p w14:paraId="0208DDD4" w14:textId="77777777" w:rsidR="00C3181C" w:rsidRPr="0017569C" w:rsidRDefault="00C3181C" w:rsidP="00EC3768">
            <w:pPr>
              <w:spacing w:line="276" w:lineRule="auto"/>
              <w:rPr>
                <w:rFonts w:ascii="Tahoma" w:hAnsi="Tahoma" w:cs="Tahoma"/>
                <w:b w:val="0"/>
                <w:bCs w:val="0"/>
                <w:iCs/>
                <w:sz w:val="18"/>
                <w:szCs w:val="18"/>
              </w:rPr>
            </w:pPr>
            <w:r w:rsidRPr="0017569C">
              <w:rPr>
                <w:rFonts w:ascii="Tahoma" w:hAnsi="Tahoma" w:cs="Tahoma"/>
                <w:b w:val="0"/>
                <w:bCs w:val="0"/>
                <w:iCs/>
                <w:sz w:val="18"/>
                <w:szCs w:val="18"/>
              </w:rPr>
              <w:t>Τηλεθέρμανση</w:t>
            </w:r>
          </w:p>
        </w:tc>
        <w:tc>
          <w:tcPr>
            <w:tcW w:w="2263" w:type="dxa"/>
            <w:tcBorders>
              <w:top w:val="single" w:sz="4" w:space="0" w:color="auto"/>
              <w:bottom w:val="single" w:sz="4" w:space="0" w:color="auto"/>
              <w:right w:val="single" w:sz="4" w:space="0" w:color="auto"/>
            </w:tcBorders>
            <w:noWrap/>
            <w:vAlign w:val="center"/>
          </w:tcPr>
          <w:p w14:paraId="2932CBD5" w14:textId="77777777" w:rsidR="00C3181C" w:rsidRPr="0017569C" w:rsidRDefault="00C3181C" w:rsidP="00EC3768">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17569C">
              <w:rPr>
                <w:rFonts w:ascii="Tahoma" w:hAnsi="Tahoma" w:cs="Tahoma"/>
                <w:sz w:val="18"/>
              </w:rPr>
              <w:t>1,05</w:t>
            </w:r>
          </w:p>
        </w:tc>
        <w:tc>
          <w:tcPr>
            <w:tcW w:w="997" w:type="dxa"/>
            <w:tcBorders>
              <w:top w:val="single" w:sz="4" w:space="0" w:color="auto"/>
              <w:left w:val="single" w:sz="4" w:space="0" w:color="auto"/>
              <w:bottom w:val="single" w:sz="4" w:space="0" w:color="auto"/>
              <w:right w:val="single" w:sz="4" w:space="0" w:color="auto"/>
            </w:tcBorders>
            <w:noWrap/>
            <w:vAlign w:val="center"/>
          </w:tcPr>
          <w:p w14:paraId="1CC27E9A" w14:textId="77777777" w:rsidR="00C3181C" w:rsidRPr="0017569C" w:rsidRDefault="00C3181C" w:rsidP="00EC3768">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17569C">
              <w:rPr>
                <w:rFonts w:ascii="Tahoma" w:hAnsi="Tahoma" w:cs="Tahoma"/>
                <w:w w:val="101"/>
                <w:sz w:val="18"/>
              </w:rPr>
              <w:t>-</w:t>
            </w:r>
          </w:p>
        </w:tc>
        <w:tc>
          <w:tcPr>
            <w:tcW w:w="1985" w:type="dxa"/>
            <w:tcBorders>
              <w:top w:val="single" w:sz="4" w:space="0" w:color="auto"/>
              <w:left w:val="single" w:sz="4" w:space="0" w:color="auto"/>
              <w:bottom w:val="single" w:sz="4" w:space="0" w:color="auto"/>
              <w:right w:val="single" w:sz="4" w:space="0" w:color="auto"/>
            </w:tcBorders>
            <w:noWrap/>
            <w:vAlign w:val="center"/>
          </w:tcPr>
          <w:p w14:paraId="6C7FAAB7" w14:textId="77777777" w:rsidR="00C3181C" w:rsidRPr="0017569C" w:rsidRDefault="00C3181C" w:rsidP="00EC3768">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p>
        </w:tc>
        <w:tc>
          <w:tcPr>
            <w:tcW w:w="2410" w:type="dxa"/>
            <w:tcBorders>
              <w:top w:val="single" w:sz="4" w:space="0" w:color="auto"/>
              <w:left w:val="single" w:sz="4" w:space="0" w:color="auto"/>
              <w:bottom w:val="single" w:sz="4" w:space="0" w:color="auto"/>
              <w:right w:val="single" w:sz="4" w:space="0" w:color="auto"/>
            </w:tcBorders>
            <w:noWrap/>
            <w:vAlign w:val="center"/>
          </w:tcPr>
          <w:p w14:paraId="78C52756" w14:textId="77777777" w:rsidR="00C3181C" w:rsidRPr="0017569C" w:rsidRDefault="00C3181C" w:rsidP="00EC3768">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17569C">
              <w:rPr>
                <w:rFonts w:ascii="Tahoma" w:hAnsi="Tahoma" w:cs="Tahoma"/>
                <w:sz w:val="18"/>
              </w:rPr>
              <w:t>6,03</w:t>
            </w:r>
          </w:p>
        </w:tc>
        <w:tc>
          <w:tcPr>
            <w:tcW w:w="1412" w:type="dxa"/>
            <w:tcBorders>
              <w:top w:val="single" w:sz="4" w:space="0" w:color="auto"/>
              <w:left w:val="single" w:sz="4" w:space="0" w:color="auto"/>
              <w:bottom w:val="single" w:sz="4" w:space="0" w:color="auto"/>
              <w:right w:val="single" w:sz="4" w:space="0" w:color="auto"/>
            </w:tcBorders>
            <w:noWrap/>
            <w:vAlign w:val="center"/>
          </w:tcPr>
          <w:p w14:paraId="3E830DFF" w14:textId="77777777" w:rsidR="00C3181C" w:rsidRPr="0017569C" w:rsidRDefault="00C3181C" w:rsidP="00EC3768">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17569C">
              <w:rPr>
                <w:rFonts w:ascii="Tahoma" w:hAnsi="Tahoma" w:cs="Tahoma"/>
                <w:w w:val="101"/>
                <w:sz w:val="18"/>
              </w:rPr>
              <w:t>-</w:t>
            </w:r>
          </w:p>
        </w:tc>
        <w:tc>
          <w:tcPr>
            <w:tcW w:w="1909" w:type="dxa"/>
            <w:tcBorders>
              <w:top w:val="single" w:sz="4" w:space="0" w:color="auto"/>
              <w:left w:val="single" w:sz="4" w:space="0" w:color="auto"/>
              <w:bottom w:val="single" w:sz="4" w:space="0" w:color="auto"/>
            </w:tcBorders>
            <w:noWrap/>
            <w:vAlign w:val="center"/>
          </w:tcPr>
          <w:p w14:paraId="44BCBDF0" w14:textId="77777777" w:rsidR="00C3181C" w:rsidRPr="0017569C" w:rsidRDefault="00C3181C" w:rsidP="00EC3768">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p>
        </w:tc>
      </w:tr>
      <w:tr w:rsidR="00C3181C" w:rsidRPr="0017569C" w14:paraId="39CC3783" w14:textId="77777777" w:rsidTr="002128C6">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972" w:type="dxa"/>
            <w:noWrap/>
          </w:tcPr>
          <w:p w14:paraId="0C781C81" w14:textId="77777777" w:rsidR="00C3181C" w:rsidRPr="0017569C" w:rsidRDefault="00C3181C" w:rsidP="00EC3768">
            <w:pPr>
              <w:spacing w:line="276" w:lineRule="auto"/>
              <w:rPr>
                <w:rFonts w:ascii="Tahoma" w:hAnsi="Tahoma" w:cs="Tahoma"/>
                <w:b w:val="0"/>
                <w:bCs w:val="0"/>
                <w:iCs/>
                <w:sz w:val="18"/>
                <w:szCs w:val="18"/>
                <w:lang w:val="el-GR"/>
              </w:rPr>
            </w:pPr>
            <w:r w:rsidRPr="0017569C">
              <w:rPr>
                <w:rFonts w:ascii="Tahoma" w:hAnsi="Tahoma" w:cs="Tahoma"/>
                <w:b w:val="0"/>
                <w:bCs w:val="0"/>
                <w:iCs/>
                <w:sz w:val="18"/>
                <w:szCs w:val="18"/>
                <w:lang w:val="el-GR"/>
              </w:rPr>
              <w:t xml:space="preserve">Βιομηχανικός τομέας (ηλεκτρική και θερμική) </w:t>
            </w:r>
          </w:p>
        </w:tc>
        <w:tc>
          <w:tcPr>
            <w:tcW w:w="2263" w:type="dxa"/>
            <w:tcBorders>
              <w:top w:val="single" w:sz="4" w:space="0" w:color="auto"/>
              <w:bottom w:val="single" w:sz="4" w:space="0" w:color="auto"/>
              <w:right w:val="single" w:sz="4" w:space="0" w:color="auto"/>
            </w:tcBorders>
            <w:noWrap/>
            <w:vAlign w:val="center"/>
          </w:tcPr>
          <w:p w14:paraId="76EA3BC1" w14:textId="77777777" w:rsidR="00C3181C" w:rsidRPr="0017569C" w:rsidRDefault="00C3181C" w:rsidP="00EC3768">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17569C">
              <w:rPr>
                <w:rFonts w:ascii="Tahoma" w:hAnsi="Tahoma" w:cs="Tahoma"/>
                <w:w w:val="101"/>
                <w:sz w:val="18"/>
              </w:rPr>
              <w:t>-</w:t>
            </w:r>
          </w:p>
        </w:tc>
        <w:tc>
          <w:tcPr>
            <w:tcW w:w="997" w:type="dxa"/>
            <w:tcBorders>
              <w:top w:val="single" w:sz="4" w:space="0" w:color="auto"/>
              <w:left w:val="single" w:sz="4" w:space="0" w:color="auto"/>
              <w:bottom w:val="single" w:sz="4" w:space="0" w:color="auto"/>
              <w:right w:val="single" w:sz="4" w:space="0" w:color="auto"/>
            </w:tcBorders>
            <w:noWrap/>
            <w:vAlign w:val="center"/>
          </w:tcPr>
          <w:p w14:paraId="1303527A" w14:textId="77777777" w:rsidR="00C3181C" w:rsidRPr="0017569C" w:rsidRDefault="00C3181C" w:rsidP="00EC3768">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17569C">
              <w:rPr>
                <w:rFonts w:ascii="Tahoma" w:hAnsi="Tahoma" w:cs="Tahoma"/>
                <w:w w:val="101"/>
                <w:sz w:val="18"/>
              </w:rPr>
              <w:t>-</w:t>
            </w:r>
          </w:p>
        </w:tc>
        <w:tc>
          <w:tcPr>
            <w:tcW w:w="1985" w:type="dxa"/>
            <w:tcBorders>
              <w:top w:val="single" w:sz="4" w:space="0" w:color="auto"/>
              <w:left w:val="single" w:sz="4" w:space="0" w:color="auto"/>
              <w:bottom w:val="single" w:sz="4" w:space="0" w:color="auto"/>
              <w:right w:val="single" w:sz="4" w:space="0" w:color="auto"/>
            </w:tcBorders>
            <w:noWrap/>
            <w:vAlign w:val="center"/>
          </w:tcPr>
          <w:p w14:paraId="017FD370" w14:textId="77777777" w:rsidR="00C3181C" w:rsidRPr="0017569C" w:rsidRDefault="00C3181C" w:rsidP="00EC3768">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17569C">
              <w:rPr>
                <w:rFonts w:ascii="Tahoma" w:hAnsi="Tahoma" w:cs="Tahoma"/>
                <w:sz w:val="18"/>
              </w:rPr>
              <w:t>2,05</w:t>
            </w:r>
          </w:p>
        </w:tc>
        <w:tc>
          <w:tcPr>
            <w:tcW w:w="2410" w:type="dxa"/>
            <w:tcBorders>
              <w:top w:val="single" w:sz="4" w:space="0" w:color="auto"/>
              <w:left w:val="single" w:sz="4" w:space="0" w:color="auto"/>
              <w:bottom w:val="single" w:sz="4" w:space="0" w:color="auto"/>
              <w:right w:val="single" w:sz="4" w:space="0" w:color="auto"/>
            </w:tcBorders>
            <w:noWrap/>
            <w:vAlign w:val="center"/>
          </w:tcPr>
          <w:p w14:paraId="1FDF1D3F" w14:textId="77777777" w:rsidR="00C3181C" w:rsidRPr="0017569C" w:rsidRDefault="00C3181C" w:rsidP="00EC3768">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17569C">
              <w:rPr>
                <w:rFonts w:ascii="Tahoma" w:hAnsi="Tahoma" w:cs="Tahoma"/>
                <w:w w:val="101"/>
                <w:sz w:val="18"/>
              </w:rPr>
              <w:t>-</w:t>
            </w:r>
          </w:p>
        </w:tc>
        <w:tc>
          <w:tcPr>
            <w:tcW w:w="1412" w:type="dxa"/>
            <w:tcBorders>
              <w:top w:val="single" w:sz="4" w:space="0" w:color="auto"/>
              <w:left w:val="single" w:sz="4" w:space="0" w:color="auto"/>
              <w:bottom w:val="single" w:sz="4" w:space="0" w:color="auto"/>
              <w:right w:val="single" w:sz="4" w:space="0" w:color="auto"/>
            </w:tcBorders>
            <w:noWrap/>
            <w:vAlign w:val="center"/>
          </w:tcPr>
          <w:p w14:paraId="4D71BE26" w14:textId="77777777" w:rsidR="00C3181C" w:rsidRPr="0017569C" w:rsidRDefault="00C3181C" w:rsidP="00EC3768">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17569C">
              <w:rPr>
                <w:rFonts w:ascii="Tahoma" w:hAnsi="Tahoma" w:cs="Tahoma"/>
                <w:w w:val="101"/>
                <w:sz w:val="18"/>
              </w:rPr>
              <w:t>-</w:t>
            </w:r>
          </w:p>
        </w:tc>
        <w:tc>
          <w:tcPr>
            <w:tcW w:w="1909" w:type="dxa"/>
            <w:tcBorders>
              <w:top w:val="single" w:sz="4" w:space="0" w:color="auto"/>
              <w:left w:val="single" w:sz="4" w:space="0" w:color="auto"/>
              <w:bottom w:val="single" w:sz="4" w:space="0" w:color="auto"/>
            </w:tcBorders>
            <w:noWrap/>
            <w:vAlign w:val="center"/>
          </w:tcPr>
          <w:p w14:paraId="1F9888FE" w14:textId="77777777" w:rsidR="00C3181C" w:rsidRPr="0017569C" w:rsidRDefault="00C3181C" w:rsidP="00EC3768">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17569C">
              <w:rPr>
                <w:rFonts w:ascii="Tahoma" w:hAnsi="Tahoma" w:cs="Tahoma"/>
                <w:sz w:val="18"/>
              </w:rPr>
              <w:t>10,57</w:t>
            </w:r>
          </w:p>
        </w:tc>
      </w:tr>
      <w:tr w:rsidR="00C3181C" w:rsidRPr="0017569C" w14:paraId="79B60DCD" w14:textId="77777777" w:rsidTr="002128C6">
        <w:trPr>
          <w:trHeight w:val="315"/>
        </w:trPr>
        <w:tc>
          <w:tcPr>
            <w:cnfStyle w:val="001000000000" w:firstRow="0" w:lastRow="0" w:firstColumn="1" w:lastColumn="0" w:oddVBand="0" w:evenVBand="0" w:oddHBand="0" w:evenHBand="0" w:firstRowFirstColumn="0" w:firstRowLastColumn="0" w:lastRowFirstColumn="0" w:lastRowLastColumn="0"/>
            <w:tcW w:w="2972" w:type="dxa"/>
            <w:noWrap/>
          </w:tcPr>
          <w:p w14:paraId="6A7A821E" w14:textId="77777777" w:rsidR="00C3181C" w:rsidRPr="0017569C" w:rsidRDefault="00C3181C" w:rsidP="00EC3768">
            <w:pPr>
              <w:spacing w:line="276" w:lineRule="auto"/>
              <w:rPr>
                <w:rFonts w:ascii="Tahoma" w:hAnsi="Tahoma" w:cs="Tahoma"/>
                <w:b w:val="0"/>
                <w:bCs w:val="0"/>
                <w:iCs/>
                <w:sz w:val="18"/>
                <w:szCs w:val="18"/>
              </w:rPr>
            </w:pPr>
            <w:r w:rsidRPr="0017569C">
              <w:rPr>
                <w:rFonts w:ascii="Tahoma" w:hAnsi="Tahoma" w:cs="Tahoma"/>
                <w:b w:val="0"/>
                <w:bCs w:val="0"/>
                <w:iCs/>
                <w:sz w:val="18"/>
                <w:szCs w:val="18"/>
              </w:rPr>
              <w:t>Χημική βιομηχανία</w:t>
            </w:r>
          </w:p>
        </w:tc>
        <w:tc>
          <w:tcPr>
            <w:tcW w:w="2263" w:type="dxa"/>
            <w:tcBorders>
              <w:top w:val="single" w:sz="4" w:space="0" w:color="auto"/>
              <w:bottom w:val="single" w:sz="4" w:space="0" w:color="auto"/>
              <w:right w:val="single" w:sz="4" w:space="0" w:color="auto"/>
            </w:tcBorders>
            <w:noWrap/>
            <w:vAlign w:val="center"/>
          </w:tcPr>
          <w:p w14:paraId="78DE9774" w14:textId="77777777" w:rsidR="00C3181C" w:rsidRPr="0017569C" w:rsidRDefault="00C3181C" w:rsidP="00EC3768">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17569C">
              <w:rPr>
                <w:rFonts w:ascii="Tahoma" w:hAnsi="Tahoma" w:cs="Tahoma"/>
                <w:w w:val="101"/>
                <w:sz w:val="18"/>
              </w:rPr>
              <w:t>-</w:t>
            </w:r>
          </w:p>
        </w:tc>
        <w:tc>
          <w:tcPr>
            <w:tcW w:w="997" w:type="dxa"/>
            <w:tcBorders>
              <w:top w:val="single" w:sz="4" w:space="0" w:color="auto"/>
              <w:left w:val="single" w:sz="4" w:space="0" w:color="auto"/>
              <w:bottom w:val="single" w:sz="4" w:space="0" w:color="auto"/>
              <w:right w:val="single" w:sz="4" w:space="0" w:color="auto"/>
            </w:tcBorders>
            <w:noWrap/>
            <w:vAlign w:val="center"/>
          </w:tcPr>
          <w:p w14:paraId="0E654630" w14:textId="77777777" w:rsidR="00C3181C" w:rsidRPr="0017569C" w:rsidRDefault="00C3181C" w:rsidP="00EC3768">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17569C">
              <w:rPr>
                <w:rFonts w:ascii="Tahoma" w:hAnsi="Tahoma" w:cs="Tahoma"/>
                <w:w w:val="101"/>
                <w:sz w:val="18"/>
              </w:rPr>
              <w:t>-</w:t>
            </w:r>
          </w:p>
        </w:tc>
        <w:tc>
          <w:tcPr>
            <w:tcW w:w="1985" w:type="dxa"/>
            <w:tcBorders>
              <w:top w:val="single" w:sz="4" w:space="0" w:color="auto"/>
              <w:left w:val="single" w:sz="4" w:space="0" w:color="auto"/>
              <w:bottom w:val="single" w:sz="4" w:space="0" w:color="auto"/>
              <w:right w:val="single" w:sz="4" w:space="0" w:color="auto"/>
            </w:tcBorders>
            <w:noWrap/>
            <w:vAlign w:val="center"/>
          </w:tcPr>
          <w:p w14:paraId="5E425B74" w14:textId="77777777" w:rsidR="00C3181C" w:rsidRPr="0017569C" w:rsidRDefault="00C3181C" w:rsidP="00EC3768">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17569C">
              <w:rPr>
                <w:rFonts w:ascii="Tahoma" w:hAnsi="Tahoma" w:cs="Tahoma"/>
                <w:sz w:val="18"/>
              </w:rPr>
              <w:t>1,02</w:t>
            </w:r>
          </w:p>
        </w:tc>
        <w:tc>
          <w:tcPr>
            <w:tcW w:w="2410" w:type="dxa"/>
            <w:tcBorders>
              <w:top w:val="single" w:sz="4" w:space="0" w:color="auto"/>
              <w:left w:val="single" w:sz="4" w:space="0" w:color="auto"/>
              <w:bottom w:val="single" w:sz="4" w:space="0" w:color="auto"/>
              <w:right w:val="single" w:sz="4" w:space="0" w:color="auto"/>
            </w:tcBorders>
            <w:noWrap/>
            <w:vAlign w:val="center"/>
          </w:tcPr>
          <w:p w14:paraId="32BB5DF0" w14:textId="77777777" w:rsidR="00C3181C" w:rsidRPr="0017569C" w:rsidRDefault="00C3181C" w:rsidP="00EC3768">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17569C">
              <w:rPr>
                <w:rFonts w:ascii="Tahoma" w:hAnsi="Tahoma" w:cs="Tahoma"/>
                <w:w w:val="101"/>
                <w:sz w:val="18"/>
              </w:rPr>
              <w:t>-</w:t>
            </w:r>
          </w:p>
        </w:tc>
        <w:tc>
          <w:tcPr>
            <w:tcW w:w="1412" w:type="dxa"/>
            <w:tcBorders>
              <w:top w:val="single" w:sz="4" w:space="0" w:color="auto"/>
              <w:left w:val="single" w:sz="4" w:space="0" w:color="auto"/>
              <w:bottom w:val="single" w:sz="4" w:space="0" w:color="auto"/>
              <w:right w:val="single" w:sz="4" w:space="0" w:color="auto"/>
            </w:tcBorders>
            <w:noWrap/>
            <w:vAlign w:val="center"/>
          </w:tcPr>
          <w:p w14:paraId="590F9023" w14:textId="77777777" w:rsidR="00C3181C" w:rsidRPr="0017569C" w:rsidRDefault="00C3181C" w:rsidP="00EC3768">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17569C">
              <w:rPr>
                <w:rFonts w:ascii="Tahoma" w:hAnsi="Tahoma" w:cs="Tahoma"/>
                <w:w w:val="101"/>
                <w:sz w:val="18"/>
              </w:rPr>
              <w:t>-</w:t>
            </w:r>
          </w:p>
        </w:tc>
        <w:tc>
          <w:tcPr>
            <w:tcW w:w="1909" w:type="dxa"/>
            <w:tcBorders>
              <w:top w:val="single" w:sz="4" w:space="0" w:color="auto"/>
              <w:left w:val="single" w:sz="4" w:space="0" w:color="auto"/>
              <w:bottom w:val="single" w:sz="4" w:space="0" w:color="auto"/>
            </w:tcBorders>
            <w:noWrap/>
            <w:vAlign w:val="center"/>
          </w:tcPr>
          <w:p w14:paraId="45196149" w14:textId="77777777" w:rsidR="00C3181C" w:rsidRPr="0017569C" w:rsidRDefault="00C3181C" w:rsidP="00EC3768">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17569C">
              <w:rPr>
                <w:rFonts w:ascii="Tahoma" w:hAnsi="Tahoma" w:cs="Tahoma"/>
                <w:sz w:val="18"/>
              </w:rPr>
              <w:t>9,06</w:t>
            </w:r>
          </w:p>
        </w:tc>
      </w:tr>
      <w:tr w:rsidR="00C3181C" w:rsidRPr="0017569C" w14:paraId="71EC380B" w14:textId="77777777" w:rsidTr="002128C6">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972" w:type="dxa"/>
            <w:noWrap/>
          </w:tcPr>
          <w:p w14:paraId="583C5AF8" w14:textId="77777777" w:rsidR="00C3181C" w:rsidRPr="0017569C" w:rsidRDefault="00C3181C" w:rsidP="00EC3768">
            <w:pPr>
              <w:spacing w:line="276" w:lineRule="auto"/>
              <w:rPr>
                <w:rFonts w:ascii="Tahoma" w:hAnsi="Tahoma" w:cs="Tahoma"/>
                <w:b w:val="0"/>
                <w:bCs w:val="0"/>
                <w:iCs/>
                <w:sz w:val="18"/>
                <w:szCs w:val="18"/>
              </w:rPr>
            </w:pPr>
            <w:r w:rsidRPr="0017569C">
              <w:rPr>
                <w:rFonts w:ascii="Tahoma" w:hAnsi="Tahoma" w:cs="Tahoma"/>
                <w:b w:val="0"/>
                <w:bCs w:val="0"/>
                <w:iCs/>
                <w:sz w:val="18"/>
                <w:szCs w:val="18"/>
              </w:rPr>
              <w:t>Άλλοι βιομηχανικοί πελάτες</w:t>
            </w:r>
          </w:p>
        </w:tc>
        <w:tc>
          <w:tcPr>
            <w:tcW w:w="2263" w:type="dxa"/>
            <w:tcBorders>
              <w:top w:val="single" w:sz="4" w:space="0" w:color="auto"/>
              <w:bottom w:val="single" w:sz="4" w:space="0" w:color="auto"/>
              <w:right w:val="single" w:sz="4" w:space="0" w:color="auto"/>
            </w:tcBorders>
            <w:noWrap/>
            <w:vAlign w:val="center"/>
          </w:tcPr>
          <w:p w14:paraId="1E7AD2B5" w14:textId="77777777" w:rsidR="00C3181C" w:rsidRPr="0017569C" w:rsidRDefault="00C3181C" w:rsidP="00EC3768">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17569C">
              <w:rPr>
                <w:rFonts w:ascii="Tahoma" w:hAnsi="Tahoma" w:cs="Tahoma"/>
                <w:w w:val="101"/>
                <w:sz w:val="18"/>
              </w:rPr>
              <w:t>-</w:t>
            </w:r>
          </w:p>
        </w:tc>
        <w:tc>
          <w:tcPr>
            <w:tcW w:w="997" w:type="dxa"/>
            <w:tcBorders>
              <w:top w:val="single" w:sz="4" w:space="0" w:color="auto"/>
              <w:left w:val="single" w:sz="4" w:space="0" w:color="auto"/>
              <w:bottom w:val="single" w:sz="4" w:space="0" w:color="auto"/>
              <w:right w:val="single" w:sz="4" w:space="0" w:color="auto"/>
            </w:tcBorders>
            <w:noWrap/>
            <w:vAlign w:val="center"/>
          </w:tcPr>
          <w:p w14:paraId="68F231D5" w14:textId="77777777" w:rsidR="00C3181C" w:rsidRPr="0017569C" w:rsidRDefault="00C3181C" w:rsidP="00EC3768">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17569C">
              <w:rPr>
                <w:rFonts w:ascii="Tahoma" w:hAnsi="Tahoma" w:cs="Tahoma"/>
                <w:w w:val="101"/>
                <w:sz w:val="18"/>
              </w:rPr>
              <w:t>-</w:t>
            </w:r>
          </w:p>
        </w:tc>
        <w:tc>
          <w:tcPr>
            <w:tcW w:w="1985" w:type="dxa"/>
            <w:tcBorders>
              <w:top w:val="single" w:sz="4" w:space="0" w:color="auto"/>
              <w:left w:val="single" w:sz="4" w:space="0" w:color="auto"/>
              <w:bottom w:val="single" w:sz="4" w:space="0" w:color="auto"/>
              <w:right w:val="single" w:sz="4" w:space="0" w:color="auto"/>
            </w:tcBorders>
            <w:noWrap/>
            <w:vAlign w:val="center"/>
          </w:tcPr>
          <w:p w14:paraId="2E6EAE8B" w14:textId="77777777" w:rsidR="00C3181C" w:rsidRPr="0017569C" w:rsidRDefault="00C3181C" w:rsidP="00EC3768">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17569C">
              <w:rPr>
                <w:rFonts w:ascii="Tahoma" w:hAnsi="Tahoma" w:cs="Tahoma"/>
                <w:sz w:val="18"/>
              </w:rPr>
              <w:t>0,52</w:t>
            </w:r>
          </w:p>
        </w:tc>
        <w:tc>
          <w:tcPr>
            <w:tcW w:w="2410" w:type="dxa"/>
            <w:tcBorders>
              <w:top w:val="single" w:sz="4" w:space="0" w:color="auto"/>
              <w:left w:val="single" w:sz="4" w:space="0" w:color="auto"/>
              <w:bottom w:val="single" w:sz="4" w:space="0" w:color="auto"/>
              <w:right w:val="single" w:sz="4" w:space="0" w:color="auto"/>
            </w:tcBorders>
            <w:noWrap/>
            <w:vAlign w:val="center"/>
          </w:tcPr>
          <w:p w14:paraId="672ACF21" w14:textId="77777777" w:rsidR="00C3181C" w:rsidRPr="0017569C" w:rsidRDefault="00C3181C" w:rsidP="00EC3768">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17569C">
              <w:rPr>
                <w:rFonts w:ascii="Tahoma" w:hAnsi="Tahoma" w:cs="Tahoma"/>
                <w:w w:val="101"/>
                <w:sz w:val="18"/>
              </w:rPr>
              <w:t>-</w:t>
            </w:r>
          </w:p>
        </w:tc>
        <w:tc>
          <w:tcPr>
            <w:tcW w:w="1412" w:type="dxa"/>
            <w:tcBorders>
              <w:top w:val="single" w:sz="4" w:space="0" w:color="auto"/>
              <w:left w:val="single" w:sz="4" w:space="0" w:color="auto"/>
              <w:bottom w:val="single" w:sz="4" w:space="0" w:color="auto"/>
              <w:right w:val="single" w:sz="4" w:space="0" w:color="auto"/>
            </w:tcBorders>
            <w:noWrap/>
            <w:vAlign w:val="center"/>
          </w:tcPr>
          <w:p w14:paraId="70590D83" w14:textId="77777777" w:rsidR="00C3181C" w:rsidRPr="0017569C" w:rsidRDefault="00C3181C" w:rsidP="00EC3768">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17569C">
              <w:rPr>
                <w:rFonts w:ascii="Tahoma" w:hAnsi="Tahoma" w:cs="Tahoma"/>
                <w:w w:val="101"/>
                <w:sz w:val="18"/>
              </w:rPr>
              <w:t>-</w:t>
            </w:r>
          </w:p>
        </w:tc>
        <w:tc>
          <w:tcPr>
            <w:tcW w:w="1909" w:type="dxa"/>
            <w:tcBorders>
              <w:top w:val="single" w:sz="4" w:space="0" w:color="auto"/>
              <w:left w:val="single" w:sz="4" w:space="0" w:color="auto"/>
              <w:bottom w:val="single" w:sz="4" w:space="0" w:color="auto"/>
            </w:tcBorders>
            <w:noWrap/>
            <w:vAlign w:val="center"/>
          </w:tcPr>
          <w:p w14:paraId="23684357" w14:textId="77777777" w:rsidR="00C3181C" w:rsidRPr="0017569C" w:rsidRDefault="00C3181C" w:rsidP="00EC3768">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17569C">
              <w:rPr>
                <w:rFonts w:ascii="Tahoma" w:hAnsi="Tahoma" w:cs="Tahoma"/>
                <w:sz w:val="18"/>
              </w:rPr>
              <w:t>4,96</w:t>
            </w:r>
          </w:p>
        </w:tc>
      </w:tr>
      <w:tr w:rsidR="00C3181C" w:rsidRPr="0017569C" w14:paraId="6F1D5CC4" w14:textId="77777777" w:rsidTr="002128C6">
        <w:trPr>
          <w:trHeight w:val="315"/>
        </w:trPr>
        <w:tc>
          <w:tcPr>
            <w:cnfStyle w:val="001000000000" w:firstRow="0" w:lastRow="0" w:firstColumn="1" w:lastColumn="0" w:oddVBand="0" w:evenVBand="0" w:oddHBand="0" w:evenHBand="0" w:firstRowFirstColumn="0" w:firstRowLastColumn="0" w:lastRowFirstColumn="0" w:lastRowLastColumn="0"/>
            <w:tcW w:w="2972" w:type="dxa"/>
            <w:noWrap/>
            <w:hideMark/>
          </w:tcPr>
          <w:p w14:paraId="0E2EFD3A" w14:textId="77777777" w:rsidR="00C3181C" w:rsidRPr="0017569C" w:rsidRDefault="00C3181C" w:rsidP="00EC3768">
            <w:pPr>
              <w:spacing w:line="276" w:lineRule="auto"/>
              <w:rPr>
                <w:rFonts w:ascii="Tahoma" w:hAnsi="Tahoma" w:cs="Tahoma"/>
                <w:b w:val="0"/>
                <w:bCs w:val="0"/>
                <w:iCs/>
                <w:sz w:val="18"/>
                <w:szCs w:val="18"/>
              </w:rPr>
            </w:pPr>
            <w:r w:rsidRPr="0017569C">
              <w:rPr>
                <w:rFonts w:ascii="Tahoma" w:hAnsi="Tahoma" w:cs="Tahoma"/>
                <w:b w:val="0"/>
                <w:bCs w:val="0"/>
                <w:iCs/>
                <w:sz w:val="18"/>
                <w:szCs w:val="18"/>
              </w:rPr>
              <w:t>Άλλοι δευτερεύοντες πελάτες</w:t>
            </w:r>
          </w:p>
        </w:tc>
        <w:tc>
          <w:tcPr>
            <w:tcW w:w="2263" w:type="dxa"/>
            <w:tcBorders>
              <w:top w:val="single" w:sz="4" w:space="0" w:color="auto"/>
              <w:bottom w:val="single" w:sz="4" w:space="0" w:color="auto"/>
              <w:right w:val="single" w:sz="4" w:space="0" w:color="auto"/>
            </w:tcBorders>
            <w:noWrap/>
            <w:vAlign w:val="center"/>
          </w:tcPr>
          <w:p w14:paraId="3BB55E08" w14:textId="77777777" w:rsidR="00C3181C" w:rsidRPr="0017569C" w:rsidRDefault="00C3181C" w:rsidP="00EC3768">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17569C">
              <w:rPr>
                <w:rFonts w:ascii="Tahoma" w:hAnsi="Tahoma" w:cs="Tahoma"/>
                <w:w w:val="101"/>
                <w:sz w:val="18"/>
              </w:rPr>
              <w:t>-</w:t>
            </w:r>
          </w:p>
        </w:tc>
        <w:tc>
          <w:tcPr>
            <w:tcW w:w="997" w:type="dxa"/>
            <w:tcBorders>
              <w:top w:val="single" w:sz="4" w:space="0" w:color="auto"/>
              <w:left w:val="single" w:sz="4" w:space="0" w:color="auto"/>
              <w:bottom w:val="single" w:sz="4" w:space="0" w:color="auto"/>
              <w:right w:val="single" w:sz="4" w:space="0" w:color="auto"/>
            </w:tcBorders>
            <w:noWrap/>
            <w:vAlign w:val="center"/>
          </w:tcPr>
          <w:p w14:paraId="37E52915" w14:textId="77777777" w:rsidR="00C3181C" w:rsidRPr="0017569C" w:rsidRDefault="00C3181C" w:rsidP="00EC3768">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17569C">
              <w:rPr>
                <w:rFonts w:ascii="Tahoma" w:hAnsi="Tahoma" w:cs="Tahoma"/>
                <w:sz w:val="18"/>
              </w:rPr>
              <w:t>1,53</w:t>
            </w:r>
          </w:p>
        </w:tc>
        <w:tc>
          <w:tcPr>
            <w:tcW w:w="1985" w:type="dxa"/>
            <w:tcBorders>
              <w:top w:val="single" w:sz="4" w:space="0" w:color="auto"/>
              <w:left w:val="single" w:sz="4" w:space="0" w:color="auto"/>
              <w:bottom w:val="single" w:sz="4" w:space="0" w:color="auto"/>
              <w:right w:val="single" w:sz="4" w:space="0" w:color="auto"/>
            </w:tcBorders>
            <w:noWrap/>
            <w:vAlign w:val="center"/>
          </w:tcPr>
          <w:p w14:paraId="6D65CBBD" w14:textId="77777777" w:rsidR="00C3181C" w:rsidRPr="0017569C" w:rsidRDefault="00C3181C" w:rsidP="00EC3768">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p>
        </w:tc>
        <w:tc>
          <w:tcPr>
            <w:tcW w:w="2410" w:type="dxa"/>
            <w:tcBorders>
              <w:top w:val="single" w:sz="4" w:space="0" w:color="auto"/>
              <w:left w:val="single" w:sz="4" w:space="0" w:color="auto"/>
              <w:bottom w:val="single" w:sz="4" w:space="0" w:color="auto"/>
              <w:right w:val="single" w:sz="4" w:space="0" w:color="auto"/>
            </w:tcBorders>
            <w:noWrap/>
            <w:vAlign w:val="center"/>
          </w:tcPr>
          <w:p w14:paraId="75460BF1" w14:textId="77777777" w:rsidR="00C3181C" w:rsidRPr="0017569C" w:rsidRDefault="00C3181C" w:rsidP="00EC3768">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p>
        </w:tc>
        <w:tc>
          <w:tcPr>
            <w:tcW w:w="1412" w:type="dxa"/>
            <w:tcBorders>
              <w:top w:val="single" w:sz="4" w:space="0" w:color="auto"/>
              <w:left w:val="single" w:sz="4" w:space="0" w:color="auto"/>
              <w:bottom w:val="single" w:sz="4" w:space="0" w:color="auto"/>
              <w:right w:val="single" w:sz="4" w:space="0" w:color="auto"/>
            </w:tcBorders>
            <w:noWrap/>
            <w:vAlign w:val="center"/>
          </w:tcPr>
          <w:p w14:paraId="1B45072D" w14:textId="77777777" w:rsidR="00C3181C" w:rsidRPr="0017569C" w:rsidRDefault="00C3181C" w:rsidP="00EC3768">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17569C">
              <w:rPr>
                <w:rFonts w:ascii="Tahoma" w:hAnsi="Tahoma" w:cs="Tahoma"/>
                <w:sz w:val="18"/>
              </w:rPr>
              <w:t>8,51</w:t>
            </w:r>
          </w:p>
        </w:tc>
        <w:tc>
          <w:tcPr>
            <w:tcW w:w="1909" w:type="dxa"/>
            <w:tcBorders>
              <w:top w:val="single" w:sz="4" w:space="0" w:color="auto"/>
              <w:left w:val="single" w:sz="4" w:space="0" w:color="auto"/>
              <w:bottom w:val="single" w:sz="4" w:space="0" w:color="auto"/>
            </w:tcBorders>
            <w:noWrap/>
            <w:vAlign w:val="center"/>
          </w:tcPr>
          <w:p w14:paraId="42310F1B" w14:textId="77777777" w:rsidR="00C3181C" w:rsidRPr="0017569C" w:rsidRDefault="00C3181C" w:rsidP="00EC3768">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p>
        </w:tc>
      </w:tr>
      <w:tr w:rsidR="00C3181C" w:rsidRPr="0017569C" w14:paraId="269E6DF4" w14:textId="77777777" w:rsidTr="002128C6">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972" w:type="dxa"/>
            <w:noWrap/>
          </w:tcPr>
          <w:p w14:paraId="547CC2DD" w14:textId="77777777" w:rsidR="00C3181C" w:rsidRPr="0017569C" w:rsidRDefault="00C3181C" w:rsidP="00EC3768">
            <w:pPr>
              <w:spacing w:line="276" w:lineRule="auto"/>
              <w:rPr>
                <w:rFonts w:ascii="Tahoma" w:hAnsi="Tahoma" w:cs="Tahoma"/>
                <w:b w:val="0"/>
                <w:bCs w:val="0"/>
                <w:iCs/>
                <w:sz w:val="18"/>
                <w:szCs w:val="18"/>
              </w:rPr>
            </w:pPr>
            <w:r w:rsidRPr="0017569C">
              <w:rPr>
                <w:rFonts w:ascii="Tahoma" w:hAnsi="Tahoma" w:cs="Tahoma"/>
                <w:b w:val="0"/>
                <w:bCs w:val="0"/>
                <w:iCs/>
                <w:sz w:val="18"/>
                <w:szCs w:val="18"/>
              </w:rPr>
              <w:t>Προμηθευτές τρίτων</w:t>
            </w:r>
          </w:p>
        </w:tc>
        <w:tc>
          <w:tcPr>
            <w:tcW w:w="2263" w:type="dxa"/>
            <w:tcBorders>
              <w:top w:val="single" w:sz="4" w:space="0" w:color="auto"/>
              <w:bottom w:val="single" w:sz="4" w:space="0" w:color="auto"/>
              <w:right w:val="single" w:sz="4" w:space="0" w:color="auto"/>
            </w:tcBorders>
            <w:noWrap/>
            <w:vAlign w:val="center"/>
          </w:tcPr>
          <w:p w14:paraId="514C7545" w14:textId="77777777" w:rsidR="00C3181C" w:rsidRPr="0017569C" w:rsidRDefault="00C3181C" w:rsidP="00EC3768">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17569C">
              <w:rPr>
                <w:rFonts w:ascii="Tahoma" w:hAnsi="Tahoma" w:cs="Tahoma"/>
                <w:w w:val="101"/>
                <w:sz w:val="18"/>
              </w:rPr>
              <w:t>-</w:t>
            </w:r>
          </w:p>
        </w:tc>
        <w:tc>
          <w:tcPr>
            <w:tcW w:w="997" w:type="dxa"/>
            <w:tcBorders>
              <w:top w:val="single" w:sz="4" w:space="0" w:color="auto"/>
              <w:left w:val="single" w:sz="4" w:space="0" w:color="auto"/>
              <w:bottom w:val="single" w:sz="4" w:space="0" w:color="auto"/>
              <w:right w:val="single" w:sz="4" w:space="0" w:color="auto"/>
            </w:tcBorders>
            <w:noWrap/>
            <w:vAlign w:val="center"/>
          </w:tcPr>
          <w:p w14:paraId="7D3BC1DD" w14:textId="77777777" w:rsidR="00C3181C" w:rsidRPr="0017569C" w:rsidRDefault="00C3181C" w:rsidP="00EC3768">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17569C">
              <w:rPr>
                <w:rFonts w:ascii="Tahoma" w:hAnsi="Tahoma" w:cs="Tahoma"/>
                <w:w w:val="101"/>
                <w:sz w:val="18"/>
              </w:rPr>
              <w:t>-</w:t>
            </w:r>
          </w:p>
        </w:tc>
        <w:tc>
          <w:tcPr>
            <w:tcW w:w="1985" w:type="dxa"/>
            <w:tcBorders>
              <w:top w:val="single" w:sz="4" w:space="0" w:color="auto"/>
              <w:left w:val="single" w:sz="4" w:space="0" w:color="auto"/>
              <w:bottom w:val="single" w:sz="4" w:space="0" w:color="auto"/>
              <w:right w:val="single" w:sz="4" w:space="0" w:color="auto"/>
            </w:tcBorders>
            <w:noWrap/>
            <w:vAlign w:val="center"/>
          </w:tcPr>
          <w:p w14:paraId="78892767" w14:textId="77777777" w:rsidR="00C3181C" w:rsidRPr="0017569C" w:rsidRDefault="00C3181C" w:rsidP="00EC3768">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17569C">
              <w:rPr>
                <w:rFonts w:ascii="Tahoma" w:hAnsi="Tahoma" w:cs="Tahoma"/>
                <w:sz w:val="18"/>
              </w:rPr>
              <w:t>0,36</w:t>
            </w:r>
          </w:p>
        </w:tc>
        <w:tc>
          <w:tcPr>
            <w:tcW w:w="2410" w:type="dxa"/>
            <w:tcBorders>
              <w:top w:val="single" w:sz="4" w:space="0" w:color="auto"/>
              <w:left w:val="single" w:sz="4" w:space="0" w:color="auto"/>
              <w:bottom w:val="single" w:sz="4" w:space="0" w:color="auto"/>
              <w:right w:val="single" w:sz="4" w:space="0" w:color="auto"/>
            </w:tcBorders>
            <w:noWrap/>
            <w:vAlign w:val="center"/>
          </w:tcPr>
          <w:p w14:paraId="40B99ED1" w14:textId="77777777" w:rsidR="00C3181C" w:rsidRPr="0017569C" w:rsidRDefault="00C3181C" w:rsidP="00EC3768">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17569C">
              <w:rPr>
                <w:rFonts w:ascii="Tahoma" w:hAnsi="Tahoma" w:cs="Tahoma"/>
                <w:w w:val="101"/>
                <w:sz w:val="18"/>
              </w:rPr>
              <w:t>-</w:t>
            </w:r>
          </w:p>
        </w:tc>
        <w:tc>
          <w:tcPr>
            <w:tcW w:w="1412" w:type="dxa"/>
            <w:tcBorders>
              <w:top w:val="single" w:sz="4" w:space="0" w:color="auto"/>
              <w:left w:val="single" w:sz="4" w:space="0" w:color="auto"/>
              <w:bottom w:val="single" w:sz="4" w:space="0" w:color="auto"/>
              <w:right w:val="single" w:sz="4" w:space="0" w:color="auto"/>
            </w:tcBorders>
            <w:noWrap/>
            <w:vAlign w:val="center"/>
          </w:tcPr>
          <w:p w14:paraId="2C0E9045" w14:textId="77777777" w:rsidR="00C3181C" w:rsidRPr="0017569C" w:rsidRDefault="00C3181C" w:rsidP="00EC3768">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17569C">
              <w:rPr>
                <w:rFonts w:ascii="Tahoma" w:hAnsi="Tahoma" w:cs="Tahoma"/>
                <w:w w:val="101"/>
                <w:sz w:val="18"/>
              </w:rPr>
              <w:t>-</w:t>
            </w:r>
          </w:p>
        </w:tc>
        <w:tc>
          <w:tcPr>
            <w:tcW w:w="1909" w:type="dxa"/>
            <w:tcBorders>
              <w:top w:val="single" w:sz="4" w:space="0" w:color="auto"/>
              <w:left w:val="single" w:sz="4" w:space="0" w:color="auto"/>
              <w:bottom w:val="single" w:sz="4" w:space="0" w:color="auto"/>
            </w:tcBorders>
            <w:noWrap/>
            <w:vAlign w:val="center"/>
          </w:tcPr>
          <w:p w14:paraId="45C16076" w14:textId="77777777" w:rsidR="00C3181C" w:rsidRPr="0017569C" w:rsidRDefault="00C3181C" w:rsidP="00EC3768">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17569C">
              <w:rPr>
                <w:rFonts w:ascii="Tahoma" w:hAnsi="Tahoma" w:cs="Tahoma"/>
                <w:sz w:val="18"/>
              </w:rPr>
              <w:t>4,30</w:t>
            </w:r>
          </w:p>
        </w:tc>
      </w:tr>
      <w:tr w:rsidR="00C3181C" w:rsidRPr="0017569C" w14:paraId="6898DAD7" w14:textId="77777777" w:rsidTr="002128C6">
        <w:trPr>
          <w:trHeight w:val="315"/>
        </w:trPr>
        <w:tc>
          <w:tcPr>
            <w:cnfStyle w:val="001000000000" w:firstRow="0" w:lastRow="0" w:firstColumn="1" w:lastColumn="0" w:oddVBand="0" w:evenVBand="0" w:oddHBand="0" w:evenHBand="0" w:firstRowFirstColumn="0" w:firstRowLastColumn="0" w:lastRowFirstColumn="0" w:lastRowLastColumn="0"/>
            <w:tcW w:w="2972" w:type="dxa"/>
            <w:noWrap/>
          </w:tcPr>
          <w:p w14:paraId="26ECF060" w14:textId="77777777" w:rsidR="00C3181C" w:rsidRPr="0017569C" w:rsidRDefault="00C3181C" w:rsidP="00EC3768">
            <w:pPr>
              <w:spacing w:line="276" w:lineRule="auto"/>
              <w:rPr>
                <w:rFonts w:ascii="Tahoma" w:hAnsi="Tahoma" w:cs="Tahoma"/>
                <w:b w:val="0"/>
                <w:bCs w:val="0"/>
                <w:iCs/>
                <w:sz w:val="18"/>
                <w:szCs w:val="18"/>
              </w:rPr>
            </w:pPr>
            <w:r w:rsidRPr="0017569C">
              <w:rPr>
                <w:rFonts w:ascii="Tahoma" w:hAnsi="Tahoma" w:cs="Tahoma"/>
                <w:b w:val="0"/>
                <w:bCs w:val="0"/>
                <w:iCs/>
                <w:sz w:val="18"/>
                <w:szCs w:val="18"/>
              </w:rPr>
              <w:t>Διάφορα (</w:t>
            </w:r>
            <w:r w:rsidRPr="0017569C">
              <w:rPr>
                <w:rFonts w:ascii="Tahoma" w:hAnsi="Tahoma" w:cs="Tahoma"/>
                <w:b w:val="0"/>
                <w:bCs w:val="0"/>
                <w:i/>
                <w:iCs/>
                <w:sz w:val="18"/>
                <w:szCs w:val="18"/>
              </w:rPr>
              <w:t>Technological consumption related to the gas sector activities</w:t>
            </w:r>
            <w:r w:rsidRPr="0017569C">
              <w:rPr>
                <w:rFonts w:ascii="Tahoma" w:hAnsi="Tahoma" w:cs="Tahoma"/>
                <w:b w:val="0"/>
                <w:bCs w:val="0"/>
                <w:iCs/>
                <w:sz w:val="18"/>
                <w:szCs w:val="18"/>
              </w:rPr>
              <w:t>)</w:t>
            </w:r>
          </w:p>
        </w:tc>
        <w:tc>
          <w:tcPr>
            <w:tcW w:w="2263" w:type="dxa"/>
            <w:tcBorders>
              <w:top w:val="single" w:sz="4" w:space="0" w:color="auto"/>
              <w:bottom w:val="single" w:sz="4" w:space="0" w:color="auto"/>
              <w:right w:val="single" w:sz="4" w:space="0" w:color="auto"/>
            </w:tcBorders>
            <w:noWrap/>
            <w:vAlign w:val="center"/>
          </w:tcPr>
          <w:p w14:paraId="6ACE5855" w14:textId="77777777" w:rsidR="00C3181C" w:rsidRPr="0017569C" w:rsidRDefault="00C3181C" w:rsidP="00EC3768">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17569C">
              <w:rPr>
                <w:rFonts w:ascii="Tahoma" w:hAnsi="Tahoma" w:cs="Tahoma"/>
                <w:w w:val="101"/>
                <w:sz w:val="18"/>
              </w:rPr>
              <w:t>-</w:t>
            </w:r>
          </w:p>
        </w:tc>
        <w:tc>
          <w:tcPr>
            <w:tcW w:w="997" w:type="dxa"/>
            <w:tcBorders>
              <w:top w:val="single" w:sz="4" w:space="0" w:color="auto"/>
              <w:left w:val="single" w:sz="4" w:space="0" w:color="auto"/>
              <w:bottom w:val="single" w:sz="4" w:space="0" w:color="auto"/>
              <w:right w:val="single" w:sz="4" w:space="0" w:color="auto"/>
            </w:tcBorders>
            <w:noWrap/>
            <w:vAlign w:val="center"/>
          </w:tcPr>
          <w:p w14:paraId="091F9D55" w14:textId="77777777" w:rsidR="00C3181C" w:rsidRPr="0017569C" w:rsidRDefault="00C3181C" w:rsidP="00EC3768">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17569C">
              <w:rPr>
                <w:rFonts w:ascii="Tahoma" w:hAnsi="Tahoma" w:cs="Tahoma"/>
                <w:w w:val="101"/>
                <w:sz w:val="18"/>
              </w:rPr>
              <w:t>-</w:t>
            </w:r>
          </w:p>
        </w:tc>
        <w:tc>
          <w:tcPr>
            <w:tcW w:w="1985" w:type="dxa"/>
            <w:tcBorders>
              <w:top w:val="single" w:sz="4" w:space="0" w:color="auto"/>
              <w:left w:val="single" w:sz="4" w:space="0" w:color="auto"/>
              <w:bottom w:val="single" w:sz="4" w:space="0" w:color="auto"/>
              <w:right w:val="single" w:sz="4" w:space="0" w:color="auto"/>
            </w:tcBorders>
            <w:noWrap/>
            <w:vAlign w:val="center"/>
          </w:tcPr>
          <w:p w14:paraId="1CE38173" w14:textId="77777777" w:rsidR="00C3181C" w:rsidRPr="0017569C" w:rsidRDefault="00C3181C" w:rsidP="00EC3768">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17569C">
              <w:rPr>
                <w:rFonts w:ascii="Tahoma" w:hAnsi="Tahoma" w:cs="Tahoma"/>
                <w:sz w:val="18"/>
              </w:rPr>
              <w:t>0,85</w:t>
            </w:r>
          </w:p>
        </w:tc>
        <w:tc>
          <w:tcPr>
            <w:tcW w:w="2410" w:type="dxa"/>
            <w:tcBorders>
              <w:top w:val="single" w:sz="4" w:space="0" w:color="auto"/>
              <w:left w:val="single" w:sz="4" w:space="0" w:color="auto"/>
              <w:bottom w:val="single" w:sz="4" w:space="0" w:color="auto"/>
              <w:right w:val="single" w:sz="4" w:space="0" w:color="auto"/>
            </w:tcBorders>
            <w:noWrap/>
            <w:vAlign w:val="center"/>
          </w:tcPr>
          <w:p w14:paraId="5EE9DBC3" w14:textId="77777777" w:rsidR="00C3181C" w:rsidRPr="0017569C" w:rsidRDefault="00C3181C" w:rsidP="00EC3768">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17569C">
              <w:rPr>
                <w:rFonts w:ascii="Tahoma" w:hAnsi="Tahoma" w:cs="Tahoma"/>
                <w:w w:val="101"/>
                <w:sz w:val="18"/>
              </w:rPr>
              <w:t>-</w:t>
            </w:r>
          </w:p>
        </w:tc>
        <w:tc>
          <w:tcPr>
            <w:tcW w:w="1412" w:type="dxa"/>
            <w:tcBorders>
              <w:top w:val="single" w:sz="4" w:space="0" w:color="auto"/>
              <w:left w:val="single" w:sz="4" w:space="0" w:color="auto"/>
              <w:bottom w:val="single" w:sz="4" w:space="0" w:color="auto"/>
              <w:right w:val="single" w:sz="4" w:space="0" w:color="auto"/>
            </w:tcBorders>
            <w:noWrap/>
            <w:vAlign w:val="center"/>
          </w:tcPr>
          <w:p w14:paraId="4CA0B084" w14:textId="77777777" w:rsidR="00C3181C" w:rsidRPr="0017569C" w:rsidRDefault="00C3181C" w:rsidP="00EC3768">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17569C">
              <w:rPr>
                <w:rFonts w:ascii="Tahoma" w:hAnsi="Tahoma" w:cs="Tahoma"/>
                <w:w w:val="101"/>
                <w:sz w:val="18"/>
              </w:rPr>
              <w:t>-</w:t>
            </w:r>
          </w:p>
        </w:tc>
        <w:tc>
          <w:tcPr>
            <w:tcW w:w="1909" w:type="dxa"/>
            <w:tcBorders>
              <w:top w:val="single" w:sz="4" w:space="0" w:color="auto"/>
              <w:left w:val="single" w:sz="4" w:space="0" w:color="auto"/>
              <w:bottom w:val="single" w:sz="4" w:space="0" w:color="auto"/>
            </w:tcBorders>
            <w:noWrap/>
            <w:vAlign w:val="center"/>
          </w:tcPr>
          <w:p w14:paraId="4BA08847" w14:textId="77777777" w:rsidR="00C3181C" w:rsidRPr="0017569C" w:rsidRDefault="00C3181C" w:rsidP="00EC3768">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17569C">
              <w:rPr>
                <w:rFonts w:ascii="Tahoma" w:hAnsi="Tahoma" w:cs="Tahoma"/>
                <w:sz w:val="18"/>
              </w:rPr>
              <w:t>6,98</w:t>
            </w:r>
          </w:p>
        </w:tc>
      </w:tr>
      <w:tr w:rsidR="00C3181C" w:rsidRPr="0017569C" w14:paraId="77077C4A" w14:textId="77777777" w:rsidTr="002128C6">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972" w:type="dxa"/>
            <w:noWrap/>
          </w:tcPr>
          <w:p w14:paraId="4B105C25" w14:textId="77777777" w:rsidR="00C3181C" w:rsidRPr="0017569C" w:rsidRDefault="00C3181C" w:rsidP="00EC3768">
            <w:pPr>
              <w:spacing w:line="276" w:lineRule="auto"/>
              <w:rPr>
                <w:rFonts w:ascii="Tahoma" w:hAnsi="Tahoma" w:cs="Tahoma"/>
                <w:b w:val="0"/>
                <w:bCs w:val="0"/>
                <w:iCs/>
                <w:sz w:val="18"/>
                <w:szCs w:val="18"/>
              </w:rPr>
            </w:pPr>
            <w:r w:rsidRPr="0017569C">
              <w:rPr>
                <w:rFonts w:ascii="Tahoma" w:hAnsi="Tahoma" w:cs="Tahoma"/>
                <w:b w:val="0"/>
                <w:bCs w:val="0"/>
                <w:iCs/>
                <w:sz w:val="18"/>
                <w:szCs w:val="18"/>
              </w:rPr>
              <w:t>Διάφορα (</w:t>
            </w:r>
            <w:r w:rsidRPr="0017569C">
              <w:rPr>
                <w:rFonts w:ascii="Tahoma" w:hAnsi="Tahoma" w:cs="Tahoma"/>
                <w:b w:val="0"/>
                <w:bCs w:val="0"/>
                <w:i/>
                <w:iCs/>
                <w:sz w:val="18"/>
                <w:szCs w:val="18"/>
              </w:rPr>
              <w:t>Energy consumption related to the gas sector activities</w:t>
            </w:r>
            <w:r w:rsidRPr="0017569C">
              <w:rPr>
                <w:rFonts w:ascii="Tahoma" w:hAnsi="Tahoma" w:cs="Tahoma"/>
                <w:b w:val="0"/>
                <w:bCs w:val="0"/>
                <w:iCs/>
                <w:sz w:val="18"/>
                <w:szCs w:val="18"/>
              </w:rPr>
              <w:t>)</w:t>
            </w:r>
          </w:p>
        </w:tc>
        <w:tc>
          <w:tcPr>
            <w:tcW w:w="2263" w:type="dxa"/>
            <w:tcBorders>
              <w:top w:val="single" w:sz="4" w:space="0" w:color="auto"/>
              <w:bottom w:val="single" w:sz="4" w:space="0" w:color="auto"/>
              <w:right w:val="single" w:sz="4" w:space="0" w:color="auto"/>
            </w:tcBorders>
            <w:noWrap/>
            <w:vAlign w:val="center"/>
          </w:tcPr>
          <w:p w14:paraId="4DABE2D0" w14:textId="77777777" w:rsidR="00C3181C" w:rsidRPr="0017569C" w:rsidRDefault="00C3181C" w:rsidP="00EC3768">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17569C">
              <w:rPr>
                <w:rFonts w:ascii="Tahoma" w:hAnsi="Tahoma" w:cs="Tahoma"/>
                <w:w w:val="101"/>
                <w:sz w:val="18"/>
              </w:rPr>
              <w:t>-</w:t>
            </w:r>
          </w:p>
        </w:tc>
        <w:tc>
          <w:tcPr>
            <w:tcW w:w="997" w:type="dxa"/>
            <w:tcBorders>
              <w:top w:val="single" w:sz="4" w:space="0" w:color="auto"/>
              <w:left w:val="single" w:sz="4" w:space="0" w:color="auto"/>
              <w:bottom w:val="single" w:sz="4" w:space="0" w:color="auto"/>
              <w:right w:val="single" w:sz="4" w:space="0" w:color="auto"/>
            </w:tcBorders>
            <w:noWrap/>
            <w:vAlign w:val="center"/>
          </w:tcPr>
          <w:p w14:paraId="56292A91" w14:textId="77777777" w:rsidR="00C3181C" w:rsidRPr="0017569C" w:rsidRDefault="00C3181C" w:rsidP="00EC3768">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17569C">
              <w:rPr>
                <w:rFonts w:ascii="Tahoma" w:hAnsi="Tahoma" w:cs="Tahoma"/>
                <w:w w:val="101"/>
                <w:sz w:val="18"/>
              </w:rPr>
              <w:t>-</w:t>
            </w:r>
          </w:p>
        </w:tc>
        <w:tc>
          <w:tcPr>
            <w:tcW w:w="1985" w:type="dxa"/>
            <w:tcBorders>
              <w:top w:val="single" w:sz="4" w:space="0" w:color="auto"/>
              <w:left w:val="single" w:sz="4" w:space="0" w:color="auto"/>
              <w:bottom w:val="single" w:sz="4" w:space="0" w:color="auto"/>
              <w:right w:val="single" w:sz="4" w:space="0" w:color="auto"/>
            </w:tcBorders>
            <w:noWrap/>
            <w:vAlign w:val="center"/>
          </w:tcPr>
          <w:p w14:paraId="0452D0D3" w14:textId="77777777" w:rsidR="00C3181C" w:rsidRPr="0017569C" w:rsidRDefault="00C3181C" w:rsidP="00EC3768">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17569C">
              <w:rPr>
                <w:rFonts w:ascii="Tahoma" w:hAnsi="Tahoma" w:cs="Tahoma"/>
                <w:sz w:val="18"/>
              </w:rPr>
              <w:t>0,004</w:t>
            </w:r>
          </w:p>
        </w:tc>
        <w:tc>
          <w:tcPr>
            <w:tcW w:w="2410" w:type="dxa"/>
            <w:tcBorders>
              <w:top w:val="single" w:sz="4" w:space="0" w:color="auto"/>
              <w:left w:val="single" w:sz="4" w:space="0" w:color="auto"/>
              <w:bottom w:val="single" w:sz="4" w:space="0" w:color="auto"/>
              <w:right w:val="single" w:sz="4" w:space="0" w:color="auto"/>
            </w:tcBorders>
            <w:noWrap/>
            <w:vAlign w:val="center"/>
          </w:tcPr>
          <w:p w14:paraId="7821E173" w14:textId="77777777" w:rsidR="00C3181C" w:rsidRPr="0017569C" w:rsidRDefault="00C3181C" w:rsidP="00EC3768">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17569C">
              <w:rPr>
                <w:rFonts w:ascii="Tahoma" w:hAnsi="Tahoma" w:cs="Tahoma"/>
                <w:w w:val="101"/>
                <w:sz w:val="18"/>
              </w:rPr>
              <w:t>-</w:t>
            </w:r>
          </w:p>
        </w:tc>
        <w:tc>
          <w:tcPr>
            <w:tcW w:w="1412" w:type="dxa"/>
            <w:tcBorders>
              <w:top w:val="single" w:sz="4" w:space="0" w:color="auto"/>
              <w:left w:val="single" w:sz="4" w:space="0" w:color="auto"/>
              <w:bottom w:val="single" w:sz="4" w:space="0" w:color="auto"/>
              <w:right w:val="single" w:sz="4" w:space="0" w:color="auto"/>
            </w:tcBorders>
            <w:noWrap/>
            <w:vAlign w:val="center"/>
          </w:tcPr>
          <w:p w14:paraId="46D2FED3" w14:textId="77777777" w:rsidR="00C3181C" w:rsidRPr="0017569C" w:rsidRDefault="00C3181C" w:rsidP="00EC3768">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17569C">
              <w:rPr>
                <w:rFonts w:ascii="Tahoma" w:hAnsi="Tahoma" w:cs="Tahoma"/>
                <w:w w:val="101"/>
                <w:sz w:val="18"/>
              </w:rPr>
              <w:t>-</w:t>
            </w:r>
          </w:p>
        </w:tc>
        <w:tc>
          <w:tcPr>
            <w:tcW w:w="1909" w:type="dxa"/>
            <w:tcBorders>
              <w:top w:val="single" w:sz="4" w:space="0" w:color="auto"/>
              <w:left w:val="single" w:sz="4" w:space="0" w:color="auto"/>
              <w:bottom w:val="single" w:sz="4" w:space="0" w:color="auto"/>
            </w:tcBorders>
            <w:noWrap/>
            <w:vAlign w:val="center"/>
          </w:tcPr>
          <w:p w14:paraId="2786BCD8" w14:textId="77777777" w:rsidR="00C3181C" w:rsidRPr="0017569C" w:rsidRDefault="00C3181C" w:rsidP="00EC3768">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17569C">
              <w:rPr>
                <w:rFonts w:ascii="Tahoma" w:hAnsi="Tahoma" w:cs="Tahoma"/>
                <w:sz w:val="18"/>
              </w:rPr>
              <w:t>0,02</w:t>
            </w:r>
          </w:p>
        </w:tc>
      </w:tr>
    </w:tbl>
    <w:p w14:paraId="084B716D" w14:textId="730FE37E" w:rsidR="00C3181C" w:rsidRPr="00FA6AA6" w:rsidRDefault="00C3181C" w:rsidP="00EC3768">
      <w:pPr>
        <w:spacing w:line="276" w:lineRule="auto"/>
        <w:rPr>
          <w:rFonts w:ascii="Tahoma" w:hAnsi="Tahoma" w:cs="Tahoma"/>
          <w:i/>
          <w:color w:val="FF0000"/>
          <w:sz w:val="16"/>
          <w:szCs w:val="16"/>
        </w:rPr>
        <w:sectPr w:rsidR="00C3181C" w:rsidRPr="00FA6AA6" w:rsidSect="003C45CC">
          <w:headerReference w:type="default" r:id="rId16"/>
          <w:headerReference w:type="first" r:id="rId17"/>
          <w:footerReference w:type="first" r:id="rId18"/>
          <w:endnotePr>
            <w:numFmt w:val="decimal"/>
          </w:endnotePr>
          <w:pgSz w:w="16838" w:h="11906" w:orient="landscape" w:code="9"/>
          <w:pgMar w:top="1418" w:right="1440" w:bottom="1797" w:left="1440" w:header="709" w:footer="709" w:gutter="0"/>
          <w:pgBorders w:offsetFrom="page">
            <w:top w:val="none" w:sz="0" w:space="0" w:color="000000"/>
            <w:left w:val="none" w:sz="0" w:space="0" w:color="000000"/>
            <w:bottom w:val="none" w:sz="0" w:space="0" w:color="000000"/>
            <w:right w:val="none" w:sz="0" w:space="0" w:color="000000"/>
          </w:pgBorders>
          <w:cols w:space="708"/>
          <w:titlePg/>
          <w:docGrid w:linePitch="360"/>
        </w:sectPr>
      </w:pPr>
    </w:p>
    <w:p w14:paraId="514B0E35" w14:textId="77777777" w:rsidR="0030533F" w:rsidRPr="004A3BFC" w:rsidRDefault="0030533F" w:rsidP="00EC3768">
      <w:pPr>
        <w:pStyle w:val="Tahoma1"/>
        <w:spacing w:line="276" w:lineRule="auto"/>
        <w:ind w:firstLine="0"/>
        <w:rPr>
          <w:u w:val="single"/>
          <w:lang w:val="el-GR"/>
        </w:rPr>
      </w:pPr>
      <w:r w:rsidRPr="004A3BFC">
        <w:rPr>
          <w:u w:val="single"/>
          <w:lang w:val="el-GR"/>
        </w:rPr>
        <w:lastRenderedPageBreak/>
        <w:t xml:space="preserve">β) Λειτουργία συστήματος φυσικού αερίου </w:t>
      </w:r>
    </w:p>
    <w:p w14:paraId="620E108C" w14:textId="23077C3A" w:rsidR="007C2B88" w:rsidRDefault="007C2B88" w:rsidP="007C2B88">
      <w:pPr>
        <w:pStyle w:val="a6"/>
        <w:rPr>
          <w:b/>
          <w:bCs/>
          <w:lang w:val="el-GR"/>
        </w:rPr>
      </w:pPr>
      <w:bookmarkStart w:id="21" w:name="_Toc146554953"/>
      <w:r w:rsidRPr="007C2B88">
        <w:rPr>
          <w:b/>
          <w:bCs/>
          <w:lang w:val="el-GR"/>
        </w:rPr>
        <w:t xml:space="preserve">Πίνακας </w:t>
      </w:r>
      <w:r w:rsidRPr="007C2B88">
        <w:rPr>
          <w:b/>
          <w:bCs/>
        </w:rPr>
        <w:fldChar w:fldCharType="begin"/>
      </w:r>
      <w:r w:rsidRPr="007C2B88">
        <w:rPr>
          <w:b/>
          <w:bCs/>
          <w:lang w:val="el-GR"/>
        </w:rPr>
        <w:instrText xml:space="preserve"> </w:instrText>
      </w:r>
      <w:r w:rsidRPr="007C2B88">
        <w:rPr>
          <w:b/>
          <w:bCs/>
        </w:rPr>
        <w:instrText>SEQ</w:instrText>
      </w:r>
      <w:r w:rsidRPr="007C2B88">
        <w:rPr>
          <w:b/>
          <w:bCs/>
          <w:lang w:val="el-GR"/>
        </w:rPr>
        <w:instrText xml:space="preserve"> Πίνακας \* </w:instrText>
      </w:r>
      <w:r w:rsidRPr="007C2B88">
        <w:rPr>
          <w:b/>
          <w:bCs/>
        </w:rPr>
        <w:instrText>ARABIC</w:instrText>
      </w:r>
      <w:r w:rsidRPr="007C2B88">
        <w:rPr>
          <w:b/>
          <w:bCs/>
          <w:lang w:val="el-GR"/>
        </w:rPr>
        <w:instrText xml:space="preserve"> </w:instrText>
      </w:r>
      <w:r w:rsidRPr="007C2B88">
        <w:rPr>
          <w:b/>
          <w:bCs/>
        </w:rPr>
        <w:fldChar w:fldCharType="separate"/>
      </w:r>
      <w:r w:rsidR="00B85AD4" w:rsidRPr="00B85AD4">
        <w:rPr>
          <w:b/>
          <w:bCs/>
          <w:noProof/>
          <w:lang w:val="el-GR"/>
        </w:rPr>
        <w:t>3</w:t>
      </w:r>
      <w:r w:rsidRPr="007C2B88">
        <w:rPr>
          <w:b/>
          <w:bCs/>
        </w:rPr>
        <w:fldChar w:fldCharType="end"/>
      </w:r>
      <w:r w:rsidRPr="007C2B88">
        <w:rPr>
          <w:b/>
          <w:bCs/>
          <w:lang w:val="el-GR"/>
        </w:rPr>
        <w:t>:</w:t>
      </w:r>
      <w:r w:rsidRPr="007C2B88">
        <w:rPr>
          <w:lang w:val="el-GR"/>
        </w:rPr>
        <w:t xml:space="preserve"> </w:t>
      </w:r>
      <w:r w:rsidRPr="004A3BFC">
        <w:rPr>
          <w:lang w:val="el-GR"/>
        </w:rPr>
        <w:t>Σημεία διασύνδεσης με το σύστημα φυσικού αερίου της Ρουμανίας: Δυναμικότητες εισόδου/εξόδου</w:t>
      </w:r>
      <w:bookmarkEnd w:id="21"/>
    </w:p>
    <w:tbl>
      <w:tblPr>
        <w:tblStyle w:val="12"/>
        <w:tblW w:w="0" w:type="auto"/>
        <w:jc w:val="center"/>
        <w:tblLook w:val="04A0" w:firstRow="1" w:lastRow="0" w:firstColumn="1" w:lastColumn="0" w:noHBand="0" w:noVBand="1"/>
      </w:tblPr>
      <w:tblGrid>
        <w:gridCol w:w="1703"/>
        <w:gridCol w:w="1863"/>
        <w:gridCol w:w="1553"/>
        <w:gridCol w:w="1599"/>
        <w:gridCol w:w="1584"/>
      </w:tblGrid>
      <w:tr w:rsidR="004A3BFC" w:rsidRPr="00E14CD5" w14:paraId="54912CE6" w14:textId="77777777" w:rsidTr="007C2B88">
        <w:trPr>
          <w:trHeight w:val="375"/>
          <w:jc w:val="center"/>
        </w:trPr>
        <w:tc>
          <w:tcPr>
            <w:tcW w:w="1703" w:type="dxa"/>
            <w:vMerge w:val="restart"/>
            <w:shd w:val="clear" w:color="auto" w:fill="auto"/>
            <w:vAlign w:val="center"/>
            <w:hideMark/>
          </w:tcPr>
          <w:p w14:paraId="131D99C8" w14:textId="77777777" w:rsidR="004A3BFC" w:rsidRPr="0017569C" w:rsidRDefault="004A3BFC" w:rsidP="00EC3768">
            <w:pPr>
              <w:spacing w:line="276" w:lineRule="auto"/>
              <w:jc w:val="center"/>
              <w:rPr>
                <w:rFonts w:ascii="Tahoma" w:hAnsi="Tahoma" w:cs="Tahoma"/>
                <w:b/>
                <w:bCs/>
                <w:sz w:val="18"/>
                <w:szCs w:val="18"/>
              </w:rPr>
            </w:pPr>
            <w:r w:rsidRPr="0017569C">
              <w:rPr>
                <w:rFonts w:ascii="Tahoma" w:hAnsi="Tahoma" w:cs="Tahoma"/>
                <w:b/>
                <w:bCs/>
                <w:sz w:val="18"/>
                <w:szCs w:val="18"/>
              </w:rPr>
              <w:t>Σημεία διασύνδεσης</w:t>
            </w:r>
          </w:p>
        </w:tc>
        <w:tc>
          <w:tcPr>
            <w:tcW w:w="6599" w:type="dxa"/>
            <w:gridSpan w:val="4"/>
            <w:shd w:val="clear" w:color="auto" w:fill="auto"/>
            <w:vAlign w:val="center"/>
            <w:hideMark/>
          </w:tcPr>
          <w:p w14:paraId="71A15044" w14:textId="77777777" w:rsidR="004A3BFC" w:rsidRPr="0017569C" w:rsidRDefault="004A3BFC" w:rsidP="00EC3768">
            <w:pPr>
              <w:spacing w:line="276" w:lineRule="auto"/>
              <w:jc w:val="center"/>
              <w:rPr>
                <w:rFonts w:ascii="Tahoma" w:hAnsi="Tahoma" w:cs="Tahoma"/>
                <w:b/>
                <w:sz w:val="18"/>
                <w:szCs w:val="18"/>
                <w:lang w:val="el-GR"/>
              </w:rPr>
            </w:pPr>
            <w:r w:rsidRPr="0017569C">
              <w:rPr>
                <w:rFonts w:ascii="Tahoma" w:hAnsi="Tahoma" w:cs="Tahoma"/>
                <w:b/>
                <w:sz w:val="18"/>
                <w:szCs w:val="18"/>
                <w:lang w:val="el-GR"/>
              </w:rPr>
              <w:t>Δυναμικότητα (</w:t>
            </w:r>
            <w:r w:rsidRPr="0017569C">
              <w:rPr>
                <w:rFonts w:ascii="Tahoma" w:hAnsi="Tahoma" w:cs="Tahoma"/>
                <w:b/>
                <w:sz w:val="18"/>
                <w:szCs w:val="18"/>
              </w:rPr>
              <w:t>Sm</w:t>
            </w:r>
            <w:r w:rsidRPr="0017569C">
              <w:rPr>
                <w:rFonts w:ascii="Tahoma" w:hAnsi="Tahoma" w:cs="Tahoma"/>
                <w:b/>
                <w:sz w:val="18"/>
                <w:szCs w:val="18"/>
                <w:vertAlign w:val="superscript"/>
                <w:lang w:val="el-GR"/>
              </w:rPr>
              <w:t>3</w:t>
            </w:r>
            <w:r w:rsidRPr="0017569C">
              <w:rPr>
                <w:rFonts w:ascii="Tahoma" w:hAnsi="Tahoma" w:cs="Tahoma"/>
                <w:b/>
                <w:sz w:val="18"/>
                <w:szCs w:val="18"/>
                <w:lang w:val="el-GR"/>
              </w:rPr>
              <w:t>/</w:t>
            </w:r>
            <w:r w:rsidRPr="0017569C">
              <w:rPr>
                <w:rFonts w:ascii="Tahoma" w:hAnsi="Tahoma" w:cs="Tahoma"/>
                <w:b/>
                <w:sz w:val="18"/>
                <w:szCs w:val="18"/>
              </w:rPr>
              <w:t>d</w:t>
            </w:r>
            <w:r w:rsidRPr="0017569C">
              <w:rPr>
                <w:rFonts w:ascii="Tahoma" w:hAnsi="Tahoma" w:cs="Tahoma"/>
                <w:b/>
                <w:sz w:val="18"/>
                <w:szCs w:val="18"/>
                <w:lang w:val="el-GR"/>
              </w:rPr>
              <w:t>) - 15°</w:t>
            </w:r>
            <w:r w:rsidRPr="0017569C">
              <w:rPr>
                <w:rFonts w:ascii="Tahoma" w:hAnsi="Tahoma" w:cs="Tahoma"/>
                <w:b/>
                <w:sz w:val="18"/>
                <w:szCs w:val="18"/>
              </w:rPr>
              <w:t>C</w:t>
            </w:r>
            <w:r w:rsidRPr="0017569C">
              <w:rPr>
                <w:rFonts w:ascii="Tahoma" w:hAnsi="Tahoma" w:cs="Tahoma"/>
                <w:b/>
                <w:sz w:val="18"/>
                <w:szCs w:val="18"/>
                <w:lang w:val="el-GR"/>
              </w:rPr>
              <w:t>/15°</w:t>
            </w:r>
            <w:r w:rsidRPr="0017569C">
              <w:rPr>
                <w:rFonts w:ascii="Tahoma" w:hAnsi="Tahoma" w:cs="Tahoma"/>
                <w:b/>
                <w:sz w:val="18"/>
                <w:szCs w:val="18"/>
              </w:rPr>
              <w:t>C</w:t>
            </w:r>
          </w:p>
        </w:tc>
      </w:tr>
      <w:tr w:rsidR="004A3BFC" w:rsidRPr="0017569C" w14:paraId="03470496" w14:textId="77777777" w:rsidTr="007C2B88">
        <w:trPr>
          <w:trHeight w:val="330"/>
          <w:jc w:val="center"/>
        </w:trPr>
        <w:tc>
          <w:tcPr>
            <w:tcW w:w="1703" w:type="dxa"/>
            <w:vMerge/>
            <w:shd w:val="clear" w:color="auto" w:fill="auto"/>
            <w:hideMark/>
          </w:tcPr>
          <w:p w14:paraId="6074587B" w14:textId="77777777" w:rsidR="004A3BFC" w:rsidRPr="0017569C" w:rsidRDefault="004A3BFC" w:rsidP="00EC3768">
            <w:pPr>
              <w:spacing w:line="276" w:lineRule="auto"/>
              <w:jc w:val="center"/>
              <w:rPr>
                <w:rFonts w:ascii="Tahoma" w:hAnsi="Tahoma" w:cs="Tahoma"/>
                <w:b/>
                <w:bCs/>
                <w:sz w:val="18"/>
                <w:szCs w:val="18"/>
                <w:lang w:val="el-GR"/>
              </w:rPr>
            </w:pPr>
          </w:p>
        </w:tc>
        <w:tc>
          <w:tcPr>
            <w:tcW w:w="3416" w:type="dxa"/>
            <w:gridSpan w:val="2"/>
            <w:shd w:val="clear" w:color="auto" w:fill="auto"/>
            <w:vAlign w:val="center"/>
            <w:hideMark/>
          </w:tcPr>
          <w:p w14:paraId="6A735A39" w14:textId="77777777" w:rsidR="004A3BFC" w:rsidRPr="0017569C" w:rsidRDefault="004A3BFC" w:rsidP="00EC3768">
            <w:pPr>
              <w:spacing w:line="276" w:lineRule="auto"/>
              <w:jc w:val="center"/>
              <w:rPr>
                <w:rFonts w:ascii="Tahoma" w:hAnsi="Tahoma" w:cs="Tahoma"/>
                <w:b/>
                <w:sz w:val="18"/>
                <w:szCs w:val="18"/>
              </w:rPr>
            </w:pPr>
            <w:r w:rsidRPr="0017569C">
              <w:rPr>
                <w:rFonts w:ascii="Tahoma" w:hAnsi="Tahoma" w:cs="Tahoma"/>
                <w:b/>
                <w:sz w:val="18"/>
                <w:szCs w:val="18"/>
              </w:rPr>
              <w:t>Είσοδος</w:t>
            </w:r>
          </w:p>
        </w:tc>
        <w:tc>
          <w:tcPr>
            <w:tcW w:w="3183" w:type="dxa"/>
            <w:gridSpan w:val="2"/>
            <w:shd w:val="clear" w:color="auto" w:fill="auto"/>
            <w:vAlign w:val="center"/>
            <w:hideMark/>
          </w:tcPr>
          <w:p w14:paraId="665919FE" w14:textId="77777777" w:rsidR="004A3BFC" w:rsidRPr="0017569C" w:rsidRDefault="004A3BFC" w:rsidP="00EC3768">
            <w:pPr>
              <w:spacing w:line="276" w:lineRule="auto"/>
              <w:jc w:val="center"/>
              <w:rPr>
                <w:rFonts w:ascii="Tahoma" w:hAnsi="Tahoma" w:cs="Tahoma"/>
                <w:b/>
                <w:sz w:val="18"/>
                <w:szCs w:val="18"/>
              </w:rPr>
            </w:pPr>
            <w:r w:rsidRPr="0017569C">
              <w:rPr>
                <w:rFonts w:ascii="Tahoma" w:hAnsi="Tahoma" w:cs="Tahoma"/>
                <w:b/>
                <w:sz w:val="18"/>
                <w:szCs w:val="18"/>
              </w:rPr>
              <w:t>Έξοδος</w:t>
            </w:r>
          </w:p>
        </w:tc>
      </w:tr>
      <w:tr w:rsidR="004A3BFC" w:rsidRPr="0017569C" w14:paraId="608C5B8C" w14:textId="77777777" w:rsidTr="007C2B88">
        <w:trPr>
          <w:trHeight w:val="330"/>
          <w:jc w:val="center"/>
        </w:trPr>
        <w:tc>
          <w:tcPr>
            <w:tcW w:w="1703" w:type="dxa"/>
            <w:vMerge/>
            <w:tcBorders>
              <w:bottom w:val="single" w:sz="8" w:space="0" w:color="auto"/>
            </w:tcBorders>
            <w:shd w:val="clear" w:color="auto" w:fill="auto"/>
            <w:hideMark/>
          </w:tcPr>
          <w:p w14:paraId="5687A3C4" w14:textId="77777777" w:rsidR="004A3BFC" w:rsidRPr="0017569C" w:rsidRDefault="004A3BFC" w:rsidP="00EC3768">
            <w:pPr>
              <w:spacing w:line="276" w:lineRule="auto"/>
              <w:jc w:val="center"/>
              <w:rPr>
                <w:rFonts w:ascii="Tahoma" w:hAnsi="Tahoma" w:cs="Tahoma"/>
                <w:b/>
                <w:bCs/>
                <w:sz w:val="18"/>
                <w:szCs w:val="18"/>
              </w:rPr>
            </w:pPr>
          </w:p>
        </w:tc>
        <w:tc>
          <w:tcPr>
            <w:tcW w:w="1863" w:type="dxa"/>
            <w:tcBorders>
              <w:bottom w:val="single" w:sz="8" w:space="0" w:color="auto"/>
            </w:tcBorders>
            <w:shd w:val="clear" w:color="auto" w:fill="auto"/>
            <w:vAlign w:val="center"/>
            <w:hideMark/>
          </w:tcPr>
          <w:p w14:paraId="2CA275AA" w14:textId="77777777" w:rsidR="004A3BFC" w:rsidRPr="0017569C" w:rsidRDefault="004A3BFC" w:rsidP="00EC3768">
            <w:pPr>
              <w:spacing w:line="276" w:lineRule="auto"/>
              <w:jc w:val="center"/>
              <w:rPr>
                <w:rFonts w:ascii="Tahoma" w:hAnsi="Tahoma" w:cs="Tahoma"/>
                <w:b/>
                <w:sz w:val="18"/>
                <w:szCs w:val="18"/>
              </w:rPr>
            </w:pPr>
            <w:r w:rsidRPr="0017569C">
              <w:rPr>
                <w:rFonts w:ascii="Tahoma" w:hAnsi="Tahoma" w:cs="Tahoma"/>
                <w:b/>
                <w:sz w:val="18"/>
                <w:szCs w:val="18"/>
              </w:rPr>
              <w:t>Σταθερή (Firm)</w:t>
            </w:r>
          </w:p>
        </w:tc>
        <w:tc>
          <w:tcPr>
            <w:tcW w:w="1553" w:type="dxa"/>
            <w:tcBorders>
              <w:bottom w:val="single" w:sz="8" w:space="0" w:color="auto"/>
            </w:tcBorders>
            <w:shd w:val="clear" w:color="auto" w:fill="auto"/>
            <w:vAlign w:val="center"/>
            <w:hideMark/>
          </w:tcPr>
          <w:p w14:paraId="6F88D4F8" w14:textId="77777777" w:rsidR="004A3BFC" w:rsidRPr="0017569C" w:rsidRDefault="004A3BFC" w:rsidP="00EC3768">
            <w:pPr>
              <w:spacing w:line="276" w:lineRule="auto"/>
              <w:jc w:val="center"/>
              <w:rPr>
                <w:rFonts w:ascii="Tahoma" w:hAnsi="Tahoma" w:cs="Tahoma"/>
                <w:b/>
                <w:sz w:val="18"/>
                <w:szCs w:val="18"/>
              </w:rPr>
            </w:pPr>
            <w:r w:rsidRPr="0017569C">
              <w:rPr>
                <w:rFonts w:ascii="Tahoma" w:hAnsi="Tahoma" w:cs="Tahoma"/>
                <w:b/>
                <w:sz w:val="18"/>
                <w:szCs w:val="18"/>
              </w:rPr>
              <w:t>Διακοπτόμενη (Interruptible)</w:t>
            </w:r>
          </w:p>
        </w:tc>
        <w:tc>
          <w:tcPr>
            <w:tcW w:w="1599" w:type="dxa"/>
            <w:tcBorders>
              <w:bottom w:val="single" w:sz="8" w:space="0" w:color="auto"/>
            </w:tcBorders>
            <w:shd w:val="clear" w:color="auto" w:fill="auto"/>
            <w:vAlign w:val="center"/>
            <w:hideMark/>
          </w:tcPr>
          <w:p w14:paraId="6F5F229B" w14:textId="77777777" w:rsidR="004A3BFC" w:rsidRPr="0017569C" w:rsidRDefault="004A3BFC" w:rsidP="00EC3768">
            <w:pPr>
              <w:spacing w:line="276" w:lineRule="auto"/>
              <w:jc w:val="center"/>
              <w:rPr>
                <w:rFonts w:ascii="Tahoma" w:hAnsi="Tahoma" w:cs="Tahoma"/>
                <w:b/>
                <w:sz w:val="18"/>
                <w:szCs w:val="18"/>
              </w:rPr>
            </w:pPr>
            <w:r w:rsidRPr="0017569C">
              <w:rPr>
                <w:rFonts w:ascii="Tahoma" w:hAnsi="Tahoma" w:cs="Tahoma"/>
                <w:b/>
                <w:sz w:val="18"/>
                <w:szCs w:val="18"/>
              </w:rPr>
              <w:t>Σταθερή (Firm)</w:t>
            </w:r>
          </w:p>
        </w:tc>
        <w:tc>
          <w:tcPr>
            <w:tcW w:w="1584" w:type="dxa"/>
            <w:tcBorders>
              <w:bottom w:val="single" w:sz="8" w:space="0" w:color="auto"/>
            </w:tcBorders>
            <w:shd w:val="clear" w:color="auto" w:fill="auto"/>
            <w:vAlign w:val="center"/>
            <w:hideMark/>
          </w:tcPr>
          <w:p w14:paraId="2FBF7F88" w14:textId="77777777" w:rsidR="004A3BFC" w:rsidRPr="0017569C" w:rsidRDefault="004A3BFC" w:rsidP="00EC3768">
            <w:pPr>
              <w:spacing w:line="276" w:lineRule="auto"/>
              <w:jc w:val="center"/>
              <w:rPr>
                <w:rFonts w:ascii="Tahoma" w:hAnsi="Tahoma" w:cs="Tahoma"/>
                <w:b/>
                <w:sz w:val="18"/>
                <w:szCs w:val="18"/>
              </w:rPr>
            </w:pPr>
            <w:r w:rsidRPr="0017569C">
              <w:rPr>
                <w:rFonts w:ascii="Tahoma" w:hAnsi="Tahoma" w:cs="Tahoma"/>
                <w:b/>
                <w:sz w:val="18"/>
                <w:szCs w:val="18"/>
              </w:rPr>
              <w:t>Διακοπτόμενη (Interruptible)</w:t>
            </w:r>
          </w:p>
        </w:tc>
      </w:tr>
      <w:tr w:rsidR="004A3BFC" w:rsidRPr="0017569C" w14:paraId="69F5BC77" w14:textId="77777777" w:rsidTr="007C2B88">
        <w:trPr>
          <w:trHeight w:val="393"/>
          <w:jc w:val="center"/>
        </w:trPr>
        <w:tc>
          <w:tcPr>
            <w:tcW w:w="1703" w:type="dxa"/>
            <w:tcBorders>
              <w:top w:val="single" w:sz="8" w:space="0" w:color="auto"/>
            </w:tcBorders>
            <w:vAlign w:val="center"/>
          </w:tcPr>
          <w:p w14:paraId="03A0ED38" w14:textId="77777777" w:rsidR="004A3BFC" w:rsidRPr="0017569C" w:rsidRDefault="004A3BFC" w:rsidP="00EC3768">
            <w:pPr>
              <w:spacing w:line="276" w:lineRule="auto"/>
              <w:rPr>
                <w:rFonts w:ascii="Tahoma" w:hAnsi="Tahoma" w:cs="Tahoma"/>
                <w:sz w:val="20"/>
                <w:szCs w:val="20"/>
                <w:lang w:eastAsia="el-GR"/>
              </w:rPr>
            </w:pPr>
            <w:r w:rsidRPr="0017569C">
              <w:rPr>
                <w:rFonts w:ascii="Tahoma" w:hAnsi="Tahoma" w:cs="Tahoma"/>
                <w:sz w:val="20"/>
                <w:szCs w:val="20"/>
              </w:rPr>
              <w:t>Csanapadlota</w:t>
            </w:r>
          </w:p>
        </w:tc>
        <w:tc>
          <w:tcPr>
            <w:tcW w:w="1863" w:type="dxa"/>
            <w:tcBorders>
              <w:top w:val="single" w:sz="8" w:space="0" w:color="auto"/>
            </w:tcBorders>
            <w:vAlign w:val="center"/>
          </w:tcPr>
          <w:p w14:paraId="4FB92B46" w14:textId="77777777" w:rsidR="004A3BFC" w:rsidRPr="0017569C" w:rsidRDefault="004A3BFC" w:rsidP="00EC3768">
            <w:pPr>
              <w:pStyle w:val="TableParagraph"/>
              <w:spacing w:line="276" w:lineRule="auto"/>
              <w:ind w:left="170" w:right="206"/>
              <w:rPr>
                <w:sz w:val="20"/>
                <w:szCs w:val="20"/>
              </w:rPr>
            </w:pPr>
            <w:r w:rsidRPr="0017569C">
              <w:rPr>
                <w:sz w:val="20"/>
                <w:szCs w:val="20"/>
              </w:rPr>
              <w:t>7.200.000,00</w:t>
            </w:r>
          </w:p>
          <w:p w14:paraId="0DBE0389" w14:textId="77777777" w:rsidR="004A3BFC" w:rsidRPr="0017569C" w:rsidRDefault="004A3BFC" w:rsidP="00EC3768">
            <w:pPr>
              <w:spacing w:line="276" w:lineRule="auto"/>
              <w:jc w:val="center"/>
              <w:rPr>
                <w:rFonts w:ascii="Tahoma" w:hAnsi="Tahoma" w:cs="Tahoma"/>
                <w:sz w:val="20"/>
                <w:szCs w:val="20"/>
                <w:lang w:eastAsia="el-GR"/>
              </w:rPr>
            </w:pPr>
            <w:r w:rsidRPr="0017569C">
              <w:rPr>
                <w:rFonts w:ascii="Tahoma" w:hAnsi="Tahoma" w:cs="Tahoma"/>
                <w:sz w:val="20"/>
                <w:szCs w:val="20"/>
              </w:rPr>
              <w:t>(From 01.10.2020)</w:t>
            </w:r>
          </w:p>
        </w:tc>
        <w:tc>
          <w:tcPr>
            <w:tcW w:w="1553" w:type="dxa"/>
            <w:tcBorders>
              <w:top w:val="single" w:sz="8" w:space="0" w:color="auto"/>
            </w:tcBorders>
            <w:vAlign w:val="center"/>
          </w:tcPr>
          <w:p w14:paraId="4D9A4FD9" w14:textId="77777777" w:rsidR="004A3BFC" w:rsidRPr="0017569C" w:rsidRDefault="004A3BFC" w:rsidP="00EC3768">
            <w:pPr>
              <w:spacing w:line="276" w:lineRule="auto"/>
              <w:jc w:val="center"/>
              <w:rPr>
                <w:rFonts w:ascii="Tahoma" w:hAnsi="Tahoma" w:cs="Tahoma"/>
                <w:sz w:val="20"/>
                <w:szCs w:val="20"/>
                <w:lang w:eastAsia="el-GR"/>
              </w:rPr>
            </w:pPr>
            <w:r w:rsidRPr="0017569C">
              <w:rPr>
                <w:rFonts w:ascii="Tahoma" w:hAnsi="Tahoma" w:cs="Tahoma"/>
                <w:w w:val="101"/>
                <w:sz w:val="20"/>
                <w:szCs w:val="20"/>
              </w:rPr>
              <w:t>0</w:t>
            </w:r>
          </w:p>
        </w:tc>
        <w:tc>
          <w:tcPr>
            <w:tcW w:w="1599" w:type="dxa"/>
            <w:tcBorders>
              <w:top w:val="single" w:sz="8" w:space="0" w:color="auto"/>
            </w:tcBorders>
            <w:noWrap/>
            <w:vAlign w:val="center"/>
          </w:tcPr>
          <w:p w14:paraId="33F610B3" w14:textId="77777777" w:rsidR="004A3BFC" w:rsidRPr="0017569C" w:rsidRDefault="004A3BFC" w:rsidP="00EC3768">
            <w:pPr>
              <w:pStyle w:val="TableParagraph"/>
              <w:spacing w:line="276" w:lineRule="auto"/>
              <w:ind w:left="41" w:right="72"/>
              <w:rPr>
                <w:sz w:val="20"/>
                <w:szCs w:val="20"/>
              </w:rPr>
            </w:pPr>
            <w:r w:rsidRPr="0017569C">
              <w:rPr>
                <w:sz w:val="20"/>
                <w:szCs w:val="20"/>
              </w:rPr>
              <w:t>4.800.000</w:t>
            </w:r>
          </w:p>
          <w:p w14:paraId="01EB66D7" w14:textId="77777777" w:rsidR="004A3BFC" w:rsidRPr="0017569C" w:rsidRDefault="004A3BFC" w:rsidP="00EC3768">
            <w:pPr>
              <w:pStyle w:val="TableParagraph"/>
              <w:spacing w:before="3" w:line="276" w:lineRule="auto"/>
              <w:ind w:left="41" w:right="72"/>
              <w:rPr>
                <w:sz w:val="20"/>
                <w:szCs w:val="20"/>
              </w:rPr>
            </w:pPr>
            <w:r w:rsidRPr="0017569C">
              <w:rPr>
                <w:sz w:val="20"/>
                <w:szCs w:val="20"/>
              </w:rPr>
              <w:t>(From 01.12.2020)</w:t>
            </w:r>
          </w:p>
          <w:p w14:paraId="3ED50858" w14:textId="77777777" w:rsidR="004A3BFC" w:rsidRPr="0017569C" w:rsidRDefault="004A3BFC" w:rsidP="00EC3768">
            <w:pPr>
              <w:pStyle w:val="TableParagraph"/>
              <w:spacing w:before="8" w:line="276" w:lineRule="auto"/>
              <w:rPr>
                <w:sz w:val="20"/>
                <w:szCs w:val="20"/>
              </w:rPr>
            </w:pPr>
          </w:p>
          <w:p w14:paraId="0DADE154" w14:textId="77777777" w:rsidR="004A3BFC" w:rsidRPr="0017569C" w:rsidRDefault="004A3BFC" w:rsidP="00EC3768">
            <w:pPr>
              <w:pStyle w:val="TableParagraph"/>
              <w:spacing w:line="276" w:lineRule="auto"/>
              <w:ind w:left="41" w:right="72"/>
              <w:rPr>
                <w:sz w:val="20"/>
                <w:szCs w:val="20"/>
              </w:rPr>
            </w:pPr>
            <w:r w:rsidRPr="0017569C">
              <w:rPr>
                <w:sz w:val="20"/>
                <w:szCs w:val="20"/>
              </w:rPr>
              <w:t>6.720.000</w:t>
            </w:r>
          </w:p>
          <w:p w14:paraId="62AA1753" w14:textId="77777777" w:rsidR="004A3BFC" w:rsidRPr="0017569C" w:rsidRDefault="004A3BFC" w:rsidP="00EC3768">
            <w:pPr>
              <w:spacing w:line="276" w:lineRule="auto"/>
              <w:jc w:val="center"/>
              <w:rPr>
                <w:rFonts w:ascii="Tahoma" w:hAnsi="Tahoma" w:cs="Tahoma"/>
                <w:sz w:val="20"/>
                <w:szCs w:val="20"/>
                <w:lang w:eastAsia="el-GR"/>
              </w:rPr>
            </w:pPr>
            <w:r w:rsidRPr="0017569C">
              <w:rPr>
                <w:rFonts w:ascii="Tahoma" w:hAnsi="Tahoma" w:cs="Tahoma"/>
                <w:sz w:val="20"/>
                <w:szCs w:val="20"/>
              </w:rPr>
              <w:t>(From 01.10.2022)</w:t>
            </w:r>
          </w:p>
        </w:tc>
        <w:tc>
          <w:tcPr>
            <w:tcW w:w="1584" w:type="dxa"/>
            <w:tcBorders>
              <w:top w:val="single" w:sz="8" w:space="0" w:color="auto"/>
            </w:tcBorders>
            <w:noWrap/>
            <w:vAlign w:val="center"/>
          </w:tcPr>
          <w:p w14:paraId="324DB3C1" w14:textId="77777777" w:rsidR="004A3BFC" w:rsidRPr="0017569C" w:rsidRDefault="004A3BFC" w:rsidP="00EC3768">
            <w:pPr>
              <w:spacing w:line="276" w:lineRule="auto"/>
              <w:jc w:val="center"/>
              <w:rPr>
                <w:rFonts w:ascii="Tahoma" w:hAnsi="Tahoma" w:cs="Tahoma"/>
                <w:sz w:val="20"/>
                <w:szCs w:val="20"/>
                <w:lang w:eastAsia="el-GR"/>
              </w:rPr>
            </w:pPr>
            <w:r w:rsidRPr="0017569C">
              <w:rPr>
                <w:rFonts w:ascii="Tahoma" w:hAnsi="Tahoma" w:cs="Tahoma"/>
                <w:w w:val="101"/>
                <w:sz w:val="20"/>
                <w:szCs w:val="20"/>
              </w:rPr>
              <w:t>0</w:t>
            </w:r>
          </w:p>
        </w:tc>
      </w:tr>
      <w:tr w:rsidR="004A3BFC" w:rsidRPr="0017569C" w14:paraId="604C09F6" w14:textId="77777777" w:rsidTr="007C2B88">
        <w:trPr>
          <w:trHeight w:val="315"/>
          <w:jc w:val="center"/>
        </w:trPr>
        <w:tc>
          <w:tcPr>
            <w:tcW w:w="1703" w:type="dxa"/>
            <w:vAlign w:val="center"/>
          </w:tcPr>
          <w:p w14:paraId="134C1AC4" w14:textId="77777777" w:rsidR="004A3BFC" w:rsidRPr="0017569C" w:rsidRDefault="004A3BFC" w:rsidP="00EC3768">
            <w:pPr>
              <w:spacing w:line="276" w:lineRule="auto"/>
              <w:rPr>
                <w:rFonts w:ascii="Tahoma" w:hAnsi="Tahoma" w:cs="Tahoma"/>
                <w:sz w:val="20"/>
                <w:szCs w:val="20"/>
                <w:lang w:eastAsia="el-GR"/>
              </w:rPr>
            </w:pPr>
            <w:r w:rsidRPr="0017569C">
              <w:rPr>
                <w:rFonts w:ascii="Tahoma" w:hAnsi="Tahoma" w:cs="Tahoma"/>
                <w:sz w:val="20"/>
                <w:szCs w:val="20"/>
              </w:rPr>
              <w:t>Mediesul Aurit - Isaccea</w:t>
            </w:r>
          </w:p>
        </w:tc>
        <w:tc>
          <w:tcPr>
            <w:tcW w:w="1863" w:type="dxa"/>
            <w:vAlign w:val="center"/>
          </w:tcPr>
          <w:p w14:paraId="69AB9C81" w14:textId="77777777" w:rsidR="004A3BFC" w:rsidRPr="0017569C" w:rsidRDefault="004A3BFC" w:rsidP="00EC3768">
            <w:pPr>
              <w:spacing w:line="276" w:lineRule="auto"/>
              <w:jc w:val="center"/>
              <w:rPr>
                <w:rFonts w:ascii="Tahoma" w:hAnsi="Tahoma" w:cs="Tahoma"/>
                <w:sz w:val="20"/>
                <w:szCs w:val="20"/>
                <w:lang w:eastAsia="el-GR"/>
              </w:rPr>
            </w:pPr>
            <w:r w:rsidRPr="0017569C">
              <w:rPr>
                <w:rFonts w:ascii="Tahoma" w:hAnsi="Tahoma" w:cs="Tahoma"/>
                <w:w w:val="101"/>
                <w:sz w:val="20"/>
                <w:szCs w:val="20"/>
              </w:rPr>
              <w:t>0</w:t>
            </w:r>
          </w:p>
        </w:tc>
        <w:tc>
          <w:tcPr>
            <w:tcW w:w="1553" w:type="dxa"/>
            <w:noWrap/>
            <w:vAlign w:val="center"/>
          </w:tcPr>
          <w:p w14:paraId="779FEFC1" w14:textId="77777777" w:rsidR="004A3BFC" w:rsidRPr="0017569C" w:rsidRDefault="004A3BFC" w:rsidP="00EC3768">
            <w:pPr>
              <w:spacing w:line="276" w:lineRule="auto"/>
              <w:jc w:val="center"/>
              <w:rPr>
                <w:rFonts w:ascii="Tahoma" w:hAnsi="Tahoma" w:cs="Tahoma"/>
                <w:sz w:val="20"/>
                <w:szCs w:val="20"/>
                <w:lang w:eastAsia="el-GR"/>
              </w:rPr>
            </w:pPr>
            <w:r w:rsidRPr="0017569C">
              <w:rPr>
                <w:rFonts w:ascii="Tahoma" w:hAnsi="Tahoma" w:cs="Tahoma"/>
                <w:w w:val="101"/>
                <w:sz w:val="20"/>
                <w:szCs w:val="20"/>
              </w:rPr>
              <w:t>0</w:t>
            </w:r>
          </w:p>
        </w:tc>
        <w:tc>
          <w:tcPr>
            <w:tcW w:w="1599" w:type="dxa"/>
            <w:noWrap/>
            <w:vAlign w:val="center"/>
          </w:tcPr>
          <w:p w14:paraId="4DBDB8B9" w14:textId="77777777" w:rsidR="004A3BFC" w:rsidRPr="0017569C" w:rsidRDefault="004A3BFC" w:rsidP="00EC3768">
            <w:pPr>
              <w:spacing w:line="276" w:lineRule="auto"/>
              <w:jc w:val="center"/>
              <w:rPr>
                <w:rFonts w:ascii="Tahoma" w:hAnsi="Tahoma" w:cs="Tahoma"/>
                <w:sz w:val="20"/>
                <w:szCs w:val="20"/>
                <w:lang w:eastAsia="el-GR"/>
              </w:rPr>
            </w:pPr>
            <w:r w:rsidRPr="0017569C">
              <w:rPr>
                <w:rFonts w:ascii="Tahoma" w:hAnsi="Tahoma" w:cs="Tahoma"/>
                <w:w w:val="101"/>
                <w:sz w:val="20"/>
                <w:szCs w:val="20"/>
              </w:rPr>
              <w:t>-</w:t>
            </w:r>
          </w:p>
        </w:tc>
        <w:tc>
          <w:tcPr>
            <w:tcW w:w="1584" w:type="dxa"/>
            <w:noWrap/>
            <w:vAlign w:val="center"/>
          </w:tcPr>
          <w:p w14:paraId="0264638F" w14:textId="77777777" w:rsidR="004A3BFC" w:rsidRPr="0017569C" w:rsidRDefault="004A3BFC" w:rsidP="00EC3768">
            <w:pPr>
              <w:spacing w:line="276" w:lineRule="auto"/>
              <w:jc w:val="center"/>
              <w:rPr>
                <w:rFonts w:ascii="Tahoma" w:hAnsi="Tahoma" w:cs="Tahoma"/>
                <w:sz w:val="20"/>
                <w:szCs w:val="20"/>
                <w:lang w:eastAsia="el-GR"/>
              </w:rPr>
            </w:pPr>
            <w:r w:rsidRPr="0017569C">
              <w:rPr>
                <w:rFonts w:ascii="Tahoma" w:hAnsi="Tahoma" w:cs="Tahoma"/>
                <w:w w:val="101"/>
                <w:sz w:val="20"/>
                <w:szCs w:val="20"/>
              </w:rPr>
              <w:t>-</w:t>
            </w:r>
          </w:p>
        </w:tc>
      </w:tr>
      <w:tr w:rsidR="004A3BFC" w:rsidRPr="0017569C" w14:paraId="228C999E" w14:textId="77777777" w:rsidTr="007C2B88">
        <w:trPr>
          <w:trHeight w:val="315"/>
          <w:jc w:val="center"/>
        </w:trPr>
        <w:tc>
          <w:tcPr>
            <w:tcW w:w="1703" w:type="dxa"/>
            <w:vAlign w:val="center"/>
          </w:tcPr>
          <w:p w14:paraId="6027183B" w14:textId="77777777" w:rsidR="004A3BFC" w:rsidRPr="0017569C" w:rsidRDefault="004A3BFC" w:rsidP="00EC3768">
            <w:pPr>
              <w:spacing w:line="276" w:lineRule="auto"/>
              <w:rPr>
                <w:rFonts w:ascii="Tahoma" w:hAnsi="Tahoma" w:cs="Tahoma"/>
                <w:sz w:val="20"/>
                <w:szCs w:val="20"/>
                <w:lang w:eastAsia="el-GR"/>
              </w:rPr>
            </w:pPr>
            <w:r w:rsidRPr="0017569C">
              <w:rPr>
                <w:rFonts w:ascii="Tahoma" w:hAnsi="Tahoma" w:cs="Tahoma"/>
                <w:sz w:val="20"/>
                <w:szCs w:val="20"/>
              </w:rPr>
              <w:t>Isaccea I</w:t>
            </w:r>
          </w:p>
        </w:tc>
        <w:tc>
          <w:tcPr>
            <w:tcW w:w="1863" w:type="dxa"/>
            <w:vAlign w:val="center"/>
          </w:tcPr>
          <w:p w14:paraId="56D9758F" w14:textId="77777777" w:rsidR="004A3BFC" w:rsidRPr="0017569C" w:rsidRDefault="004A3BFC" w:rsidP="00EC3768">
            <w:pPr>
              <w:pStyle w:val="TableParagraph"/>
              <w:spacing w:line="276" w:lineRule="auto"/>
              <w:ind w:left="172" w:right="201"/>
              <w:rPr>
                <w:sz w:val="20"/>
                <w:szCs w:val="20"/>
              </w:rPr>
            </w:pPr>
            <w:r w:rsidRPr="0017569C">
              <w:rPr>
                <w:sz w:val="20"/>
                <w:szCs w:val="20"/>
              </w:rPr>
              <w:t>18.759.814,00</w:t>
            </w:r>
          </w:p>
          <w:p w14:paraId="6F7FDEE4" w14:textId="77777777" w:rsidR="004A3BFC" w:rsidRPr="0017569C" w:rsidRDefault="004A3BFC" w:rsidP="00EC3768">
            <w:pPr>
              <w:spacing w:line="276" w:lineRule="auto"/>
              <w:jc w:val="center"/>
              <w:rPr>
                <w:rFonts w:ascii="Tahoma" w:hAnsi="Tahoma" w:cs="Tahoma"/>
                <w:sz w:val="20"/>
                <w:szCs w:val="20"/>
                <w:lang w:eastAsia="el-GR"/>
              </w:rPr>
            </w:pPr>
            <w:r w:rsidRPr="0017569C">
              <w:rPr>
                <w:rFonts w:ascii="Tahoma" w:hAnsi="Tahoma" w:cs="Tahoma"/>
                <w:sz w:val="20"/>
                <w:szCs w:val="20"/>
              </w:rPr>
              <w:t>(From 12.02.2020)</w:t>
            </w:r>
          </w:p>
        </w:tc>
        <w:tc>
          <w:tcPr>
            <w:tcW w:w="1553" w:type="dxa"/>
            <w:vAlign w:val="center"/>
          </w:tcPr>
          <w:p w14:paraId="1796B8E8" w14:textId="77777777" w:rsidR="004A3BFC" w:rsidRPr="0017569C" w:rsidRDefault="004A3BFC" w:rsidP="00EC3768">
            <w:pPr>
              <w:spacing w:line="276" w:lineRule="auto"/>
              <w:jc w:val="center"/>
              <w:rPr>
                <w:rFonts w:ascii="Tahoma" w:hAnsi="Tahoma" w:cs="Tahoma"/>
                <w:sz w:val="20"/>
                <w:szCs w:val="20"/>
                <w:lang w:eastAsia="el-GR"/>
              </w:rPr>
            </w:pPr>
            <w:r w:rsidRPr="0017569C">
              <w:rPr>
                <w:rFonts w:ascii="Tahoma" w:hAnsi="Tahoma" w:cs="Tahoma"/>
                <w:w w:val="101"/>
                <w:sz w:val="20"/>
                <w:szCs w:val="20"/>
              </w:rPr>
              <w:t>0</w:t>
            </w:r>
          </w:p>
        </w:tc>
        <w:tc>
          <w:tcPr>
            <w:tcW w:w="1599" w:type="dxa"/>
            <w:noWrap/>
            <w:vAlign w:val="center"/>
          </w:tcPr>
          <w:p w14:paraId="0C405B4D" w14:textId="77777777" w:rsidR="004A3BFC" w:rsidRPr="0017569C" w:rsidRDefault="004A3BFC" w:rsidP="00EC3768">
            <w:pPr>
              <w:spacing w:line="276" w:lineRule="auto"/>
              <w:jc w:val="center"/>
              <w:rPr>
                <w:rFonts w:ascii="Tahoma" w:hAnsi="Tahoma" w:cs="Tahoma"/>
                <w:sz w:val="20"/>
                <w:szCs w:val="20"/>
                <w:lang w:eastAsia="el-GR"/>
              </w:rPr>
            </w:pPr>
          </w:p>
        </w:tc>
        <w:tc>
          <w:tcPr>
            <w:tcW w:w="1584" w:type="dxa"/>
            <w:noWrap/>
            <w:vAlign w:val="center"/>
          </w:tcPr>
          <w:p w14:paraId="1BFB433C" w14:textId="77777777" w:rsidR="004A3BFC" w:rsidRPr="0017569C" w:rsidRDefault="004A3BFC" w:rsidP="00EC3768">
            <w:pPr>
              <w:pStyle w:val="TableParagraph"/>
              <w:spacing w:line="276" w:lineRule="auto"/>
              <w:ind w:left="31" w:right="63"/>
              <w:rPr>
                <w:sz w:val="20"/>
                <w:szCs w:val="20"/>
              </w:rPr>
            </w:pPr>
            <w:r w:rsidRPr="0017569C">
              <w:rPr>
                <w:sz w:val="20"/>
                <w:szCs w:val="20"/>
              </w:rPr>
              <w:t>11.300.000,00</w:t>
            </w:r>
          </w:p>
          <w:p w14:paraId="114F195C" w14:textId="77777777" w:rsidR="004A3BFC" w:rsidRPr="0017569C" w:rsidRDefault="004A3BFC" w:rsidP="00EC3768">
            <w:pPr>
              <w:spacing w:line="276" w:lineRule="auto"/>
              <w:jc w:val="center"/>
              <w:rPr>
                <w:rFonts w:ascii="Tahoma" w:hAnsi="Tahoma" w:cs="Tahoma"/>
                <w:sz w:val="20"/>
                <w:szCs w:val="20"/>
                <w:lang w:eastAsia="el-GR"/>
              </w:rPr>
            </w:pPr>
            <w:r w:rsidRPr="0017569C">
              <w:rPr>
                <w:rFonts w:ascii="Tahoma" w:hAnsi="Tahoma" w:cs="Tahoma"/>
                <w:sz w:val="20"/>
                <w:szCs w:val="20"/>
              </w:rPr>
              <w:t>(From 01.01.2021)</w:t>
            </w:r>
          </w:p>
        </w:tc>
      </w:tr>
      <w:tr w:rsidR="004A3BFC" w:rsidRPr="0017569C" w14:paraId="1019028F" w14:textId="77777777" w:rsidTr="007C2B88">
        <w:trPr>
          <w:trHeight w:val="315"/>
          <w:jc w:val="center"/>
        </w:trPr>
        <w:tc>
          <w:tcPr>
            <w:tcW w:w="1703" w:type="dxa"/>
            <w:vAlign w:val="center"/>
          </w:tcPr>
          <w:p w14:paraId="06EE08E9" w14:textId="77777777" w:rsidR="004A3BFC" w:rsidRPr="0017569C" w:rsidRDefault="004A3BFC" w:rsidP="00EC3768">
            <w:pPr>
              <w:spacing w:line="276" w:lineRule="auto"/>
              <w:rPr>
                <w:rFonts w:ascii="Tahoma" w:hAnsi="Tahoma" w:cs="Tahoma"/>
                <w:sz w:val="20"/>
                <w:szCs w:val="20"/>
                <w:lang w:eastAsia="el-GR"/>
              </w:rPr>
            </w:pPr>
            <w:r w:rsidRPr="0017569C">
              <w:rPr>
                <w:rFonts w:ascii="Tahoma" w:hAnsi="Tahoma" w:cs="Tahoma"/>
                <w:sz w:val="20"/>
                <w:szCs w:val="20"/>
              </w:rPr>
              <w:t>Isaccea II</w:t>
            </w:r>
          </w:p>
        </w:tc>
        <w:tc>
          <w:tcPr>
            <w:tcW w:w="1863" w:type="dxa"/>
            <w:vAlign w:val="center"/>
          </w:tcPr>
          <w:p w14:paraId="74D88332" w14:textId="77777777" w:rsidR="004A3BFC" w:rsidRPr="0017569C" w:rsidRDefault="004A3BFC" w:rsidP="00EC3768">
            <w:pPr>
              <w:pStyle w:val="TableParagraph"/>
              <w:spacing w:before="2" w:line="276" w:lineRule="auto"/>
              <w:rPr>
                <w:sz w:val="20"/>
                <w:szCs w:val="20"/>
              </w:rPr>
            </w:pPr>
            <w:r w:rsidRPr="0017569C">
              <w:rPr>
                <w:sz w:val="20"/>
                <w:szCs w:val="20"/>
              </w:rPr>
              <w:t>27.366.015,00</w:t>
            </w:r>
          </w:p>
          <w:p w14:paraId="312E09FA" w14:textId="77777777" w:rsidR="004A3BFC" w:rsidRPr="0017569C" w:rsidRDefault="004A3BFC" w:rsidP="00EC3768">
            <w:pPr>
              <w:spacing w:line="276" w:lineRule="auto"/>
              <w:jc w:val="center"/>
              <w:rPr>
                <w:rFonts w:ascii="Tahoma" w:hAnsi="Tahoma" w:cs="Tahoma"/>
                <w:sz w:val="20"/>
                <w:szCs w:val="20"/>
                <w:lang w:eastAsia="el-GR"/>
              </w:rPr>
            </w:pPr>
            <w:r w:rsidRPr="0017569C">
              <w:rPr>
                <w:rFonts w:ascii="Tahoma" w:hAnsi="Tahoma" w:cs="Tahoma"/>
                <w:sz w:val="20"/>
                <w:szCs w:val="20"/>
              </w:rPr>
              <w:t>(24.12.2020)</w:t>
            </w:r>
          </w:p>
        </w:tc>
        <w:tc>
          <w:tcPr>
            <w:tcW w:w="1553" w:type="dxa"/>
            <w:vAlign w:val="center"/>
          </w:tcPr>
          <w:p w14:paraId="4E419C8D" w14:textId="77777777" w:rsidR="004A3BFC" w:rsidRPr="0017569C" w:rsidRDefault="004A3BFC" w:rsidP="00EC3768">
            <w:pPr>
              <w:spacing w:line="276" w:lineRule="auto"/>
              <w:jc w:val="center"/>
              <w:rPr>
                <w:rFonts w:ascii="Tahoma" w:hAnsi="Tahoma" w:cs="Tahoma"/>
                <w:sz w:val="20"/>
                <w:szCs w:val="20"/>
                <w:lang w:eastAsia="el-GR"/>
              </w:rPr>
            </w:pPr>
            <w:r w:rsidRPr="0017569C">
              <w:rPr>
                <w:rFonts w:ascii="Tahoma" w:hAnsi="Tahoma" w:cs="Tahoma"/>
                <w:w w:val="101"/>
                <w:sz w:val="20"/>
                <w:szCs w:val="20"/>
              </w:rPr>
              <w:t>0</w:t>
            </w:r>
          </w:p>
        </w:tc>
        <w:tc>
          <w:tcPr>
            <w:tcW w:w="1599" w:type="dxa"/>
            <w:noWrap/>
            <w:vAlign w:val="center"/>
          </w:tcPr>
          <w:p w14:paraId="461FBA2B" w14:textId="77777777" w:rsidR="004A3BFC" w:rsidRPr="0017569C" w:rsidRDefault="004A3BFC" w:rsidP="00EC3768">
            <w:pPr>
              <w:spacing w:line="276" w:lineRule="auto"/>
              <w:jc w:val="center"/>
              <w:rPr>
                <w:rFonts w:ascii="Tahoma" w:hAnsi="Tahoma" w:cs="Tahoma"/>
                <w:sz w:val="20"/>
                <w:szCs w:val="20"/>
                <w:lang w:eastAsia="el-GR"/>
              </w:rPr>
            </w:pPr>
            <w:r w:rsidRPr="0017569C">
              <w:rPr>
                <w:rFonts w:ascii="Tahoma" w:hAnsi="Tahoma" w:cs="Tahoma"/>
                <w:w w:val="101"/>
                <w:sz w:val="20"/>
                <w:szCs w:val="20"/>
              </w:rPr>
              <w:t>-</w:t>
            </w:r>
          </w:p>
        </w:tc>
        <w:tc>
          <w:tcPr>
            <w:tcW w:w="1584" w:type="dxa"/>
            <w:noWrap/>
            <w:vAlign w:val="center"/>
          </w:tcPr>
          <w:p w14:paraId="4A35E182" w14:textId="77777777" w:rsidR="004A3BFC" w:rsidRPr="0017569C" w:rsidRDefault="004A3BFC" w:rsidP="00EC3768">
            <w:pPr>
              <w:spacing w:line="276" w:lineRule="auto"/>
              <w:jc w:val="center"/>
              <w:rPr>
                <w:rFonts w:ascii="Tahoma" w:hAnsi="Tahoma" w:cs="Tahoma"/>
                <w:sz w:val="20"/>
                <w:szCs w:val="20"/>
                <w:lang w:eastAsia="el-GR"/>
              </w:rPr>
            </w:pPr>
            <w:r w:rsidRPr="0017569C">
              <w:rPr>
                <w:rFonts w:ascii="Tahoma" w:hAnsi="Tahoma" w:cs="Tahoma"/>
                <w:w w:val="101"/>
                <w:sz w:val="20"/>
                <w:szCs w:val="20"/>
              </w:rPr>
              <w:t>-</w:t>
            </w:r>
          </w:p>
        </w:tc>
      </w:tr>
      <w:tr w:rsidR="004A3BFC" w:rsidRPr="0017569C" w14:paraId="786514B7" w14:textId="77777777" w:rsidTr="007C2B88">
        <w:trPr>
          <w:trHeight w:val="315"/>
          <w:jc w:val="center"/>
        </w:trPr>
        <w:tc>
          <w:tcPr>
            <w:tcW w:w="1703" w:type="dxa"/>
            <w:vAlign w:val="center"/>
          </w:tcPr>
          <w:p w14:paraId="2A83E29F" w14:textId="77777777" w:rsidR="004A3BFC" w:rsidRPr="0017569C" w:rsidRDefault="004A3BFC" w:rsidP="00EC3768">
            <w:pPr>
              <w:spacing w:line="276" w:lineRule="auto"/>
              <w:rPr>
                <w:rFonts w:ascii="Tahoma" w:hAnsi="Tahoma" w:cs="Tahoma"/>
                <w:sz w:val="20"/>
                <w:szCs w:val="20"/>
                <w:lang w:eastAsia="el-GR"/>
              </w:rPr>
            </w:pPr>
            <w:r w:rsidRPr="0017569C">
              <w:rPr>
                <w:rFonts w:ascii="Tahoma" w:hAnsi="Tahoma" w:cs="Tahoma"/>
                <w:sz w:val="20"/>
                <w:szCs w:val="20"/>
              </w:rPr>
              <w:t>Isaccea IΙΙ</w:t>
            </w:r>
          </w:p>
        </w:tc>
        <w:tc>
          <w:tcPr>
            <w:tcW w:w="1863" w:type="dxa"/>
            <w:vAlign w:val="center"/>
          </w:tcPr>
          <w:p w14:paraId="2099A9DB" w14:textId="77777777" w:rsidR="004A3BFC" w:rsidRPr="0017569C" w:rsidRDefault="004A3BFC" w:rsidP="00EC3768">
            <w:pPr>
              <w:pStyle w:val="TableParagraph"/>
              <w:spacing w:line="276" w:lineRule="auto"/>
              <w:rPr>
                <w:sz w:val="20"/>
                <w:szCs w:val="20"/>
              </w:rPr>
            </w:pPr>
            <w:r w:rsidRPr="0017569C">
              <w:rPr>
                <w:sz w:val="20"/>
                <w:szCs w:val="20"/>
              </w:rPr>
              <w:t>27.652.174,00</w:t>
            </w:r>
          </w:p>
          <w:p w14:paraId="421603F6" w14:textId="77777777" w:rsidR="004A3BFC" w:rsidRPr="0017569C" w:rsidRDefault="004A3BFC" w:rsidP="00EC3768">
            <w:pPr>
              <w:spacing w:line="276" w:lineRule="auto"/>
              <w:jc w:val="center"/>
              <w:rPr>
                <w:rFonts w:ascii="Tahoma" w:hAnsi="Tahoma" w:cs="Tahoma"/>
                <w:sz w:val="20"/>
                <w:szCs w:val="20"/>
                <w:lang w:eastAsia="el-GR"/>
              </w:rPr>
            </w:pPr>
            <w:r w:rsidRPr="0017569C">
              <w:rPr>
                <w:rFonts w:ascii="Tahoma" w:hAnsi="Tahoma" w:cs="Tahoma"/>
                <w:sz w:val="20"/>
                <w:szCs w:val="20"/>
              </w:rPr>
              <w:t>(24.12.2020)</w:t>
            </w:r>
          </w:p>
        </w:tc>
        <w:tc>
          <w:tcPr>
            <w:tcW w:w="1553" w:type="dxa"/>
            <w:vAlign w:val="center"/>
          </w:tcPr>
          <w:p w14:paraId="61A2C031" w14:textId="77777777" w:rsidR="004A3BFC" w:rsidRPr="0017569C" w:rsidRDefault="004A3BFC" w:rsidP="00EC3768">
            <w:pPr>
              <w:spacing w:line="276" w:lineRule="auto"/>
              <w:jc w:val="center"/>
              <w:rPr>
                <w:rFonts w:ascii="Tahoma" w:hAnsi="Tahoma" w:cs="Tahoma"/>
                <w:sz w:val="20"/>
                <w:szCs w:val="20"/>
                <w:lang w:eastAsia="el-GR"/>
              </w:rPr>
            </w:pPr>
            <w:r w:rsidRPr="0017569C">
              <w:rPr>
                <w:rFonts w:ascii="Tahoma" w:hAnsi="Tahoma" w:cs="Tahoma"/>
                <w:w w:val="101"/>
                <w:sz w:val="20"/>
                <w:szCs w:val="20"/>
              </w:rPr>
              <w:t>0</w:t>
            </w:r>
          </w:p>
        </w:tc>
        <w:tc>
          <w:tcPr>
            <w:tcW w:w="1599" w:type="dxa"/>
            <w:noWrap/>
            <w:vAlign w:val="center"/>
          </w:tcPr>
          <w:p w14:paraId="3BB4111C" w14:textId="77777777" w:rsidR="004A3BFC" w:rsidRPr="0017569C" w:rsidRDefault="004A3BFC" w:rsidP="00EC3768">
            <w:pPr>
              <w:spacing w:line="276" w:lineRule="auto"/>
              <w:jc w:val="center"/>
              <w:rPr>
                <w:rFonts w:ascii="Tahoma" w:hAnsi="Tahoma" w:cs="Tahoma"/>
                <w:sz w:val="20"/>
                <w:szCs w:val="20"/>
                <w:lang w:eastAsia="el-GR"/>
              </w:rPr>
            </w:pPr>
            <w:r w:rsidRPr="0017569C">
              <w:rPr>
                <w:rFonts w:ascii="Tahoma" w:hAnsi="Tahoma" w:cs="Tahoma"/>
                <w:w w:val="101"/>
                <w:sz w:val="20"/>
                <w:szCs w:val="20"/>
              </w:rPr>
              <w:t>-</w:t>
            </w:r>
          </w:p>
        </w:tc>
        <w:tc>
          <w:tcPr>
            <w:tcW w:w="1584" w:type="dxa"/>
            <w:noWrap/>
            <w:vAlign w:val="center"/>
          </w:tcPr>
          <w:p w14:paraId="06013BF0" w14:textId="77777777" w:rsidR="004A3BFC" w:rsidRPr="0017569C" w:rsidRDefault="004A3BFC" w:rsidP="00EC3768">
            <w:pPr>
              <w:spacing w:line="276" w:lineRule="auto"/>
              <w:jc w:val="center"/>
              <w:rPr>
                <w:rFonts w:ascii="Tahoma" w:hAnsi="Tahoma" w:cs="Tahoma"/>
                <w:sz w:val="20"/>
                <w:szCs w:val="20"/>
                <w:lang w:eastAsia="el-GR"/>
              </w:rPr>
            </w:pPr>
            <w:r w:rsidRPr="0017569C">
              <w:rPr>
                <w:rFonts w:ascii="Tahoma" w:hAnsi="Tahoma" w:cs="Tahoma"/>
                <w:w w:val="101"/>
                <w:sz w:val="20"/>
                <w:szCs w:val="20"/>
              </w:rPr>
              <w:t>-</w:t>
            </w:r>
          </w:p>
        </w:tc>
      </w:tr>
      <w:tr w:rsidR="004A3BFC" w:rsidRPr="0017569C" w14:paraId="2811FE76" w14:textId="77777777" w:rsidTr="007C2B88">
        <w:trPr>
          <w:trHeight w:val="301"/>
          <w:jc w:val="center"/>
        </w:trPr>
        <w:tc>
          <w:tcPr>
            <w:tcW w:w="1703" w:type="dxa"/>
            <w:vAlign w:val="center"/>
          </w:tcPr>
          <w:p w14:paraId="58D8A8F7" w14:textId="77777777" w:rsidR="004A3BFC" w:rsidRPr="0017569C" w:rsidRDefault="004A3BFC" w:rsidP="00EC3768">
            <w:pPr>
              <w:spacing w:line="276" w:lineRule="auto"/>
              <w:rPr>
                <w:rFonts w:ascii="Tahoma" w:hAnsi="Tahoma" w:cs="Tahoma"/>
                <w:sz w:val="20"/>
                <w:szCs w:val="20"/>
                <w:lang w:eastAsia="el-GR"/>
              </w:rPr>
            </w:pPr>
            <w:r w:rsidRPr="0017569C">
              <w:rPr>
                <w:rFonts w:ascii="Tahoma" w:hAnsi="Tahoma" w:cs="Tahoma"/>
                <w:sz w:val="20"/>
                <w:szCs w:val="20"/>
              </w:rPr>
              <w:t>Ruse-Giurgiu</w:t>
            </w:r>
          </w:p>
        </w:tc>
        <w:tc>
          <w:tcPr>
            <w:tcW w:w="1863" w:type="dxa"/>
            <w:vAlign w:val="center"/>
          </w:tcPr>
          <w:p w14:paraId="0AD6E892" w14:textId="77777777" w:rsidR="004A3BFC" w:rsidRPr="0017569C" w:rsidRDefault="004A3BFC" w:rsidP="00EC3768">
            <w:pPr>
              <w:pStyle w:val="TableParagraph"/>
              <w:spacing w:line="276" w:lineRule="auto"/>
              <w:rPr>
                <w:sz w:val="20"/>
                <w:szCs w:val="20"/>
              </w:rPr>
            </w:pPr>
            <w:r w:rsidRPr="0017569C">
              <w:rPr>
                <w:sz w:val="20"/>
                <w:szCs w:val="20"/>
              </w:rPr>
              <w:t>2.520.000,00</w:t>
            </w:r>
          </w:p>
          <w:p w14:paraId="71A4DE89" w14:textId="77777777" w:rsidR="004A3BFC" w:rsidRPr="0017569C" w:rsidRDefault="004A3BFC" w:rsidP="00EC3768">
            <w:pPr>
              <w:spacing w:line="276" w:lineRule="auto"/>
              <w:jc w:val="center"/>
              <w:rPr>
                <w:rFonts w:ascii="Tahoma" w:hAnsi="Tahoma" w:cs="Tahoma"/>
                <w:sz w:val="20"/>
                <w:szCs w:val="20"/>
                <w:lang w:eastAsia="el-GR"/>
              </w:rPr>
            </w:pPr>
            <w:r w:rsidRPr="0017569C">
              <w:rPr>
                <w:rFonts w:ascii="Tahoma" w:hAnsi="Tahoma" w:cs="Tahoma"/>
                <w:sz w:val="20"/>
                <w:szCs w:val="20"/>
              </w:rPr>
              <w:t>(Αpr 2019)</w:t>
            </w:r>
          </w:p>
        </w:tc>
        <w:tc>
          <w:tcPr>
            <w:tcW w:w="1553" w:type="dxa"/>
            <w:vAlign w:val="center"/>
          </w:tcPr>
          <w:p w14:paraId="5CFA2222" w14:textId="77777777" w:rsidR="004A3BFC" w:rsidRPr="0017569C" w:rsidRDefault="004A3BFC" w:rsidP="00EC3768">
            <w:pPr>
              <w:spacing w:line="276" w:lineRule="auto"/>
              <w:jc w:val="center"/>
              <w:rPr>
                <w:rFonts w:ascii="Tahoma" w:hAnsi="Tahoma" w:cs="Tahoma"/>
                <w:sz w:val="20"/>
                <w:szCs w:val="20"/>
                <w:lang w:eastAsia="el-GR"/>
              </w:rPr>
            </w:pPr>
            <w:r w:rsidRPr="0017569C">
              <w:rPr>
                <w:rFonts w:ascii="Tahoma" w:hAnsi="Tahoma" w:cs="Tahoma"/>
                <w:w w:val="101"/>
                <w:sz w:val="20"/>
                <w:szCs w:val="20"/>
              </w:rPr>
              <w:t>0</w:t>
            </w:r>
          </w:p>
        </w:tc>
        <w:tc>
          <w:tcPr>
            <w:tcW w:w="1599" w:type="dxa"/>
            <w:vAlign w:val="center"/>
          </w:tcPr>
          <w:p w14:paraId="02FC4FA4" w14:textId="77777777" w:rsidR="004A3BFC" w:rsidRPr="0017569C" w:rsidRDefault="004A3BFC" w:rsidP="00EC3768">
            <w:pPr>
              <w:pStyle w:val="TableParagraph"/>
              <w:spacing w:line="276" w:lineRule="auto"/>
              <w:ind w:left="41" w:right="72"/>
              <w:rPr>
                <w:sz w:val="20"/>
                <w:szCs w:val="20"/>
              </w:rPr>
            </w:pPr>
            <w:r w:rsidRPr="0017569C">
              <w:rPr>
                <w:sz w:val="20"/>
                <w:szCs w:val="20"/>
              </w:rPr>
              <w:t>2.055.000,00</w:t>
            </w:r>
          </w:p>
          <w:p w14:paraId="2487FF87" w14:textId="77777777" w:rsidR="004A3BFC" w:rsidRPr="0017569C" w:rsidRDefault="004A3BFC" w:rsidP="00EC3768">
            <w:pPr>
              <w:pStyle w:val="TableParagraph"/>
              <w:spacing w:line="276" w:lineRule="auto"/>
              <w:ind w:left="41" w:right="67"/>
              <w:rPr>
                <w:sz w:val="20"/>
                <w:szCs w:val="20"/>
              </w:rPr>
            </w:pPr>
            <w:r w:rsidRPr="0017569C">
              <w:rPr>
                <w:sz w:val="20"/>
                <w:szCs w:val="20"/>
              </w:rPr>
              <w:t>(01.11.2019 - 31.08.2020)</w:t>
            </w:r>
          </w:p>
          <w:p w14:paraId="10629353" w14:textId="77777777" w:rsidR="004A3BFC" w:rsidRPr="0017569C" w:rsidRDefault="004A3BFC" w:rsidP="00EC3768">
            <w:pPr>
              <w:pStyle w:val="TableParagraph"/>
              <w:spacing w:line="276" w:lineRule="auto"/>
              <w:rPr>
                <w:sz w:val="20"/>
                <w:szCs w:val="20"/>
              </w:rPr>
            </w:pPr>
          </w:p>
          <w:p w14:paraId="30BA80E3" w14:textId="77777777" w:rsidR="004A3BFC" w:rsidRPr="0017569C" w:rsidRDefault="004A3BFC" w:rsidP="00EC3768">
            <w:pPr>
              <w:pStyle w:val="TableParagraph"/>
              <w:spacing w:line="276" w:lineRule="auto"/>
              <w:ind w:left="41" w:right="72"/>
              <w:rPr>
                <w:sz w:val="20"/>
                <w:szCs w:val="20"/>
              </w:rPr>
            </w:pPr>
            <w:r w:rsidRPr="0017569C">
              <w:rPr>
                <w:sz w:val="20"/>
                <w:szCs w:val="20"/>
              </w:rPr>
              <w:t>4.110.000,00</w:t>
            </w:r>
          </w:p>
          <w:p w14:paraId="7DEF64F8" w14:textId="77777777" w:rsidR="004A3BFC" w:rsidRPr="0017569C" w:rsidRDefault="004A3BFC" w:rsidP="00EC3768">
            <w:pPr>
              <w:spacing w:line="276" w:lineRule="auto"/>
              <w:jc w:val="center"/>
              <w:rPr>
                <w:rFonts w:ascii="Tahoma" w:hAnsi="Tahoma" w:cs="Tahoma"/>
                <w:sz w:val="20"/>
                <w:szCs w:val="20"/>
                <w:lang w:eastAsia="el-GR"/>
              </w:rPr>
            </w:pPr>
            <w:r w:rsidRPr="0017569C">
              <w:rPr>
                <w:rFonts w:ascii="Tahoma" w:hAnsi="Tahoma" w:cs="Tahoma"/>
                <w:sz w:val="20"/>
                <w:szCs w:val="20"/>
              </w:rPr>
              <w:t>(01.09.2020 - 31.12.2021)</w:t>
            </w:r>
          </w:p>
        </w:tc>
        <w:tc>
          <w:tcPr>
            <w:tcW w:w="1584" w:type="dxa"/>
            <w:vAlign w:val="center"/>
          </w:tcPr>
          <w:p w14:paraId="64017C7F" w14:textId="77777777" w:rsidR="004A3BFC" w:rsidRPr="0017569C" w:rsidRDefault="004A3BFC" w:rsidP="00EC3768">
            <w:pPr>
              <w:spacing w:line="276" w:lineRule="auto"/>
              <w:jc w:val="center"/>
              <w:rPr>
                <w:rFonts w:ascii="Tahoma" w:hAnsi="Tahoma" w:cs="Tahoma"/>
                <w:sz w:val="20"/>
                <w:szCs w:val="20"/>
                <w:lang w:eastAsia="el-GR"/>
              </w:rPr>
            </w:pPr>
            <w:r w:rsidRPr="0017569C">
              <w:rPr>
                <w:rFonts w:ascii="Tahoma" w:hAnsi="Tahoma" w:cs="Tahoma"/>
                <w:w w:val="101"/>
                <w:sz w:val="20"/>
                <w:szCs w:val="20"/>
              </w:rPr>
              <w:t>0</w:t>
            </w:r>
          </w:p>
        </w:tc>
      </w:tr>
      <w:tr w:rsidR="004A3BFC" w:rsidRPr="0017569C" w14:paraId="416CB053" w14:textId="77777777" w:rsidTr="007C2B88">
        <w:trPr>
          <w:trHeight w:val="315"/>
          <w:jc w:val="center"/>
        </w:trPr>
        <w:tc>
          <w:tcPr>
            <w:tcW w:w="1703" w:type="dxa"/>
            <w:vAlign w:val="center"/>
          </w:tcPr>
          <w:p w14:paraId="555BC50A" w14:textId="77777777" w:rsidR="004A3BFC" w:rsidRPr="0017569C" w:rsidRDefault="004A3BFC" w:rsidP="00EC3768">
            <w:pPr>
              <w:spacing w:line="276" w:lineRule="auto"/>
              <w:rPr>
                <w:rFonts w:ascii="Tahoma" w:hAnsi="Tahoma" w:cs="Tahoma"/>
                <w:sz w:val="20"/>
                <w:szCs w:val="20"/>
                <w:lang w:eastAsia="el-GR"/>
              </w:rPr>
            </w:pPr>
            <w:r w:rsidRPr="0017569C">
              <w:rPr>
                <w:rFonts w:ascii="Tahoma" w:hAnsi="Tahoma" w:cs="Tahoma"/>
                <w:sz w:val="20"/>
                <w:szCs w:val="20"/>
              </w:rPr>
              <w:t>Negru Voda I</w:t>
            </w:r>
          </w:p>
        </w:tc>
        <w:tc>
          <w:tcPr>
            <w:tcW w:w="1863" w:type="dxa"/>
            <w:vAlign w:val="center"/>
          </w:tcPr>
          <w:p w14:paraId="3CA2F81C" w14:textId="77777777" w:rsidR="004A3BFC" w:rsidRPr="0017569C" w:rsidRDefault="004A3BFC" w:rsidP="00EC3768">
            <w:pPr>
              <w:pStyle w:val="TableParagraph"/>
              <w:spacing w:line="276" w:lineRule="auto"/>
              <w:rPr>
                <w:sz w:val="20"/>
                <w:szCs w:val="20"/>
              </w:rPr>
            </w:pPr>
            <w:r w:rsidRPr="0017569C">
              <w:rPr>
                <w:sz w:val="20"/>
                <w:szCs w:val="20"/>
              </w:rPr>
              <w:t>15.724.778,00</w:t>
            </w:r>
          </w:p>
          <w:p w14:paraId="53151E17" w14:textId="77777777" w:rsidR="004A3BFC" w:rsidRPr="0017569C" w:rsidRDefault="004A3BFC" w:rsidP="00EC3768">
            <w:pPr>
              <w:pStyle w:val="TableParagraph"/>
              <w:spacing w:line="276" w:lineRule="auto"/>
              <w:rPr>
                <w:sz w:val="20"/>
                <w:szCs w:val="20"/>
              </w:rPr>
            </w:pPr>
            <w:r w:rsidRPr="0017569C">
              <w:rPr>
                <w:sz w:val="20"/>
                <w:szCs w:val="20"/>
              </w:rPr>
              <w:t>(01.01.2020 -</w:t>
            </w:r>
          </w:p>
          <w:p w14:paraId="6C3042FA" w14:textId="77777777" w:rsidR="004A3BFC" w:rsidRPr="0017569C" w:rsidRDefault="004A3BFC" w:rsidP="00EC3768">
            <w:pPr>
              <w:pStyle w:val="TableParagraph"/>
              <w:spacing w:before="3" w:line="276" w:lineRule="auto"/>
              <w:ind w:left="429"/>
              <w:rPr>
                <w:sz w:val="20"/>
                <w:szCs w:val="20"/>
              </w:rPr>
            </w:pPr>
            <w:r w:rsidRPr="0017569C">
              <w:rPr>
                <w:sz w:val="20"/>
                <w:szCs w:val="20"/>
              </w:rPr>
              <w:t>31.01.2021)</w:t>
            </w:r>
          </w:p>
          <w:p w14:paraId="12865CDF" w14:textId="77777777" w:rsidR="004A3BFC" w:rsidRPr="0017569C" w:rsidRDefault="004A3BFC" w:rsidP="00EC3768">
            <w:pPr>
              <w:pStyle w:val="TableParagraph"/>
              <w:spacing w:before="8" w:line="276" w:lineRule="auto"/>
              <w:rPr>
                <w:sz w:val="20"/>
                <w:szCs w:val="20"/>
              </w:rPr>
            </w:pPr>
          </w:p>
          <w:p w14:paraId="47A587CA" w14:textId="77777777" w:rsidR="004A3BFC" w:rsidRPr="0017569C" w:rsidRDefault="004A3BFC" w:rsidP="00EC3768">
            <w:pPr>
              <w:pStyle w:val="TableParagraph"/>
              <w:spacing w:line="276" w:lineRule="auto"/>
              <w:rPr>
                <w:sz w:val="20"/>
                <w:szCs w:val="20"/>
              </w:rPr>
            </w:pPr>
            <w:r w:rsidRPr="0017569C">
              <w:rPr>
                <w:sz w:val="20"/>
                <w:szCs w:val="20"/>
              </w:rPr>
              <w:t>14.436.471,00</w:t>
            </w:r>
          </w:p>
          <w:p w14:paraId="345733BD" w14:textId="77777777" w:rsidR="004A3BFC" w:rsidRPr="0017569C" w:rsidRDefault="004A3BFC" w:rsidP="00EC3768">
            <w:pPr>
              <w:pStyle w:val="TableParagraph"/>
              <w:spacing w:line="276" w:lineRule="auto"/>
              <w:rPr>
                <w:sz w:val="20"/>
                <w:szCs w:val="20"/>
              </w:rPr>
            </w:pPr>
            <w:r w:rsidRPr="0017569C">
              <w:rPr>
                <w:sz w:val="20"/>
                <w:szCs w:val="20"/>
              </w:rPr>
              <w:t>(01.02.2021 -</w:t>
            </w:r>
          </w:p>
          <w:p w14:paraId="1068ADF5" w14:textId="77777777" w:rsidR="004A3BFC" w:rsidRPr="0017569C" w:rsidRDefault="004A3BFC" w:rsidP="00EC3768">
            <w:pPr>
              <w:pStyle w:val="TableParagraph"/>
              <w:spacing w:before="4" w:line="276" w:lineRule="auto"/>
              <w:ind w:left="453"/>
              <w:rPr>
                <w:sz w:val="20"/>
                <w:szCs w:val="20"/>
              </w:rPr>
            </w:pPr>
            <w:r w:rsidRPr="0017569C">
              <w:rPr>
                <w:sz w:val="20"/>
                <w:szCs w:val="20"/>
              </w:rPr>
              <w:t>30.09.2021)</w:t>
            </w:r>
          </w:p>
          <w:p w14:paraId="1AE650BF" w14:textId="77777777" w:rsidR="004A3BFC" w:rsidRPr="0017569C" w:rsidRDefault="004A3BFC" w:rsidP="00EC3768">
            <w:pPr>
              <w:pStyle w:val="TableParagraph"/>
              <w:spacing w:before="8" w:line="276" w:lineRule="auto"/>
              <w:rPr>
                <w:sz w:val="20"/>
                <w:szCs w:val="20"/>
              </w:rPr>
            </w:pPr>
          </w:p>
          <w:p w14:paraId="10B46078" w14:textId="77777777" w:rsidR="004A3BFC" w:rsidRPr="0017569C" w:rsidRDefault="004A3BFC" w:rsidP="00EC3768">
            <w:pPr>
              <w:pStyle w:val="TableParagraph"/>
              <w:spacing w:line="276" w:lineRule="auto"/>
              <w:rPr>
                <w:sz w:val="20"/>
                <w:szCs w:val="20"/>
              </w:rPr>
            </w:pPr>
            <w:r w:rsidRPr="0017569C">
              <w:rPr>
                <w:sz w:val="20"/>
                <w:szCs w:val="20"/>
              </w:rPr>
              <w:t>14.5450.420,00</w:t>
            </w:r>
          </w:p>
          <w:p w14:paraId="72E58E18" w14:textId="77777777" w:rsidR="004A3BFC" w:rsidRPr="0017569C" w:rsidRDefault="004A3BFC" w:rsidP="00EC3768">
            <w:pPr>
              <w:spacing w:line="276" w:lineRule="auto"/>
              <w:jc w:val="center"/>
              <w:rPr>
                <w:rFonts w:ascii="Tahoma" w:hAnsi="Tahoma" w:cs="Tahoma"/>
                <w:sz w:val="20"/>
                <w:szCs w:val="20"/>
                <w:lang w:eastAsia="el-GR"/>
              </w:rPr>
            </w:pPr>
            <w:r w:rsidRPr="0017569C">
              <w:rPr>
                <w:rFonts w:ascii="Tahoma" w:hAnsi="Tahoma" w:cs="Tahoma"/>
                <w:sz w:val="20"/>
                <w:szCs w:val="20"/>
              </w:rPr>
              <w:t>(Αpr 01.10.2021)</w:t>
            </w:r>
          </w:p>
        </w:tc>
        <w:tc>
          <w:tcPr>
            <w:tcW w:w="1553" w:type="dxa"/>
            <w:vAlign w:val="center"/>
          </w:tcPr>
          <w:p w14:paraId="6B8918E4" w14:textId="77777777" w:rsidR="004A3BFC" w:rsidRPr="0017569C" w:rsidRDefault="004A3BFC" w:rsidP="00EC3768">
            <w:pPr>
              <w:spacing w:line="276" w:lineRule="auto"/>
              <w:jc w:val="center"/>
              <w:rPr>
                <w:rFonts w:ascii="Tahoma" w:hAnsi="Tahoma" w:cs="Tahoma"/>
                <w:sz w:val="20"/>
                <w:szCs w:val="20"/>
                <w:lang w:eastAsia="el-GR"/>
              </w:rPr>
            </w:pPr>
          </w:p>
        </w:tc>
        <w:tc>
          <w:tcPr>
            <w:tcW w:w="1599" w:type="dxa"/>
            <w:vAlign w:val="center"/>
          </w:tcPr>
          <w:p w14:paraId="058CCB82" w14:textId="77777777" w:rsidR="004A3BFC" w:rsidRPr="0017569C" w:rsidRDefault="004A3BFC" w:rsidP="00EC3768">
            <w:pPr>
              <w:pStyle w:val="TableParagraph"/>
              <w:spacing w:line="276" w:lineRule="auto"/>
              <w:ind w:left="41" w:right="67"/>
              <w:rPr>
                <w:sz w:val="20"/>
                <w:szCs w:val="20"/>
              </w:rPr>
            </w:pPr>
            <w:r w:rsidRPr="0017569C">
              <w:rPr>
                <w:sz w:val="20"/>
                <w:szCs w:val="20"/>
              </w:rPr>
              <w:t>17.437.700,00</w:t>
            </w:r>
          </w:p>
          <w:p w14:paraId="0567E444" w14:textId="77777777" w:rsidR="004A3BFC" w:rsidRPr="0017569C" w:rsidRDefault="004A3BFC" w:rsidP="00EC3768">
            <w:pPr>
              <w:pStyle w:val="TableParagraph"/>
              <w:spacing w:line="276" w:lineRule="auto"/>
              <w:ind w:left="41" w:right="73"/>
              <w:rPr>
                <w:sz w:val="20"/>
                <w:szCs w:val="20"/>
              </w:rPr>
            </w:pPr>
            <w:r w:rsidRPr="0017569C">
              <w:rPr>
                <w:sz w:val="20"/>
                <w:szCs w:val="20"/>
              </w:rPr>
              <w:t>(technical)</w:t>
            </w:r>
          </w:p>
          <w:p w14:paraId="7DACB45B" w14:textId="77777777" w:rsidR="004A3BFC" w:rsidRPr="0017569C" w:rsidRDefault="004A3BFC" w:rsidP="00EC3768">
            <w:pPr>
              <w:pStyle w:val="TableParagraph"/>
              <w:spacing w:line="276" w:lineRule="auto"/>
              <w:rPr>
                <w:sz w:val="20"/>
                <w:szCs w:val="20"/>
              </w:rPr>
            </w:pPr>
          </w:p>
          <w:p w14:paraId="658FF4FA" w14:textId="77777777" w:rsidR="004A3BFC" w:rsidRPr="0017569C" w:rsidRDefault="004A3BFC" w:rsidP="00EC3768">
            <w:pPr>
              <w:pStyle w:val="TableParagraph"/>
              <w:spacing w:line="276" w:lineRule="auto"/>
              <w:ind w:left="41" w:right="72"/>
              <w:rPr>
                <w:sz w:val="20"/>
                <w:szCs w:val="20"/>
              </w:rPr>
            </w:pPr>
            <w:r w:rsidRPr="0017569C">
              <w:rPr>
                <w:sz w:val="20"/>
                <w:szCs w:val="20"/>
              </w:rPr>
              <w:t>6.300.000,00</w:t>
            </w:r>
          </w:p>
          <w:p w14:paraId="5EB606A4" w14:textId="77777777" w:rsidR="004A3BFC" w:rsidRPr="0017569C" w:rsidRDefault="004A3BFC" w:rsidP="00EC3768">
            <w:pPr>
              <w:spacing w:line="276" w:lineRule="auto"/>
              <w:jc w:val="center"/>
              <w:rPr>
                <w:rFonts w:ascii="Tahoma" w:hAnsi="Tahoma" w:cs="Tahoma"/>
                <w:sz w:val="20"/>
                <w:szCs w:val="20"/>
                <w:lang w:eastAsia="el-GR"/>
              </w:rPr>
            </w:pPr>
            <w:r w:rsidRPr="0017569C">
              <w:rPr>
                <w:rFonts w:ascii="Tahoma" w:hAnsi="Tahoma" w:cs="Tahoma"/>
                <w:sz w:val="20"/>
                <w:szCs w:val="20"/>
              </w:rPr>
              <w:t>(From July 2022)</w:t>
            </w:r>
          </w:p>
        </w:tc>
        <w:tc>
          <w:tcPr>
            <w:tcW w:w="1584" w:type="dxa"/>
            <w:vAlign w:val="center"/>
          </w:tcPr>
          <w:p w14:paraId="0829AA08" w14:textId="77777777" w:rsidR="004A3BFC" w:rsidRPr="0017569C" w:rsidRDefault="004A3BFC" w:rsidP="00EC3768">
            <w:pPr>
              <w:spacing w:line="276" w:lineRule="auto"/>
              <w:jc w:val="center"/>
              <w:rPr>
                <w:rFonts w:ascii="Tahoma" w:hAnsi="Tahoma" w:cs="Tahoma"/>
                <w:sz w:val="20"/>
                <w:szCs w:val="20"/>
                <w:lang w:eastAsia="el-GR"/>
              </w:rPr>
            </w:pPr>
            <w:r w:rsidRPr="0017569C">
              <w:rPr>
                <w:rFonts w:ascii="Tahoma" w:hAnsi="Tahoma" w:cs="Tahoma"/>
                <w:w w:val="101"/>
                <w:sz w:val="20"/>
                <w:szCs w:val="20"/>
              </w:rPr>
              <w:t>0</w:t>
            </w:r>
          </w:p>
        </w:tc>
      </w:tr>
      <w:tr w:rsidR="004A3BFC" w:rsidRPr="0017569C" w14:paraId="39FF8279" w14:textId="77777777" w:rsidTr="007C2B88">
        <w:trPr>
          <w:trHeight w:val="315"/>
          <w:jc w:val="center"/>
        </w:trPr>
        <w:tc>
          <w:tcPr>
            <w:tcW w:w="1703" w:type="dxa"/>
            <w:vAlign w:val="center"/>
          </w:tcPr>
          <w:p w14:paraId="01B53B92" w14:textId="77777777" w:rsidR="004A3BFC" w:rsidRPr="0017569C" w:rsidRDefault="004A3BFC" w:rsidP="00EC3768">
            <w:pPr>
              <w:spacing w:line="276" w:lineRule="auto"/>
              <w:rPr>
                <w:rFonts w:ascii="Tahoma" w:hAnsi="Tahoma" w:cs="Tahoma"/>
                <w:sz w:val="20"/>
                <w:szCs w:val="20"/>
                <w:lang w:eastAsia="el-GR"/>
              </w:rPr>
            </w:pPr>
            <w:r w:rsidRPr="0017569C">
              <w:rPr>
                <w:rFonts w:ascii="Tahoma" w:hAnsi="Tahoma" w:cs="Tahoma"/>
                <w:sz w:val="20"/>
                <w:szCs w:val="20"/>
              </w:rPr>
              <w:t>Negru Voda II</w:t>
            </w:r>
          </w:p>
        </w:tc>
        <w:tc>
          <w:tcPr>
            <w:tcW w:w="1863" w:type="dxa"/>
            <w:vAlign w:val="center"/>
          </w:tcPr>
          <w:p w14:paraId="20BAF43B" w14:textId="77777777" w:rsidR="004A3BFC" w:rsidRPr="0017569C" w:rsidRDefault="004A3BFC" w:rsidP="00EC3768">
            <w:pPr>
              <w:spacing w:line="276" w:lineRule="auto"/>
              <w:jc w:val="center"/>
              <w:rPr>
                <w:rFonts w:ascii="Tahoma" w:hAnsi="Tahoma" w:cs="Tahoma"/>
                <w:sz w:val="20"/>
                <w:szCs w:val="20"/>
                <w:lang w:eastAsia="el-GR"/>
              </w:rPr>
            </w:pPr>
            <w:r w:rsidRPr="0017569C">
              <w:rPr>
                <w:rFonts w:ascii="Tahoma" w:hAnsi="Tahoma" w:cs="Tahoma"/>
                <w:w w:val="101"/>
                <w:sz w:val="20"/>
                <w:szCs w:val="20"/>
              </w:rPr>
              <w:t>-</w:t>
            </w:r>
          </w:p>
        </w:tc>
        <w:tc>
          <w:tcPr>
            <w:tcW w:w="1553" w:type="dxa"/>
            <w:vAlign w:val="center"/>
          </w:tcPr>
          <w:p w14:paraId="3F384B03" w14:textId="77777777" w:rsidR="004A3BFC" w:rsidRPr="0017569C" w:rsidRDefault="004A3BFC" w:rsidP="00EC3768">
            <w:pPr>
              <w:spacing w:line="276" w:lineRule="auto"/>
              <w:jc w:val="center"/>
              <w:rPr>
                <w:rFonts w:ascii="Tahoma" w:hAnsi="Tahoma" w:cs="Tahoma"/>
                <w:sz w:val="20"/>
                <w:szCs w:val="20"/>
                <w:lang w:eastAsia="el-GR"/>
              </w:rPr>
            </w:pPr>
          </w:p>
        </w:tc>
        <w:tc>
          <w:tcPr>
            <w:tcW w:w="1599" w:type="dxa"/>
            <w:vAlign w:val="center"/>
          </w:tcPr>
          <w:p w14:paraId="6DA278D2" w14:textId="77777777" w:rsidR="004A3BFC" w:rsidRPr="0017569C" w:rsidRDefault="004A3BFC" w:rsidP="00EC3768">
            <w:pPr>
              <w:pStyle w:val="TableParagraph"/>
              <w:spacing w:before="2" w:line="276" w:lineRule="auto"/>
              <w:ind w:left="41" w:right="68"/>
              <w:rPr>
                <w:sz w:val="20"/>
                <w:szCs w:val="20"/>
              </w:rPr>
            </w:pPr>
            <w:r w:rsidRPr="0017569C">
              <w:rPr>
                <w:sz w:val="20"/>
                <w:szCs w:val="20"/>
              </w:rPr>
              <w:t>26.926.027,00</w:t>
            </w:r>
          </w:p>
          <w:p w14:paraId="0D01FC1D" w14:textId="77777777" w:rsidR="004A3BFC" w:rsidRPr="0017569C" w:rsidRDefault="004A3BFC" w:rsidP="00EC3768">
            <w:pPr>
              <w:pStyle w:val="TableParagraph"/>
              <w:spacing w:line="276" w:lineRule="auto"/>
              <w:ind w:left="41" w:right="77"/>
              <w:rPr>
                <w:sz w:val="20"/>
                <w:szCs w:val="20"/>
              </w:rPr>
            </w:pPr>
            <w:r w:rsidRPr="0017569C">
              <w:rPr>
                <w:sz w:val="20"/>
                <w:szCs w:val="20"/>
              </w:rPr>
              <w:t>(01.10-2018 - 30.09.2020)</w:t>
            </w:r>
          </w:p>
          <w:p w14:paraId="2031A6B3" w14:textId="77777777" w:rsidR="004A3BFC" w:rsidRPr="0017569C" w:rsidRDefault="004A3BFC" w:rsidP="00EC3768">
            <w:pPr>
              <w:pStyle w:val="TableParagraph"/>
              <w:spacing w:before="8" w:line="276" w:lineRule="auto"/>
              <w:rPr>
                <w:sz w:val="20"/>
                <w:szCs w:val="20"/>
              </w:rPr>
            </w:pPr>
          </w:p>
          <w:p w14:paraId="2BD4E36A" w14:textId="77777777" w:rsidR="004A3BFC" w:rsidRPr="0017569C" w:rsidRDefault="004A3BFC" w:rsidP="00EC3768">
            <w:pPr>
              <w:pStyle w:val="TableParagraph"/>
              <w:spacing w:line="276" w:lineRule="auto"/>
              <w:ind w:left="41" w:right="68"/>
              <w:rPr>
                <w:sz w:val="20"/>
                <w:szCs w:val="20"/>
              </w:rPr>
            </w:pPr>
            <w:r w:rsidRPr="0017569C">
              <w:rPr>
                <w:sz w:val="20"/>
                <w:szCs w:val="20"/>
              </w:rPr>
              <w:t>27.366.015,00</w:t>
            </w:r>
          </w:p>
          <w:p w14:paraId="212530CD" w14:textId="77777777" w:rsidR="004A3BFC" w:rsidRPr="0017569C" w:rsidRDefault="004A3BFC" w:rsidP="00EC3768">
            <w:pPr>
              <w:spacing w:line="276" w:lineRule="auto"/>
              <w:jc w:val="center"/>
              <w:rPr>
                <w:rFonts w:ascii="Tahoma" w:hAnsi="Tahoma" w:cs="Tahoma"/>
                <w:sz w:val="20"/>
                <w:szCs w:val="20"/>
                <w:lang w:eastAsia="el-GR"/>
              </w:rPr>
            </w:pPr>
            <w:r w:rsidRPr="0017569C">
              <w:rPr>
                <w:rFonts w:ascii="Tahoma" w:hAnsi="Tahoma" w:cs="Tahoma"/>
                <w:sz w:val="20"/>
                <w:szCs w:val="20"/>
              </w:rPr>
              <w:t>(01.10.2020 - 31.12.2021)</w:t>
            </w:r>
          </w:p>
        </w:tc>
        <w:tc>
          <w:tcPr>
            <w:tcW w:w="1584" w:type="dxa"/>
            <w:vAlign w:val="center"/>
          </w:tcPr>
          <w:p w14:paraId="2ACDF367" w14:textId="77777777" w:rsidR="004A3BFC" w:rsidRPr="0017569C" w:rsidRDefault="004A3BFC" w:rsidP="00EC3768">
            <w:pPr>
              <w:spacing w:line="276" w:lineRule="auto"/>
              <w:jc w:val="center"/>
              <w:rPr>
                <w:rFonts w:ascii="Tahoma" w:hAnsi="Tahoma" w:cs="Tahoma"/>
                <w:sz w:val="20"/>
                <w:szCs w:val="20"/>
                <w:lang w:eastAsia="el-GR"/>
              </w:rPr>
            </w:pPr>
            <w:r w:rsidRPr="0017569C">
              <w:rPr>
                <w:rFonts w:ascii="Tahoma" w:hAnsi="Tahoma" w:cs="Tahoma"/>
                <w:w w:val="101"/>
                <w:sz w:val="20"/>
                <w:szCs w:val="20"/>
              </w:rPr>
              <w:t>0</w:t>
            </w:r>
          </w:p>
        </w:tc>
      </w:tr>
      <w:tr w:rsidR="004A3BFC" w:rsidRPr="0017569C" w14:paraId="231D1F36" w14:textId="77777777" w:rsidTr="007C2B88">
        <w:trPr>
          <w:trHeight w:val="315"/>
          <w:jc w:val="center"/>
        </w:trPr>
        <w:tc>
          <w:tcPr>
            <w:tcW w:w="1703" w:type="dxa"/>
            <w:vAlign w:val="center"/>
          </w:tcPr>
          <w:p w14:paraId="1A3D1D72" w14:textId="77777777" w:rsidR="004A3BFC" w:rsidRPr="0017569C" w:rsidRDefault="004A3BFC" w:rsidP="00EC3768">
            <w:pPr>
              <w:spacing w:line="276" w:lineRule="auto"/>
              <w:rPr>
                <w:rFonts w:ascii="Tahoma" w:hAnsi="Tahoma" w:cs="Tahoma"/>
                <w:sz w:val="20"/>
                <w:szCs w:val="20"/>
                <w:lang w:eastAsia="el-GR"/>
              </w:rPr>
            </w:pPr>
            <w:r w:rsidRPr="0017569C">
              <w:rPr>
                <w:rFonts w:ascii="Tahoma" w:hAnsi="Tahoma" w:cs="Tahoma"/>
                <w:sz w:val="20"/>
                <w:szCs w:val="20"/>
              </w:rPr>
              <w:lastRenderedPageBreak/>
              <w:t>Negru Voda III</w:t>
            </w:r>
          </w:p>
        </w:tc>
        <w:tc>
          <w:tcPr>
            <w:tcW w:w="1863" w:type="dxa"/>
            <w:vAlign w:val="center"/>
          </w:tcPr>
          <w:p w14:paraId="359F6ED0" w14:textId="77777777" w:rsidR="004A3BFC" w:rsidRPr="0017569C" w:rsidRDefault="004A3BFC" w:rsidP="00EC3768">
            <w:pPr>
              <w:spacing w:line="276" w:lineRule="auto"/>
              <w:jc w:val="center"/>
              <w:rPr>
                <w:rFonts w:ascii="Tahoma" w:hAnsi="Tahoma" w:cs="Tahoma"/>
                <w:sz w:val="20"/>
                <w:szCs w:val="20"/>
                <w:lang w:eastAsia="el-GR"/>
              </w:rPr>
            </w:pPr>
            <w:r w:rsidRPr="0017569C">
              <w:rPr>
                <w:rFonts w:ascii="Tahoma" w:hAnsi="Tahoma" w:cs="Tahoma"/>
                <w:w w:val="101"/>
                <w:sz w:val="20"/>
                <w:szCs w:val="20"/>
              </w:rPr>
              <w:t>-</w:t>
            </w:r>
          </w:p>
        </w:tc>
        <w:tc>
          <w:tcPr>
            <w:tcW w:w="1553" w:type="dxa"/>
            <w:vAlign w:val="center"/>
          </w:tcPr>
          <w:p w14:paraId="406AF795" w14:textId="77777777" w:rsidR="004A3BFC" w:rsidRPr="0017569C" w:rsidRDefault="004A3BFC" w:rsidP="00EC3768">
            <w:pPr>
              <w:spacing w:line="276" w:lineRule="auto"/>
              <w:jc w:val="center"/>
              <w:rPr>
                <w:rFonts w:ascii="Tahoma" w:hAnsi="Tahoma" w:cs="Tahoma"/>
                <w:sz w:val="20"/>
                <w:szCs w:val="20"/>
                <w:lang w:eastAsia="el-GR"/>
              </w:rPr>
            </w:pPr>
          </w:p>
        </w:tc>
        <w:tc>
          <w:tcPr>
            <w:tcW w:w="1599" w:type="dxa"/>
            <w:vAlign w:val="center"/>
          </w:tcPr>
          <w:p w14:paraId="62A8D6AF" w14:textId="77777777" w:rsidR="004A3BFC" w:rsidRPr="0017569C" w:rsidRDefault="004A3BFC" w:rsidP="00EC3768">
            <w:pPr>
              <w:pStyle w:val="TableParagraph"/>
              <w:spacing w:line="276" w:lineRule="auto"/>
              <w:ind w:left="41" w:right="67"/>
              <w:rPr>
                <w:sz w:val="20"/>
                <w:szCs w:val="20"/>
              </w:rPr>
            </w:pPr>
            <w:r w:rsidRPr="0017569C">
              <w:rPr>
                <w:sz w:val="20"/>
                <w:szCs w:val="20"/>
              </w:rPr>
              <w:t>23.425.644,00</w:t>
            </w:r>
          </w:p>
          <w:p w14:paraId="0240E353" w14:textId="77777777" w:rsidR="004A3BFC" w:rsidRPr="0017569C" w:rsidRDefault="004A3BFC" w:rsidP="00EC3768">
            <w:pPr>
              <w:pStyle w:val="TableParagraph"/>
              <w:spacing w:line="276" w:lineRule="auto"/>
              <w:ind w:left="41" w:right="67"/>
              <w:rPr>
                <w:sz w:val="20"/>
                <w:szCs w:val="20"/>
              </w:rPr>
            </w:pPr>
            <w:r w:rsidRPr="0017569C">
              <w:rPr>
                <w:sz w:val="20"/>
                <w:szCs w:val="20"/>
              </w:rPr>
              <w:t>(01.10.2018 - 23.12.2020)</w:t>
            </w:r>
          </w:p>
          <w:p w14:paraId="0E5DA246" w14:textId="77777777" w:rsidR="004A3BFC" w:rsidRPr="0017569C" w:rsidRDefault="004A3BFC" w:rsidP="00EC3768">
            <w:pPr>
              <w:pStyle w:val="TableParagraph"/>
              <w:spacing w:before="1" w:line="276" w:lineRule="auto"/>
              <w:rPr>
                <w:sz w:val="20"/>
                <w:szCs w:val="20"/>
              </w:rPr>
            </w:pPr>
          </w:p>
          <w:p w14:paraId="392716F9" w14:textId="77777777" w:rsidR="004A3BFC" w:rsidRPr="0017569C" w:rsidRDefault="004A3BFC" w:rsidP="00EC3768">
            <w:pPr>
              <w:pStyle w:val="TableParagraph"/>
              <w:spacing w:line="276" w:lineRule="auto"/>
              <w:ind w:left="41" w:right="68"/>
              <w:rPr>
                <w:sz w:val="20"/>
                <w:szCs w:val="20"/>
              </w:rPr>
            </w:pPr>
            <w:r w:rsidRPr="0017569C">
              <w:rPr>
                <w:sz w:val="20"/>
                <w:szCs w:val="20"/>
              </w:rPr>
              <w:t>27.652.174,00</w:t>
            </w:r>
          </w:p>
          <w:p w14:paraId="2BA91A23" w14:textId="77777777" w:rsidR="004A3BFC" w:rsidRPr="0017569C" w:rsidRDefault="004A3BFC" w:rsidP="00EC3768">
            <w:pPr>
              <w:spacing w:line="276" w:lineRule="auto"/>
              <w:jc w:val="center"/>
              <w:rPr>
                <w:rFonts w:ascii="Tahoma" w:hAnsi="Tahoma" w:cs="Tahoma"/>
                <w:sz w:val="20"/>
                <w:szCs w:val="20"/>
                <w:lang w:eastAsia="el-GR"/>
              </w:rPr>
            </w:pPr>
            <w:r w:rsidRPr="0017569C">
              <w:rPr>
                <w:rFonts w:ascii="Tahoma" w:hAnsi="Tahoma" w:cs="Tahoma"/>
                <w:sz w:val="20"/>
                <w:szCs w:val="20"/>
              </w:rPr>
              <w:t>(24.12.2020 - 31.12.2021)</w:t>
            </w:r>
          </w:p>
        </w:tc>
        <w:tc>
          <w:tcPr>
            <w:tcW w:w="1584" w:type="dxa"/>
            <w:vAlign w:val="center"/>
          </w:tcPr>
          <w:p w14:paraId="115C75BA" w14:textId="77777777" w:rsidR="004A3BFC" w:rsidRPr="0017569C" w:rsidRDefault="004A3BFC" w:rsidP="00EC3768">
            <w:pPr>
              <w:spacing w:line="276" w:lineRule="auto"/>
              <w:jc w:val="center"/>
              <w:rPr>
                <w:rFonts w:ascii="Tahoma" w:hAnsi="Tahoma" w:cs="Tahoma"/>
                <w:sz w:val="20"/>
                <w:szCs w:val="20"/>
                <w:lang w:eastAsia="el-GR"/>
              </w:rPr>
            </w:pPr>
            <w:r w:rsidRPr="0017569C">
              <w:rPr>
                <w:rFonts w:ascii="Tahoma" w:hAnsi="Tahoma" w:cs="Tahoma"/>
                <w:w w:val="101"/>
                <w:sz w:val="20"/>
                <w:szCs w:val="20"/>
              </w:rPr>
              <w:t>0</w:t>
            </w:r>
          </w:p>
        </w:tc>
      </w:tr>
      <w:tr w:rsidR="004A3BFC" w:rsidRPr="0017569C" w14:paraId="1B10700C" w14:textId="77777777" w:rsidTr="007C2B88">
        <w:trPr>
          <w:trHeight w:val="315"/>
          <w:jc w:val="center"/>
        </w:trPr>
        <w:tc>
          <w:tcPr>
            <w:tcW w:w="1703" w:type="dxa"/>
            <w:vAlign w:val="center"/>
          </w:tcPr>
          <w:p w14:paraId="2F432EC3" w14:textId="77777777" w:rsidR="004A3BFC" w:rsidRPr="0017569C" w:rsidRDefault="004A3BFC" w:rsidP="00EC3768">
            <w:pPr>
              <w:spacing w:line="276" w:lineRule="auto"/>
              <w:rPr>
                <w:rFonts w:ascii="Tahoma" w:hAnsi="Tahoma" w:cs="Tahoma"/>
                <w:sz w:val="20"/>
                <w:szCs w:val="20"/>
                <w:lang w:eastAsia="el-GR"/>
              </w:rPr>
            </w:pPr>
            <w:r w:rsidRPr="0017569C">
              <w:rPr>
                <w:rFonts w:ascii="Tahoma" w:hAnsi="Tahoma" w:cs="Tahoma"/>
                <w:sz w:val="20"/>
                <w:szCs w:val="20"/>
              </w:rPr>
              <w:t>Ungheni</w:t>
            </w:r>
          </w:p>
        </w:tc>
        <w:tc>
          <w:tcPr>
            <w:tcW w:w="1863" w:type="dxa"/>
            <w:vAlign w:val="center"/>
          </w:tcPr>
          <w:p w14:paraId="3F65C801" w14:textId="77777777" w:rsidR="004A3BFC" w:rsidRPr="0017569C" w:rsidRDefault="004A3BFC" w:rsidP="00EC3768">
            <w:pPr>
              <w:pStyle w:val="TableParagraph"/>
              <w:spacing w:line="276" w:lineRule="auto"/>
              <w:rPr>
                <w:sz w:val="20"/>
                <w:szCs w:val="20"/>
              </w:rPr>
            </w:pPr>
            <w:r w:rsidRPr="0017569C">
              <w:rPr>
                <w:sz w:val="20"/>
                <w:szCs w:val="20"/>
              </w:rPr>
              <w:t>200.000,00</w:t>
            </w:r>
          </w:p>
          <w:p w14:paraId="3EB6AE0C" w14:textId="77777777" w:rsidR="004A3BFC" w:rsidRPr="0017569C" w:rsidRDefault="004A3BFC" w:rsidP="00EC3768">
            <w:pPr>
              <w:pStyle w:val="TableParagraph"/>
              <w:spacing w:before="3" w:line="276" w:lineRule="auto"/>
              <w:rPr>
                <w:sz w:val="20"/>
                <w:szCs w:val="20"/>
              </w:rPr>
            </w:pPr>
            <w:r w:rsidRPr="0017569C">
              <w:rPr>
                <w:sz w:val="20"/>
                <w:szCs w:val="20"/>
              </w:rPr>
              <w:t>(16.07.2020 -</w:t>
            </w:r>
          </w:p>
          <w:p w14:paraId="013FDA7B" w14:textId="77777777" w:rsidR="004A3BFC" w:rsidRPr="0017569C" w:rsidRDefault="004A3BFC" w:rsidP="00EC3768">
            <w:pPr>
              <w:pStyle w:val="TableParagraph"/>
              <w:spacing w:line="276" w:lineRule="auto"/>
              <w:ind w:left="453"/>
              <w:rPr>
                <w:sz w:val="20"/>
                <w:szCs w:val="20"/>
              </w:rPr>
            </w:pPr>
            <w:r w:rsidRPr="0017569C">
              <w:rPr>
                <w:sz w:val="20"/>
                <w:szCs w:val="20"/>
              </w:rPr>
              <w:t>30.09.2021)</w:t>
            </w:r>
          </w:p>
          <w:p w14:paraId="09AD452D" w14:textId="77777777" w:rsidR="004A3BFC" w:rsidRPr="0017569C" w:rsidRDefault="004A3BFC" w:rsidP="00EC3768">
            <w:pPr>
              <w:pStyle w:val="TableParagraph"/>
              <w:spacing w:before="8" w:line="276" w:lineRule="auto"/>
              <w:rPr>
                <w:sz w:val="20"/>
                <w:szCs w:val="20"/>
              </w:rPr>
            </w:pPr>
          </w:p>
          <w:p w14:paraId="5743946E" w14:textId="77777777" w:rsidR="004A3BFC" w:rsidRPr="0017569C" w:rsidRDefault="004A3BFC" w:rsidP="00EC3768">
            <w:pPr>
              <w:pStyle w:val="TableParagraph"/>
              <w:spacing w:line="276" w:lineRule="auto"/>
              <w:rPr>
                <w:sz w:val="20"/>
                <w:szCs w:val="20"/>
              </w:rPr>
            </w:pPr>
            <w:r w:rsidRPr="0017569C">
              <w:rPr>
                <w:sz w:val="20"/>
                <w:szCs w:val="20"/>
              </w:rPr>
              <w:t>2.010.000,00</w:t>
            </w:r>
          </w:p>
          <w:p w14:paraId="56A2376F" w14:textId="77777777" w:rsidR="004A3BFC" w:rsidRPr="0017569C" w:rsidRDefault="004A3BFC" w:rsidP="00EC3768">
            <w:pPr>
              <w:pStyle w:val="TableParagraph"/>
              <w:spacing w:before="4" w:line="276" w:lineRule="auto"/>
              <w:rPr>
                <w:sz w:val="20"/>
                <w:szCs w:val="20"/>
              </w:rPr>
            </w:pPr>
            <w:r w:rsidRPr="0017569C">
              <w:rPr>
                <w:sz w:val="20"/>
                <w:szCs w:val="20"/>
              </w:rPr>
              <w:t>(01.10.2021 -</w:t>
            </w:r>
          </w:p>
          <w:p w14:paraId="28357C09" w14:textId="77777777" w:rsidR="004A3BFC" w:rsidRPr="0017569C" w:rsidRDefault="004A3BFC" w:rsidP="00EC3768">
            <w:pPr>
              <w:spacing w:line="276" w:lineRule="auto"/>
              <w:jc w:val="center"/>
              <w:rPr>
                <w:rFonts w:ascii="Tahoma" w:hAnsi="Tahoma" w:cs="Tahoma"/>
                <w:sz w:val="20"/>
                <w:szCs w:val="20"/>
                <w:lang w:eastAsia="el-GR"/>
              </w:rPr>
            </w:pPr>
            <w:r w:rsidRPr="0017569C">
              <w:rPr>
                <w:rFonts w:ascii="Tahoma" w:hAnsi="Tahoma" w:cs="Tahoma"/>
                <w:sz w:val="20"/>
                <w:szCs w:val="20"/>
              </w:rPr>
              <w:t>31.12.2021)</w:t>
            </w:r>
          </w:p>
        </w:tc>
        <w:tc>
          <w:tcPr>
            <w:tcW w:w="1553" w:type="dxa"/>
            <w:vAlign w:val="center"/>
          </w:tcPr>
          <w:p w14:paraId="26E42F86" w14:textId="77777777" w:rsidR="004A3BFC" w:rsidRPr="0017569C" w:rsidRDefault="004A3BFC" w:rsidP="00EC3768">
            <w:pPr>
              <w:spacing w:line="276" w:lineRule="auto"/>
              <w:jc w:val="center"/>
              <w:rPr>
                <w:rFonts w:ascii="Tahoma" w:hAnsi="Tahoma" w:cs="Tahoma"/>
                <w:sz w:val="20"/>
                <w:szCs w:val="20"/>
                <w:lang w:eastAsia="el-GR"/>
              </w:rPr>
            </w:pPr>
          </w:p>
        </w:tc>
        <w:tc>
          <w:tcPr>
            <w:tcW w:w="1599" w:type="dxa"/>
            <w:vAlign w:val="center"/>
          </w:tcPr>
          <w:p w14:paraId="1B0001BF" w14:textId="77777777" w:rsidR="004A3BFC" w:rsidRPr="0017569C" w:rsidRDefault="004A3BFC" w:rsidP="00EC3768">
            <w:pPr>
              <w:pStyle w:val="TableParagraph"/>
              <w:spacing w:line="276" w:lineRule="auto"/>
              <w:ind w:left="41" w:right="72"/>
              <w:rPr>
                <w:sz w:val="20"/>
                <w:szCs w:val="20"/>
              </w:rPr>
            </w:pPr>
            <w:r w:rsidRPr="0017569C">
              <w:rPr>
                <w:sz w:val="20"/>
                <w:szCs w:val="20"/>
              </w:rPr>
              <w:t>120.000,00</w:t>
            </w:r>
          </w:p>
          <w:p w14:paraId="6A4FBC99" w14:textId="77777777" w:rsidR="004A3BFC" w:rsidRPr="0017569C" w:rsidRDefault="004A3BFC" w:rsidP="00EC3768">
            <w:pPr>
              <w:pStyle w:val="TableParagraph"/>
              <w:spacing w:before="3" w:line="276" w:lineRule="auto"/>
              <w:ind w:left="41" w:right="69"/>
              <w:rPr>
                <w:sz w:val="20"/>
                <w:szCs w:val="20"/>
              </w:rPr>
            </w:pPr>
            <w:r w:rsidRPr="0017569C">
              <w:rPr>
                <w:sz w:val="20"/>
                <w:szCs w:val="20"/>
              </w:rPr>
              <w:t>(01.10.2018 - 31.07.2020)</w:t>
            </w:r>
          </w:p>
          <w:p w14:paraId="10032CFA" w14:textId="77777777" w:rsidR="004A3BFC" w:rsidRPr="0017569C" w:rsidRDefault="004A3BFC" w:rsidP="00EC3768">
            <w:pPr>
              <w:pStyle w:val="TableParagraph"/>
              <w:spacing w:before="8" w:line="276" w:lineRule="auto"/>
              <w:rPr>
                <w:sz w:val="20"/>
                <w:szCs w:val="20"/>
              </w:rPr>
            </w:pPr>
          </w:p>
          <w:p w14:paraId="64E11BCE" w14:textId="77777777" w:rsidR="004A3BFC" w:rsidRPr="0017569C" w:rsidRDefault="004A3BFC" w:rsidP="00EC3768">
            <w:pPr>
              <w:pStyle w:val="TableParagraph"/>
              <w:spacing w:line="276" w:lineRule="auto"/>
              <w:ind w:left="41" w:right="68"/>
              <w:rPr>
                <w:sz w:val="20"/>
                <w:szCs w:val="20"/>
              </w:rPr>
            </w:pPr>
            <w:r w:rsidRPr="0017569C">
              <w:rPr>
                <w:sz w:val="20"/>
                <w:szCs w:val="20"/>
              </w:rPr>
              <w:t>1.500.000,000</w:t>
            </w:r>
          </w:p>
          <w:p w14:paraId="2AF49563" w14:textId="77777777" w:rsidR="004A3BFC" w:rsidRPr="0017569C" w:rsidRDefault="004A3BFC" w:rsidP="00EC3768">
            <w:pPr>
              <w:pStyle w:val="TableParagraph"/>
              <w:spacing w:line="276" w:lineRule="auto"/>
              <w:ind w:left="41" w:right="69"/>
              <w:rPr>
                <w:sz w:val="20"/>
                <w:szCs w:val="20"/>
              </w:rPr>
            </w:pPr>
            <w:r w:rsidRPr="0017569C">
              <w:rPr>
                <w:sz w:val="20"/>
                <w:szCs w:val="20"/>
              </w:rPr>
              <w:t>(01.08.2020 - 30.09.2021)</w:t>
            </w:r>
          </w:p>
          <w:p w14:paraId="0413D1DB" w14:textId="77777777" w:rsidR="004A3BFC" w:rsidRPr="0017569C" w:rsidRDefault="004A3BFC" w:rsidP="00EC3768">
            <w:pPr>
              <w:pStyle w:val="TableParagraph"/>
              <w:spacing w:before="1" w:line="276" w:lineRule="auto"/>
              <w:rPr>
                <w:sz w:val="20"/>
                <w:szCs w:val="20"/>
              </w:rPr>
            </w:pPr>
          </w:p>
          <w:p w14:paraId="07667EB3" w14:textId="77777777" w:rsidR="004A3BFC" w:rsidRPr="0017569C" w:rsidRDefault="004A3BFC" w:rsidP="00EC3768">
            <w:pPr>
              <w:pStyle w:val="TableParagraph"/>
              <w:spacing w:before="1" w:line="276" w:lineRule="auto"/>
              <w:ind w:left="41" w:right="72"/>
              <w:rPr>
                <w:sz w:val="20"/>
                <w:szCs w:val="20"/>
              </w:rPr>
            </w:pPr>
            <w:r w:rsidRPr="0017569C">
              <w:rPr>
                <w:sz w:val="20"/>
                <w:szCs w:val="20"/>
              </w:rPr>
              <w:t>5.160.000,00</w:t>
            </w:r>
          </w:p>
          <w:p w14:paraId="02175F17" w14:textId="77777777" w:rsidR="004A3BFC" w:rsidRPr="0017569C" w:rsidRDefault="004A3BFC" w:rsidP="00EC3768">
            <w:pPr>
              <w:spacing w:line="276" w:lineRule="auto"/>
              <w:jc w:val="center"/>
              <w:rPr>
                <w:rFonts w:ascii="Tahoma" w:hAnsi="Tahoma" w:cs="Tahoma"/>
                <w:sz w:val="20"/>
                <w:szCs w:val="20"/>
                <w:lang w:eastAsia="el-GR"/>
              </w:rPr>
            </w:pPr>
            <w:r w:rsidRPr="0017569C">
              <w:rPr>
                <w:rFonts w:ascii="Tahoma" w:hAnsi="Tahoma" w:cs="Tahoma"/>
                <w:sz w:val="20"/>
                <w:szCs w:val="20"/>
              </w:rPr>
              <w:t>(01.10.2021 - 31.12.2021)</w:t>
            </w:r>
          </w:p>
        </w:tc>
        <w:tc>
          <w:tcPr>
            <w:tcW w:w="1584" w:type="dxa"/>
            <w:vAlign w:val="center"/>
          </w:tcPr>
          <w:p w14:paraId="55A7A276" w14:textId="77777777" w:rsidR="004A3BFC" w:rsidRPr="0017569C" w:rsidRDefault="004A3BFC" w:rsidP="00EC3768">
            <w:pPr>
              <w:spacing w:line="276" w:lineRule="auto"/>
              <w:jc w:val="center"/>
              <w:rPr>
                <w:rFonts w:ascii="Tahoma" w:hAnsi="Tahoma" w:cs="Tahoma"/>
                <w:sz w:val="20"/>
                <w:szCs w:val="20"/>
                <w:lang w:eastAsia="el-GR"/>
              </w:rPr>
            </w:pPr>
            <w:r w:rsidRPr="0017569C">
              <w:rPr>
                <w:rFonts w:ascii="Tahoma" w:hAnsi="Tahoma" w:cs="Tahoma"/>
                <w:w w:val="101"/>
                <w:sz w:val="20"/>
                <w:szCs w:val="20"/>
              </w:rPr>
              <w:t>0</w:t>
            </w:r>
          </w:p>
        </w:tc>
      </w:tr>
    </w:tbl>
    <w:p w14:paraId="06921DAB" w14:textId="587CBF9C" w:rsidR="00A31688" w:rsidRPr="00FA6AA6" w:rsidRDefault="00A31688" w:rsidP="00EC3768">
      <w:pPr>
        <w:spacing w:line="276" w:lineRule="auto"/>
        <w:rPr>
          <w:i/>
          <w:color w:val="FF0000"/>
        </w:rPr>
      </w:pPr>
    </w:p>
    <w:p w14:paraId="2F362301" w14:textId="4466B33E" w:rsidR="0030533F" w:rsidRPr="001A05EB" w:rsidRDefault="001A05EB" w:rsidP="001A05EB">
      <w:pPr>
        <w:pStyle w:val="a6"/>
        <w:rPr>
          <w:b/>
          <w:bCs/>
          <w:lang w:val="el-GR"/>
        </w:rPr>
      </w:pPr>
      <w:bookmarkStart w:id="22" w:name="_Toc146554954"/>
      <w:r w:rsidRPr="001A05EB">
        <w:rPr>
          <w:b/>
          <w:bCs/>
          <w:lang w:val="el-GR"/>
        </w:rPr>
        <w:t xml:space="preserve">Πίνακας </w:t>
      </w:r>
      <w:r w:rsidRPr="001A05EB">
        <w:rPr>
          <w:b/>
          <w:bCs/>
        </w:rPr>
        <w:fldChar w:fldCharType="begin"/>
      </w:r>
      <w:r w:rsidRPr="001A05EB">
        <w:rPr>
          <w:b/>
          <w:bCs/>
          <w:lang w:val="el-GR"/>
        </w:rPr>
        <w:instrText xml:space="preserve"> </w:instrText>
      </w:r>
      <w:r w:rsidRPr="001A05EB">
        <w:rPr>
          <w:b/>
          <w:bCs/>
        </w:rPr>
        <w:instrText>SEQ</w:instrText>
      </w:r>
      <w:r w:rsidRPr="001A05EB">
        <w:rPr>
          <w:b/>
          <w:bCs/>
          <w:lang w:val="el-GR"/>
        </w:rPr>
        <w:instrText xml:space="preserve"> Πίνακας \* </w:instrText>
      </w:r>
      <w:r w:rsidRPr="001A05EB">
        <w:rPr>
          <w:b/>
          <w:bCs/>
        </w:rPr>
        <w:instrText>ARABIC</w:instrText>
      </w:r>
      <w:r w:rsidRPr="001A05EB">
        <w:rPr>
          <w:b/>
          <w:bCs/>
          <w:lang w:val="el-GR"/>
        </w:rPr>
        <w:instrText xml:space="preserve"> </w:instrText>
      </w:r>
      <w:r w:rsidRPr="001A05EB">
        <w:rPr>
          <w:b/>
          <w:bCs/>
        </w:rPr>
        <w:fldChar w:fldCharType="separate"/>
      </w:r>
      <w:r w:rsidR="00AD7FE9">
        <w:rPr>
          <w:b/>
          <w:bCs/>
          <w:noProof/>
        </w:rPr>
        <w:t>4</w:t>
      </w:r>
      <w:r w:rsidRPr="001A05EB">
        <w:rPr>
          <w:b/>
          <w:bCs/>
        </w:rPr>
        <w:fldChar w:fldCharType="end"/>
      </w:r>
      <w:r w:rsidRPr="001A05EB">
        <w:rPr>
          <w:b/>
          <w:bCs/>
          <w:lang w:val="el-GR"/>
        </w:rPr>
        <w:t>:</w:t>
      </w:r>
      <w:r w:rsidRPr="001A05EB">
        <w:rPr>
          <w:lang w:val="el-GR"/>
        </w:rPr>
        <w:t xml:space="preserve"> </w:t>
      </w:r>
      <w:r w:rsidRPr="004A3BFC">
        <w:rPr>
          <w:lang w:val="el-GR"/>
        </w:rPr>
        <w:t>Συντελεστής χρησιμοποίησης σημείων διασύνδεσης</w:t>
      </w:r>
      <w:bookmarkEnd w:id="22"/>
    </w:p>
    <w:tbl>
      <w:tblPr>
        <w:tblStyle w:val="22"/>
        <w:tblW w:w="0" w:type="auto"/>
        <w:tblLook w:val="04A0" w:firstRow="1" w:lastRow="0" w:firstColumn="1" w:lastColumn="0" w:noHBand="0" w:noVBand="1"/>
      </w:tblPr>
      <w:tblGrid>
        <w:gridCol w:w="1361"/>
        <w:gridCol w:w="1322"/>
        <w:gridCol w:w="912"/>
        <w:gridCol w:w="983"/>
        <w:gridCol w:w="860"/>
        <w:gridCol w:w="1355"/>
        <w:gridCol w:w="1509"/>
      </w:tblGrid>
      <w:tr w:rsidR="002128C6" w:rsidRPr="002128C6" w14:paraId="3309FA1A" w14:textId="77777777" w:rsidTr="00BB22B5">
        <w:trPr>
          <w:trHeight w:val="330"/>
        </w:trPr>
        <w:tc>
          <w:tcPr>
            <w:tcW w:w="1266" w:type="dxa"/>
            <w:vMerge w:val="restart"/>
            <w:shd w:val="clear" w:color="auto" w:fill="auto"/>
            <w:vAlign w:val="center"/>
            <w:hideMark/>
          </w:tcPr>
          <w:p w14:paraId="4AE9AFEF" w14:textId="77777777" w:rsidR="0030533F" w:rsidRPr="002128C6" w:rsidRDefault="0030533F" w:rsidP="00EC3768">
            <w:pPr>
              <w:spacing w:line="276" w:lineRule="auto"/>
              <w:jc w:val="center"/>
              <w:rPr>
                <w:rFonts w:ascii="Tahoma" w:hAnsi="Tahoma" w:cs="Tahoma"/>
                <w:b/>
                <w:sz w:val="18"/>
                <w:szCs w:val="18"/>
              </w:rPr>
            </w:pPr>
            <w:r w:rsidRPr="002128C6">
              <w:rPr>
                <w:rFonts w:ascii="Tahoma" w:hAnsi="Tahoma" w:cs="Tahoma"/>
                <w:b/>
                <w:sz w:val="18"/>
                <w:szCs w:val="18"/>
              </w:rPr>
              <w:t>Σημεία διασύνδεσης</w:t>
            </w:r>
          </w:p>
        </w:tc>
        <w:tc>
          <w:tcPr>
            <w:tcW w:w="1230" w:type="dxa"/>
            <w:vMerge w:val="restart"/>
            <w:shd w:val="clear" w:color="auto" w:fill="auto"/>
            <w:vAlign w:val="center"/>
            <w:hideMark/>
          </w:tcPr>
          <w:p w14:paraId="020F4F9D" w14:textId="77777777" w:rsidR="0030533F" w:rsidRPr="002128C6" w:rsidRDefault="0030533F" w:rsidP="00EC3768">
            <w:pPr>
              <w:spacing w:line="276" w:lineRule="auto"/>
              <w:jc w:val="center"/>
              <w:rPr>
                <w:rFonts w:ascii="Tahoma" w:hAnsi="Tahoma" w:cs="Tahoma"/>
                <w:b/>
                <w:sz w:val="18"/>
                <w:szCs w:val="18"/>
              </w:rPr>
            </w:pPr>
            <w:r w:rsidRPr="002128C6">
              <w:rPr>
                <w:rFonts w:ascii="Tahoma" w:hAnsi="Tahoma" w:cs="Tahoma"/>
                <w:b/>
                <w:sz w:val="18"/>
                <w:szCs w:val="18"/>
              </w:rPr>
              <w:t>Κατεύθυνση</w:t>
            </w:r>
          </w:p>
        </w:tc>
        <w:tc>
          <w:tcPr>
            <w:tcW w:w="5806" w:type="dxa"/>
            <w:gridSpan w:val="5"/>
            <w:shd w:val="clear" w:color="auto" w:fill="auto"/>
            <w:hideMark/>
          </w:tcPr>
          <w:p w14:paraId="206DE57F" w14:textId="5E91AA7C" w:rsidR="0030533F" w:rsidRPr="002128C6" w:rsidRDefault="0030533F" w:rsidP="00EC3768">
            <w:pPr>
              <w:spacing w:line="276" w:lineRule="auto"/>
              <w:jc w:val="center"/>
              <w:rPr>
                <w:rFonts w:ascii="Tahoma" w:hAnsi="Tahoma" w:cs="Tahoma"/>
                <w:b/>
                <w:sz w:val="18"/>
                <w:szCs w:val="18"/>
              </w:rPr>
            </w:pPr>
            <w:r w:rsidRPr="002128C6">
              <w:rPr>
                <w:rFonts w:ascii="Tahoma" w:hAnsi="Tahoma" w:cs="Tahoma"/>
                <w:b/>
                <w:sz w:val="18"/>
                <w:szCs w:val="18"/>
              </w:rPr>
              <w:t xml:space="preserve">Συντελεστής χρησιμοποίησης (%) / </w:t>
            </w:r>
            <w:r w:rsidR="00E53D89" w:rsidRPr="002128C6">
              <w:rPr>
                <w:rFonts w:ascii="Tahoma" w:hAnsi="Tahoma" w:cs="Tahoma"/>
                <w:b/>
                <w:sz w:val="18"/>
                <w:szCs w:val="18"/>
              </w:rPr>
              <w:t>2020-2021</w:t>
            </w:r>
          </w:p>
        </w:tc>
      </w:tr>
      <w:tr w:rsidR="002128C6" w:rsidRPr="002128C6" w14:paraId="58422201" w14:textId="77777777" w:rsidTr="00BB22B5">
        <w:trPr>
          <w:trHeight w:val="960"/>
        </w:trPr>
        <w:tc>
          <w:tcPr>
            <w:tcW w:w="1266" w:type="dxa"/>
            <w:vMerge/>
            <w:shd w:val="clear" w:color="auto" w:fill="auto"/>
            <w:hideMark/>
          </w:tcPr>
          <w:p w14:paraId="20CC946F" w14:textId="77777777" w:rsidR="0030533F" w:rsidRPr="002128C6" w:rsidRDefault="0030533F" w:rsidP="00EC3768">
            <w:pPr>
              <w:spacing w:line="276" w:lineRule="auto"/>
              <w:jc w:val="center"/>
              <w:rPr>
                <w:rFonts w:ascii="Tahoma" w:hAnsi="Tahoma" w:cs="Tahoma"/>
                <w:b/>
                <w:sz w:val="18"/>
                <w:szCs w:val="18"/>
              </w:rPr>
            </w:pPr>
          </w:p>
        </w:tc>
        <w:tc>
          <w:tcPr>
            <w:tcW w:w="1230" w:type="dxa"/>
            <w:vMerge/>
            <w:shd w:val="clear" w:color="auto" w:fill="auto"/>
            <w:hideMark/>
          </w:tcPr>
          <w:p w14:paraId="636729C2" w14:textId="77777777" w:rsidR="0030533F" w:rsidRPr="002128C6" w:rsidRDefault="0030533F" w:rsidP="00EC3768">
            <w:pPr>
              <w:spacing w:line="276" w:lineRule="auto"/>
              <w:jc w:val="center"/>
              <w:rPr>
                <w:rFonts w:ascii="Tahoma" w:hAnsi="Tahoma" w:cs="Tahoma"/>
                <w:b/>
                <w:sz w:val="18"/>
                <w:szCs w:val="18"/>
              </w:rPr>
            </w:pPr>
          </w:p>
        </w:tc>
        <w:tc>
          <w:tcPr>
            <w:tcW w:w="929" w:type="dxa"/>
            <w:shd w:val="clear" w:color="auto" w:fill="auto"/>
            <w:hideMark/>
          </w:tcPr>
          <w:p w14:paraId="07B9E39A" w14:textId="576A6EBE" w:rsidR="0030533F" w:rsidRPr="002128C6" w:rsidRDefault="0030533F" w:rsidP="00EC3768">
            <w:pPr>
              <w:spacing w:line="276" w:lineRule="auto"/>
              <w:jc w:val="center"/>
              <w:rPr>
                <w:rFonts w:ascii="Tahoma" w:hAnsi="Tahoma" w:cs="Tahoma"/>
                <w:b/>
                <w:sz w:val="18"/>
                <w:szCs w:val="18"/>
              </w:rPr>
            </w:pPr>
            <w:r w:rsidRPr="002128C6">
              <w:rPr>
                <w:rFonts w:ascii="Tahoma" w:hAnsi="Tahoma" w:cs="Tahoma"/>
                <w:b/>
                <w:sz w:val="18"/>
                <w:szCs w:val="18"/>
              </w:rPr>
              <w:t>Μ.Ο. Οκτ  20</w:t>
            </w:r>
            <w:r w:rsidR="00E53D89" w:rsidRPr="002128C6">
              <w:rPr>
                <w:rFonts w:ascii="Tahoma" w:hAnsi="Tahoma" w:cs="Tahoma"/>
                <w:b/>
                <w:sz w:val="18"/>
                <w:szCs w:val="18"/>
              </w:rPr>
              <w:t>20</w:t>
            </w:r>
            <w:r w:rsidRPr="002128C6">
              <w:rPr>
                <w:rFonts w:ascii="Tahoma" w:hAnsi="Tahoma" w:cs="Tahoma"/>
                <w:b/>
                <w:sz w:val="18"/>
                <w:szCs w:val="18"/>
                <w:lang w:val="en-US"/>
              </w:rPr>
              <w:t xml:space="preserve"> </w:t>
            </w:r>
            <w:r w:rsidRPr="002128C6">
              <w:rPr>
                <w:rFonts w:ascii="Tahoma" w:hAnsi="Tahoma" w:cs="Tahoma"/>
                <w:b/>
                <w:sz w:val="18"/>
                <w:szCs w:val="18"/>
              </w:rPr>
              <w:t>- 05 Μαρ 20</w:t>
            </w:r>
            <w:r w:rsidR="00E53D89" w:rsidRPr="002128C6">
              <w:rPr>
                <w:rFonts w:ascii="Tahoma" w:hAnsi="Tahoma" w:cs="Tahoma"/>
                <w:b/>
                <w:sz w:val="18"/>
                <w:szCs w:val="18"/>
              </w:rPr>
              <w:t>21</w:t>
            </w:r>
          </w:p>
        </w:tc>
        <w:tc>
          <w:tcPr>
            <w:tcW w:w="1019" w:type="dxa"/>
            <w:shd w:val="clear" w:color="auto" w:fill="auto"/>
            <w:hideMark/>
          </w:tcPr>
          <w:p w14:paraId="015D428C" w14:textId="29275108" w:rsidR="0030533F" w:rsidRPr="002128C6" w:rsidRDefault="0030533F" w:rsidP="00EC3768">
            <w:pPr>
              <w:spacing w:line="276" w:lineRule="auto"/>
              <w:jc w:val="center"/>
              <w:rPr>
                <w:rFonts w:ascii="Tahoma" w:hAnsi="Tahoma" w:cs="Tahoma"/>
                <w:b/>
                <w:sz w:val="18"/>
                <w:szCs w:val="18"/>
                <w:lang w:val="en-US"/>
              </w:rPr>
            </w:pPr>
            <w:r w:rsidRPr="002128C6">
              <w:rPr>
                <w:rFonts w:ascii="Tahoma" w:hAnsi="Tahoma" w:cs="Tahoma"/>
                <w:b/>
                <w:sz w:val="18"/>
                <w:szCs w:val="18"/>
              </w:rPr>
              <w:t>Μ.Ο.  Ιαν</w:t>
            </w:r>
            <w:r w:rsidRPr="002128C6">
              <w:rPr>
                <w:rFonts w:ascii="Tahoma" w:hAnsi="Tahoma" w:cs="Tahoma"/>
                <w:b/>
                <w:sz w:val="18"/>
                <w:szCs w:val="18"/>
                <w:lang w:val="en-US"/>
              </w:rPr>
              <w:t xml:space="preserve"> 20</w:t>
            </w:r>
            <w:r w:rsidR="00EA2FEF" w:rsidRPr="002128C6">
              <w:rPr>
                <w:rFonts w:ascii="Tahoma" w:hAnsi="Tahoma" w:cs="Tahoma"/>
                <w:b/>
                <w:sz w:val="18"/>
                <w:szCs w:val="18"/>
              </w:rPr>
              <w:t>2</w:t>
            </w:r>
            <w:r w:rsidR="00E53D89" w:rsidRPr="002128C6">
              <w:rPr>
                <w:rFonts w:ascii="Tahoma" w:hAnsi="Tahoma" w:cs="Tahoma"/>
                <w:b/>
                <w:sz w:val="18"/>
                <w:szCs w:val="18"/>
              </w:rPr>
              <w:t>1</w:t>
            </w:r>
          </w:p>
        </w:tc>
        <w:tc>
          <w:tcPr>
            <w:tcW w:w="878" w:type="dxa"/>
            <w:shd w:val="clear" w:color="auto" w:fill="auto"/>
            <w:hideMark/>
          </w:tcPr>
          <w:p w14:paraId="71CE9FCA" w14:textId="645C69DC" w:rsidR="0030533F" w:rsidRPr="002128C6" w:rsidRDefault="0030533F" w:rsidP="00EC3768">
            <w:pPr>
              <w:spacing w:line="276" w:lineRule="auto"/>
              <w:jc w:val="center"/>
              <w:rPr>
                <w:rFonts w:ascii="Tahoma" w:hAnsi="Tahoma" w:cs="Tahoma"/>
                <w:b/>
                <w:sz w:val="18"/>
                <w:szCs w:val="18"/>
              </w:rPr>
            </w:pPr>
            <w:r w:rsidRPr="002128C6">
              <w:rPr>
                <w:rFonts w:ascii="Tahoma" w:hAnsi="Tahoma" w:cs="Tahoma"/>
                <w:b/>
                <w:sz w:val="18"/>
                <w:szCs w:val="18"/>
              </w:rPr>
              <w:t>Μ.Ο.  Φεβ 20</w:t>
            </w:r>
            <w:r w:rsidR="00E53D89" w:rsidRPr="002128C6">
              <w:rPr>
                <w:rFonts w:ascii="Tahoma" w:hAnsi="Tahoma" w:cs="Tahoma"/>
                <w:b/>
                <w:sz w:val="18"/>
                <w:szCs w:val="18"/>
              </w:rPr>
              <w:t>21</w:t>
            </w:r>
          </w:p>
        </w:tc>
        <w:tc>
          <w:tcPr>
            <w:tcW w:w="1371" w:type="dxa"/>
            <w:shd w:val="clear" w:color="auto" w:fill="auto"/>
            <w:hideMark/>
          </w:tcPr>
          <w:p w14:paraId="1ED50BA9" w14:textId="77777777" w:rsidR="0030533F" w:rsidRPr="002128C6" w:rsidRDefault="0030533F" w:rsidP="00EC3768">
            <w:pPr>
              <w:spacing w:line="276" w:lineRule="auto"/>
              <w:jc w:val="center"/>
              <w:rPr>
                <w:rFonts w:ascii="Tahoma" w:hAnsi="Tahoma" w:cs="Tahoma"/>
                <w:b/>
                <w:sz w:val="18"/>
                <w:szCs w:val="18"/>
              </w:rPr>
            </w:pPr>
            <w:r w:rsidRPr="002128C6">
              <w:rPr>
                <w:rFonts w:ascii="Tahoma" w:hAnsi="Tahoma" w:cs="Tahoma"/>
                <w:b/>
                <w:sz w:val="18"/>
                <w:szCs w:val="18"/>
              </w:rPr>
              <w:t xml:space="preserve">Μ.Ο. </w:t>
            </w:r>
          </w:p>
          <w:p w14:paraId="6E2D1A66" w14:textId="4856017A" w:rsidR="0030533F" w:rsidRPr="002128C6" w:rsidRDefault="0030533F" w:rsidP="00EC3768">
            <w:pPr>
              <w:spacing w:line="276" w:lineRule="auto"/>
              <w:jc w:val="center"/>
              <w:rPr>
                <w:rFonts w:ascii="Tahoma" w:hAnsi="Tahoma" w:cs="Tahoma"/>
                <w:b/>
                <w:sz w:val="18"/>
                <w:szCs w:val="18"/>
              </w:rPr>
            </w:pPr>
            <w:r w:rsidRPr="002128C6">
              <w:rPr>
                <w:rFonts w:ascii="Tahoma" w:hAnsi="Tahoma" w:cs="Tahoma"/>
                <w:b/>
                <w:sz w:val="18"/>
                <w:szCs w:val="18"/>
              </w:rPr>
              <w:t>Μαρ έως 05.03.20</w:t>
            </w:r>
            <w:r w:rsidR="0098741E" w:rsidRPr="002128C6">
              <w:rPr>
                <w:rFonts w:ascii="Tahoma" w:hAnsi="Tahoma" w:cs="Tahoma"/>
                <w:b/>
                <w:sz w:val="18"/>
                <w:szCs w:val="18"/>
              </w:rPr>
              <w:t>21</w:t>
            </w:r>
          </w:p>
        </w:tc>
        <w:tc>
          <w:tcPr>
            <w:tcW w:w="1609" w:type="dxa"/>
            <w:shd w:val="clear" w:color="auto" w:fill="auto"/>
            <w:hideMark/>
          </w:tcPr>
          <w:p w14:paraId="535AAA3F" w14:textId="26837605" w:rsidR="0030533F" w:rsidRPr="002128C6" w:rsidRDefault="0030533F" w:rsidP="00EC3768">
            <w:pPr>
              <w:spacing w:line="276" w:lineRule="auto"/>
              <w:jc w:val="center"/>
              <w:rPr>
                <w:rFonts w:ascii="Tahoma" w:hAnsi="Tahoma" w:cs="Tahoma"/>
                <w:b/>
                <w:sz w:val="18"/>
                <w:szCs w:val="18"/>
              </w:rPr>
            </w:pPr>
            <w:r w:rsidRPr="002128C6">
              <w:rPr>
                <w:rFonts w:ascii="Tahoma" w:hAnsi="Tahoma" w:cs="Tahoma"/>
                <w:b/>
                <w:sz w:val="18"/>
                <w:szCs w:val="18"/>
              </w:rPr>
              <w:t>Ημέρα αιχμής 20</w:t>
            </w:r>
            <w:r w:rsidR="00070CA2" w:rsidRPr="002128C6">
              <w:rPr>
                <w:rFonts w:ascii="Tahoma" w:hAnsi="Tahoma" w:cs="Tahoma"/>
                <w:b/>
                <w:sz w:val="18"/>
                <w:szCs w:val="18"/>
              </w:rPr>
              <w:t>21</w:t>
            </w:r>
          </w:p>
        </w:tc>
      </w:tr>
      <w:tr w:rsidR="002128C6" w:rsidRPr="002128C6" w14:paraId="6E7C0F5A" w14:textId="77777777" w:rsidTr="00BB22B5">
        <w:trPr>
          <w:trHeight w:val="330"/>
        </w:trPr>
        <w:tc>
          <w:tcPr>
            <w:tcW w:w="1266" w:type="dxa"/>
            <w:vMerge w:val="restart"/>
            <w:shd w:val="clear" w:color="auto" w:fill="auto"/>
          </w:tcPr>
          <w:p w14:paraId="7C1F6883" w14:textId="77777777" w:rsidR="0030533F" w:rsidRPr="002128C6" w:rsidRDefault="0030533F" w:rsidP="00EC3768">
            <w:pPr>
              <w:spacing w:line="276" w:lineRule="auto"/>
              <w:jc w:val="center"/>
              <w:rPr>
                <w:rFonts w:ascii="Tahoma" w:hAnsi="Tahoma" w:cs="Tahoma"/>
                <w:sz w:val="18"/>
                <w:szCs w:val="18"/>
              </w:rPr>
            </w:pPr>
            <w:r w:rsidRPr="002128C6">
              <w:rPr>
                <w:rFonts w:ascii="Tahoma" w:hAnsi="Tahoma" w:cs="Tahoma"/>
                <w:sz w:val="18"/>
                <w:szCs w:val="18"/>
                <w:lang w:eastAsia="el-GR"/>
              </w:rPr>
              <w:t>Csanapadlota</w:t>
            </w:r>
          </w:p>
        </w:tc>
        <w:tc>
          <w:tcPr>
            <w:tcW w:w="1230" w:type="dxa"/>
            <w:shd w:val="clear" w:color="auto" w:fill="auto"/>
            <w:hideMark/>
          </w:tcPr>
          <w:p w14:paraId="5BF955DC" w14:textId="77777777" w:rsidR="0030533F" w:rsidRPr="002128C6" w:rsidRDefault="0030533F" w:rsidP="00EC3768">
            <w:pPr>
              <w:spacing w:line="276" w:lineRule="auto"/>
              <w:jc w:val="center"/>
              <w:rPr>
                <w:rFonts w:ascii="Tahoma" w:hAnsi="Tahoma" w:cs="Tahoma"/>
                <w:sz w:val="18"/>
                <w:szCs w:val="18"/>
              </w:rPr>
            </w:pPr>
            <w:r w:rsidRPr="002128C6">
              <w:rPr>
                <w:rFonts w:ascii="Tahoma" w:hAnsi="Tahoma" w:cs="Tahoma"/>
                <w:sz w:val="18"/>
                <w:szCs w:val="18"/>
              </w:rPr>
              <w:t>Είσοδος</w:t>
            </w:r>
          </w:p>
        </w:tc>
        <w:tc>
          <w:tcPr>
            <w:tcW w:w="929" w:type="dxa"/>
            <w:shd w:val="clear" w:color="auto" w:fill="auto"/>
          </w:tcPr>
          <w:p w14:paraId="075FC4E6" w14:textId="1C536959" w:rsidR="0030533F" w:rsidRPr="002128C6" w:rsidRDefault="00070CA2" w:rsidP="00EC3768">
            <w:pPr>
              <w:spacing w:line="276" w:lineRule="auto"/>
              <w:jc w:val="center"/>
              <w:rPr>
                <w:rFonts w:ascii="Tahoma" w:hAnsi="Tahoma" w:cs="Tahoma"/>
                <w:sz w:val="18"/>
                <w:szCs w:val="18"/>
              </w:rPr>
            </w:pPr>
            <w:r w:rsidRPr="002128C6">
              <w:rPr>
                <w:rFonts w:ascii="Tahoma" w:hAnsi="Tahoma" w:cs="Tahoma"/>
                <w:sz w:val="18"/>
                <w:szCs w:val="18"/>
              </w:rPr>
              <w:t>10,8</w:t>
            </w:r>
            <w:r w:rsidR="0030533F" w:rsidRPr="002128C6">
              <w:rPr>
                <w:rFonts w:ascii="Tahoma" w:hAnsi="Tahoma" w:cs="Tahoma"/>
                <w:sz w:val="18"/>
                <w:szCs w:val="18"/>
              </w:rPr>
              <w:t>%</w:t>
            </w:r>
          </w:p>
        </w:tc>
        <w:tc>
          <w:tcPr>
            <w:tcW w:w="1019" w:type="dxa"/>
            <w:shd w:val="clear" w:color="auto" w:fill="auto"/>
          </w:tcPr>
          <w:p w14:paraId="00115538" w14:textId="46FD3267" w:rsidR="0030533F" w:rsidRPr="002128C6" w:rsidRDefault="008F4A9C" w:rsidP="00EC3768">
            <w:pPr>
              <w:spacing w:line="276" w:lineRule="auto"/>
              <w:jc w:val="center"/>
              <w:rPr>
                <w:rFonts w:ascii="Tahoma" w:hAnsi="Tahoma" w:cs="Tahoma"/>
                <w:sz w:val="18"/>
                <w:szCs w:val="18"/>
              </w:rPr>
            </w:pPr>
            <w:r w:rsidRPr="002128C6">
              <w:rPr>
                <w:rFonts w:ascii="Tahoma" w:hAnsi="Tahoma" w:cs="Tahoma"/>
                <w:sz w:val="18"/>
                <w:szCs w:val="18"/>
              </w:rPr>
              <w:t>14,6</w:t>
            </w:r>
            <w:r w:rsidR="0030533F" w:rsidRPr="002128C6">
              <w:rPr>
                <w:rFonts w:ascii="Tahoma" w:hAnsi="Tahoma" w:cs="Tahoma"/>
                <w:sz w:val="18"/>
                <w:szCs w:val="18"/>
              </w:rPr>
              <w:t>%</w:t>
            </w:r>
          </w:p>
        </w:tc>
        <w:tc>
          <w:tcPr>
            <w:tcW w:w="878" w:type="dxa"/>
            <w:shd w:val="clear" w:color="auto" w:fill="auto"/>
          </w:tcPr>
          <w:p w14:paraId="33FEF885" w14:textId="7A8386A9" w:rsidR="0030533F" w:rsidRPr="002128C6" w:rsidRDefault="008F4A9C" w:rsidP="00EC3768">
            <w:pPr>
              <w:spacing w:line="276" w:lineRule="auto"/>
              <w:jc w:val="center"/>
              <w:rPr>
                <w:rFonts w:ascii="Tahoma" w:hAnsi="Tahoma" w:cs="Tahoma"/>
                <w:sz w:val="18"/>
                <w:szCs w:val="18"/>
              </w:rPr>
            </w:pPr>
            <w:r w:rsidRPr="002128C6">
              <w:rPr>
                <w:rFonts w:ascii="Tahoma" w:hAnsi="Tahoma" w:cs="Tahoma"/>
                <w:sz w:val="18"/>
                <w:szCs w:val="18"/>
              </w:rPr>
              <w:t>21</w:t>
            </w:r>
            <w:r w:rsidR="0030533F" w:rsidRPr="002128C6">
              <w:rPr>
                <w:rFonts w:ascii="Tahoma" w:hAnsi="Tahoma" w:cs="Tahoma"/>
                <w:sz w:val="18"/>
                <w:szCs w:val="18"/>
              </w:rPr>
              <w:t>%</w:t>
            </w:r>
          </w:p>
        </w:tc>
        <w:tc>
          <w:tcPr>
            <w:tcW w:w="1371" w:type="dxa"/>
            <w:shd w:val="clear" w:color="auto" w:fill="auto"/>
          </w:tcPr>
          <w:p w14:paraId="5790E27A" w14:textId="22D1FB28" w:rsidR="0030533F" w:rsidRPr="002128C6" w:rsidRDefault="008F4A9C" w:rsidP="00EC3768">
            <w:pPr>
              <w:spacing w:line="276" w:lineRule="auto"/>
              <w:jc w:val="center"/>
              <w:rPr>
                <w:rFonts w:ascii="Tahoma" w:hAnsi="Tahoma" w:cs="Tahoma"/>
                <w:sz w:val="18"/>
                <w:szCs w:val="18"/>
              </w:rPr>
            </w:pPr>
            <w:r w:rsidRPr="002128C6">
              <w:rPr>
                <w:rFonts w:ascii="Tahoma" w:hAnsi="Tahoma" w:cs="Tahoma"/>
                <w:sz w:val="18"/>
                <w:szCs w:val="18"/>
              </w:rPr>
              <w:t>10,1</w:t>
            </w:r>
            <w:r w:rsidR="0030533F" w:rsidRPr="002128C6">
              <w:rPr>
                <w:rFonts w:ascii="Tahoma" w:hAnsi="Tahoma" w:cs="Tahoma"/>
                <w:sz w:val="18"/>
                <w:szCs w:val="18"/>
              </w:rPr>
              <w:t>%</w:t>
            </w:r>
          </w:p>
        </w:tc>
        <w:tc>
          <w:tcPr>
            <w:tcW w:w="1609" w:type="dxa"/>
            <w:shd w:val="clear" w:color="auto" w:fill="auto"/>
          </w:tcPr>
          <w:p w14:paraId="6C4D59D4" w14:textId="6C9CE773" w:rsidR="0030533F" w:rsidRPr="002128C6" w:rsidRDefault="0008306E" w:rsidP="00EC3768">
            <w:pPr>
              <w:spacing w:line="276" w:lineRule="auto"/>
              <w:jc w:val="center"/>
              <w:rPr>
                <w:rFonts w:ascii="Tahoma" w:hAnsi="Tahoma" w:cs="Tahoma"/>
                <w:sz w:val="18"/>
                <w:szCs w:val="18"/>
              </w:rPr>
            </w:pPr>
            <w:r w:rsidRPr="002128C6">
              <w:rPr>
                <w:rFonts w:ascii="Tahoma" w:hAnsi="Tahoma" w:cs="Tahoma"/>
                <w:sz w:val="18"/>
                <w:szCs w:val="18"/>
              </w:rPr>
              <w:t>82,6</w:t>
            </w:r>
            <w:r w:rsidR="00CC2B8D" w:rsidRPr="002128C6">
              <w:rPr>
                <w:rFonts w:ascii="Tahoma" w:hAnsi="Tahoma" w:cs="Tahoma"/>
                <w:sz w:val="18"/>
                <w:szCs w:val="18"/>
              </w:rPr>
              <w:t>%</w:t>
            </w:r>
          </w:p>
        </w:tc>
      </w:tr>
      <w:tr w:rsidR="002128C6" w:rsidRPr="002128C6" w14:paraId="4A44731C" w14:textId="77777777" w:rsidTr="00BB22B5">
        <w:trPr>
          <w:trHeight w:val="330"/>
        </w:trPr>
        <w:tc>
          <w:tcPr>
            <w:tcW w:w="1266" w:type="dxa"/>
            <w:vMerge/>
            <w:shd w:val="clear" w:color="auto" w:fill="auto"/>
          </w:tcPr>
          <w:p w14:paraId="2865DAEB" w14:textId="77777777" w:rsidR="0030533F" w:rsidRPr="002128C6" w:rsidRDefault="0030533F" w:rsidP="00EC3768">
            <w:pPr>
              <w:spacing w:line="276" w:lineRule="auto"/>
              <w:jc w:val="center"/>
              <w:rPr>
                <w:rFonts w:ascii="Tahoma" w:hAnsi="Tahoma" w:cs="Tahoma"/>
                <w:sz w:val="18"/>
                <w:szCs w:val="18"/>
              </w:rPr>
            </w:pPr>
          </w:p>
        </w:tc>
        <w:tc>
          <w:tcPr>
            <w:tcW w:w="1230" w:type="dxa"/>
            <w:shd w:val="clear" w:color="auto" w:fill="auto"/>
            <w:hideMark/>
          </w:tcPr>
          <w:p w14:paraId="668C4083" w14:textId="77777777" w:rsidR="0030533F" w:rsidRPr="002128C6" w:rsidRDefault="0030533F" w:rsidP="00EC3768">
            <w:pPr>
              <w:spacing w:line="276" w:lineRule="auto"/>
              <w:jc w:val="center"/>
              <w:rPr>
                <w:rFonts w:ascii="Tahoma" w:hAnsi="Tahoma" w:cs="Tahoma"/>
                <w:sz w:val="18"/>
                <w:szCs w:val="18"/>
              </w:rPr>
            </w:pPr>
            <w:r w:rsidRPr="002128C6">
              <w:rPr>
                <w:rFonts w:ascii="Tahoma" w:hAnsi="Tahoma" w:cs="Tahoma"/>
                <w:sz w:val="18"/>
                <w:szCs w:val="18"/>
              </w:rPr>
              <w:t>Έξοδος</w:t>
            </w:r>
          </w:p>
        </w:tc>
        <w:tc>
          <w:tcPr>
            <w:tcW w:w="929" w:type="dxa"/>
            <w:shd w:val="clear" w:color="auto" w:fill="auto"/>
          </w:tcPr>
          <w:p w14:paraId="2D93C4F2" w14:textId="5A681046" w:rsidR="0030533F" w:rsidRPr="002128C6" w:rsidRDefault="00070CA2" w:rsidP="00EC3768">
            <w:pPr>
              <w:spacing w:line="276" w:lineRule="auto"/>
              <w:jc w:val="center"/>
              <w:rPr>
                <w:rFonts w:ascii="Tahoma" w:hAnsi="Tahoma" w:cs="Tahoma"/>
                <w:sz w:val="18"/>
                <w:szCs w:val="18"/>
              </w:rPr>
            </w:pPr>
            <w:r w:rsidRPr="002128C6">
              <w:rPr>
                <w:rFonts w:ascii="Tahoma" w:hAnsi="Tahoma" w:cs="Tahoma"/>
                <w:sz w:val="18"/>
                <w:szCs w:val="18"/>
              </w:rPr>
              <w:t>12,5</w:t>
            </w:r>
            <w:r w:rsidR="0030533F" w:rsidRPr="002128C6">
              <w:rPr>
                <w:rFonts w:ascii="Tahoma" w:hAnsi="Tahoma" w:cs="Tahoma"/>
                <w:sz w:val="18"/>
                <w:szCs w:val="18"/>
              </w:rPr>
              <w:t>%</w:t>
            </w:r>
          </w:p>
        </w:tc>
        <w:tc>
          <w:tcPr>
            <w:tcW w:w="1019" w:type="dxa"/>
            <w:shd w:val="clear" w:color="auto" w:fill="auto"/>
          </w:tcPr>
          <w:p w14:paraId="18F74C36" w14:textId="77777777" w:rsidR="0030533F" w:rsidRPr="002128C6" w:rsidRDefault="0030533F" w:rsidP="00EC3768">
            <w:pPr>
              <w:spacing w:line="276" w:lineRule="auto"/>
              <w:jc w:val="center"/>
              <w:rPr>
                <w:rFonts w:ascii="Tahoma" w:hAnsi="Tahoma" w:cs="Tahoma"/>
                <w:sz w:val="18"/>
                <w:szCs w:val="18"/>
              </w:rPr>
            </w:pPr>
            <w:r w:rsidRPr="002128C6">
              <w:rPr>
                <w:rFonts w:ascii="Tahoma" w:hAnsi="Tahoma" w:cs="Tahoma"/>
                <w:sz w:val="18"/>
                <w:szCs w:val="18"/>
              </w:rPr>
              <w:t>0,0%</w:t>
            </w:r>
          </w:p>
        </w:tc>
        <w:tc>
          <w:tcPr>
            <w:tcW w:w="878" w:type="dxa"/>
            <w:shd w:val="clear" w:color="auto" w:fill="auto"/>
          </w:tcPr>
          <w:p w14:paraId="6233745A" w14:textId="6545440A" w:rsidR="0030533F" w:rsidRPr="002128C6" w:rsidRDefault="008F4A9C" w:rsidP="00EC3768">
            <w:pPr>
              <w:spacing w:line="276" w:lineRule="auto"/>
              <w:jc w:val="center"/>
              <w:rPr>
                <w:rFonts w:ascii="Tahoma" w:hAnsi="Tahoma" w:cs="Tahoma"/>
                <w:sz w:val="18"/>
                <w:szCs w:val="18"/>
              </w:rPr>
            </w:pPr>
            <w:r w:rsidRPr="002128C6">
              <w:rPr>
                <w:rFonts w:ascii="Tahoma" w:hAnsi="Tahoma" w:cs="Tahoma"/>
                <w:sz w:val="18"/>
                <w:szCs w:val="18"/>
              </w:rPr>
              <w:t>6,4</w:t>
            </w:r>
            <w:r w:rsidR="0030533F" w:rsidRPr="002128C6">
              <w:rPr>
                <w:rFonts w:ascii="Tahoma" w:hAnsi="Tahoma" w:cs="Tahoma"/>
                <w:sz w:val="18"/>
                <w:szCs w:val="18"/>
              </w:rPr>
              <w:t>%</w:t>
            </w:r>
          </w:p>
        </w:tc>
        <w:tc>
          <w:tcPr>
            <w:tcW w:w="1371" w:type="dxa"/>
            <w:shd w:val="clear" w:color="auto" w:fill="auto"/>
          </w:tcPr>
          <w:p w14:paraId="6B039E7F" w14:textId="2D502214" w:rsidR="0030533F" w:rsidRPr="002128C6" w:rsidRDefault="005C00CF" w:rsidP="00EC3768">
            <w:pPr>
              <w:spacing w:line="276" w:lineRule="auto"/>
              <w:jc w:val="center"/>
              <w:rPr>
                <w:rFonts w:ascii="Tahoma" w:hAnsi="Tahoma" w:cs="Tahoma"/>
                <w:sz w:val="18"/>
                <w:szCs w:val="18"/>
              </w:rPr>
            </w:pPr>
            <w:r w:rsidRPr="002128C6">
              <w:rPr>
                <w:rFonts w:ascii="Tahoma" w:hAnsi="Tahoma" w:cs="Tahoma"/>
                <w:sz w:val="18"/>
                <w:szCs w:val="18"/>
              </w:rPr>
              <w:t>22,2</w:t>
            </w:r>
            <w:r w:rsidR="0030533F" w:rsidRPr="002128C6">
              <w:rPr>
                <w:rFonts w:ascii="Tahoma" w:hAnsi="Tahoma" w:cs="Tahoma"/>
                <w:sz w:val="18"/>
                <w:szCs w:val="18"/>
              </w:rPr>
              <w:t>%</w:t>
            </w:r>
          </w:p>
        </w:tc>
        <w:tc>
          <w:tcPr>
            <w:tcW w:w="1609" w:type="dxa"/>
            <w:shd w:val="clear" w:color="auto" w:fill="auto"/>
          </w:tcPr>
          <w:p w14:paraId="04E46D5E" w14:textId="638C35CF" w:rsidR="0030533F" w:rsidRPr="002128C6" w:rsidRDefault="0008306E" w:rsidP="00EC3768">
            <w:pPr>
              <w:spacing w:line="276" w:lineRule="auto"/>
              <w:jc w:val="center"/>
              <w:rPr>
                <w:rFonts w:ascii="Tahoma" w:hAnsi="Tahoma" w:cs="Tahoma"/>
                <w:sz w:val="18"/>
                <w:szCs w:val="18"/>
              </w:rPr>
            </w:pPr>
            <w:r w:rsidRPr="002128C6">
              <w:rPr>
                <w:rFonts w:ascii="Tahoma" w:hAnsi="Tahoma" w:cs="Tahoma"/>
                <w:sz w:val="18"/>
                <w:szCs w:val="18"/>
              </w:rPr>
              <w:t>100,2</w:t>
            </w:r>
            <w:r w:rsidR="00CC2B8D" w:rsidRPr="002128C6">
              <w:rPr>
                <w:rFonts w:ascii="Tahoma" w:hAnsi="Tahoma" w:cs="Tahoma"/>
                <w:sz w:val="18"/>
                <w:szCs w:val="18"/>
              </w:rPr>
              <w:t>%</w:t>
            </w:r>
          </w:p>
        </w:tc>
      </w:tr>
      <w:tr w:rsidR="002128C6" w:rsidRPr="002128C6" w14:paraId="6FB94692" w14:textId="77777777" w:rsidTr="00BB22B5">
        <w:trPr>
          <w:trHeight w:val="330"/>
        </w:trPr>
        <w:tc>
          <w:tcPr>
            <w:tcW w:w="1266" w:type="dxa"/>
            <w:vMerge w:val="restart"/>
            <w:shd w:val="clear" w:color="auto" w:fill="auto"/>
            <w:vAlign w:val="center"/>
          </w:tcPr>
          <w:p w14:paraId="3F00C958" w14:textId="1F4AA317" w:rsidR="0030533F" w:rsidRPr="002128C6" w:rsidRDefault="0030533F" w:rsidP="00EC3768">
            <w:pPr>
              <w:spacing w:line="276" w:lineRule="auto"/>
              <w:jc w:val="center"/>
              <w:rPr>
                <w:rFonts w:ascii="Tahoma" w:hAnsi="Tahoma" w:cs="Tahoma"/>
                <w:sz w:val="18"/>
                <w:szCs w:val="18"/>
              </w:rPr>
            </w:pPr>
            <w:r w:rsidRPr="002128C6">
              <w:rPr>
                <w:rFonts w:ascii="Tahoma" w:hAnsi="Tahoma" w:cs="Tahoma"/>
                <w:sz w:val="18"/>
                <w:szCs w:val="18"/>
                <w:lang w:eastAsia="el-GR"/>
              </w:rPr>
              <w:t>Mediesu Aurit</w:t>
            </w:r>
          </w:p>
        </w:tc>
        <w:tc>
          <w:tcPr>
            <w:tcW w:w="1230" w:type="dxa"/>
            <w:shd w:val="clear" w:color="auto" w:fill="auto"/>
            <w:hideMark/>
          </w:tcPr>
          <w:p w14:paraId="1C391C72" w14:textId="77777777" w:rsidR="0030533F" w:rsidRPr="002128C6" w:rsidRDefault="0030533F" w:rsidP="00EC3768">
            <w:pPr>
              <w:spacing w:line="276" w:lineRule="auto"/>
              <w:jc w:val="center"/>
              <w:rPr>
                <w:rFonts w:ascii="Tahoma" w:hAnsi="Tahoma" w:cs="Tahoma"/>
                <w:sz w:val="18"/>
                <w:szCs w:val="18"/>
              </w:rPr>
            </w:pPr>
            <w:r w:rsidRPr="002128C6">
              <w:rPr>
                <w:rFonts w:ascii="Tahoma" w:hAnsi="Tahoma" w:cs="Tahoma"/>
                <w:sz w:val="18"/>
                <w:szCs w:val="18"/>
              </w:rPr>
              <w:t>Είσοδος</w:t>
            </w:r>
          </w:p>
        </w:tc>
        <w:tc>
          <w:tcPr>
            <w:tcW w:w="929" w:type="dxa"/>
            <w:shd w:val="clear" w:color="auto" w:fill="auto"/>
          </w:tcPr>
          <w:p w14:paraId="56051555" w14:textId="368257F5" w:rsidR="0030533F" w:rsidRPr="002128C6" w:rsidRDefault="00FD3072" w:rsidP="00EC3768">
            <w:pPr>
              <w:spacing w:line="276" w:lineRule="auto"/>
              <w:jc w:val="center"/>
              <w:rPr>
                <w:rFonts w:ascii="Tahoma" w:hAnsi="Tahoma" w:cs="Tahoma"/>
                <w:sz w:val="18"/>
                <w:szCs w:val="18"/>
              </w:rPr>
            </w:pPr>
            <w:r w:rsidRPr="002128C6">
              <w:rPr>
                <w:rFonts w:ascii="Tahoma" w:hAnsi="Tahoma" w:cs="Tahoma"/>
                <w:sz w:val="18"/>
                <w:szCs w:val="18"/>
              </w:rPr>
              <w:t>0</w:t>
            </w:r>
            <w:r w:rsidR="0030533F" w:rsidRPr="002128C6">
              <w:rPr>
                <w:rFonts w:ascii="Tahoma" w:hAnsi="Tahoma" w:cs="Tahoma"/>
                <w:sz w:val="18"/>
                <w:szCs w:val="18"/>
              </w:rPr>
              <w:t>%</w:t>
            </w:r>
          </w:p>
        </w:tc>
        <w:tc>
          <w:tcPr>
            <w:tcW w:w="1019" w:type="dxa"/>
            <w:shd w:val="clear" w:color="auto" w:fill="auto"/>
          </w:tcPr>
          <w:p w14:paraId="1C104881" w14:textId="4175294C" w:rsidR="0030533F" w:rsidRPr="002128C6" w:rsidRDefault="00FD3072" w:rsidP="00EC3768">
            <w:pPr>
              <w:spacing w:line="276" w:lineRule="auto"/>
              <w:jc w:val="center"/>
              <w:rPr>
                <w:rFonts w:ascii="Tahoma" w:hAnsi="Tahoma" w:cs="Tahoma"/>
                <w:sz w:val="18"/>
                <w:szCs w:val="18"/>
              </w:rPr>
            </w:pPr>
            <w:r w:rsidRPr="002128C6">
              <w:rPr>
                <w:rFonts w:ascii="Tahoma" w:hAnsi="Tahoma" w:cs="Tahoma"/>
                <w:sz w:val="18"/>
                <w:szCs w:val="18"/>
              </w:rPr>
              <w:t>0</w:t>
            </w:r>
            <w:r w:rsidR="0030533F" w:rsidRPr="002128C6">
              <w:rPr>
                <w:rFonts w:ascii="Tahoma" w:hAnsi="Tahoma" w:cs="Tahoma"/>
                <w:sz w:val="18"/>
                <w:szCs w:val="18"/>
              </w:rPr>
              <w:t>%</w:t>
            </w:r>
          </w:p>
        </w:tc>
        <w:tc>
          <w:tcPr>
            <w:tcW w:w="878" w:type="dxa"/>
            <w:shd w:val="clear" w:color="auto" w:fill="auto"/>
          </w:tcPr>
          <w:p w14:paraId="37BA428C" w14:textId="46BE138A" w:rsidR="0030533F" w:rsidRPr="002128C6" w:rsidRDefault="00FD3072" w:rsidP="00EC3768">
            <w:pPr>
              <w:spacing w:line="276" w:lineRule="auto"/>
              <w:jc w:val="center"/>
              <w:rPr>
                <w:rFonts w:ascii="Tahoma" w:hAnsi="Tahoma" w:cs="Tahoma"/>
                <w:sz w:val="18"/>
                <w:szCs w:val="18"/>
              </w:rPr>
            </w:pPr>
            <w:r w:rsidRPr="002128C6">
              <w:rPr>
                <w:rFonts w:ascii="Tahoma" w:hAnsi="Tahoma" w:cs="Tahoma"/>
                <w:sz w:val="18"/>
                <w:szCs w:val="18"/>
              </w:rPr>
              <w:t>0</w:t>
            </w:r>
            <w:r w:rsidR="0030533F" w:rsidRPr="002128C6">
              <w:rPr>
                <w:rFonts w:ascii="Tahoma" w:hAnsi="Tahoma" w:cs="Tahoma"/>
                <w:sz w:val="18"/>
                <w:szCs w:val="18"/>
              </w:rPr>
              <w:t>%</w:t>
            </w:r>
          </w:p>
        </w:tc>
        <w:tc>
          <w:tcPr>
            <w:tcW w:w="1371" w:type="dxa"/>
            <w:shd w:val="clear" w:color="auto" w:fill="auto"/>
          </w:tcPr>
          <w:p w14:paraId="7F97CBD9" w14:textId="05006130" w:rsidR="0030533F" w:rsidRPr="002128C6" w:rsidRDefault="00FD3072" w:rsidP="00EC3768">
            <w:pPr>
              <w:spacing w:line="276" w:lineRule="auto"/>
              <w:jc w:val="center"/>
              <w:rPr>
                <w:rFonts w:ascii="Tahoma" w:hAnsi="Tahoma" w:cs="Tahoma"/>
                <w:sz w:val="18"/>
                <w:szCs w:val="18"/>
              </w:rPr>
            </w:pPr>
            <w:r w:rsidRPr="002128C6">
              <w:rPr>
                <w:rFonts w:ascii="Tahoma" w:hAnsi="Tahoma" w:cs="Tahoma"/>
                <w:sz w:val="18"/>
                <w:szCs w:val="18"/>
              </w:rPr>
              <w:t>0</w:t>
            </w:r>
            <w:r w:rsidR="0030533F" w:rsidRPr="002128C6">
              <w:rPr>
                <w:rFonts w:ascii="Tahoma" w:hAnsi="Tahoma" w:cs="Tahoma"/>
                <w:sz w:val="18"/>
                <w:szCs w:val="18"/>
              </w:rPr>
              <w:t>%</w:t>
            </w:r>
          </w:p>
        </w:tc>
        <w:tc>
          <w:tcPr>
            <w:tcW w:w="1609" w:type="dxa"/>
            <w:shd w:val="clear" w:color="auto" w:fill="auto"/>
          </w:tcPr>
          <w:p w14:paraId="7D743F9C" w14:textId="7A9D2FEC" w:rsidR="0030533F" w:rsidRPr="002128C6" w:rsidRDefault="00FD3072" w:rsidP="00EC3768">
            <w:pPr>
              <w:spacing w:line="276" w:lineRule="auto"/>
              <w:jc w:val="center"/>
              <w:rPr>
                <w:rFonts w:ascii="Tahoma" w:hAnsi="Tahoma" w:cs="Tahoma"/>
                <w:sz w:val="18"/>
                <w:szCs w:val="18"/>
              </w:rPr>
            </w:pPr>
            <w:r w:rsidRPr="002128C6">
              <w:rPr>
                <w:rFonts w:ascii="Tahoma" w:hAnsi="Tahoma" w:cs="Tahoma"/>
                <w:sz w:val="18"/>
                <w:szCs w:val="18"/>
              </w:rPr>
              <w:t>0</w:t>
            </w:r>
            <w:r w:rsidR="00CC2B8D" w:rsidRPr="002128C6">
              <w:rPr>
                <w:rFonts w:ascii="Tahoma" w:hAnsi="Tahoma" w:cs="Tahoma"/>
                <w:sz w:val="18"/>
                <w:szCs w:val="18"/>
              </w:rPr>
              <w:t>%</w:t>
            </w:r>
          </w:p>
        </w:tc>
      </w:tr>
      <w:tr w:rsidR="002128C6" w:rsidRPr="002128C6" w14:paraId="6EE8323F" w14:textId="77777777" w:rsidTr="00BB22B5">
        <w:trPr>
          <w:trHeight w:val="330"/>
        </w:trPr>
        <w:tc>
          <w:tcPr>
            <w:tcW w:w="1266" w:type="dxa"/>
            <w:vMerge/>
            <w:shd w:val="clear" w:color="auto" w:fill="auto"/>
          </w:tcPr>
          <w:p w14:paraId="31D53578" w14:textId="77777777" w:rsidR="0030533F" w:rsidRPr="002128C6" w:rsidRDefault="0030533F" w:rsidP="00EC3768">
            <w:pPr>
              <w:spacing w:line="276" w:lineRule="auto"/>
              <w:jc w:val="center"/>
              <w:rPr>
                <w:rFonts w:ascii="Tahoma" w:hAnsi="Tahoma" w:cs="Tahoma"/>
                <w:sz w:val="18"/>
                <w:szCs w:val="18"/>
              </w:rPr>
            </w:pPr>
          </w:p>
        </w:tc>
        <w:tc>
          <w:tcPr>
            <w:tcW w:w="1230" w:type="dxa"/>
            <w:shd w:val="clear" w:color="auto" w:fill="auto"/>
            <w:hideMark/>
          </w:tcPr>
          <w:p w14:paraId="5B70FBC2" w14:textId="77777777" w:rsidR="0030533F" w:rsidRPr="002128C6" w:rsidRDefault="0030533F" w:rsidP="00EC3768">
            <w:pPr>
              <w:spacing w:line="276" w:lineRule="auto"/>
              <w:jc w:val="center"/>
              <w:rPr>
                <w:rFonts w:ascii="Tahoma" w:hAnsi="Tahoma" w:cs="Tahoma"/>
                <w:sz w:val="18"/>
                <w:szCs w:val="18"/>
              </w:rPr>
            </w:pPr>
            <w:r w:rsidRPr="002128C6">
              <w:rPr>
                <w:rFonts w:ascii="Tahoma" w:hAnsi="Tahoma" w:cs="Tahoma"/>
                <w:sz w:val="18"/>
                <w:szCs w:val="18"/>
              </w:rPr>
              <w:t>Έξοδος</w:t>
            </w:r>
          </w:p>
        </w:tc>
        <w:tc>
          <w:tcPr>
            <w:tcW w:w="929" w:type="dxa"/>
            <w:shd w:val="clear" w:color="auto" w:fill="auto"/>
          </w:tcPr>
          <w:p w14:paraId="1877200A" w14:textId="77777777" w:rsidR="0030533F" w:rsidRPr="002128C6" w:rsidRDefault="0030533F" w:rsidP="00EC3768">
            <w:pPr>
              <w:spacing w:line="276" w:lineRule="auto"/>
              <w:jc w:val="center"/>
              <w:rPr>
                <w:rFonts w:ascii="Tahoma" w:hAnsi="Tahoma" w:cs="Tahoma"/>
                <w:sz w:val="18"/>
                <w:szCs w:val="18"/>
                <w:lang w:val="en-US"/>
              </w:rPr>
            </w:pPr>
            <w:r w:rsidRPr="002128C6">
              <w:rPr>
                <w:rFonts w:ascii="Tahoma" w:hAnsi="Tahoma" w:cs="Tahoma"/>
                <w:sz w:val="18"/>
                <w:szCs w:val="18"/>
                <w:lang w:val="en-US"/>
              </w:rPr>
              <w:t>-</w:t>
            </w:r>
          </w:p>
        </w:tc>
        <w:tc>
          <w:tcPr>
            <w:tcW w:w="1019" w:type="dxa"/>
            <w:shd w:val="clear" w:color="auto" w:fill="auto"/>
          </w:tcPr>
          <w:p w14:paraId="2D14DBF4" w14:textId="77777777" w:rsidR="0030533F" w:rsidRPr="002128C6" w:rsidRDefault="0030533F" w:rsidP="00EC3768">
            <w:pPr>
              <w:spacing w:line="276" w:lineRule="auto"/>
              <w:jc w:val="center"/>
              <w:rPr>
                <w:rFonts w:ascii="Tahoma" w:hAnsi="Tahoma" w:cs="Tahoma"/>
                <w:sz w:val="18"/>
                <w:szCs w:val="18"/>
                <w:lang w:val="en-US"/>
              </w:rPr>
            </w:pPr>
            <w:r w:rsidRPr="002128C6">
              <w:rPr>
                <w:rFonts w:ascii="Tahoma" w:hAnsi="Tahoma" w:cs="Tahoma"/>
                <w:sz w:val="18"/>
                <w:szCs w:val="18"/>
                <w:lang w:val="en-US"/>
              </w:rPr>
              <w:t>-</w:t>
            </w:r>
          </w:p>
        </w:tc>
        <w:tc>
          <w:tcPr>
            <w:tcW w:w="878" w:type="dxa"/>
            <w:shd w:val="clear" w:color="auto" w:fill="auto"/>
          </w:tcPr>
          <w:p w14:paraId="1446DB96" w14:textId="77777777" w:rsidR="0030533F" w:rsidRPr="002128C6" w:rsidRDefault="0030533F" w:rsidP="00EC3768">
            <w:pPr>
              <w:spacing w:line="276" w:lineRule="auto"/>
              <w:jc w:val="center"/>
              <w:rPr>
                <w:rFonts w:ascii="Tahoma" w:hAnsi="Tahoma" w:cs="Tahoma"/>
                <w:sz w:val="18"/>
                <w:szCs w:val="18"/>
                <w:lang w:val="en-US"/>
              </w:rPr>
            </w:pPr>
            <w:r w:rsidRPr="002128C6">
              <w:rPr>
                <w:rFonts w:ascii="Tahoma" w:hAnsi="Tahoma" w:cs="Tahoma"/>
                <w:sz w:val="18"/>
                <w:szCs w:val="18"/>
                <w:lang w:val="en-US"/>
              </w:rPr>
              <w:t>-</w:t>
            </w:r>
          </w:p>
        </w:tc>
        <w:tc>
          <w:tcPr>
            <w:tcW w:w="1371" w:type="dxa"/>
            <w:shd w:val="clear" w:color="auto" w:fill="auto"/>
          </w:tcPr>
          <w:p w14:paraId="7D62C8F4" w14:textId="77777777" w:rsidR="0030533F" w:rsidRPr="002128C6" w:rsidRDefault="0030533F" w:rsidP="00EC3768">
            <w:pPr>
              <w:spacing w:line="276" w:lineRule="auto"/>
              <w:jc w:val="center"/>
              <w:rPr>
                <w:rFonts w:ascii="Tahoma" w:hAnsi="Tahoma" w:cs="Tahoma"/>
                <w:sz w:val="18"/>
                <w:szCs w:val="18"/>
                <w:lang w:val="en-US"/>
              </w:rPr>
            </w:pPr>
            <w:r w:rsidRPr="002128C6">
              <w:rPr>
                <w:rFonts w:ascii="Tahoma" w:hAnsi="Tahoma" w:cs="Tahoma"/>
                <w:sz w:val="18"/>
                <w:szCs w:val="18"/>
                <w:lang w:val="en-US"/>
              </w:rPr>
              <w:t>-</w:t>
            </w:r>
          </w:p>
        </w:tc>
        <w:tc>
          <w:tcPr>
            <w:tcW w:w="1609" w:type="dxa"/>
            <w:shd w:val="clear" w:color="auto" w:fill="auto"/>
          </w:tcPr>
          <w:p w14:paraId="51C43313" w14:textId="77777777" w:rsidR="0030533F" w:rsidRPr="002128C6" w:rsidRDefault="0030533F" w:rsidP="00EC3768">
            <w:pPr>
              <w:spacing w:line="276" w:lineRule="auto"/>
              <w:jc w:val="center"/>
              <w:rPr>
                <w:rFonts w:ascii="Tahoma" w:hAnsi="Tahoma" w:cs="Tahoma"/>
                <w:sz w:val="18"/>
                <w:szCs w:val="18"/>
                <w:lang w:val="en-US"/>
              </w:rPr>
            </w:pPr>
            <w:r w:rsidRPr="002128C6">
              <w:rPr>
                <w:rFonts w:ascii="Tahoma" w:hAnsi="Tahoma" w:cs="Tahoma"/>
                <w:sz w:val="18"/>
                <w:szCs w:val="18"/>
                <w:lang w:val="en-US"/>
              </w:rPr>
              <w:t>-</w:t>
            </w:r>
          </w:p>
        </w:tc>
      </w:tr>
      <w:tr w:rsidR="002128C6" w:rsidRPr="002128C6" w14:paraId="25BD2172" w14:textId="77777777" w:rsidTr="00BB22B5">
        <w:trPr>
          <w:trHeight w:val="330"/>
        </w:trPr>
        <w:tc>
          <w:tcPr>
            <w:tcW w:w="1266" w:type="dxa"/>
            <w:vMerge w:val="restart"/>
            <w:shd w:val="clear" w:color="auto" w:fill="auto"/>
            <w:hideMark/>
          </w:tcPr>
          <w:p w14:paraId="5CDC8CA0" w14:textId="77777777" w:rsidR="0030533F" w:rsidRPr="002128C6" w:rsidRDefault="0030533F" w:rsidP="00EC3768">
            <w:pPr>
              <w:spacing w:line="276" w:lineRule="auto"/>
              <w:jc w:val="center"/>
              <w:rPr>
                <w:rFonts w:ascii="Tahoma" w:hAnsi="Tahoma" w:cs="Tahoma"/>
                <w:sz w:val="18"/>
                <w:szCs w:val="18"/>
              </w:rPr>
            </w:pPr>
            <w:r w:rsidRPr="002128C6">
              <w:rPr>
                <w:rFonts w:ascii="Tahoma" w:hAnsi="Tahoma" w:cs="Tahoma"/>
                <w:sz w:val="18"/>
                <w:szCs w:val="18"/>
              </w:rPr>
              <w:t> </w:t>
            </w:r>
            <w:r w:rsidRPr="002128C6">
              <w:rPr>
                <w:rFonts w:ascii="Tahoma" w:hAnsi="Tahoma" w:cs="Tahoma"/>
                <w:sz w:val="18"/>
                <w:szCs w:val="18"/>
                <w:lang w:eastAsia="el-GR"/>
              </w:rPr>
              <w:t>Isaccea II</w:t>
            </w:r>
          </w:p>
        </w:tc>
        <w:tc>
          <w:tcPr>
            <w:tcW w:w="1230" w:type="dxa"/>
            <w:shd w:val="clear" w:color="auto" w:fill="auto"/>
            <w:hideMark/>
          </w:tcPr>
          <w:p w14:paraId="140BCC24" w14:textId="77777777" w:rsidR="0030533F" w:rsidRPr="002128C6" w:rsidRDefault="0030533F" w:rsidP="00EC3768">
            <w:pPr>
              <w:spacing w:line="276" w:lineRule="auto"/>
              <w:jc w:val="center"/>
              <w:rPr>
                <w:rFonts w:ascii="Tahoma" w:hAnsi="Tahoma" w:cs="Tahoma"/>
                <w:sz w:val="18"/>
                <w:szCs w:val="18"/>
              </w:rPr>
            </w:pPr>
            <w:r w:rsidRPr="002128C6">
              <w:rPr>
                <w:rFonts w:ascii="Tahoma" w:hAnsi="Tahoma" w:cs="Tahoma"/>
                <w:sz w:val="18"/>
                <w:szCs w:val="18"/>
              </w:rPr>
              <w:t>Είσοδος</w:t>
            </w:r>
          </w:p>
        </w:tc>
        <w:tc>
          <w:tcPr>
            <w:tcW w:w="929" w:type="dxa"/>
            <w:shd w:val="clear" w:color="auto" w:fill="auto"/>
            <w:hideMark/>
          </w:tcPr>
          <w:p w14:paraId="23A337C7" w14:textId="7B44677E" w:rsidR="0030533F" w:rsidRPr="002128C6" w:rsidRDefault="0030533F" w:rsidP="00EC3768">
            <w:pPr>
              <w:spacing w:line="276" w:lineRule="auto"/>
              <w:jc w:val="center"/>
              <w:rPr>
                <w:rFonts w:ascii="Tahoma" w:hAnsi="Tahoma" w:cs="Tahoma"/>
                <w:sz w:val="18"/>
                <w:szCs w:val="18"/>
              </w:rPr>
            </w:pPr>
            <w:r w:rsidRPr="002128C6">
              <w:rPr>
                <w:rFonts w:ascii="Tahoma" w:hAnsi="Tahoma" w:cs="Tahoma"/>
                <w:sz w:val="18"/>
                <w:szCs w:val="18"/>
              </w:rPr>
              <w:t> </w:t>
            </w:r>
            <w:r w:rsidR="00F97727" w:rsidRPr="002128C6">
              <w:rPr>
                <w:rFonts w:ascii="Tahoma" w:hAnsi="Tahoma" w:cs="Tahoma"/>
                <w:sz w:val="18"/>
                <w:szCs w:val="18"/>
              </w:rPr>
              <w:t>0</w:t>
            </w:r>
            <w:r w:rsidRPr="002128C6">
              <w:rPr>
                <w:rFonts w:ascii="Tahoma" w:hAnsi="Tahoma" w:cs="Tahoma"/>
                <w:sz w:val="18"/>
                <w:szCs w:val="18"/>
              </w:rPr>
              <w:t>%</w:t>
            </w:r>
          </w:p>
        </w:tc>
        <w:tc>
          <w:tcPr>
            <w:tcW w:w="1019" w:type="dxa"/>
            <w:shd w:val="clear" w:color="auto" w:fill="auto"/>
            <w:hideMark/>
          </w:tcPr>
          <w:p w14:paraId="479F97B2" w14:textId="0A43493C" w:rsidR="0030533F" w:rsidRPr="002128C6" w:rsidRDefault="00F97727" w:rsidP="00EC3768">
            <w:pPr>
              <w:spacing w:line="276" w:lineRule="auto"/>
              <w:rPr>
                <w:rFonts w:ascii="Tahoma" w:hAnsi="Tahoma" w:cs="Tahoma"/>
                <w:sz w:val="18"/>
                <w:szCs w:val="18"/>
              </w:rPr>
            </w:pPr>
            <w:r w:rsidRPr="002128C6">
              <w:rPr>
                <w:rFonts w:ascii="Tahoma" w:hAnsi="Tahoma" w:cs="Tahoma"/>
                <w:sz w:val="18"/>
                <w:szCs w:val="18"/>
              </w:rPr>
              <w:t>0</w:t>
            </w:r>
            <w:r w:rsidR="0030533F" w:rsidRPr="002128C6">
              <w:rPr>
                <w:rFonts w:ascii="Tahoma" w:hAnsi="Tahoma" w:cs="Tahoma"/>
                <w:sz w:val="18"/>
                <w:szCs w:val="18"/>
              </w:rPr>
              <w:t>%</w:t>
            </w:r>
          </w:p>
        </w:tc>
        <w:tc>
          <w:tcPr>
            <w:tcW w:w="878" w:type="dxa"/>
            <w:shd w:val="clear" w:color="auto" w:fill="auto"/>
            <w:hideMark/>
          </w:tcPr>
          <w:p w14:paraId="508B6FAA" w14:textId="525D2B08" w:rsidR="0030533F" w:rsidRPr="002128C6" w:rsidRDefault="0030533F" w:rsidP="00EC3768">
            <w:pPr>
              <w:spacing w:line="276" w:lineRule="auto"/>
              <w:jc w:val="center"/>
              <w:rPr>
                <w:rFonts w:ascii="Tahoma" w:hAnsi="Tahoma" w:cs="Tahoma"/>
                <w:sz w:val="18"/>
                <w:szCs w:val="18"/>
              </w:rPr>
            </w:pPr>
            <w:r w:rsidRPr="002128C6">
              <w:rPr>
                <w:rFonts w:ascii="Tahoma" w:hAnsi="Tahoma" w:cs="Tahoma"/>
                <w:sz w:val="18"/>
                <w:szCs w:val="18"/>
              </w:rPr>
              <w:t> </w:t>
            </w:r>
            <w:r w:rsidR="00F97727" w:rsidRPr="002128C6">
              <w:rPr>
                <w:rFonts w:ascii="Tahoma" w:hAnsi="Tahoma" w:cs="Tahoma"/>
                <w:sz w:val="18"/>
                <w:szCs w:val="18"/>
              </w:rPr>
              <w:t>0</w:t>
            </w:r>
            <w:r w:rsidRPr="002128C6">
              <w:rPr>
                <w:rFonts w:ascii="Tahoma" w:hAnsi="Tahoma" w:cs="Tahoma"/>
                <w:sz w:val="18"/>
                <w:szCs w:val="18"/>
              </w:rPr>
              <w:t>%</w:t>
            </w:r>
          </w:p>
        </w:tc>
        <w:tc>
          <w:tcPr>
            <w:tcW w:w="1371" w:type="dxa"/>
            <w:shd w:val="clear" w:color="auto" w:fill="auto"/>
            <w:hideMark/>
          </w:tcPr>
          <w:p w14:paraId="1047AB19" w14:textId="5B48C080" w:rsidR="0030533F" w:rsidRPr="002128C6" w:rsidRDefault="0030533F" w:rsidP="00EC3768">
            <w:pPr>
              <w:spacing w:line="276" w:lineRule="auto"/>
              <w:jc w:val="center"/>
              <w:rPr>
                <w:rFonts w:ascii="Tahoma" w:hAnsi="Tahoma" w:cs="Tahoma"/>
                <w:sz w:val="18"/>
                <w:szCs w:val="18"/>
              </w:rPr>
            </w:pPr>
            <w:r w:rsidRPr="002128C6">
              <w:rPr>
                <w:rFonts w:ascii="Tahoma" w:hAnsi="Tahoma" w:cs="Tahoma"/>
                <w:sz w:val="18"/>
                <w:szCs w:val="18"/>
              </w:rPr>
              <w:t> </w:t>
            </w:r>
            <w:r w:rsidR="00F97727" w:rsidRPr="002128C6">
              <w:rPr>
                <w:rFonts w:ascii="Tahoma" w:hAnsi="Tahoma" w:cs="Tahoma"/>
                <w:sz w:val="18"/>
                <w:szCs w:val="18"/>
              </w:rPr>
              <w:t>0</w:t>
            </w:r>
            <w:r w:rsidRPr="002128C6">
              <w:rPr>
                <w:rFonts w:ascii="Tahoma" w:hAnsi="Tahoma" w:cs="Tahoma"/>
                <w:sz w:val="18"/>
                <w:szCs w:val="18"/>
              </w:rPr>
              <w:t>%</w:t>
            </w:r>
          </w:p>
        </w:tc>
        <w:tc>
          <w:tcPr>
            <w:tcW w:w="1609" w:type="dxa"/>
            <w:shd w:val="clear" w:color="auto" w:fill="auto"/>
            <w:hideMark/>
          </w:tcPr>
          <w:p w14:paraId="287B857F" w14:textId="110DCC3D" w:rsidR="0030533F" w:rsidRPr="002128C6" w:rsidRDefault="00F97727" w:rsidP="00EC3768">
            <w:pPr>
              <w:spacing w:line="276" w:lineRule="auto"/>
              <w:jc w:val="center"/>
              <w:rPr>
                <w:rFonts w:ascii="Tahoma" w:hAnsi="Tahoma" w:cs="Tahoma"/>
                <w:sz w:val="18"/>
                <w:szCs w:val="18"/>
              </w:rPr>
            </w:pPr>
            <w:r w:rsidRPr="002128C6">
              <w:rPr>
                <w:rFonts w:ascii="Tahoma" w:hAnsi="Tahoma" w:cs="Tahoma"/>
                <w:sz w:val="18"/>
                <w:szCs w:val="18"/>
              </w:rPr>
              <w:t>0%</w:t>
            </w:r>
          </w:p>
        </w:tc>
      </w:tr>
      <w:tr w:rsidR="002128C6" w:rsidRPr="002128C6" w14:paraId="070AB6F6" w14:textId="77777777" w:rsidTr="00BB22B5">
        <w:trPr>
          <w:trHeight w:val="330"/>
        </w:trPr>
        <w:tc>
          <w:tcPr>
            <w:tcW w:w="1266" w:type="dxa"/>
            <w:vMerge/>
            <w:shd w:val="clear" w:color="auto" w:fill="auto"/>
            <w:hideMark/>
          </w:tcPr>
          <w:p w14:paraId="63B8D0C1" w14:textId="77777777" w:rsidR="0030533F" w:rsidRPr="002128C6" w:rsidRDefault="0030533F" w:rsidP="00EC3768">
            <w:pPr>
              <w:spacing w:line="276" w:lineRule="auto"/>
              <w:jc w:val="center"/>
              <w:rPr>
                <w:rFonts w:ascii="Tahoma" w:hAnsi="Tahoma" w:cs="Tahoma"/>
                <w:sz w:val="18"/>
                <w:szCs w:val="18"/>
              </w:rPr>
            </w:pPr>
          </w:p>
        </w:tc>
        <w:tc>
          <w:tcPr>
            <w:tcW w:w="1230" w:type="dxa"/>
            <w:shd w:val="clear" w:color="auto" w:fill="auto"/>
            <w:hideMark/>
          </w:tcPr>
          <w:p w14:paraId="442D5ABF" w14:textId="77777777" w:rsidR="0030533F" w:rsidRPr="002128C6" w:rsidRDefault="0030533F" w:rsidP="00EC3768">
            <w:pPr>
              <w:spacing w:line="276" w:lineRule="auto"/>
              <w:jc w:val="center"/>
              <w:rPr>
                <w:rFonts w:ascii="Tahoma" w:hAnsi="Tahoma" w:cs="Tahoma"/>
                <w:sz w:val="18"/>
                <w:szCs w:val="18"/>
              </w:rPr>
            </w:pPr>
            <w:r w:rsidRPr="002128C6">
              <w:rPr>
                <w:rFonts w:ascii="Tahoma" w:hAnsi="Tahoma" w:cs="Tahoma"/>
                <w:sz w:val="18"/>
                <w:szCs w:val="18"/>
              </w:rPr>
              <w:t>Έξοδος</w:t>
            </w:r>
          </w:p>
        </w:tc>
        <w:tc>
          <w:tcPr>
            <w:tcW w:w="929" w:type="dxa"/>
            <w:shd w:val="clear" w:color="auto" w:fill="auto"/>
            <w:hideMark/>
          </w:tcPr>
          <w:p w14:paraId="1AFF3B0A" w14:textId="77777777" w:rsidR="0030533F" w:rsidRPr="002128C6" w:rsidRDefault="0030533F" w:rsidP="00EC3768">
            <w:pPr>
              <w:spacing w:line="276" w:lineRule="auto"/>
              <w:jc w:val="center"/>
              <w:rPr>
                <w:rFonts w:ascii="Tahoma" w:hAnsi="Tahoma" w:cs="Tahoma"/>
                <w:sz w:val="18"/>
                <w:szCs w:val="18"/>
                <w:lang w:val="en-US"/>
              </w:rPr>
            </w:pPr>
            <w:r w:rsidRPr="002128C6">
              <w:rPr>
                <w:rFonts w:ascii="Tahoma" w:hAnsi="Tahoma" w:cs="Tahoma"/>
                <w:sz w:val="18"/>
                <w:szCs w:val="18"/>
              </w:rPr>
              <w:t> </w:t>
            </w:r>
            <w:r w:rsidRPr="002128C6">
              <w:rPr>
                <w:rFonts w:ascii="Tahoma" w:hAnsi="Tahoma" w:cs="Tahoma"/>
                <w:sz w:val="18"/>
                <w:szCs w:val="18"/>
                <w:lang w:val="en-US"/>
              </w:rPr>
              <w:t>-</w:t>
            </w:r>
          </w:p>
        </w:tc>
        <w:tc>
          <w:tcPr>
            <w:tcW w:w="1019" w:type="dxa"/>
            <w:shd w:val="clear" w:color="auto" w:fill="auto"/>
            <w:hideMark/>
          </w:tcPr>
          <w:p w14:paraId="4C88A674" w14:textId="77777777" w:rsidR="0030533F" w:rsidRPr="002128C6" w:rsidRDefault="0030533F" w:rsidP="00EC3768">
            <w:pPr>
              <w:spacing w:line="276" w:lineRule="auto"/>
              <w:jc w:val="center"/>
              <w:rPr>
                <w:rFonts w:ascii="Tahoma" w:hAnsi="Tahoma" w:cs="Tahoma"/>
                <w:sz w:val="18"/>
                <w:szCs w:val="18"/>
                <w:lang w:val="en-US"/>
              </w:rPr>
            </w:pPr>
            <w:r w:rsidRPr="002128C6">
              <w:rPr>
                <w:rFonts w:ascii="Tahoma" w:hAnsi="Tahoma" w:cs="Tahoma"/>
                <w:sz w:val="18"/>
                <w:szCs w:val="18"/>
              </w:rPr>
              <w:t> </w:t>
            </w:r>
            <w:r w:rsidRPr="002128C6">
              <w:rPr>
                <w:rFonts w:ascii="Tahoma" w:hAnsi="Tahoma" w:cs="Tahoma"/>
                <w:sz w:val="18"/>
                <w:szCs w:val="18"/>
                <w:lang w:val="en-US"/>
              </w:rPr>
              <w:t>-</w:t>
            </w:r>
          </w:p>
        </w:tc>
        <w:tc>
          <w:tcPr>
            <w:tcW w:w="878" w:type="dxa"/>
            <w:shd w:val="clear" w:color="auto" w:fill="auto"/>
            <w:hideMark/>
          </w:tcPr>
          <w:p w14:paraId="31669658" w14:textId="77777777" w:rsidR="0030533F" w:rsidRPr="002128C6" w:rsidRDefault="0030533F" w:rsidP="00EC3768">
            <w:pPr>
              <w:spacing w:line="276" w:lineRule="auto"/>
              <w:jc w:val="center"/>
              <w:rPr>
                <w:rFonts w:ascii="Tahoma" w:hAnsi="Tahoma" w:cs="Tahoma"/>
                <w:sz w:val="18"/>
                <w:szCs w:val="18"/>
                <w:lang w:val="en-US"/>
              </w:rPr>
            </w:pPr>
            <w:r w:rsidRPr="002128C6">
              <w:rPr>
                <w:rFonts w:ascii="Tahoma" w:hAnsi="Tahoma" w:cs="Tahoma"/>
                <w:sz w:val="18"/>
                <w:szCs w:val="18"/>
              </w:rPr>
              <w:t> </w:t>
            </w:r>
            <w:r w:rsidRPr="002128C6">
              <w:rPr>
                <w:rFonts w:ascii="Tahoma" w:hAnsi="Tahoma" w:cs="Tahoma"/>
                <w:sz w:val="18"/>
                <w:szCs w:val="18"/>
                <w:lang w:val="en-US"/>
              </w:rPr>
              <w:t>-</w:t>
            </w:r>
          </w:p>
        </w:tc>
        <w:tc>
          <w:tcPr>
            <w:tcW w:w="1371" w:type="dxa"/>
            <w:shd w:val="clear" w:color="auto" w:fill="auto"/>
            <w:hideMark/>
          </w:tcPr>
          <w:p w14:paraId="47A27E84" w14:textId="77777777" w:rsidR="0030533F" w:rsidRPr="002128C6" w:rsidRDefault="0030533F" w:rsidP="00EC3768">
            <w:pPr>
              <w:spacing w:line="276" w:lineRule="auto"/>
              <w:jc w:val="center"/>
              <w:rPr>
                <w:rFonts w:ascii="Tahoma" w:hAnsi="Tahoma" w:cs="Tahoma"/>
                <w:sz w:val="18"/>
                <w:szCs w:val="18"/>
                <w:lang w:val="en-US"/>
              </w:rPr>
            </w:pPr>
            <w:r w:rsidRPr="002128C6">
              <w:rPr>
                <w:rFonts w:ascii="Tahoma" w:hAnsi="Tahoma" w:cs="Tahoma"/>
                <w:sz w:val="18"/>
                <w:szCs w:val="18"/>
              </w:rPr>
              <w:t> </w:t>
            </w:r>
            <w:r w:rsidRPr="002128C6">
              <w:rPr>
                <w:rFonts w:ascii="Tahoma" w:hAnsi="Tahoma" w:cs="Tahoma"/>
                <w:sz w:val="18"/>
                <w:szCs w:val="18"/>
                <w:lang w:val="en-US"/>
              </w:rPr>
              <w:t>-</w:t>
            </w:r>
          </w:p>
        </w:tc>
        <w:tc>
          <w:tcPr>
            <w:tcW w:w="1609" w:type="dxa"/>
            <w:shd w:val="clear" w:color="auto" w:fill="auto"/>
            <w:hideMark/>
          </w:tcPr>
          <w:p w14:paraId="3FDC71E8" w14:textId="77777777" w:rsidR="0030533F" w:rsidRPr="002128C6" w:rsidRDefault="0030533F" w:rsidP="00EC3768">
            <w:pPr>
              <w:spacing w:line="276" w:lineRule="auto"/>
              <w:jc w:val="center"/>
              <w:rPr>
                <w:rFonts w:ascii="Tahoma" w:hAnsi="Tahoma" w:cs="Tahoma"/>
                <w:sz w:val="18"/>
                <w:szCs w:val="18"/>
                <w:lang w:val="en-US"/>
              </w:rPr>
            </w:pPr>
            <w:r w:rsidRPr="002128C6">
              <w:rPr>
                <w:rFonts w:ascii="Tahoma" w:hAnsi="Tahoma" w:cs="Tahoma"/>
                <w:sz w:val="18"/>
                <w:szCs w:val="18"/>
              </w:rPr>
              <w:t> </w:t>
            </w:r>
            <w:r w:rsidRPr="002128C6">
              <w:rPr>
                <w:rFonts w:ascii="Tahoma" w:hAnsi="Tahoma" w:cs="Tahoma"/>
                <w:sz w:val="18"/>
                <w:szCs w:val="18"/>
                <w:lang w:val="en-US"/>
              </w:rPr>
              <w:t>-</w:t>
            </w:r>
          </w:p>
        </w:tc>
      </w:tr>
      <w:tr w:rsidR="002128C6" w:rsidRPr="002128C6" w14:paraId="243F5EFB" w14:textId="77777777" w:rsidTr="00BB22B5">
        <w:trPr>
          <w:trHeight w:val="330"/>
        </w:trPr>
        <w:tc>
          <w:tcPr>
            <w:tcW w:w="1266" w:type="dxa"/>
            <w:vMerge w:val="restart"/>
            <w:shd w:val="clear" w:color="auto" w:fill="auto"/>
            <w:hideMark/>
          </w:tcPr>
          <w:p w14:paraId="4119C180" w14:textId="77777777" w:rsidR="0030533F" w:rsidRPr="002128C6" w:rsidRDefault="0030533F" w:rsidP="00EC3768">
            <w:pPr>
              <w:spacing w:line="276" w:lineRule="auto"/>
              <w:jc w:val="center"/>
              <w:rPr>
                <w:rFonts w:ascii="Tahoma" w:hAnsi="Tahoma" w:cs="Tahoma"/>
                <w:sz w:val="18"/>
                <w:szCs w:val="18"/>
              </w:rPr>
            </w:pPr>
            <w:r w:rsidRPr="002128C6">
              <w:rPr>
                <w:rFonts w:ascii="Tahoma" w:hAnsi="Tahoma" w:cs="Tahoma"/>
                <w:sz w:val="18"/>
                <w:szCs w:val="18"/>
              </w:rPr>
              <w:t> </w:t>
            </w:r>
            <w:r w:rsidRPr="002128C6">
              <w:rPr>
                <w:rFonts w:ascii="Tahoma" w:hAnsi="Tahoma" w:cs="Tahoma"/>
                <w:sz w:val="18"/>
                <w:szCs w:val="18"/>
                <w:lang w:eastAsia="el-GR"/>
              </w:rPr>
              <w:t>Isaccea III</w:t>
            </w:r>
          </w:p>
        </w:tc>
        <w:tc>
          <w:tcPr>
            <w:tcW w:w="1230" w:type="dxa"/>
            <w:shd w:val="clear" w:color="auto" w:fill="auto"/>
            <w:hideMark/>
          </w:tcPr>
          <w:p w14:paraId="142125F1" w14:textId="77777777" w:rsidR="0030533F" w:rsidRPr="002128C6" w:rsidRDefault="0030533F" w:rsidP="00EC3768">
            <w:pPr>
              <w:spacing w:line="276" w:lineRule="auto"/>
              <w:jc w:val="center"/>
              <w:rPr>
                <w:rFonts w:ascii="Tahoma" w:hAnsi="Tahoma" w:cs="Tahoma"/>
                <w:sz w:val="18"/>
                <w:szCs w:val="18"/>
              </w:rPr>
            </w:pPr>
            <w:r w:rsidRPr="002128C6">
              <w:rPr>
                <w:rFonts w:ascii="Tahoma" w:hAnsi="Tahoma" w:cs="Tahoma"/>
                <w:sz w:val="18"/>
                <w:szCs w:val="18"/>
              </w:rPr>
              <w:t>Είσοδος</w:t>
            </w:r>
          </w:p>
        </w:tc>
        <w:tc>
          <w:tcPr>
            <w:tcW w:w="929" w:type="dxa"/>
            <w:shd w:val="clear" w:color="auto" w:fill="auto"/>
            <w:hideMark/>
          </w:tcPr>
          <w:p w14:paraId="56B94B3E" w14:textId="5960FC8D" w:rsidR="0030533F" w:rsidRPr="002128C6" w:rsidRDefault="0030533F" w:rsidP="00EC3768">
            <w:pPr>
              <w:spacing w:line="276" w:lineRule="auto"/>
              <w:jc w:val="center"/>
              <w:rPr>
                <w:rFonts w:ascii="Tahoma" w:hAnsi="Tahoma" w:cs="Tahoma"/>
                <w:sz w:val="18"/>
                <w:szCs w:val="18"/>
              </w:rPr>
            </w:pPr>
            <w:r w:rsidRPr="002128C6">
              <w:rPr>
                <w:rFonts w:ascii="Tahoma" w:hAnsi="Tahoma" w:cs="Tahoma"/>
                <w:sz w:val="18"/>
                <w:szCs w:val="18"/>
              </w:rPr>
              <w:t> </w:t>
            </w:r>
            <w:r w:rsidR="00A040F3" w:rsidRPr="002128C6">
              <w:rPr>
                <w:rFonts w:ascii="Tahoma" w:hAnsi="Tahoma" w:cs="Tahoma"/>
                <w:sz w:val="18"/>
                <w:szCs w:val="18"/>
              </w:rPr>
              <w:t>0</w:t>
            </w:r>
            <w:r w:rsidRPr="002128C6">
              <w:rPr>
                <w:rFonts w:ascii="Tahoma" w:hAnsi="Tahoma" w:cs="Tahoma"/>
                <w:sz w:val="18"/>
                <w:szCs w:val="18"/>
              </w:rPr>
              <w:t>%</w:t>
            </w:r>
          </w:p>
        </w:tc>
        <w:tc>
          <w:tcPr>
            <w:tcW w:w="1019" w:type="dxa"/>
            <w:shd w:val="clear" w:color="auto" w:fill="auto"/>
            <w:hideMark/>
          </w:tcPr>
          <w:p w14:paraId="1D88684F" w14:textId="78C5967E" w:rsidR="0030533F" w:rsidRPr="002128C6" w:rsidRDefault="0030533F" w:rsidP="00EC3768">
            <w:pPr>
              <w:spacing w:line="276" w:lineRule="auto"/>
              <w:jc w:val="center"/>
              <w:rPr>
                <w:rFonts w:ascii="Tahoma" w:hAnsi="Tahoma" w:cs="Tahoma"/>
                <w:sz w:val="18"/>
                <w:szCs w:val="18"/>
              </w:rPr>
            </w:pPr>
            <w:r w:rsidRPr="002128C6">
              <w:rPr>
                <w:rFonts w:ascii="Tahoma" w:hAnsi="Tahoma" w:cs="Tahoma"/>
                <w:sz w:val="18"/>
                <w:szCs w:val="18"/>
              </w:rPr>
              <w:t> </w:t>
            </w:r>
            <w:r w:rsidR="00A040F3" w:rsidRPr="002128C6">
              <w:rPr>
                <w:rFonts w:ascii="Tahoma" w:hAnsi="Tahoma" w:cs="Tahoma"/>
                <w:sz w:val="18"/>
                <w:szCs w:val="18"/>
              </w:rPr>
              <w:t>0</w:t>
            </w:r>
            <w:r w:rsidRPr="002128C6">
              <w:rPr>
                <w:rFonts w:ascii="Tahoma" w:hAnsi="Tahoma" w:cs="Tahoma"/>
                <w:sz w:val="18"/>
                <w:szCs w:val="18"/>
              </w:rPr>
              <w:t>%</w:t>
            </w:r>
          </w:p>
        </w:tc>
        <w:tc>
          <w:tcPr>
            <w:tcW w:w="878" w:type="dxa"/>
            <w:shd w:val="clear" w:color="auto" w:fill="auto"/>
            <w:hideMark/>
          </w:tcPr>
          <w:p w14:paraId="15166FED" w14:textId="4F2B67D8" w:rsidR="0030533F" w:rsidRPr="002128C6" w:rsidRDefault="0030533F" w:rsidP="00EC3768">
            <w:pPr>
              <w:spacing w:line="276" w:lineRule="auto"/>
              <w:jc w:val="center"/>
              <w:rPr>
                <w:rFonts w:ascii="Tahoma" w:hAnsi="Tahoma" w:cs="Tahoma"/>
                <w:sz w:val="18"/>
                <w:szCs w:val="18"/>
              </w:rPr>
            </w:pPr>
            <w:r w:rsidRPr="002128C6">
              <w:rPr>
                <w:rFonts w:ascii="Tahoma" w:hAnsi="Tahoma" w:cs="Tahoma"/>
                <w:sz w:val="18"/>
                <w:szCs w:val="18"/>
              </w:rPr>
              <w:t> </w:t>
            </w:r>
            <w:r w:rsidR="00A040F3" w:rsidRPr="002128C6">
              <w:rPr>
                <w:rFonts w:ascii="Tahoma" w:hAnsi="Tahoma" w:cs="Tahoma"/>
                <w:sz w:val="18"/>
                <w:szCs w:val="18"/>
              </w:rPr>
              <w:t>0</w:t>
            </w:r>
            <w:r w:rsidRPr="002128C6">
              <w:rPr>
                <w:rFonts w:ascii="Tahoma" w:hAnsi="Tahoma" w:cs="Tahoma"/>
                <w:sz w:val="18"/>
                <w:szCs w:val="18"/>
              </w:rPr>
              <w:t>%</w:t>
            </w:r>
          </w:p>
        </w:tc>
        <w:tc>
          <w:tcPr>
            <w:tcW w:w="1371" w:type="dxa"/>
            <w:shd w:val="clear" w:color="auto" w:fill="auto"/>
            <w:hideMark/>
          </w:tcPr>
          <w:p w14:paraId="18D086AE" w14:textId="4F3B9DEA" w:rsidR="0030533F" w:rsidRPr="002128C6" w:rsidRDefault="00A040F3" w:rsidP="00EC3768">
            <w:pPr>
              <w:spacing w:line="276" w:lineRule="auto"/>
              <w:jc w:val="center"/>
              <w:rPr>
                <w:rFonts w:ascii="Tahoma" w:hAnsi="Tahoma" w:cs="Tahoma"/>
                <w:sz w:val="18"/>
                <w:szCs w:val="18"/>
              </w:rPr>
            </w:pPr>
            <w:r w:rsidRPr="002128C6">
              <w:rPr>
                <w:rFonts w:ascii="Tahoma" w:hAnsi="Tahoma" w:cs="Tahoma"/>
                <w:sz w:val="18"/>
                <w:szCs w:val="18"/>
              </w:rPr>
              <w:t>0</w:t>
            </w:r>
            <w:r w:rsidR="0030533F" w:rsidRPr="002128C6">
              <w:rPr>
                <w:rFonts w:ascii="Tahoma" w:hAnsi="Tahoma" w:cs="Tahoma"/>
                <w:sz w:val="18"/>
                <w:szCs w:val="18"/>
              </w:rPr>
              <w:t>%</w:t>
            </w:r>
          </w:p>
        </w:tc>
        <w:tc>
          <w:tcPr>
            <w:tcW w:w="1609" w:type="dxa"/>
            <w:shd w:val="clear" w:color="auto" w:fill="auto"/>
            <w:hideMark/>
          </w:tcPr>
          <w:p w14:paraId="12CB81CD" w14:textId="3D25E8AF" w:rsidR="0030533F" w:rsidRPr="002128C6" w:rsidRDefault="0030533F" w:rsidP="00EC3768">
            <w:pPr>
              <w:spacing w:line="276" w:lineRule="auto"/>
              <w:jc w:val="center"/>
              <w:rPr>
                <w:rFonts w:ascii="Tahoma" w:hAnsi="Tahoma" w:cs="Tahoma"/>
                <w:sz w:val="18"/>
                <w:szCs w:val="18"/>
              </w:rPr>
            </w:pPr>
            <w:r w:rsidRPr="002128C6">
              <w:rPr>
                <w:rFonts w:ascii="Tahoma" w:hAnsi="Tahoma" w:cs="Tahoma"/>
                <w:sz w:val="18"/>
                <w:szCs w:val="18"/>
              </w:rPr>
              <w:t> </w:t>
            </w:r>
            <w:r w:rsidR="00A040F3" w:rsidRPr="002128C6">
              <w:rPr>
                <w:rFonts w:ascii="Tahoma" w:hAnsi="Tahoma" w:cs="Tahoma"/>
                <w:sz w:val="18"/>
                <w:szCs w:val="18"/>
              </w:rPr>
              <w:t>0%</w:t>
            </w:r>
          </w:p>
        </w:tc>
      </w:tr>
      <w:tr w:rsidR="002128C6" w:rsidRPr="002128C6" w14:paraId="638F95CF" w14:textId="77777777" w:rsidTr="00BB22B5">
        <w:trPr>
          <w:trHeight w:val="330"/>
        </w:trPr>
        <w:tc>
          <w:tcPr>
            <w:tcW w:w="1266" w:type="dxa"/>
            <w:vMerge/>
            <w:shd w:val="clear" w:color="auto" w:fill="auto"/>
            <w:hideMark/>
          </w:tcPr>
          <w:p w14:paraId="2E2B7DEE" w14:textId="77777777" w:rsidR="0030533F" w:rsidRPr="002128C6" w:rsidRDefault="0030533F" w:rsidP="00EC3768">
            <w:pPr>
              <w:spacing w:line="276" w:lineRule="auto"/>
              <w:jc w:val="center"/>
              <w:rPr>
                <w:rFonts w:ascii="Tahoma" w:hAnsi="Tahoma" w:cs="Tahoma"/>
                <w:sz w:val="18"/>
                <w:szCs w:val="18"/>
              </w:rPr>
            </w:pPr>
          </w:p>
        </w:tc>
        <w:tc>
          <w:tcPr>
            <w:tcW w:w="1230" w:type="dxa"/>
            <w:shd w:val="clear" w:color="auto" w:fill="auto"/>
            <w:hideMark/>
          </w:tcPr>
          <w:p w14:paraId="558AD685" w14:textId="77777777" w:rsidR="0030533F" w:rsidRPr="002128C6" w:rsidRDefault="0030533F" w:rsidP="00EC3768">
            <w:pPr>
              <w:spacing w:line="276" w:lineRule="auto"/>
              <w:jc w:val="center"/>
              <w:rPr>
                <w:rFonts w:ascii="Tahoma" w:hAnsi="Tahoma" w:cs="Tahoma"/>
                <w:sz w:val="18"/>
                <w:szCs w:val="18"/>
              </w:rPr>
            </w:pPr>
            <w:r w:rsidRPr="002128C6">
              <w:rPr>
                <w:rFonts w:ascii="Tahoma" w:hAnsi="Tahoma" w:cs="Tahoma"/>
                <w:sz w:val="18"/>
                <w:szCs w:val="18"/>
              </w:rPr>
              <w:t>Έξοδος</w:t>
            </w:r>
          </w:p>
        </w:tc>
        <w:tc>
          <w:tcPr>
            <w:tcW w:w="929" w:type="dxa"/>
            <w:shd w:val="clear" w:color="auto" w:fill="auto"/>
            <w:hideMark/>
          </w:tcPr>
          <w:p w14:paraId="4A549BF6" w14:textId="77777777" w:rsidR="0030533F" w:rsidRPr="002128C6" w:rsidRDefault="0030533F" w:rsidP="00EC3768">
            <w:pPr>
              <w:spacing w:line="276" w:lineRule="auto"/>
              <w:jc w:val="center"/>
              <w:rPr>
                <w:rFonts w:ascii="Tahoma" w:hAnsi="Tahoma" w:cs="Tahoma"/>
                <w:sz w:val="18"/>
                <w:szCs w:val="18"/>
                <w:lang w:val="en-US"/>
              </w:rPr>
            </w:pPr>
            <w:r w:rsidRPr="002128C6">
              <w:rPr>
                <w:rFonts w:ascii="Tahoma" w:hAnsi="Tahoma" w:cs="Tahoma"/>
                <w:sz w:val="18"/>
                <w:szCs w:val="18"/>
              </w:rPr>
              <w:t> </w:t>
            </w:r>
            <w:r w:rsidRPr="002128C6">
              <w:rPr>
                <w:rFonts w:ascii="Tahoma" w:hAnsi="Tahoma" w:cs="Tahoma"/>
                <w:sz w:val="18"/>
                <w:szCs w:val="18"/>
                <w:lang w:val="en-US"/>
              </w:rPr>
              <w:t>-</w:t>
            </w:r>
          </w:p>
        </w:tc>
        <w:tc>
          <w:tcPr>
            <w:tcW w:w="1019" w:type="dxa"/>
            <w:shd w:val="clear" w:color="auto" w:fill="auto"/>
            <w:hideMark/>
          </w:tcPr>
          <w:p w14:paraId="2AEFF892" w14:textId="77777777" w:rsidR="0030533F" w:rsidRPr="002128C6" w:rsidRDefault="0030533F" w:rsidP="00EC3768">
            <w:pPr>
              <w:spacing w:line="276" w:lineRule="auto"/>
              <w:jc w:val="center"/>
              <w:rPr>
                <w:rFonts w:ascii="Tahoma" w:hAnsi="Tahoma" w:cs="Tahoma"/>
                <w:sz w:val="18"/>
                <w:szCs w:val="18"/>
                <w:lang w:val="en-US"/>
              </w:rPr>
            </w:pPr>
            <w:r w:rsidRPr="002128C6">
              <w:rPr>
                <w:rFonts w:ascii="Tahoma" w:hAnsi="Tahoma" w:cs="Tahoma"/>
                <w:sz w:val="18"/>
                <w:szCs w:val="18"/>
              </w:rPr>
              <w:t> </w:t>
            </w:r>
            <w:r w:rsidRPr="002128C6">
              <w:rPr>
                <w:rFonts w:ascii="Tahoma" w:hAnsi="Tahoma" w:cs="Tahoma"/>
                <w:sz w:val="18"/>
                <w:szCs w:val="18"/>
                <w:lang w:val="en-US"/>
              </w:rPr>
              <w:t>-</w:t>
            </w:r>
          </w:p>
        </w:tc>
        <w:tc>
          <w:tcPr>
            <w:tcW w:w="878" w:type="dxa"/>
            <w:shd w:val="clear" w:color="auto" w:fill="auto"/>
            <w:hideMark/>
          </w:tcPr>
          <w:p w14:paraId="531FC876" w14:textId="77777777" w:rsidR="0030533F" w:rsidRPr="002128C6" w:rsidRDefault="0030533F" w:rsidP="00EC3768">
            <w:pPr>
              <w:spacing w:line="276" w:lineRule="auto"/>
              <w:jc w:val="center"/>
              <w:rPr>
                <w:rFonts w:ascii="Tahoma" w:hAnsi="Tahoma" w:cs="Tahoma"/>
                <w:sz w:val="18"/>
                <w:szCs w:val="18"/>
                <w:lang w:val="en-US"/>
              </w:rPr>
            </w:pPr>
            <w:r w:rsidRPr="002128C6">
              <w:rPr>
                <w:rFonts w:ascii="Tahoma" w:hAnsi="Tahoma" w:cs="Tahoma"/>
                <w:sz w:val="18"/>
                <w:szCs w:val="18"/>
              </w:rPr>
              <w:t> </w:t>
            </w:r>
            <w:r w:rsidRPr="002128C6">
              <w:rPr>
                <w:rFonts w:ascii="Tahoma" w:hAnsi="Tahoma" w:cs="Tahoma"/>
                <w:sz w:val="18"/>
                <w:szCs w:val="18"/>
                <w:lang w:val="en-US"/>
              </w:rPr>
              <w:t>-</w:t>
            </w:r>
          </w:p>
        </w:tc>
        <w:tc>
          <w:tcPr>
            <w:tcW w:w="1371" w:type="dxa"/>
            <w:shd w:val="clear" w:color="auto" w:fill="auto"/>
            <w:hideMark/>
          </w:tcPr>
          <w:p w14:paraId="055A4564" w14:textId="77777777" w:rsidR="0030533F" w:rsidRPr="002128C6" w:rsidRDefault="0030533F" w:rsidP="00EC3768">
            <w:pPr>
              <w:spacing w:line="276" w:lineRule="auto"/>
              <w:jc w:val="center"/>
              <w:rPr>
                <w:rFonts w:ascii="Tahoma" w:hAnsi="Tahoma" w:cs="Tahoma"/>
                <w:sz w:val="18"/>
                <w:szCs w:val="18"/>
              </w:rPr>
            </w:pPr>
            <w:r w:rsidRPr="002128C6">
              <w:rPr>
                <w:rFonts w:ascii="Tahoma" w:hAnsi="Tahoma" w:cs="Tahoma"/>
                <w:sz w:val="18"/>
                <w:szCs w:val="18"/>
                <w:lang w:val="en-US"/>
              </w:rPr>
              <w:t>-</w:t>
            </w:r>
            <w:r w:rsidRPr="002128C6">
              <w:rPr>
                <w:rFonts w:ascii="Tahoma" w:hAnsi="Tahoma" w:cs="Tahoma"/>
                <w:sz w:val="18"/>
                <w:szCs w:val="18"/>
              </w:rPr>
              <w:t> </w:t>
            </w:r>
          </w:p>
        </w:tc>
        <w:tc>
          <w:tcPr>
            <w:tcW w:w="1609" w:type="dxa"/>
            <w:shd w:val="clear" w:color="auto" w:fill="auto"/>
            <w:hideMark/>
          </w:tcPr>
          <w:p w14:paraId="7324BDBB" w14:textId="77777777" w:rsidR="0030533F" w:rsidRPr="002128C6" w:rsidRDefault="0030533F" w:rsidP="00EC3768">
            <w:pPr>
              <w:spacing w:line="276" w:lineRule="auto"/>
              <w:jc w:val="center"/>
              <w:rPr>
                <w:rFonts w:ascii="Tahoma" w:hAnsi="Tahoma" w:cs="Tahoma"/>
                <w:sz w:val="18"/>
                <w:szCs w:val="18"/>
                <w:lang w:val="en-US"/>
              </w:rPr>
            </w:pPr>
            <w:r w:rsidRPr="002128C6">
              <w:rPr>
                <w:rFonts w:ascii="Tahoma" w:hAnsi="Tahoma" w:cs="Tahoma"/>
                <w:sz w:val="18"/>
                <w:szCs w:val="18"/>
              </w:rPr>
              <w:t> </w:t>
            </w:r>
            <w:r w:rsidRPr="002128C6">
              <w:rPr>
                <w:rFonts w:ascii="Tahoma" w:hAnsi="Tahoma" w:cs="Tahoma"/>
                <w:sz w:val="18"/>
                <w:szCs w:val="18"/>
                <w:lang w:val="en-US"/>
              </w:rPr>
              <w:t>-</w:t>
            </w:r>
          </w:p>
        </w:tc>
      </w:tr>
      <w:tr w:rsidR="002128C6" w:rsidRPr="002128C6" w14:paraId="07C0B6B2" w14:textId="77777777" w:rsidTr="00BB22B5">
        <w:trPr>
          <w:trHeight w:val="330"/>
        </w:trPr>
        <w:tc>
          <w:tcPr>
            <w:tcW w:w="1266" w:type="dxa"/>
            <w:vMerge w:val="restart"/>
            <w:shd w:val="clear" w:color="auto" w:fill="auto"/>
            <w:hideMark/>
          </w:tcPr>
          <w:p w14:paraId="16730F2D" w14:textId="77777777" w:rsidR="0030533F" w:rsidRPr="002128C6" w:rsidRDefault="0030533F" w:rsidP="00EC3768">
            <w:pPr>
              <w:spacing w:line="276" w:lineRule="auto"/>
              <w:jc w:val="center"/>
              <w:rPr>
                <w:rFonts w:ascii="Tahoma" w:hAnsi="Tahoma" w:cs="Tahoma"/>
                <w:sz w:val="18"/>
                <w:szCs w:val="18"/>
              </w:rPr>
            </w:pPr>
            <w:r w:rsidRPr="002128C6">
              <w:rPr>
                <w:rFonts w:ascii="Tahoma" w:hAnsi="Tahoma" w:cs="Tahoma"/>
                <w:sz w:val="18"/>
                <w:szCs w:val="18"/>
              </w:rPr>
              <w:t> </w:t>
            </w:r>
            <w:r w:rsidRPr="002128C6">
              <w:rPr>
                <w:rFonts w:ascii="Tahoma" w:hAnsi="Tahoma" w:cs="Tahoma"/>
                <w:sz w:val="18"/>
                <w:szCs w:val="18"/>
                <w:lang w:eastAsia="el-GR"/>
              </w:rPr>
              <w:t>Isaccea I</w:t>
            </w:r>
          </w:p>
        </w:tc>
        <w:tc>
          <w:tcPr>
            <w:tcW w:w="1230" w:type="dxa"/>
            <w:shd w:val="clear" w:color="auto" w:fill="auto"/>
            <w:hideMark/>
          </w:tcPr>
          <w:p w14:paraId="5719F72E" w14:textId="77777777" w:rsidR="0030533F" w:rsidRPr="002128C6" w:rsidRDefault="0030533F" w:rsidP="00EC3768">
            <w:pPr>
              <w:spacing w:line="276" w:lineRule="auto"/>
              <w:jc w:val="center"/>
              <w:rPr>
                <w:rFonts w:ascii="Tahoma" w:hAnsi="Tahoma" w:cs="Tahoma"/>
                <w:sz w:val="18"/>
                <w:szCs w:val="18"/>
              </w:rPr>
            </w:pPr>
            <w:r w:rsidRPr="002128C6">
              <w:rPr>
                <w:rFonts w:ascii="Tahoma" w:hAnsi="Tahoma" w:cs="Tahoma"/>
                <w:sz w:val="18"/>
                <w:szCs w:val="18"/>
              </w:rPr>
              <w:t>Είσοδος</w:t>
            </w:r>
          </w:p>
        </w:tc>
        <w:tc>
          <w:tcPr>
            <w:tcW w:w="929" w:type="dxa"/>
            <w:shd w:val="clear" w:color="auto" w:fill="auto"/>
            <w:hideMark/>
          </w:tcPr>
          <w:p w14:paraId="1A2C84A4" w14:textId="725C50C5" w:rsidR="0030533F" w:rsidRPr="002128C6" w:rsidRDefault="0030533F" w:rsidP="00EC3768">
            <w:pPr>
              <w:spacing w:line="276" w:lineRule="auto"/>
              <w:jc w:val="center"/>
              <w:rPr>
                <w:rFonts w:ascii="Tahoma" w:hAnsi="Tahoma" w:cs="Tahoma"/>
                <w:sz w:val="18"/>
                <w:szCs w:val="18"/>
              </w:rPr>
            </w:pPr>
            <w:r w:rsidRPr="002128C6">
              <w:rPr>
                <w:rFonts w:ascii="Tahoma" w:hAnsi="Tahoma" w:cs="Tahoma"/>
                <w:sz w:val="18"/>
                <w:szCs w:val="18"/>
              </w:rPr>
              <w:t> </w:t>
            </w:r>
            <w:r w:rsidR="00A040F3" w:rsidRPr="002128C6">
              <w:rPr>
                <w:rFonts w:ascii="Tahoma" w:hAnsi="Tahoma" w:cs="Tahoma"/>
                <w:sz w:val="18"/>
                <w:szCs w:val="18"/>
              </w:rPr>
              <w:t>21</w:t>
            </w:r>
            <w:r w:rsidR="00D26B0D" w:rsidRPr="002128C6">
              <w:rPr>
                <w:rFonts w:ascii="Tahoma" w:hAnsi="Tahoma" w:cs="Tahoma"/>
                <w:sz w:val="18"/>
                <w:szCs w:val="18"/>
              </w:rPr>
              <w:t>,5</w:t>
            </w:r>
            <w:r w:rsidRPr="002128C6">
              <w:rPr>
                <w:rFonts w:ascii="Tahoma" w:hAnsi="Tahoma" w:cs="Tahoma"/>
                <w:sz w:val="18"/>
                <w:szCs w:val="18"/>
              </w:rPr>
              <w:t>%</w:t>
            </w:r>
          </w:p>
        </w:tc>
        <w:tc>
          <w:tcPr>
            <w:tcW w:w="1019" w:type="dxa"/>
            <w:shd w:val="clear" w:color="auto" w:fill="auto"/>
            <w:hideMark/>
          </w:tcPr>
          <w:p w14:paraId="38E954C1" w14:textId="5A93958B" w:rsidR="0030533F" w:rsidRPr="002128C6" w:rsidRDefault="00D26B0D" w:rsidP="00EC3768">
            <w:pPr>
              <w:spacing w:line="276" w:lineRule="auto"/>
              <w:jc w:val="center"/>
              <w:rPr>
                <w:rFonts w:ascii="Tahoma" w:hAnsi="Tahoma" w:cs="Tahoma"/>
                <w:sz w:val="18"/>
                <w:szCs w:val="18"/>
              </w:rPr>
            </w:pPr>
            <w:r w:rsidRPr="002128C6">
              <w:rPr>
                <w:rFonts w:ascii="Tahoma" w:hAnsi="Tahoma" w:cs="Tahoma"/>
                <w:sz w:val="18"/>
                <w:szCs w:val="18"/>
              </w:rPr>
              <w:t>26</w:t>
            </w:r>
            <w:r w:rsidR="0030533F" w:rsidRPr="002128C6">
              <w:rPr>
                <w:rFonts w:ascii="Tahoma" w:hAnsi="Tahoma" w:cs="Tahoma"/>
                <w:sz w:val="18"/>
                <w:szCs w:val="18"/>
              </w:rPr>
              <w:t>%</w:t>
            </w:r>
          </w:p>
        </w:tc>
        <w:tc>
          <w:tcPr>
            <w:tcW w:w="878" w:type="dxa"/>
            <w:shd w:val="clear" w:color="auto" w:fill="auto"/>
            <w:hideMark/>
          </w:tcPr>
          <w:p w14:paraId="6A654D66" w14:textId="6ADCD8A0" w:rsidR="0030533F" w:rsidRPr="002128C6" w:rsidRDefault="0030533F" w:rsidP="00EC3768">
            <w:pPr>
              <w:spacing w:line="276" w:lineRule="auto"/>
              <w:jc w:val="center"/>
              <w:rPr>
                <w:rFonts w:ascii="Tahoma" w:hAnsi="Tahoma" w:cs="Tahoma"/>
                <w:sz w:val="18"/>
                <w:szCs w:val="18"/>
              </w:rPr>
            </w:pPr>
            <w:r w:rsidRPr="002128C6">
              <w:rPr>
                <w:rFonts w:ascii="Tahoma" w:hAnsi="Tahoma" w:cs="Tahoma"/>
                <w:sz w:val="18"/>
                <w:szCs w:val="18"/>
              </w:rPr>
              <w:t> </w:t>
            </w:r>
            <w:r w:rsidR="00D26B0D" w:rsidRPr="002128C6">
              <w:rPr>
                <w:rFonts w:ascii="Tahoma" w:hAnsi="Tahoma" w:cs="Tahoma"/>
                <w:sz w:val="18"/>
                <w:szCs w:val="18"/>
              </w:rPr>
              <w:t>29</w:t>
            </w:r>
            <w:r w:rsidRPr="002128C6">
              <w:rPr>
                <w:rFonts w:ascii="Tahoma" w:hAnsi="Tahoma" w:cs="Tahoma"/>
                <w:sz w:val="18"/>
                <w:szCs w:val="18"/>
              </w:rPr>
              <w:t>%</w:t>
            </w:r>
          </w:p>
        </w:tc>
        <w:tc>
          <w:tcPr>
            <w:tcW w:w="1371" w:type="dxa"/>
            <w:shd w:val="clear" w:color="auto" w:fill="auto"/>
            <w:hideMark/>
          </w:tcPr>
          <w:p w14:paraId="4B57215D" w14:textId="356F57E1" w:rsidR="0030533F" w:rsidRPr="002128C6" w:rsidRDefault="00D26B0D" w:rsidP="00EC3768">
            <w:pPr>
              <w:spacing w:line="276" w:lineRule="auto"/>
              <w:jc w:val="center"/>
              <w:rPr>
                <w:rFonts w:ascii="Tahoma" w:hAnsi="Tahoma" w:cs="Tahoma"/>
                <w:sz w:val="18"/>
                <w:szCs w:val="18"/>
              </w:rPr>
            </w:pPr>
            <w:r w:rsidRPr="002128C6">
              <w:rPr>
                <w:rFonts w:ascii="Tahoma" w:hAnsi="Tahoma" w:cs="Tahoma"/>
                <w:sz w:val="18"/>
                <w:szCs w:val="18"/>
              </w:rPr>
              <w:t>14,4%</w:t>
            </w:r>
          </w:p>
        </w:tc>
        <w:tc>
          <w:tcPr>
            <w:tcW w:w="1609" w:type="dxa"/>
            <w:shd w:val="clear" w:color="auto" w:fill="auto"/>
            <w:hideMark/>
          </w:tcPr>
          <w:p w14:paraId="68A7C86C" w14:textId="0B8B1FFE" w:rsidR="0030533F" w:rsidRPr="002128C6" w:rsidRDefault="0030533F" w:rsidP="00EC3768">
            <w:pPr>
              <w:spacing w:line="276" w:lineRule="auto"/>
              <w:jc w:val="center"/>
              <w:rPr>
                <w:rFonts w:ascii="Tahoma" w:hAnsi="Tahoma" w:cs="Tahoma"/>
                <w:sz w:val="18"/>
                <w:szCs w:val="18"/>
              </w:rPr>
            </w:pPr>
            <w:r w:rsidRPr="002128C6">
              <w:rPr>
                <w:rFonts w:ascii="Tahoma" w:hAnsi="Tahoma" w:cs="Tahoma"/>
                <w:sz w:val="18"/>
                <w:szCs w:val="18"/>
              </w:rPr>
              <w:t> </w:t>
            </w:r>
            <w:r w:rsidR="00D26B0D" w:rsidRPr="002128C6">
              <w:rPr>
                <w:rFonts w:ascii="Tahoma" w:hAnsi="Tahoma" w:cs="Tahoma"/>
                <w:sz w:val="18"/>
                <w:szCs w:val="18"/>
              </w:rPr>
              <w:t>35,8%</w:t>
            </w:r>
          </w:p>
        </w:tc>
      </w:tr>
      <w:tr w:rsidR="002128C6" w:rsidRPr="002128C6" w14:paraId="6A183373" w14:textId="77777777" w:rsidTr="00BB22B5">
        <w:trPr>
          <w:trHeight w:val="330"/>
        </w:trPr>
        <w:tc>
          <w:tcPr>
            <w:tcW w:w="1266" w:type="dxa"/>
            <w:vMerge/>
            <w:shd w:val="clear" w:color="auto" w:fill="auto"/>
            <w:hideMark/>
          </w:tcPr>
          <w:p w14:paraId="072D8DE1" w14:textId="77777777" w:rsidR="0030533F" w:rsidRPr="002128C6" w:rsidRDefault="0030533F" w:rsidP="00EC3768">
            <w:pPr>
              <w:spacing w:line="276" w:lineRule="auto"/>
              <w:jc w:val="center"/>
              <w:rPr>
                <w:rFonts w:ascii="Tahoma" w:hAnsi="Tahoma" w:cs="Tahoma"/>
                <w:sz w:val="18"/>
                <w:szCs w:val="18"/>
              </w:rPr>
            </w:pPr>
          </w:p>
        </w:tc>
        <w:tc>
          <w:tcPr>
            <w:tcW w:w="1230" w:type="dxa"/>
            <w:shd w:val="clear" w:color="auto" w:fill="auto"/>
            <w:hideMark/>
          </w:tcPr>
          <w:p w14:paraId="79A8A197" w14:textId="77777777" w:rsidR="0030533F" w:rsidRPr="002128C6" w:rsidRDefault="0030533F" w:rsidP="00EC3768">
            <w:pPr>
              <w:spacing w:line="276" w:lineRule="auto"/>
              <w:jc w:val="center"/>
              <w:rPr>
                <w:rFonts w:ascii="Tahoma" w:hAnsi="Tahoma" w:cs="Tahoma"/>
                <w:sz w:val="18"/>
                <w:szCs w:val="18"/>
              </w:rPr>
            </w:pPr>
            <w:r w:rsidRPr="002128C6">
              <w:rPr>
                <w:rFonts w:ascii="Tahoma" w:hAnsi="Tahoma" w:cs="Tahoma"/>
                <w:sz w:val="18"/>
                <w:szCs w:val="18"/>
              </w:rPr>
              <w:t>Έξοδος</w:t>
            </w:r>
          </w:p>
        </w:tc>
        <w:tc>
          <w:tcPr>
            <w:tcW w:w="929" w:type="dxa"/>
            <w:shd w:val="clear" w:color="auto" w:fill="auto"/>
            <w:hideMark/>
          </w:tcPr>
          <w:p w14:paraId="554C082E" w14:textId="77777777" w:rsidR="0030533F" w:rsidRPr="002128C6" w:rsidRDefault="0030533F" w:rsidP="00EC3768">
            <w:pPr>
              <w:spacing w:line="276" w:lineRule="auto"/>
              <w:jc w:val="center"/>
              <w:rPr>
                <w:rFonts w:ascii="Tahoma" w:hAnsi="Tahoma" w:cs="Tahoma"/>
                <w:sz w:val="18"/>
                <w:szCs w:val="18"/>
                <w:lang w:val="en-US"/>
              </w:rPr>
            </w:pPr>
            <w:r w:rsidRPr="002128C6">
              <w:rPr>
                <w:rFonts w:ascii="Tahoma" w:hAnsi="Tahoma" w:cs="Tahoma"/>
                <w:sz w:val="18"/>
                <w:szCs w:val="18"/>
              </w:rPr>
              <w:t> </w:t>
            </w:r>
            <w:r w:rsidRPr="002128C6">
              <w:rPr>
                <w:rFonts w:ascii="Tahoma" w:hAnsi="Tahoma" w:cs="Tahoma"/>
                <w:sz w:val="18"/>
                <w:szCs w:val="18"/>
                <w:lang w:val="en-US"/>
              </w:rPr>
              <w:t>-</w:t>
            </w:r>
          </w:p>
        </w:tc>
        <w:tc>
          <w:tcPr>
            <w:tcW w:w="1019" w:type="dxa"/>
            <w:shd w:val="clear" w:color="auto" w:fill="auto"/>
            <w:hideMark/>
          </w:tcPr>
          <w:p w14:paraId="60E29CF5" w14:textId="77777777" w:rsidR="0030533F" w:rsidRPr="002128C6" w:rsidRDefault="0030533F" w:rsidP="00EC3768">
            <w:pPr>
              <w:spacing w:line="276" w:lineRule="auto"/>
              <w:jc w:val="center"/>
              <w:rPr>
                <w:rFonts w:ascii="Tahoma" w:hAnsi="Tahoma" w:cs="Tahoma"/>
                <w:sz w:val="18"/>
                <w:szCs w:val="18"/>
                <w:lang w:val="en-US"/>
              </w:rPr>
            </w:pPr>
            <w:r w:rsidRPr="002128C6">
              <w:rPr>
                <w:rFonts w:ascii="Tahoma" w:hAnsi="Tahoma" w:cs="Tahoma"/>
                <w:sz w:val="18"/>
                <w:szCs w:val="18"/>
              </w:rPr>
              <w:t> </w:t>
            </w:r>
            <w:r w:rsidRPr="002128C6">
              <w:rPr>
                <w:rFonts w:ascii="Tahoma" w:hAnsi="Tahoma" w:cs="Tahoma"/>
                <w:sz w:val="18"/>
                <w:szCs w:val="18"/>
                <w:lang w:val="en-US"/>
              </w:rPr>
              <w:t>-</w:t>
            </w:r>
          </w:p>
        </w:tc>
        <w:tc>
          <w:tcPr>
            <w:tcW w:w="878" w:type="dxa"/>
            <w:shd w:val="clear" w:color="auto" w:fill="auto"/>
            <w:hideMark/>
          </w:tcPr>
          <w:p w14:paraId="70AC5172" w14:textId="77777777" w:rsidR="0030533F" w:rsidRPr="002128C6" w:rsidRDefault="0030533F" w:rsidP="00EC3768">
            <w:pPr>
              <w:spacing w:line="276" w:lineRule="auto"/>
              <w:jc w:val="center"/>
              <w:rPr>
                <w:rFonts w:ascii="Tahoma" w:hAnsi="Tahoma" w:cs="Tahoma"/>
                <w:sz w:val="18"/>
                <w:szCs w:val="18"/>
                <w:lang w:val="en-US"/>
              </w:rPr>
            </w:pPr>
            <w:r w:rsidRPr="002128C6">
              <w:rPr>
                <w:rFonts w:ascii="Tahoma" w:hAnsi="Tahoma" w:cs="Tahoma"/>
                <w:sz w:val="18"/>
                <w:szCs w:val="18"/>
              </w:rPr>
              <w:t> </w:t>
            </w:r>
            <w:r w:rsidRPr="002128C6">
              <w:rPr>
                <w:rFonts w:ascii="Tahoma" w:hAnsi="Tahoma" w:cs="Tahoma"/>
                <w:sz w:val="18"/>
                <w:szCs w:val="18"/>
                <w:lang w:val="en-US"/>
              </w:rPr>
              <w:t>-</w:t>
            </w:r>
          </w:p>
        </w:tc>
        <w:tc>
          <w:tcPr>
            <w:tcW w:w="1371" w:type="dxa"/>
            <w:shd w:val="clear" w:color="auto" w:fill="auto"/>
            <w:hideMark/>
          </w:tcPr>
          <w:p w14:paraId="1DBD7894" w14:textId="77777777" w:rsidR="0030533F" w:rsidRPr="002128C6" w:rsidRDefault="0030533F" w:rsidP="00EC3768">
            <w:pPr>
              <w:spacing w:line="276" w:lineRule="auto"/>
              <w:jc w:val="center"/>
              <w:rPr>
                <w:rFonts w:ascii="Tahoma" w:hAnsi="Tahoma" w:cs="Tahoma"/>
                <w:sz w:val="18"/>
                <w:szCs w:val="18"/>
                <w:lang w:val="en-US"/>
              </w:rPr>
            </w:pPr>
            <w:r w:rsidRPr="002128C6">
              <w:rPr>
                <w:rFonts w:ascii="Tahoma" w:hAnsi="Tahoma" w:cs="Tahoma"/>
                <w:sz w:val="18"/>
                <w:szCs w:val="18"/>
              </w:rPr>
              <w:t> </w:t>
            </w:r>
            <w:r w:rsidRPr="002128C6">
              <w:rPr>
                <w:rFonts w:ascii="Tahoma" w:hAnsi="Tahoma" w:cs="Tahoma"/>
                <w:sz w:val="18"/>
                <w:szCs w:val="18"/>
                <w:lang w:val="en-US"/>
              </w:rPr>
              <w:t>-</w:t>
            </w:r>
          </w:p>
        </w:tc>
        <w:tc>
          <w:tcPr>
            <w:tcW w:w="1609" w:type="dxa"/>
            <w:shd w:val="clear" w:color="auto" w:fill="auto"/>
            <w:hideMark/>
          </w:tcPr>
          <w:p w14:paraId="08C78A7B" w14:textId="77777777" w:rsidR="0030533F" w:rsidRPr="002128C6" w:rsidRDefault="0030533F" w:rsidP="00EC3768">
            <w:pPr>
              <w:spacing w:line="276" w:lineRule="auto"/>
              <w:jc w:val="center"/>
              <w:rPr>
                <w:rFonts w:ascii="Tahoma" w:hAnsi="Tahoma" w:cs="Tahoma"/>
                <w:sz w:val="18"/>
                <w:szCs w:val="18"/>
                <w:lang w:val="en-US"/>
              </w:rPr>
            </w:pPr>
            <w:r w:rsidRPr="002128C6">
              <w:rPr>
                <w:rFonts w:ascii="Tahoma" w:hAnsi="Tahoma" w:cs="Tahoma"/>
                <w:sz w:val="18"/>
                <w:szCs w:val="18"/>
              </w:rPr>
              <w:t> </w:t>
            </w:r>
            <w:r w:rsidRPr="002128C6">
              <w:rPr>
                <w:rFonts w:ascii="Tahoma" w:hAnsi="Tahoma" w:cs="Tahoma"/>
                <w:sz w:val="18"/>
                <w:szCs w:val="18"/>
                <w:lang w:val="en-US"/>
              </w:rPr>
              <w:t>-</w:t>
            </w:r>
          </w:p>
        </w:tc>
      </w:tr>
      <w:tr w:rsidR="002128C6" w:rsidRPr="002128C6" w14:paraId="11250D4C" w14:textId="77777777" w:rsidTr="00BB22B5">
        <w:trPr>
          <w:trHeight w:val="330"/>
        </w:trPr>
        <w:tc>
          <w:tcPr>
            <w:tcW w:w="1266" w:type="dxa"/>
            <w:vMerge w:val="restart"/>
            <w:shd w:val="clear" w:color="auto" w:fill="auto"/>
          </w:tcPr>
          <w:p w14:paraId="3D7AA768" w14:textId="77777777" w:rsidR="0030533F" w:rsidRPr="002128C6" w:rsidRDefault="0030533F" w:rsidP="00EC3768">
            <w:pPr>
              <w:spacing w:line="276" w:lineRule="auto"/>
              <w:jc w:val="center"/>
              <w:rPr>
                <w:rFonts w:ascii="Tahoma" w:hAnsi="Tahoma" w:cs="Tahoma"/>
                <w:sz w:val="18"/>
                <w:szCs w:val="18"/>
              </w:rPr>
            </w:pPr>
            <w:r w:rsidRPr="002128C6">
              <w:rPr>
                <w:rFonts w:ascii="Tahoma" w:hAnsi="Tahoma" w:cs="Tahoma"/>
                <w:sz w:val="18"/>
                <w:szCs w:val="18"/>
                <w:lang w:eastAsia="el-GR"/>
              </w:rPr>
              <w:t>Ruse-Giurgiu</w:t>
            </w:r>
          </w:p>
        </w:tc>
        <w:tc>
          <w:tcPr>
            <w:tcW w:w="1230" w:type="dxa"/>
            <w:shd w:val="clear" w:color="auto" w:fill="auto"/>
          </w:tcPr>
          <w:p w14:paraId="25751873" w14:textId="77777777" w:rsidR="0030533F" w:rsidRPr="002128C6" w:rsidRDefault="0030533F" w:rsidP="00EC3768">
            <w:pPr>
              <w:spacing w:line="276" w:lineRule="auto"/>
              <w:jc w:val="center"/>
              <w:rPr>
                <w:rFonts w:ascii="Tahoma" w:hAnsi="Tahoma" w:cs="Tahoma"/>
                <w:sz w:val="18"/>
                <w:szCs w:val="18"/>
              </w:rPr>
            </w:pPr>
            <w:r w:rsidRPr="002128C6">
              <w:rPr>
                <w:rFonts w:ascii="Tahoma" w:hAnsi="Tahoma" w:cs="Tahoma"/>
                <w:sz w:val="18"/>
                <w:szCs w:val="18"/>
              </w:rPr>
              <w:t>Είσοδος</w:t>
            </w:r>
          </w:p>
        </w:tc>
        <w:tc>
          <w:tcPr>
            <w:tcW w:w="929" w:type="dxa"/>
            <w:shd w:val="clear" w:color="auto" w:fill="auto"/>
          </w:tcPr>
          <w:p w14:paraId="1837BB30" w14:textId="73571129" w:rsidR="0030533F" w:rsidRPr="002128C6" w:rsidRDefault="007E3CF9" w:rsidP="00EC3768">
            <w:pPr>
              <w:spacing w:line="276" w:lineRule="auto"/>
              <w:jc w:val="center"/>
              <w:rPr>
                <w:rFonts w:ascii="Tahoma" w:hAnsi="Tahoma" w:cs="Tahoma"/>
                <w:sz w:val="18"/>
                <w:szCs w:val="18"/>
              </w:rPr>
            </w:pPr>
            <w:r w:rsidRPr="002128C6">
              <w:rPr>
                <w:rFonts w:ascii="Tahoma" w:hAnsi="Tahoma" w:cs="Tahoma"/>
                <w:sz w:val="18"/>
                <w:szCs w:val="18"/>
              </w:rPr>
              <w:t>0,1</w:t>
            </w:r>
            <w:r w:rsidR="0030533F" w:rsidRPr="002128C6">
              <w:rPr>
                <w:rFonts w:ascii="Tahoma" w:hAnsi="Tahoma" w:cs="Tahoma"/>
                <w:sz w:val="18"/>
                <w:szCs w:val="18"/>
              </w:rPr>
              <w:t>%</w:t>
            </w:r>
          </w:p>
        </w:tc>
        <w:tc>
          <w:tcPr>
            <w:tcW w:w="1019" w:type="dxa"/>
            <w:shd w:val="clear" w:color="auto" w:fill="auto"/>
          </w:tcPr>
          <w:p w14:paraId="2D14D7E3" w14:textId="6E3A5371" w:rsidR="0030533F" w:rsidRPr="002128C6" w:rsidRDefault="007E3CF9" w:rsidP="00EC3768">
            <w:pPr>
              <w:spacing w:line="276" w:lineRule="auto"/>
              <w:jc w:val="center"/>
              <w:rPr>
                <w:rFonts w:ascii="Tahoma" w:hAnsi="Tahoma" w:cs="Tahoma"/>
                <w:sz w:val="18"/>
                <w:szCs w:val="18"/>
              </w:rPr>
            </w:pPr>
            <w:r w:rsidRPr="002128C6">
              <w:rPr>
                <w:rFonts w:ascii="Tahoma" w:hAnsi="Tahoma" w:cs="Tahoma"/>
                <w:sz w:val="18"/>
                <w:szCs w:val="18"/>
              </w:rPr>
              <w:t>0</w:t>
            </w:r>
            <w:r w:rsidR="0030533F" w:rsidRPr="002128C6">
              <w:rPr>
                <w:rFonts w:ascii="Tahoma" w:hAnsi="Tahoma" w:cs="Tahoma"/>
                <w:sz w:val="18"/>
                <w:szCs w:val="18"/>
              </w:rPr>
              <w:t>%</w:t>
            </w:r>
          </w:p>
        </w:tc>
        <w:tc>
          <w:tcPr>
            <w:tcW w:w="878" w:type="dxa"/>
            <w:shd w:val="clear" w:color="auto" w:fill="auto"/>
          </w:tcPr>
          <w:p w14:paraId="13AAE2D4" w14:textId="4EA01880" w:rsidR="0030533F" w:rsidRPr="002128C6" w:rsidRDefault="007E3CF9" w:rsidP="00EC3768">
            <w:pPr>
              <w:spacing w:line="276" w:lineRule="auto"/>
              <w:jc w:val="center"/>
              <w:rPr>
                <w:rFonts w:ascii="Tahoma" w:hAnsi="Tahoma" w:cs="Tahoma"/>
                <w:sz w:val="18"/>
                <w:szCs w:val="18"/>
              </w:rPr>
            </w:pPr>
            <w:r w:rsidRPr="002128C6">
              <w:rPr>
                <w:rFonts w:ascii="Tahoma" w:hAnsi="Tahoma" w:cs="Tahoma"/>
                <w:sz w:val="18"/>
                <w:szCs w:val="18"/>
              </w:rPr>
              <w:t>0</w:t>
            </w:r>
            <w:r w:rsidR="0030533F" w:rsidRPr="002128C6">
              <w:rPr>
                <w:rFonts w:ascii="Tahoma" w:hAnsi="Tahoma" w:cs="Tahoma"/>
                <w:sz w:val="18"/>
                <w:szCs w:val="18"/>
              </w:rPr>
              <w:t>%</w:t>
            </w:r>
          </w:p>
        </w:tc>
        <w:tc>
          <w:tcPr>
            <w:tcW w:w="1371" w:type="dxa"/>
            <w:shd w:val="clear" w:color="auto" w:fill="auto"/>
          </w:tcPr>
          <w:p w14:paraId="1DCC9DCF" w14:textId="6ED8C97A" w:rsidR="0030533F" w:rsidRPr="002128C6" w:rsidRDefault="007E3CF9" w:rsidP="00EC3768">
            <w:pPr>
              <w:spacing w:line="276" w:lineRule="auto"/>
              <w:jc w:val="center"/>
              <w:rPr>
                <w:rFonts w:ascii="Tahoma" w:hAnsi="Tahoma" w:cs="Tahoma"/>
                <w:sz w:val="18"/>
                <w:szCs w:val="18"/>
              </w:rPr>
            </w:pPr>
            <w:r w:rsidRPr="002128C6">
              <w:rPr>
                <w:rFonts w:ascii="Tahoma" w:hAnsi="Tahoma" w:cs="Tahoma"/>
                <w:sz w:val="18"/>
                <w:szCs w:val="18"/>
              </w:rPr>
              <w:t>0</w:t>
            </w:r>
            <w:r w:rsidR="0030533F" w:rsidRPr="002128C6">
              <w:rPr>
                <w:rFonts w:ascii="Tahoma" w:hAnsi="Tahoma" w:cs="Tahoma"/>
                <w:sz w:val="18"/>
                <w:szCs w:val="18"/>
              </w:rPr>
              <w:t>%</w:t>
            </w:r>
          </w:p>
        </w:tc>
        <w:tc>
          <w:tcPr>
            <w:tcW w:w="1609" w:type="dxa"/>
            <w:shd w:val="clear" w:color="auto" w:fill="auto"/>
          </w:tcPr>
          <w:p w14:paraId="4DCEC9EB" w14:textId="0DB64B81" w:rsidR="0030533F" w:rsidRPr="002128C6" w:rsidRDefault="00780995" w:rsidP="00EC3768">
            <w:pPr>
              <w:spacing w:line="276" w:lineRule="auto"/>
              <w:jc w:val="center"/>
              <w:rPr>
                <w:rFonts w:ascii="Tahoma" w:hAnsi="Tahoma" w:cs="Tahoma"/>
                <w:sz w:val="18"/>
                <w:szCs w:val="18"/>
              </w:rPr>
            </w:pPr>
            <w:r w:rsidRPr="002128C6">
              <w:rPr>
                <w:rFonts w:ascii="Tahoma" w:hAnsi="Tahoma" w:cs="Tahoma"/>
                <w:sz w:val="18"/>
                <w:szCs w:val="18"/>
              </w:rPr>
              <w:t>10,5%</w:t>
            </w:r>
          </w:p>
        </w:tc>
      </w:tr>
      <w:tr w:rsidR="002128C6" w:rsidRPr="002128C6" w14:paraId="70B27A71" w14:textId="77777777" w:rsidTr="00BB22B5">
        <w:trPr>
          <w:trHeight w:val="330"/>
        </w:trPr>
        <w:tc>
          <w:tcPr>
            <w:tcW w:w="1266" w:type="dxa"/>
            <w:vMerge/>
            <w:shd w:val="clear" w:color="auto" w:fill="auto"/>
          </w:tcPr>
          <w:p w14:paraId="557BD6AE" w14:textId="77777777" w:rsidR="0030533F" w:rsidRPr="002128C6" w:rsidRDefault="0030533F" w:rsidP="00EC3768">
            <w:pPr>
              <w:spacing w:line="276" w:lineRule="auto"/>
              <w:jc w:val="center"/>
              <w:rPr>
                <w:rFonts w:ascii="Tahoma" w:hAnsi="Tahoma" w:cs="Tahoma"/>
                <w:sz w:val="18"/>
                <w:szCs w:val="18"/>
              </w:rPr>
            </w:pPr>
          </w:p>
        </w:tc>
        <w:tc>
          <w:tcPr>
            <w:tcW w:w="1230" w:type="dxa"/>
            <w:shd w:val="clear" w:color="auto" w:fill="auto"/>
          </w:tcPr>
          <w:p w14:paraId="0AE7A249" w14:textId="77777777" w:rsidR="0030533F" w:rsidRPr="002128C6" w:rsidRDefault="0030533F" w:rsidP="00EC3768">
            <w:pPr>
              <w:spacing w:line="276" w:lineRule="auto"/>
              <w:jc w:val="center"/>
              <w:rPr>
                <w:rFonts w:ascii="Tahoma" w:hAnsi="Tahoma" w:cs="Tahoma"/>
                <w:sz w:val="18"/>
                <w:szCs w:val="18"/>
              </w:rPr>
            </w:pPr>
            <w:r w:rsidRPr="002128C6">
              <w:rPr>
                <w:rFonts w:ascii="Tahoma" w:hAnsi="Tahoma" w:cs="Tahoma"/>
                <w:sz w:val="18"/>
                <w:szCs w:val="18"/>
              </w:rPr>
              <w:t>Έξοδος</w:t>
            </w:r>
          </w:p>
        </w:tc>
        <w:tc>
          <w:tcPr>
            <w:tcW w:w="929" w:type="dxa"/>
            <w:shd w:val="clear" w:color="auto" w:fill="auto"/>
          </w:tcPr>
          <w:p w14:paraId="73499286" w14:textId="257B42D8" w:rsidR="0030533F" w:rsidRPr="002128C6" w:rsidRDefault="00780995" w:rsidP="00EC3768">
            <w:pPr>
              <w:spacing w:line="276" w:lineRule="auto"/>
              <w:jc w:val="center"/>
              <w:rPr>
                <w:rFonts w:ascii="Tahoma" w:hAnsi="Tahoma" w:cs="Tahoma"/>
                <w:sz w:val="18"/>
                <w:szCs w:val="18"/>
              </w:rPr>
            </w:pPr>
            <w:r w:rsidRPr="002128C6">
              <w:rPr>
                <w:rFonts w:ascii="Tahoma" w:hAnsi="Tahoma" w:cs="Tahoma"/>
                <w:sz w:val="18"/>
                <w:szCs w:val="18"/>
              </w:rPr>
              <w:t>5,2</w:t>
            </w:r>
            <w:r w:rsidR="0030533F" w:rsidRPr="002128C6">
              <w:rPr>
                <w:rFonts w:ascii="Tahoma" w:hAnsi="Tahoma" w:cs="Tahoma"/>
                <w:sz w:val="18"/>
                <w:szCs w:val="18"/>
              </w:rPr>
              <w:t>%</w:t>
            </w:r>
          </w:p>
        </w:tc>
        <w:tc>
          <w:tcPr>
            <w:tcW w:w="1019" w:type="dxa"/>
            <w:shd w:val="clear" w:color="auto" w:fill="auto"/>
          </w:tcPr>
          <w:p w14:paraId="68870DDF" w14:textId="04C02E0A" w:rsidR="0030533F" w:rsidRPr="002128C6" w:rsidRDefault="00780995" w:rsidP="00EC3768">
            <w:pPr>
              <w:spacing w:line="276" w:lineRule="auto"/>
              <w:jc w:val="center"/>
              <w:rPr>
                <w:rFonts w:ascii="Tahoma" w:hAnsi="Tahoma" w:cs="Tahoma"/>
                <w:sz w:val="18"/>
                <w:szCs w:val="18"/>
              </w:rPr>
            </w:pPr>
            <w:r w:rsidRPr="002128C6">
              <w:rPr>
                <w:rFonts w:ascii="Tahoma" w:hAnsi="Tahoma" w:cs="Tahoma"/>
                <w:sz w:val="18"/>
                <w:szCs w:val="18"/>
              </w:rPr>
              <w:t>4</w:t>
            </w:r>
            <w:r w:rsidR="0030533F" w:rsidRPr="002128C6">
              <w:rPr>
                <w:rFonts w:ascii="Tahoma" w:hAnsi="Tahoma" w:cs="Tahoma"/>
                <w:sz w:val="18"/>
                <w:szCs w:val="18"/>
              </w:rPr>
              <w:t>%</w:t>
            </w:r>
          </w:p>
        </w:tc>
        <w:tc>
          <w:tcPr>
            <w:tcW w:w="878" w:type="dxa"/>
            <w:shd w:val="clear" w:color="auto" w:fill="auto"/>
          </w:tcPr>
          <w:p w14:paraId="202C1322" w14:textId="5BB2F9BE" w:rsidR="0030533F" w:rsidRPr="002128C6" w:rsidRDefault="00780995" w:rsidP="00EC3768">
            <w:pPr>
              <w:spacing w:line="276" w:lineRule="auto"/>
              <w:jc w:val="center"/>
              <w:rPr>
                <w:rFonts w:ascii="Tahoma" w:hAnsi="Tahoma" w:cs="Tahoma"/>
                <w:sz w:val="18"/>
                <w:szCs w:val="18"/>
              </w:rPr>
            </w:pPr>
            <w:r w:rsidRPr="002128C6">
              <w:rPr>
                <w:rFonts w:ascii="Tahoma" w:hAnsi="Tahoma" w:cs="Tahoma"/>
                <w:sz w:val="18"/>
                <w:szCs w:val="18"/>
              </w:rPr>
              <w:t>2,6</w:t>
            </w:r>
            <w:r w:rsidR="0030533F" w:rsidRPr="002128C6">
              <w:rPr>
                <w:rFonts w:ascii="Tahoma" w:hAnsi="Tahoma" w:cs="Tahoma"/>
                <w:sz w:val="18"/>
                <w:szCs w:val="18"/>
              </w:rPr>
              <w:t>%</w:t>
            </w:r>
          </w:p>
        </w:tc>
        <w:tc>
          <w:tcPr>
            <w:tcW w:w="1371" w:type="dxa"/>
            <w:shd w:val="clear" w:color="auto" w:fill="auto"/>
          </w:tcPr>
          <w:p w14:paraId="55E6C123" w14:textId="7C23CC21" w:rsidR="0030533F" w:rsidRPr="002128C6" w:rsidRDefault="00780995" w:rsidP="00EC3768">
            <w:pPr>
              <w:spacing w:line="276" w:lineRule="auto"/>
              <w:jc w:val="center"/>
              <w:rPr>
                <w:rFonts w:ascii="Tahoma" w:hAnsi="Tahoma" w:cs="Tahoma"/>
                <w:sz w:val="18"/>
                <w:szCs w:val="18"/>
              </w:rPr>
            </w:pPr>
            <w:r w:rsidRPr="002128C6">
              <w:rPr>
                <w:rFonts w:ascii="Tahoma" w:hAnsi="Tahoma" w:cs="Tahoma"/>
                <w:sz w:val="18"/>
                <w:szCs w:val="18"/>
              </w:rPr>
              <w:t>1,6</w:t>
            </w:r>
            <w:r w:rsidR="0030533F" w:rsidRPr="002128C6">
              <w:rPr>
                <w:rFonts w:ascii="Tahoma" w:hAnsi="Tahoma" w:cs="Tahoma"/>
                <w:sz w:val="18"/>
                <w:szCs w:val="18"/>
              </w:rPr>
              <w:t>%</w:t>
            </w:r>
          </w:p>
        </w:tc>
        <w:tc>
          <w:tcPr>
            <w:tcW w:w="1609" w:type="dxa"/>
            <w:shd w:val="clear" w:color="auto" w:fill="auto"/>
          </w:tcPr>
          <w:p w14:paraId="108C47FD" w14:textId="045B1397" w:rsidR="0030533F" w:rsidRPr="002128C6" w:rsidRDefault="00780995" w:rsidP="00EC3768">
            <w:pPr>
              <w:spacing w:line="276" w:lineRule="auto"/>
              <w:jc w:val="center"/>
              <w:rPr>
                <w:rFonts w:ascii="Tahoma" w:hAnsi="Tahoma" w:cs="Tahoma"/>
                <w:sz w:val="18"/>
                <w:szCs w:val="18"/>
              </w:rPr>
            </w:pPr>
            <w:r w:rsidRPr="002128C6">
              <w:rPr>
                <w:rFonts w:ascii="Tahoma" w:hAnsi="Tahoma" w:cs="Tahoma"/>
                <w:sz w:val="18"/>
                <w:szCs w:val="18"/>
              </w:rPr>
              <w:t>18,3%</w:t>
            </w:r>
          </w:p>
        </w:tc>
      </w:tr>
      <w:tr w:rsidR="002128C6" w:rsidRPr="002128C6" w14:paraId="0848E7FE" w14:textId="77777777" w:rsidTr="00BB22B5">
        <w:trPr>
          <w:trHeight w:val="330"/>
        </w:trPr>
        <w:tc>
          <w:tcPr>
            <w:tcW w:w="1266" w:type="dxa"/>
            <w:vMerge w:val="restart"/>
            <w:shd w:val="clear" w:color="auto" w:fill="auto"/>
          </w:tcPr>
          <w:p w14:paraId="0A103079" w14:textId="77777777" w:rsidR="0030533F" w:rsidRPr="002128C6" w:rsidRDefault="0030533F" w:rsidP="00EC3768">
            <w:pPr>
              <w:spacing w:line="276" w:lineRule="auto"/>
              <w:jc w:val="center"/>
              <w:rPr>
                <w:rFonts w:ascii="Tahoma" w:hAnsi="Tahoma" w:cs="Tahoma"/>
                <w:sz w:val="18"/>
                <w:szCs w:val="18"/>
              </w:rPr>
            </w:pPr>
            <w:r w:rsidRPr="002128C6">
              <w:rPr>
                <w:rFonts w:ascii="Tahoma" w:hAnsi="Tahoma" w:cs="Tahoma"/>
                <w:sz w:val="18"/>
                <w:szCs w:val="18"/>
                <w:lang w:eastAsia="el-GR"/>
              </w:rPr>
              <w:t>Negru Voda I</w:t>
            </w:r>
          </w:p>
        </w:tc>
        <w:tc>
          <w:tcPr>
            <w:tcW w:w="1230" w:type="dxa"/>
            <w:shd w:val="clear" w:color="auto" w:fill="auto"/>
          </w:tcPr>
          <w:p w14:paraId="2A204955" w14:textId="77777777" w:rsidR="0030533F" w:rsidRPr="002128C6" w:rsidRDefault="0030533F" w:rsidP="00EC3768">
            <w:pPr>
              <w:spacing w:line="276" w:lineRule="auto"/>
              <w:jc w:val="center"/>
              <w:rPr>
                <w:rFonts w:ascii="Tahoma" w:hAnsi="Tahoma" w:cs="Tahoma"/>
                <w:sz w:val="18"/>
                <w:szCs w:val="18"/>
              </w:rPr>
            </w:pPr>
            <w:r w:rsidRPr="002128C6">
              <w:rPr>
                <w:rFonts w:ascii="Tahoma" w:hAnsi="Tahoma" w:cs="Tahoma"/>
                <w:sz w:val="18"/>
                <w:szCs w:val="18"/>
              </w:rPr>
              <w:t>Είσοδος</w:t>
            </w:r>
          </w:p>
        </w:tc>
        <w:tc>
          <w:tcPr>
            <w:tcW w:w="929" w:type="dxa"/>
            <w:shd w:val="clear" w:color="auto" w:fill="auto"/>
          </w:tcPr>
          <w:p w14:paraId="33A9FE46" w14:textId="350B363D" w:rsidR="0030533F" w:rsidRPr="002128C6" w:rsidRDefault="00EE7225" w:rsidP="00EC3768">
            <w:pPr>
              <w:spacing w:line="276" w:lineRule="auto"/>
              <w:jc w:val="center"/>
              <w:rPr>
                <w:rFonts w:ascii="Tahoma" w:hAnsi="Tahoma" w:cs="Tahoma"/>
                <w:sz w:val="18"/>
                <w:szCs w:val="18"/>
                <w:lang w:val="en-US"/>
              </w:rPr>
            </w:pPr>
            <w:r w:rsidRPr="002128C6">
              <w:rPr>
                <w:rFonts w:ascii="Tahoma" w:hAnsi="Tahoma" w:cs="Tahoma"/>
                <w:sz w:val="18"/>
                <w:szCs w:val="18"/>
              </w:rPr>
              <w:t>17,9%</w:t>
            </w:r>
          </w:p>
        </w:tc>
        <w:tc>
          <w:tcPr>
            <w:tcW w:w="1019" w:type="dxa"/>
            <w:shd w:val="clear" w:color="auto" w:fill="auto"/>
          </w:tcPr>
          <w:p w14:paraId="1B8C8658" w14:textId="0A2C8659" w:rsidR="0030533F" w:rsidRPr="002128C6" w:rsidRDefault="00983FB5" w:rsidP="00EC3768">
            <w:pPr>
              <w:spacing w:line="276" w:lineRule="auto"/>
              <w:jc w:val="center"/>
              <w:rPr>
                <w:rFonts w:ascii="Tahoma" w:hAnsi="Tahoma" w:cs="Tahoma"/>
                <w:sz w:val="18"/>
                <w:szCs w:val="18"/>
                <w:lang w:val="en-US"/>
              </w:rPr>
            </w:pPr>
            <w:r w:rsidRPr="002128C6">
              <w:rPr>
                <w:rFonts w:ascii="Tahoma" w:hAnsi="Tahoma" w:cs="Tahoma"/>
                <w:sz w:val="18"/>
                <w:szCs w:val="18"/>
              </w:rPr>
              <w:t>14,4%</w:t>
            </w:r>
          </w:p>
        </w:tc>
        <w:tc>
          <w:tcPr>
            <w:tcW w:w="878" w:type="dxa"/>
            <w:shd w:val="clear" w:color="auto" w:fill="auto"/>
          </w:tcPr>
          <w:p w14:paraId="790A994F" w14:textId="692AC30B" w:rsidR="0030533F" w:rsidRPr="002128C6" w:rsidRDefault="00983FB5" w:rsidP="00EC3768">
            <w:pPr>
              <w:spacing w:line="276" w:lineRule="auto"/>
              <w:jc w:val="center"/>
              <w:rPr>
                <w:rFonts w:ascii="Tahoma" w:hAnsi="Tahoma" w:cs="Tahoma"/>
                <w:sz w:val="18"/>
                <w:szCs w:val="18"/>
              </w:rPr>
            </w:pPr>
            <w:r w:rsidRPr="002128C6">
              <w:rPr>
                <w:rFonts w:ascii="Tahoma" w:hAnsi="Tahoma" w:cs="Tahoma"/>
                <w:sz w:val="18"/>
                <w:szCs w:val="18"/>
              </w:rPr>
              <w:t>22,2%</w:t>
            </w:r>
          </w:p>
        </w:tc>
        <w:tc>
          <w:tcPr>
            <w:tcW w:w="1371" w:type="dxa"/>
            <w:shd w:val="clear" w:color="auto" w:fill="auto"/>
          </w:tcPr>
          <w:p w14:paraId="26A86682" w14:textId="28897E79" w:rsidR="0030533F" w:rsidRPr="002128C6" w:rsidRDefault="00983FB5" w:rsidP="00EC3768">
            <w:pPr>
              <w:spacing w:line="276" w:lineRule="auto"/>
              <w:jc w:val="center"/>
              <w:rPr>
                <w:rFonts w:ascii="Tahoma" w:hAnsi="Tahoma" w:cs="Tahoma"/>
                <w:sz w:val="18"/>
                <w:szCs w:val="18"/>
              </w:rPr>
            </w:pPr>
            <w:r w:rsidRPr="002128C6">
              <w:rPr>
                <w:rFonts w:ascii="Tahoma" w:hAnsi="Tahoma" w:cs="Tahoma"/>
                <w:sz w:val="18"/>
                <w:szCs w:val="18"/>
              </w:rPr>
              <w:t>50,1%</w:t>
            </w:r>
          </w:p>
        </w:tc>
        <w:tc>
          <w:tcPr>
            <w:tcW w:w="1609" w:type="dxa"/>
            <w:shd w:val="clear" w:color="auto" w:fill="auto"/>
          </w:tcPr>
          <w:p w14:paraId="257157FA" w14:textId="3DC5BD00" w:rsidR="0030533F" w:rsidRPr="002128C6" w:rsidRDefault="00983FB5" w:rsidP="00EC3768">
            <w:pPr>
              <w:spacing w:line="276" w:lineRule="auto"/>
              <w:jc w:val="center"/>
              <w:rPr>
                <w:rFonts w:ascii="Tahoma" w:hAnsi="Tahoma" w:cs="Tahoma"/>
                <w:sz w:val="18"/>
                <w:szCs w:val="18"/>
              </w:rPr>
            </w:pPr>
            <w:r w:rsidRPr="002128C6">
              <w:rPr>
                <w:rFonts w:ascii="Tahoma" w:hAnsi="Tahoma" w:cs="Tahoma"/>
                <w:sz w:val="18"/>
                <w:szCs w:val="18"/>
              </w:rPr>
              <w:t>67,8%</w:t>
            </w:r>
          </w:p>
        </w:tc>
      </w:tr>
      <w:tr w:rsidR="002128C6" w:rsidRPr="002128C6" w14:paraId="6C4F3605" w14:textId="77777777" w:rsidTr="00BB22B5">
        <w:trPr>
          <w:trHeight w:val="330"/>
        </w:trPr>
        <w:tc>
          <w:tcPr>
            <w:tcW w:w="1266" w:type="dxa"/>
            <w:vMerge/>
            <w:shd w:val="clear" w:color="auto" w:fill="auto"/>
          </w:tcPr>
          <w:p w14:paraId="6FF8AA67" w14:textId="77777777" w:rsidR="0030533F" w:rsidRPr="002128C6" w:rsidRDefault="0030533F" w:rsidP="00EC3768">
            <w:pPr>
              <w:spacing w:line="276" w:lineRule="auto"/>
              <w:jc w:val="center"/>
              <w:rPr>
                <w:rFonts w:ascii="Tahoma" w:hAnsi="Tahoma" w:cs="Tahoma"/>
                <w:sz w:val="18"/>
                <w:szCs w:val="18"/>
              </w:rPr>
            </w:pPr>
          </w:p>
        </w:tc>
        <w:tc>
          <w:tcPr>
            <w:tcW w:w="1230" w:type="dxa"/>
            <w:shd w:val="clear" w:color="auto" w:fill="auto"/>
          </w:tcPr>
          <w:p w14:paraId="31AE14ED" w14:textId="77777777" w:rsidR="0030533F" w:rsidRPr="002128C6" w:rsidRDefault="0030533F" w:rsidP="00EC3768">
            <w:pPr>
              <w:spacing w:line="276" w:lineRule="auto"/>
              <w:jc w:val="center"/>
              <w:rPr>
                <w:rFonts w:ascii="Tahoma" w:hAnsi="Tahoma" w:cs="Tahoma"/>
                <w:sz w:val="18"/>
                <w:szCs w:val="18"/>
              </w:rPr>
            </w:pPr>
            <w:r w:rsidRPr="002128C6">
              <w:rPr>
                <w:rFonts w:ascii="Tahoma" w:hAnsi="Tahoma" w:cs="Tahoma"/>
                <w:sz w:val="18"/>
                <w:szCs w:val="18"/>
              </w:rPr>
              <w:t>Έξοδος</w:t>
            </w:r>
          </w:p>
        </w:tc>
        <w:tc>
          <w:tcPr>
            <w:tcW w:w="929" w:type="dxa"/>
            <w:shd w:val="clear" w:color="auto" w:fill="auto"/>
          </w:tcPr>
          <w:p w14:paraId="7E6583F6" w14:textId="65F0890E" w:rsidR="0030533F" w:rsidRPr="002128C6" w:rsidRDefault="00983FB5" w:rsidP="00EC3768">
            <w:pPr>
              <w:spacing w:line="276" w:lineRule="auto"/>
              <w:jc w:val="center"/>
              <w:rPr>
                <w:rFonts w:ascii="Tahoma" w:hAnsi="Tahoma" w:cs="Tahoma"/>
                <w:sz w:val="18"/>
                <w:szCs w:val="18"/>
              </w:rPr>
            </w:pPr>
            <w:r w:rsidRPr="002128C6">
              <w:rPr>
                <w:rFonts w:ascii="Tahoma" w:hAnsi="Tahoma" w:cs="Tahoma"/>
                <w:sz w:val="18"/>
                <w:szCs w:val="18"/>
              </w:rPr>
              <w:t>0</w:t>
            </w:r>
            <w:r w:rsidR="0030533F" w:rsidRPr="002128C6">
              <w:rPr>
                <w:rFonts w:ascii="Tahoma" w:hAnsi="Tahoma" w:cs="Tahoma"/>
                <w:sz w:val="18"/>
                <w:szCs w:val="18"/>
              </w:rPr>
              <w:t>%</w:t>
            </w:r>
          </w:p>
        </w:tc>
        <w:tc>
          <w:tcPr>
            <w:tcW w:w="1019" w:type="dxa"/>
            <w:shd w:val="clear" w:color="auto" w:fill="auto"/>
          </w:tcPr>
          <w:p w14:paraId="17847998" w14:textId="57C6D90B" w:rsidR="0030533F" w:rsidRPr="002128C6" w:rsidRDefault="00983FB5" w:rsidP="00EC3768">
            <w:pPr>
              <w:spacing w:line="276" w:lineRule="auto"/>
              <w:jc w:val="center"/>
              <w:rPr>
                <w:rFonts w:ascii="Tahoma" w:hAnsi="Tahoma" w:cs="Tahoma"/>
                <w:sz w:val="18"/>
                <w:szCs w:val="18"/>
              </w:rPr>
            </w:pPr>
            <w:r w:rsidRPr="002128C6">
              <w:rPr>
                <w:rFonts w:ascii="Tahoma" w:hAnsi="Tahoma" w:cs="Tahoma"/>
                <w:sz w:val="18"/>
                <w:szCs w:val="18"/>
              </w:rPr>
              <w:t>0</w:t>
            </w:r>
            <w:r w:rsidR="0030533F" w:rsidRPr="002128C6">
              <w:rPr>
                <w:rFonts w:ascii="Tahoma" w:hAnsi="Tahoma" w:cs="Tahoma"/>
                <w:sz w:val="18"/>
                <w:szCs w:val="18"/>
              </w:rPr>
              <w:t>%</w:t>
            </w:r>
          </w:p>
        </w:tc>
        <w:tc>
          <w:tcPr>
            <w:tcW w:w="878" w:type="dxa"/>
            <w:shd w:val="clear" w:color="auto" w:fill="auto"/>
          </w:tcPr>
          <w:p w14:paraId="50396E32" w14:textId="0281579D" w:rsidR="0030533F" w:rsidRPr="002128C6" w:rsidRDefault="00983FB5" w:rsidP="00EC3768">
            <w:pPr>
              <w:spacing w:line="276" w:lineRule="auto"/>
              <w:jc w:val="center"/>
              <w:rPr>
                <w:rFonts w:ascii="Tahoma" w:hAnsi="Tahoma" w:cs="Tahoma"/>
                <w:sz w:val="18"/>
                <w:szCs w:val="18"/>
              </w:rPr>
            </w:pPr>
            <w:r w:rsidRPr="002128C6">
              <w:rPr>
                <w:rFonts w:ascii="Tahoma" w:hAnsi="Tahoma" w:cs="Tahoma"/>
                <w:sz w:val="18"/>
                <w:szCs w:val="18"/>
              </w:rPr>
              <w:t>0</w:t>
            </w:r>
            <w:r w:rsidR="0030533F" w:rsidRPr="002128C6">
              <w:rPr>
                <w:rFonts w:ascii="Tahoma" w:hAnsi="Tahoma" w:cs="Tahoma"/>
                <w:sz w:val="18"/>
                <w:szCs w:val="18"/>
              </w:rPr>
              <w:t>%</w:t>
            </w:r>
          </w:p>
        </w:tc>
        <w:tc>
          <w:tcPr>
            <w:tcW w:w="1371" w:type="dxa"/>
            <w:shd w:val="clear" w:color="auto" w:fill="auto"/>
          </w:tcPr>
          <w:p w14:paraId="464553EC" w14:textId="370AC2A1" w:rsidR="0030533F" w:rsidRPr="002128C6" w:rsidRDefault="00983FB5" w:rsidP="00EC3768">
            <w:pPr>
              <w:spacing w:line="276" w:lineRule="auto"/>
              <w:jc w:val="center"/>
              <w:rPr>
                <w:rFonts w:ascii="Tahoma" w:hAnsi="Tahoma" w:cs="Tahoma"/>
                <w:sz w:val="18"/>
                <w:szCs w:val="18"/>
              </w:rPr>
            </w:pPr>
            <w:r w:rsidRPr="002128C6">
              <w:rPr>
                <w:rFonts w:ascii="Tahoma" w:hAnsi="Tahoma" w:cs="Tahoma"/>
                <w:sz w:val="18"/>
                <w:szCs w:val="18"/>
              </w:rPr>
              <w:t>0</w:t>
            </w:r>
            <w:r w:rsidR="0030533F" w:rsidRPr="002128C6">
              <w:rPr>
                <w:rFonts w:ascii="Tahoma" w:hAnsi="Tahoma" w:cs="Tahoma"/>
                <w:sz w:val="18"/>
                <w:szCs w:val="18"/>
              </w:rPr>
              <w:t>%</w:t>
            </w:r>
          </w:p>
        </w:tc>
        <w:tc>
          <w:tcPr>
            <w:tcW w:w="1609" w:type="dxa"/>
            <w:shd w:val="clear" w:color="auto" w:fill="auto"/>
          </w:tcPr>
          <w:p w14:paraId="6CB163D1" w14:textId="32D974DB" w:rsidR="0030533F" w:rsidRPr="002128C6" w:rsidRDefault="00983FB5" w:rsidP="00EC3768">
            <w:pPr>
              <w:spacing w:line="276" w:lineRule="auto"/>
              <w:jc w:val="center"/>
              <w:rPr>
                <w:rFonts w:ascii="Tahoma" w:hAnsi="Tahoma" w:cs="Tahoma"/>
                <w:sz w:val="18"/>
                <w:szCs w:val="18"/>
              </w:rPr>
            </w:pPr>
            <w:r w:rsidRPr="002128C6">
              <w:rPr>
                <w:rFonts w:ascii="Tahoma" w:hAnsi="Tahoma" w:cs="Tahoma"/>
                <w:sz w:val="18"/>
                <w:szCs w:val="18"/>
              </w:rPr>
              <w:t>0%</w:t>
            </w:r>
          </w:p>
        </w:tc>
      </w:tr>
      <w:tr w:rsidR="002128C6" w:rsidRPr="002128C6" w14:paraId="16ECC418" w14:textId="77777777" w:rsidTr="00BB22B5">
        <w:trPr>
          <w:trHeight w:val="330"/>
        </w:trPr>
        <w:tc>
          <w:tcPr>
            <w:tcW w:w="1266" w:type="dxa"/>
            <w:vMerge w:val="restart"/>
            <w:shd w:val="clear" w:color="auto" w:fill="auto"/>
          </w:tcPr>
          <w:p w14:paraId="35D849A4" w14:textId="77777777" w:rsidR="0030533F" w:rsidRPr="002128C6" w:rsidRDefault="0030533F" w:rsidP="00EC3768">
            <w:pPr>
              <w:spacing w:line="276" w:lineRule="auto"/>
              <w:jc w:val="center"/>
              <w:rPr>
                <w:rFonts w:ascii="Tahoma" w:hAnsi="Tahoma" w:cs="Tahoma"/>
                <w:sz w:val="18"/>
                <w:szCs w:val="18"/>
              </w:rPr>
            </w:pPr>
            <w:r w:rsidRPr="002128C6">
              <w:rPr>
                <w:rFonts w:ascii="Tahoma" w:hAnsi="Tahoma" w:cs="Tahoma"/>
                <w:sz w:val="18"/>
                <w:szCs w:val="18"/>
                <w:lang w:eastAsia="el-GR"/>
              </w:rPr>
              <w:t>Negru Voda II</w:t>
            </w:r>
          </w:p>
        </w:tc>
        <w:tc>
          <w:tcPr>
            <w:tcW w:w="1230" w:type="dxa"/>
            <w:shd w:val="clear" w:color="auto" w:fill="auto"/>
          </w:tcPr>
          <w:p w14:paraId="458DDABD" w14:textId="77777777" w:rsidR="0030533F" w:rsidRPr="002128C6" w:rsidRDefault="0030533F" w:rsidP="00EC3768">
            <w:pPr>
              <w:spacing w:line="276" w:lineRule="auto"/>
              <w:jc w:val="center"/>
              <w:rPr>
                <w:rFonts w:ascii="Tahoma" w:hAnsi="Tahoma" w:cs="Tahoma"/>
                <w:sz w:val="18"/>
                <w:szCs w:val="18"/>
              </w:rPr>
            </w:pPr>
            <w:r w:rsidRPr="002128C6">
              <w:rPr>
                <w:rFonts w:ascii="Tahoma" w:hAnsi="Tahoma" w:cs="Tahoma"/>
                <w:sz w:val="18"/>
                <w:szCs w:val="18"/>
              </w:rPr>
              <w:t>Είσοδος</w:t>
            </w:r>
          </w:p>
        </w:tc>
        <w:tc>
          <w:tcPr>
            <w:tcW w:w="929" w:type="dxa"/>
            <w:shd w:val="clear" w:color="auto" w:fill="auto"/>
          </w:tcPr>
          <w:p w14:paraId="6E0D6D68" w14:textId="77777777" w:rsidR="0030533F" w:rsidRPr="002128C6" w:rsidRDefault="0030533F" w:rsidP="00EC3768">
            <w:pPr>
              <w:spacing w:line="276" w:lineRule="auto"/>
              <w:jc w:val="center"/>
              <w:rPr>
                <w:rFonts w:ascii="Tahoma" w:hAnsi="Tahoma" w:cs="Tahoma"/>
                <w:sz w:val="18"/>
                <w:szCs w:val="18"/>
                <w:lang w:val="en-US"/>
              </w:rPr>
            </w:pPr>
            <w:r w:rsidRPr="002128C6">
              <w:rPr>
                <w:rFonts w:ascii="Tahoma" w:hAnsi="Tahoma" w:cs="Tahoma"/>
                <w:sz w:val="18"/>
                <w:szCs w:val="18"/>
                <w:lang w:val="en-US"/>
              </w:rPr>
              <w:t>-</w:t>
            </w:r>
          </w:p>
        </w:tc>
        <w:tc>
          <w:tcPr>
            <w:tcW w:w="1019" w:type="dxa"/>
            <w:shd w:val="clear" w:color="auto" w:fill="auto"/>
          </w:tcPr>
          <w:p w14:paraId="142B2C70" w14:textId="77777777" w:rsidR="0030533F" w:rsidRPr="002128C6" w:rsidRDefault="0030533F" w:rsidP="00EC3768">
            <w:pPr>
              <w:spacing w:line="276" w:lineRule="auto"/>
              <w:jc w:val="center"/>
              <w:rPr>
                <w:rFonts w:ascii="Tahoma" w:hAnsi="Tahoma" w:cs="Tahoma"/>
                <w:sz w:val="18"/>
                <w:szCs w:val="18"/>
                <w:lang w:val="en-US"/>
              </w:rPr>
            </w:pPr>
            <w:r w:rsidRPr="002128C6">
              <w:rPr>
                <w:rFonts w:ascii="Tahoma" w:hAnsi="Tahoma" w:cs="Tahoma"/>
                <w:sz w:val="18"/>
                <w:szCs w:val="18"/>
                <w:lang w:val="en-US"/>
              </w:rPr>
              <w:t>-</w:t>
            </w:r>
          </w:p>
        </w:tc>
        <w:tc>
          <w:tcPr>
            <w:tcW w:w="878" w:type="dxa"/>
            <w:shd w:val="clear" w:color="auto" w:fill="auto"/>
          </w:tcPr>
          <w:p w14:paraId="57548FB1" w14:textId="77777777" w:rsidR="0030533F" w:rsidRPr="002128C6" w:rsidRDefault="0030533F" w:rsidP="00EC3768">
            <w:pPr>
              <w:spacing w:line="276" w:lineRule="auto"/>
              <w:jc w:val="center"/>
              <w:rPr>
                <w:rFonts w:ascii="Tahoma" w:hAnsi="Tahoma" w:cs="Tahoma"/>
                <w:sz w:val="18"/>
                <w:szCs w:val="18"/>
                <w:lang w:val="en-US"/>
              </w:rPr>
            </w:pPr>
            <w:r w:rsidRPr="002128C6">
              <w:rPr>
                <w:rFonts w:ascii="Tahoma" w:hAnsi="Tahoma" w:cs="Tahoma"/>
                <w:sz w:val="18"/>
                <w:szCs w:val="18"/>
                <w:lang w:val="en-US"/>
              </w:rPr>
              <w:t>-</w:t>
            </w:r>
          </w:p>
        </w:tc>
        <w:tc>
          <w:tcPr>
            <w:tcW w:w="1371" w:type="dxa"/>
            <w:shd w:val="clear" w:color="auto" w:fill="auto"/>
          </w:tcPr>
          <w:p w14:paraId="62194C52" w14:textId="77777777" w:rsidR="0030533F" w:rsidRPr="002128C6" w:rsidRDefault="0030533F" w:rsidP="00EC3768">
            <w:pPr>
              <w:spacing w:line="276" w:lineRule="auto"/>
              <w:jc w:val="center"/>
              <w:rPr>
                <w:rFonts w:ascii="Tahoma" w:hAnsi="Tahoma" w:cs="Tahoma"/>
                <w:sz w:val="18"/>
                <w:szCs w:val="18"/>
                <w:lang w:val="en-US"/>
              </w:rPr>
            </w:pPr>
            <w:r w:rsidRPr="002128C6">
              <w:rPr>
                <w:rFonts w:ascii="Tahoma" w:hAnsi="Tahoma" w:cs="Tahoma"/>
                <w:sz w:val="18"/>
                <w:szCs w:val="18"/>
                <w:lang w:val="en-US"/>
              </w:rPr>
              <w:t>-</w:t>
            </w:r>
          </w:p>
        </w:tc>
        <w:tc>
          <w:tcPr>
            <w:tcW w:w="1609" w:type="dxa"/>
            <w:shd w:val="clear" w:color="auto" w:fill="auto"/>
          </w:tcPr>
          <w:p w14:paraId="7F91C984" w14:textId="77777777" w:rsidR="0030533F" w:rsidRPr="002128C6" w:rsidRDefault="0030533F" w:rsidP="00EC3768">
            <w:pPr>
              <w:spacing w:line="276" w:lineRule="auto"/>
              <w:jc w:val="center"/>
              <w:rPr>
                <w:rFonts w:ascii="Tahoma" w:hAnsi="Tahoma" w:cs="Tahoma"/>
                <w:sz w:val="18"/>
                <w:szCs w:val="18"/>
                <w:lang w:val="en-US"/>
              </w:rPr>
            </w:pPr>
            <w:r w:rsidRPr="002128C6">
              <w:rPr>
                <w:rFonts w:ascii="Tahoma" w:hAnsi="Tahoma" w:cs="Tahoma"/>
                <w:sz w:val="18"/>
                <w:szCs w:val="18"/>
                <w:lang w:val="en-US"/>
              </w:rPr>
              <w:t>-</w:t>
            </w:r>
          </w:p>
        </w:tc>
      </w:tr>
      <w:tr w:rsidR="002128C6" w:rsidRPr="002128C6" w14:paraId="517990A6" w14:textId="77777777" w:rsidTr="00BB22B5">
        <w:trPr>
          <w:trHeight w:val="330"/>
        </w:trPr>
        <w:tc>
          <w:tcPr>
            <w:tcW w:w="1266" w:type="dxa"/>
            <w:vMerge/>
            <w:shd w:val="clear" w:color="auto" w:fill="auto"/>
          </w:tcPr>
          <w:p w14:paraId="142B7901" w14:textId="77777777" w:rsidR="0030533F" w:rsidRPr="002128C6" w:rsidRDefault="0030533F" w:rsidP="00EC3768">
            <w:pPr>
              <w:spacing w:line="276" w:lineRule="auto"/>
              <w:jc w:val="center"/>
              <w:rPr>
                <w:rFonts w:ascii="Tahoma" w:hAnsi="Tahoma" w:cs="Tahoma"/>
                <w:sz w:val="18"/>
                <w:szCs w:val="18"/>
              </w:rPr>
            </w:pPr>
          </w:p>
        </w:tc>
        <w:tc>
          <w:tcPr>
            <w:tcW w:w="1230" w:type="dxa"/>
            <w:shd w:val="clear" w:color="auto" w:fill="auto"/>
          </w:tcPr>
          <w:p w14:paraId="62CDDC40" w14:textId="77777777" w:rsidR="0030533F" w:rsidRPr="002128C6" w:rsidRDefault="0030533F" w:rsidP="00EC3768">
            <w:pPr>
              <w:spacing w:line="276" w:lineRule="auto"/>
              <w:jc w:val="center"/>
              <w:rPr>
                <w:rFonts w:ascii="Tahoma" w:hAnsi="Tahoma" w:cs="Tahoma"/>
                <w:sz w:val="18"/>
                <w:szCs w:val="18"/>
              </w:rPr>
            </w:pPr>
            <w:r w:rsidRPr="002128C6">
              <w:rPr>
                <w:rFonts w:ascii="Tahoma" w:hAnsi="Tahoma" w:cs="Tahoma"/>
                <w:sz w:val="18"/>
                <w:szCs w:val="18"/>
              </w:rPr>
              <w:t>Έξοδος</w:t>
            </w:r>
          </w:p>
        </w:tc>
        <w:tc>
          <w:tcPr>
            <w:tcW w:w="929" w:type="dxa"/>
            <w:shd w:val="clear" w:color="auto" w:fill="auto"/>
          </w:tcPr>
          <w:p w14:paraId="0E8768A2" w14:textId="5B64C249" w:rsidR="0030533F" w:rsidRPr="002128C6" w:rsidRDefault="006C68FF" w:rsidP="00EC3768">
            <w:pPr>
              <w:spacing w:line="276" w:lineRule="auto"/>
              <w:jc w:val="center"/>
              <w:rPr>
                <w:rFonts w:ascii="Tahoma" w:hAnsi="Tahoma" w:cs="Tahoma"/>
                <w:sz w:val="18"/>
                <w:szCs w:val="18"/>
              </w:rPr>
            </w:pPr>
            <w:r w:rsidRPr="002128C6">
              <w:rPr>
                <w:rFonts w:ascii="Tahoma" w:hAnsi="Tahoma" w:cs="Tahoma"/>
                <w:sz w:val="18"/>
                <w:szCs w:val="18"/>
              </w:rPr>
              <w:t>0</w:t>
            </w:r>
            <w:r w:rsidR="0030533F" w:rsidRPr="002128C6">
              <w:rPr>
                <w:rFonts w:ascii="Tahoma" w:hAnsi="Tahoma" w:cs="Tahoma"/>
                <w:sz w:val="18"/>
                <w:szCs w:val="18"/>
              </w:rPr>
              <w:t>%</w:t>
            </w:r>
          </w:p>
        </w:tc>
        <w:tc>
          <w:tcPr>
            <w:tcW w:w="1019" w:type="dxa"/>
            <w:shd w:val="clear" w:color="auto" w:fill="auto"/>
          </w:tcPr>
          <w:p w14:paraId="7BC5B91C" w14:textId="437E445C" w:rsidR="0030533F" w:rsidRPr="002128C6" w:rsidRDefault="006C68FF" w:rsidP="00EC3768">
            <w:pPr>
              <w:spacing w:line="276" w:lineRule="auto"/>
              <w:jc w:val="center"/>
              <w:rPr>
                <w:rFonts w:ascii="Tahoma" w:hAnsi="Tahoma" w:cs="Tahoma"/>
                <w:sz w:val="18"/>
                <w:szCs w:val="18"/>
              </w:rPr>
            </w:pPr>
            <w:r w:rsidRPr="002128C6">
              <w:rPr>
                <w:rFonts w:ascii="Tahoma" w:hAnsi="Tahoma" w:cs="Tahoma"/>
                <w:sz w:val="18"/>
                <w:szCs w:val="18"/>
              </w:rPr>
              <w:t>0%</w:t>
            </w:r>
          </w:p>
        </w:tc>
        <w:tc>
          <w:tcPr>
            <w:tcW w:w="878" w:type="dxa"/>
            <w:shd w:val="clear" w:color="auto" w:fill="auto"/>
          </w:tcPr>
          <w:p w14:paraId="6B5B5218" w14:textId="5E114F18" w:rsidR="0030533F" w:rsidRPr="002128C6" w:rsidRDefault="006C68FF" w:rsidP="00EC3768">
            <w:pPr>
              <w:spacing w:line="276" w:lineRule="auto"/>
              <w:jc w:val="center"/>
              <w:rPr>
                <w:rFonts w:ascii="Tahoma" w:hAnsi="Tahoma" w:cs="Tahoma"/>
                <w:sz w:val="18"/>
                <w:szCs w:val="18"/>
              </w:rPr>
            </w:pPr>
            <w:r w:rsidRPr="002128C6">
              <w:rPr>
                <w:rFonts w:ascii="Tahoma" w:hAnsi="Tahoma" w:cs="Tahoma"/>
                <w:sz w:val="18"/>
                <w:szCs w:val="18"/>
              </w:rPr>
              <w:t>0%</w:t>
            </w:r>
          </w:p>
        </w:tc>
        <w:tc>
          <w:tcPr>
            <w:tcW w:w="1371" w:type="dxa"/>
            <w:shd w:val="clear" w:color="auto" w:fill="auto"/>
          </w:tcPr>
          <w:p w14:paraId="2969445A" w14:textId="5914251B" w:rsidR="0030533F" w:rsidRPr="002128C6" w:rsidRDefault="006C68FF" w:rsidP="00EC3768">
            <w:pPr>
              <w:spacing w:line="276" w:lineRule="auto"/>
              <w:jc w:val="center"/>
              <w:rPr>
                <w:rFonts w:ascii="Tahoma" w:hAnsi="Tahoma" w:cs="Tahoma"/>
                <w:sz w:val="18"/>
                <w:szCs w:val="18"/>
              </w:rPr>
            </w:pPr>
            <w:r w:rsidRPr="002128C6">
              <w:rPr>
                <w:rFonts w:ascii="Tahoma" w:hAnsi="Tahoma" w:cs="Tahoma"/>
                <w:sz w:val="18"/>
                <w:szCs w:val="18"/>
              </w:rPr>
              <w:t>0%</w:t>
            </w:r>
          </w:p>
        </w:tc>
        <w:tc>
          <w:tcPr>
            <w:tcW w:w="1609" w:type="dxa"/>
            <w:shd w:val="clear" w:color="auto" w:fill="auto"/>
          </w:tcPr>
          <w:p w14:paraId="466FFE3F" w14:textId="74E07165" w:rsidR="0030533F" w:rsidRPr="002128C6" w:rsidRDefault="006C68FF" w:rsidP="00EC3768">
            <w:pPr>
              <w:spacing w:line="276" w:lineRule="auto"/>
              <w:jc w:val="center"/>
              <w:rPr>
                <w:rFonts w:ascii="Tahoma" w:hAnsi="Tahoma" w:cs="Tahoma"/>
                <w:sz w:val="18"/>
                <w:szCs w:val="18"/>
              </w:rPr>
            </w:pPr>
            <w:r w:rsidRPr="002128C6">
              <w:rPr>
                <w:rFonts w:ascii="Tahoma" w:hAnsi="Tahoma" w:cs="Tahoma"/>
                <w:sz w:val="18"/>
                <w:szCs w:val="18"/>
              </w:rPr>
              <w:t>0%</w:t>
            </w:r>
          </w:p>
        </w:tc>
      </w:tr>
      <w:tr w:rsidR="002128C6" w:rsidRPr="002128C6" w14:paraId="6A2F3D7E" w14:textId="77777777" w:rsidTr="00BB22B5">
        <w:trPr>
          <w:trHeight w:val="330"/>
        </w:trPr>
        <w:tc>
          <w:tcPr>
            <w:tcW w:w="1266" w:type="dxa"/>
            <w:vMerge w:val="restart"/>
            <w:shd w:val="clear" w:color="auto" w:fill="auto"/>
          </w:tcPr>
          <w:p w14:paraId="3FAF215F" w14:textId="77777777" w:rsidR="0030533F" w:rsidRPr="002128C6" w:rsidRDefault="0030533F" w:rsidP="00EC3768">
            <w:pPr>
              <w:spacing w:line="276" w:lineRule="auto"/>
              <w:jc w:val="center"/>
              <w:rPr>
                <w:rFonts w:ascii="Tahoma" w:hAnsi="Tahoma" w:cs="Tahoma"/>
                <w:sz w:val="18"/>
                <w:szCs w:val="18"/>
              </w:rPr>
            </w:pPr>
            <w:r w:rsidRPr="002128C6">
              <w:rPr>
                <w:rFonts w:ascii="Tahoma" w:hAnsi="Tahoma" w:cs="Tahoma"/>
                <w:sz w:val="18"/>
                <w:szCs w:val="18"/>
                <w:lang w:eastAsia="el-GR"/>
              </w:rPr>
              <w:t>Negru Voda III</w:t>
            </w:r>
          </w:p>
        </w:tc>
        <w:tc>
          <w:tcPr>
            <w:tcW w:w="1230" w:type="dxa"/>
            <w:shd w:val="clear" w:color="auto" w:fill="auto"/>
          </w:tcPr>
          <w:p w14:paraId="3CA01706" w14:textId="77777777" w:rsidR="0030533F" w:rsidRPr="002128C6" w:rsidRDefault="0030533F" w:rsidP="00EC3768">
            <w:pPr>
              <w:spacing w:line="276" w:lineRule="auto"/>
              <w:jc w:val="center"/>
              <w:rPr>
                <w:rFonts w:ascii="Tahoma" w:hAnsi="Tahoma" w:cs="Tahoma"/>
                <w:sz w:val="18"/>
                <w:szCs w:val="18"/>
              </w:rPr>
            </w:pPr>
            <w:r w:rsidRPr="002128C6">
              <w:rPr>
                <w:rFonts w:ascii="Tahoma" w:hAnsi="Tahoma" w:cs="Tahoma"/>
                <w:sz w:val="18"/>
                <w:szCs w:val="18"/>
              </w:rPr>
              <w:t>Είσοδος</w:t>
            </w:r>
          </w:p>
        </w:tc>
        <w:tc>
          <w:tcPr>
            <w:tcW w:w="929" w:type="dxa"/>
            <w:shd w:val="clear" w:color="auto" w:fill="auto"/>
          </w:tcPr>
          <w:p w14:paraId="64A00F07" w14:textId="77777777" w:rsidR="0030533F" w:rsidRPr="002128C6" w:rsidRDefault="0030533F" w:rsidP="00EC3768">
            <w:pPr>
              <w:spacing w:line="276" w:lineRule="auto"/>
              <w:jc w:val="center"/>
              <w:rPr>
                <w:rFonts w:ascii="Tahoma" w:hAnsi="Tahoma" w:cs="Tahoma"/>
                <w:sz w:val="18"/>
                <w:szCs w:val="18"/>
                <w:lang w:val="en-US"/>
              </w:rPr>
            </w:pPr>
            <w:r w:rsidRPr="002128C6">
              <w:rPr>
                <w:rFonts w:ascii="Tahoma" w:hAnsi="Tahoma" w:cs="Tahoma"/>
                <w:sz w:val="18"/>
                <w:szCs w:val="18"/>
                <w:lang w:val="en-US"/>
              </w:rPr>
              <w:t>-</w:t>
            </w:r>
          </w:p>
        </w:tc>
        <w:tc>
          <w:tcPr>
            <w:tcW w:w="1019" w:type="dxa"/>
            <w:shd w:val="clear" w:color="auto" w:fill="auto"/>
          </w:tcPr>
          <w:p w14:paraId="6B6D752E" w14:textId="77777777" w:rsidR="0030533F" w:rsidRPr="002128C6" w:rsidRDefault="0030533F" w:rsidP="00EC3768">
            <w:pPr>
              <w:spacing w:line="276" w:lineRule="auto"/>
              <w:jc w:val="center"/>
              <w:rPr>
                <w:rFonts w:ascii="Tahoma" w:hAnsi="Tahoma" w:cs="Tahoma"/>
                <w:sz w:val="18"/>
                <w:szCs w:val="18"/>
                <w:lang w:val="en-US"/>
              </w:rPr>
            </w:pPr>
            <w:r w:rsidRPr="002128C6">
              <w:rPr>
                <w:rFonts w:ascii="Tahoma" w:hAnsi="Tahoma" w:cs="Tahoma"/>
                <w:sz w:val="18"/>
                <w:szCs w:val="18"/>
                <w:lang w:val="en-US"/>
              </w:rPr>
              <w:t>-</w:t>
            </w:r>
          </w:p>
        </w:tc>
        <w:tc>
          <w:tcPr>
            <w:tcW w:w="878" w:type="dxa"/>
            <w:shd w:val="clear" w:color="auto" w:fill="auto"/>
          </w:tcPr>
          <w:p w14:paraId="6135464B" w14:textId="77777777" w:rsidR="0030533F" w:rsidRPr="002128C6" w:rsidRDefault="0030533F" w:rsidP="00EC3768">
            <w:pPr>
              <w:spacing w:line="276" w:lineRule="auto"/>
              <w:jc w:val="center"/>
              <w:rPr>
                <w:rFonts w:ascii="Tahoma" w:hAnsi="Tahoma" w:cs="Tahoma"/>
                <w:sz w:val="18"/>
                <w:szCs w:val="18"/>
                <w:lang w:val="en-US"/>
              </w:rPr>
            </w:pPr>
            <w:r w:rsidRPr="002128C6">
              <w:rPr>
                <w:rFonts w:ascii="Tahoma" w:hAnsi="Tahoma" w:cs="Tahoma"/>
                <w:sz w:val="18"/>
                <w:szCs w:val="18"/>
                <w:lang w:val="en-US"/>
              </w:rPr>
              <w:t>-</w:t>
            </w:r>
          </w:p>
        </w:tc>
        <w:tc>
          <w:tcPr>
            <w:tcW w:w="1371" w:type="dxa"/>
            <w:shd w:val="clear" w:color="auto" w:fill="auto"/>
          </w:tcPr>
          <w:p w14:paraId="53D68A54" w14:textId="77777777" w:rsidR="0030533F" w:rsidRPr="002128C6" w:rsidRDefault="0030533F" w:rsidP="00EC3768">
            <w:pPr>
              <w:spacing w:line="276" w:lineRule="auto"/>
              <w:jc w:val="center"/>
              <w:rPr>
                <w:rFonts w:ascii="Tahoma" w:hAnsi="Tahoma" w:cs="Tahoma"/>
                <w:sz w:val="18"/>
                <w:szCs w:val="18"/>
                <w:lang w:val="en-US"/>
              </w:rPr>
            </w:pPr>
            <w:r w:rsidRPr="002128C6">
              <w:rPr>
                <w:rFonts w:ascii="Tahoma" w:hAnsi="Tahoma" w:cs="Tahoma"/>
                <w:sz w:val="18"/>
                <w:szCs w:val="18"/>
                <w:lang w:val="en-US"/>
              </w:rPr>
              <w:t>-</w:t>
            </w:r>
          </w:p>
        </w:tc>
        <w:tc>
          <w:tcPr>
            <w:tcW w:w="1609" w:type="dxa"/>
            <w:shd w:val="clear" w:color="auto" w:fill="auto"/>
          </w:tcPr>
          <w:p w14:paraId="6885A59C" w14:textId="77777777" w:rsidR="0030533F" w:rsidRPr="002128C6" w:rsidRDefault="0030533F" w:rsidP="00EC3768">
            <w:pPr>
              <w:spacing w:line="276" w:lineRule="auto"/>
              <w:jc w:val="center"/>
              <w:rPr>
                <w:rFonts w:ascii="Tahoma" w:hAnsi="Tahoma" w:cs="Tahoma"/>
                <w:sz w:val="18"/>
                <w:szCs w:val="18"/>
                <w:lang w:val="en-US"/>
              </w:rPr>
            </w:pPr>
            <w:r w:rsidRPr="002128C6">
              <w:rPr>
                <w:rFonts w:ascii="Tahoma" w:hAnsi="Tahoma" w:cs="Tahoma"/>
                <w:sz w:val="18"/>
                <w:szCs w:val="18"/>
                <w:lang w:val="en-US"/>
              </w:rPr>
              <w:t>-</w:t>
            </w:r>
          </w:p>
        </w:tc>
      </w:tr>
      <w:tr w:rsidR="002128C6" w:rsidRPr="002128C6" w14:paraId="339AED13" w14:textId="77777777" w:rsidTr="00BB22B5">
        <w:trPr>
          <w:trHeight w:val="330"/>
        </w:trPr>
        <w:tc>
          <w:tcPr>
            <w:tcW w:w="1266" w:type="dxa"/>
            <w:vMerge/>
            <w:shd w:val="clear" w:color="auto" w:fill="auto"/>
          </w:tcPr>
          <w:p w14:paraId="3156F33A" w14:textId="77777777" w:rsidR="0030533F" w:rsidRPr="002128C6" w:rsidRDefault="0030533F" w:rsidP="00EC3768">
            <w:pPr>
              <w:spacing w:line="276" w:lineRule="auto"/>
              <w:jc w:val="center"/>
              <w:rPr>
                <w:rFonts w:ascii="Tahoma" w:hAnsi="Tahoma" w:cs="Tahoma"/>
                <w:sz w:val="18"/>
                <w:szCs w:val="18"/>
              </w:rPr>
            </w:pPr>
          </w:p>
        </w:tc>
        <w:tc>
          <w:tcPr>
            <w:tcW w:w="1230" w:type="dxa"/>
            <w:shd w:val="clear" w:color="auto" w:fill="auto"/>
          </w:tcPr>
          <w:p w14:paraId="6FBDB37C" w14:textId="77777777" w:rsidR="0030533F" w:rsidRPr="002128C6" w:rsidRDefault="0030533F" w:rsidP="00EC3768">
            <w:pPr>
              <w:spacing w:line="276" w:lineRule="auto"/>
              <w:jc w:val="center"/>
              <w:rPr>
                <w:rFonts w:ascii="Tahoma" w:hAnsi="Tahoma" w:cs="Tahoma"/>
                <w:sz w:val="18"/>
                <w:szCs w:val="18"/>
              </w:rPr>
            </w:pPr>
            <w:r w:rsidRPr="002128C6">
              <w:rPr>
                <w:rFonts w:ascii="Tahoma" w:hAnsi="Tahoma" w:cs="Tahoma"/>
                <w:sz w:val="18"/>
                <w:szCs w:val="18"/>
              </w:rPr>
              <w:t>Έξοδος</w:t>
            </w:r>
          </w:p>
        </w:tc>
        <w:tc>
          <w:tcPr>
            <w:tcW w:w="929" w:type="dxa"/>
            <w:shd w:val="clear" w:color="auto" w:fill="auto"/>
          </w:tcPr>
          <w:p w14:paraId="5B9B9DD2" w14:textId="616B21CE" w:rsidR="0030533F" w:rsidRPr="002128C6" w:rsidRDefault="006C0B79" w:rsidP="00EC3768">
            <w:pPr>
              <w:spacing w:line="276" w:lineRule="auto"/>
              <w:jc w:val="center"/>
              <w:rPr>
                <w:rFonts w:ascii="Tahoma" w:hAnsi="Tahoma" w:cs="Tahoma"/>
                <w:sz w:val="18"/>
                <w:szCs w:val="18"/>
              </w:rPr>
            </w:pPr>
            <w:r w:rsidRPr="002128C6">
              <w:rPr>
                <w:rFonts w:ascii="Tahoma" w:hAnsi="Tahoma" w:cs="Tahoma"/>
                <w:sz w:val="18"/>
                <w:szCs w:val="18"/>
              </w:rPr>
              <w:t>0%</w:t>
            </w:r>
          </w:p>
        </w:tc>
        <w:tc>
          <w:tcPr>
            <w:tcW w:w="1019" w:type="dxa"/>
            <w:shd w:val="clear" w:color="auto" w:fill="auto"/>
          </w:tcPr>
          <w:p w14:paraId="7C027234" w14:textId="65FCCE40" w:rsidR="0030533F" w:rsidRPr="002128C6" w:rsidRDefault="006C0B79" w:rsidP="00EC3768">
            <w:pPr>
              <w:spacing w:line="276" w:lineRule="auto"/>
              <w:jc w:val="center"/>
              <w:rPr>
                <w:rFonts w:ascii="Tahoma" w:hAnsi="Tahoma" w:cs="Tahoma"/>
                <w:sz w:val="18"/>
                <w:szCs w:val="18"/>
              </w:rPr>
            </w:pPr>
            <w:r w:rsidRPr="002128C6">
              <w:rPr>
                <w:rFonts w:ascii="Tahoma" w:hAnsi="Tahoma" w:cs="Tahoma"/>
                <w:sz w:val="18"/>
                <w:szCs w:val="18"/>
              </w:rPr>
              <w:t>0%</w:t>
            </w:r>
          </w:p>
        </w:tc>
        <w:tc>
          <w:tcPr>
            <w:tcW w:w="878" w:type="dxa"/>
            <w:shd w:val="clear" w:color="auto" w:fill="auto"/>
          </w:tcPr>
          <w:p w14:paraId="04E42AD5" w14:textId="2E81551A" w:rsidR="0030533F" w:rsidRPr="002128C6" w:rsidRDefault="006C0B79" w:rsidP="00EC3768">
            <w:pPr>
              <w:spacing w:line="276" w:lineRule="auto"/>
              <w:jc w:val="center"/>
              <w:rPr>
                <w:rFonts w:ascii="Tahoma" w:hAnsi="Tahoma" w:cs="Tahoma"/>
                <w:sz w:val="18"/>
                <w:szCs w:val="18"/>
              </w:rPr>
            </w:pPr>
            <w:r w:rsidRPr="002128C6">
              <w:rPr>
                <w:rFonts w:ascii="Tahoma" w:hAnsi="Tahoma" w:cs="Tahoma"/>
                <w:sz w:val="18"/>
                <w:szCs w:val="18"/>
              </w:rPr>
              <w:t>0%</w:t>
            </w:r>
          </w:p>
        </w:tc>
        <w:tc>
          <w:tcPr>
            <w:tcW w:w="1371" w:type="dxa"/>
            <w:shd w:val="clear" w:color="auto" w:fill="auto"/>
          </w:tcPr>
          <w:p w14:paraId="404BDD42" w14:textId="32AA96D8" w:rsidR="0030533F" w:rsidRPr="002128C6" w:rsidRDefault="006C0B79" w:rsidP="00EC3768">
            <w:pPr>
              <w:spacing w:line="276" w:lineRule="auto"/>
              <w:jc w:val="center"/>
              <w:rPr>
                <w:rFonts w:ascii="Tahoma" w:hAnsi="Tahoma" w:cs="Tahoma"/>
                <w:sz w:val="18"/>
                <w:szCs w:val="18"/>
              </w:rPr>
            </w:pPr>
            <w:r w:rsidRPr="002128C6">
              <w:rPr>
                <w:rFonts w:ascii="Tahoma" w:hAnsi="Tahoma" w:cs="Tahoma"/>
                <w:sz w:val="18"/>
                <w:szCs w:val="18"/>
              </w:rPr>
              <w:t>0%</w:t>
            </w:r>
          </w:p>
        </w:tc>
        <w:tc>
          <w:tcPr>
            <w:tcW w:w="1609" w:type="dxa"/>
            <w:shd w:val="clear" w:color="auto" w:fill="auto"/>
          </w:tcPr>
          <w:p w14:paraId="39740970" w14:textId="5569B27C" w:rsidR="0030533F" w:rsidRPr="002128C6" w:rsidRDefault="006C0B79" w:rsidP="00EC3768">
            <w:pPr>
              <w:spacing w:line="276" w:lineRule="auto"/>
              <w:jc w:val="center"/>
              <w:rPr>
                <w:rFonts w:ascii="Tahoma" w:hAnsi="Tahoma" w:cs="Tahoma"/>
                <w:sz w:val="18"/>
                <w:szCs w:val="18"/>
              </w:rPr>
            </w:pPr>
            <w:r w:rsidRPr="002128C6">
              <w:rPr>
                <w:rFonts w:ascii="Tahoma" w:hAnsi="Tahoma" w:cs="Tahoma"/>
                <w:sz w:val="18"/>
                <w:szCs w:val="18"/>
              </w:rPr>
              <w:t>0%</w:t>
            </w:r>
          </w:p>
        </w:tc>
      </w:tr>
      <w:tr w:rsidR="002128C6" w:rsidRPr="002128C6" w14:paraId="082D740D" w14:textId="77777777" w:rsidTr="00BB22B5">
        <w:trPr>
          <w:trHeight w:val="330"/>
        </w:trPr>
        <w:tc>
          <w:tcPr>
            <w:tcW w:w="1266" w:type="dxa"/>
            <w:vMerge w:val="restart"/>
            <w:shd w:val="clear" w:color="auto" w:fill="auto"/>
          </w:tcPr>
          <w:p w14:paraId="5985AE25" w14:textId="77777777" w:rsidR="0030533F" w:rsidRPr="002128C6" w:rsidRDefault="0030533F" w:rsidP="00EC3768">
            <w:pPr>
              <w:spacing w:line="276" w:lineRule="auto"/>
              <w:jc w:val="center"/>
              <w:rPr>
                <w:rFonts w:ascii="Tahoma" w:hAnsi="Tahoma" w:cs="Tahoma"/>
                <w:sz w:val="18"/>
                <w:szCs w:val="18"/>
              </w:rPr>
            </w:pPr>
            <w:r w:rsidRPr="002128C6">
              <w:rPr>
                <w:rFonts w:ascii="Tahoma" w:hAnsi="Tahoma" w:cs="Tahoma"/>
                <w:sz w:val="18"/>
                <w:szCs w:val="18"/>
                <w:lang w:eastAsia="el-GR"/>
              </w:rPr>
              <w:lastRenderedPageBreak/>
              <w:t>Ungheni</w:t>
            </w:r>
          </w:p>
        </w:tc>
        <w:tc>
          <w:tcPr>
            <w:tcW w:w="1230" w:type="dxa"/>
            <w:shd w:val="clear" w:color="auto" w:fill="auto"/>
          </w:tcPr>
          <w:p w14:paraId="78769CC7" w14:textId="77777777" w:rsidR="0030533F" w:rsidRPr="002128C6" w:rsidRDefault="0030533F" w:rsidP="00EC3768">
            <w:pPr>
              <w:spacing w:line="276" w:lineRule="auto"/>
              <w:jc w:val="center"/>
              <w:rPr>
                <w:rFonts w:ascii="Tahoma" w:hAnsi="Tahoma" w:cs="Tahoma"/>
                <w:sz w:val="18"/>
                <w:szCs w:val="18"/>
              </w:rPr>
            </w:pPr>
            <w:r w:rsidRPr="002128C6">
              <w:rPr>
                <w:rFonts w:ascii="Tahoma" w:hAnsi="Tahoma" w:cs="Tahoma"/>
                <w:sz w:val="18"/>
                <w:szCs w:val="18"/>
              </w:rPr>
              <w:t>Είσοδος</w:t>
            </w:r>
          </w:p>
        </w:tc>
        <w:tc>
          <w:tcPr>
            <w:tcW w:w="929" w:type="dxa"/>
            <w:shd w:val="clear" w:color="auto" w:fill="auto"/>
          </w:tcPr>
          <w:p w14:paraId="7969683D" w14:textId="52F12CF7" w:rsidR="0030533F" w:rsidRPr="002128C6" w:rsidRDefault="006C0B79" w:rsidP="00EC3768">
            <w:pPr>
              <w:spacing w:line="276" w:lineRule="auto"/>
              <w:jc w:val="center"/>
              <w:rPr>
                <w:rFonts w:ascii="Tahoma" w:hAnsi="Tahoma" w:cs="Tahoma"/>
                <w:sz w:val="18"/>
                <w:szCs w:val="18"/>
                <w:lang w:val="en-US"/>
              </w:rPr>
            </w:pPr>
            <w:r w:rsidRPr="002128C6">
              <w:rPr>
                <w:rFonts w:ascii="Tahoma" w:hAnsi="Tahoma" w:cs="Tahoma"/>
                <w:sz w:val="18"/>
                <w:szCs w:val="18"/>
              </w:rPr>
              <w:t>3,3%</w:t>
            </w:r>
          </w:p>
        </w:tc>
        <w:tc>
          <w:tcPr>
            <w:tcW w:w="1019" w:type="dxa"/>
            <w:shd w:val="clear" w:color="auto" w:fill="auto"/>
          </w:tcPr>
          <w:p w14:paraId="5BD0E65E" w14:textId="0956EB7B" w:rsidR="0030533F" w:rsidRPr="002128C6" w:rsidRDefault="006C0B79" w:rsidP="00EC3768">
            <w:pPr>
              <w:spacing w:line="276" w:lineRule="auto"/>
              <w:jc w:val="center"/>
              <w:rPr>
                <w:rFonts w:ascii="Tahoma" w:hAnsi="Tahoma" w:cs="Tahoma"/>
                <w:sz w:val="18"/>
                <w:szCs w:val="18"/>
              </w:rPr>
            </w:pPr>
            <w:r w:rsidRPr="002128C6">
              <w:rPr>
                <w:rFonts w:ascii="Tahoma" w:hAnsi="Tahoma" w:cs="Tahoma"/>
                <w:sz w:val="18"/>
                <w:szCs w:val="18"/>
              </w:rPr>
              <w:t>0%</w:t>
            </w:r>
          </w:p>
        </w:tc>
        <w:tc>
          <w:tcPr>
            <w:tcW w:w="878" w:type="dxa"/>
            <w:shd w:val="clear" w:color="auto" w:fill="auto"/>
          </w:tcPr>
          <w:p w14:paraId="782287E0" w14:textId="669488CD" w:rsidR="0030533F" w:rsidRPr="002128C6" w:rsidRDefault="006C0B79" w:rsidP="00EC3768">
            <w:pPr>
              <w:spacing w:line="276" w:lineRule="auto"/>
              <w:jc w:val="center"/>
              <w:rPr>
                <w:rFonts w:ascii="Tahoma" w:hAnsi="Tahoma" w:cs="Tahoma"/>
                <w:sz w:val="18"/>
                <w:szCs w:val="18"/>
              </w:rPr>
            </w:pPr>
            <w:r w:rsidRPr="002128C6">
              <w:rPr>
                <w:rFonts w:ascii="Tahoma" w:hAnsi="Tahoma" w:cs="Tahoma"/>
                <w:sz w:val="18"/>
                <w:szCs w:val="18"/>
              </w:rPr>
              <w:t>2,2%</w:t>
            </w:r>
          </w:p>
        </w:tc>
        <w:tc>
          <w:tcPr>
            <w:tcW w:w="1371" w:type="dxa"/>
            <w:shd w:val="clear" w:color="auto" w:fill="auto"/>
          </w:tcPr>
          <w:p w14:paraId="5FC39382" w14:textId="6B51065F" w:rsidR="0030533F" w:rsidRPr="002128C6" w:rsidRDefault="006C0B79" w:rsidP="00EC3768">
            <w:pPr>
              <w:spacing w:line="276" w:lineRule="auto"/>
              <w:jc w:val="center"/>
              <w:rPr>
                <w:rFonts w:ascii="Tahoma" w:hAnsi="Tahoma" w:cs="Tahoma"/>
                <w:sz w:val="18"/>
                <w:szCs w:val="18"/>
              </w:rPr>
            </w:pPr>
            <w:r w:rsidRPr="002128C6">
              <w:rPr>
                <w:rFonts w:ascii="Tahoma" w:hAnsi="Tahoma" w:cs="Tahoma"/>
                <w:sz w:val="18"/>
                <w:szCs w:val="18"/>
              </w:rPr>
              <w:t>17,6%</w:t>
            </w:r>
          </w:p>
        </w:tc>
        <w:tc>
          <w:tcPr>
            <w:tcW w:w="1609" w:type="dxa"/>
            <w:shd w:val="clear" w:color="auto" w:fill="auto"/>
          </w:tcPr>
          <w:p w14:paraId="6CFEDB3C" w14:textId="33851D96" w:rsidR="0030533F" w:rsidRPr="002128C6" w:rsidRDefault="006C0B79" w:rsidP="00EC3768">
            <w:pPr>
              <w:spacing w:line="276" w:lineRule="auto"/>
              <w:jc w:val="center"/>
              <w:rPr>
                <w:rFonts w:ascii="Tahoma" w:hAnsi="Tahoma" w:cs="Tahoma"/>
                <w:sz w:val="18"/>
                <w:szCs w:val="18"/>
              </w:rPr>
            </w:pPr>
            <w:r w:rsidRPr="002128C6">
              <w:rPr>
                <w:rFonts w:ascii="Tahoma" w:hAnsi="Tahoma" w:cs="Tahoma"/>
                <w:sz w:val="18"/>
                <w:szCs w:val="18"/>
              </w:rPr>
              <w:t>2</w:t>
            </w:r>
            <w:r w:rsidR="00B31111" w:rsidRPr="002128C6">
              <w:rPr>
                <w:rFonts w:ascii="Tahoma" w:hAnsi="Tahoma" w:cs="Tahoma"/>
                <w:sz w:val="18"/>
                <w:szCs w:val="18"/>
              </w:rPr>
              <w:t>39,7</w:t>
            </w:r>
            <w:r w:rsidRPr="002128C6">
              <w:rPr>
                <w:rFonts w:ascii="Tahoma" w:hAnsi="Tahoma" w:cs="Tahoma"/>
                <w:sz w:val="18"/>
                <w:szCs w:val="18"/>
              </w:rPr>
              <w:t>%</w:t>
            </w:r>
          </w:p>
        </w:tc>
      </w:tr>
      <w:tr w:rsidR="002128C6" w:rsidRPr="002128C6" w14:paraId="6BF0E097" w14:textId="77777777" w:rsidTr="00BB22B5">
        <w:trPr>
          <w:trHeight w:val="330"/>
        </w:trPr>
        <w:tc>
          <w:tcPr>
            <w:tcW w:w="1266" w:type="dxa"/>
            <w:vMerge/>
            <w:shd w:val="clear" w:color="auto" w:fill="auto"/>
          </w:tcPr>
          <w:p w14:paraId="52C9D5E3" w14:textId="77777777" w:rsidR="0030533F" w:rsidRPr="002128C6" w:rsidRDefault="0030533F" w:rsidP="00EC3768">
            <w:pPr>
              <w:spacing w:line="276" w:lineRule="auto"/>
              <w:jc w:val="center"/>
              <w:rPr>
                <w:rFonts w:ascii="Tahoma" w:hAnsi="Tahoma" w:cs="Tahoma"/>
                <w:sz w:val="18"/>
                <w:szCs w:val="18"/>
              </w:rPr>
            </w:pPr>
          </w:p>
        </w:tc>
        <w:tc>
          <w:tcPr>
            <w:tcW w:w="1230" w:type="dxa"/>
            <w:shd w:val="clear" w:color="auto" w:fill="auto"/>
          </w:tcPr>
          <w:p w14:paraId="241F4407" w14:textId="77777777" w:rsidR="0030533F" w:rsidRPr="002128C6" w:rsidRDefault="0030533F" w:rsidP="00EC3768">
            <w:pPr>
              <w:spacing w:line="276" w:lineRule="auto"/>
              <w:jc w:val="center"/>
              <w:rPr>
                <w:rFonts w:ascii="Tahoma" w:hAnsi="Tahoma" w:cs="Tahoma"/>
                <w:sz w:val="18"/>
                <w:szCs w:val="18"/>
              </w:rPr>
            </w:pPr>
            <w:r w:rsidRPr="002128C6">
              <w:rPr>
                <w:rFonts w:ascii="Tahoma" w:hAnsi="Tahoma" w:cs="Tahoma"/>
                <w:sz w:val="18"/>
                <w:szCs w:val="18"/>
              </w:rPr>
              <w:t>Έξοδος</w:t>
            </w:r>
          </w:p>
        </w:tc>
        <w:tc>
          <w:tcPr>
            <w:tcW w:w="929" w:type="dxa"/>
            <w:shd w:val="clear" w:color="auto" w:fill="auto"/>
          </w:tcPr>
          <w:p w14:paraId="5E817CDC" w14:textId="77777777" w:rsidR="0030533F" w:rsidRPr="002128C6" w:rsidRDefault="0030533F" w:rsidP="00EC3768">
            <w:pPr>
              <w:spacing w:line="276" w:lineRule="auto"/>
              <w:jc w:val="center"/>
              <w:rPr>
                <w:rFonts w:ascii="Tahoma" w:hAnsi="Tahoma" w:cs="Tahoma"/>
                <w:sz w:val="18"/>
                <w:szCs w:val="18"/>
              </w:rPr>
            </w:pPr>
            <w:r w:rsidRPr="002128C6">
              <w:rPr>
                <w:rFonts w:ascii="Tahoma" w:hAnsi="Tahoma" w:cs="Tahoma"/>
                <w:sz w:val="18"/>
                <w:szCs w:val="18"/>
              </w:rPr>
              <w:t>0.0%</w:t>
            </w:r>
          </w:p>
        </w:tc>
        <w:tc>
          <w:tcPr>
            <w:tcW w:w="1019" w:type="dxa"/>
            <w:shd w:val="clear" w:color="auto" w:fill="auto"/>
          </w:tcPr>
          <w:p w14:paraId="289FE63B" w14:textId="77777777" w:rsidR="0030533F" w:rsidRPr="002128C6" w:rsidRDefault="0030533F" w:rsidP="00EC3768">
            <w:pPr>
              <w:spacing w:line="276" w:lineRule="auto"/>
              <w:jc w:val="center"/>
              <w:rPr>
                <w:rFonts w:ascii="Tahoma" w:hAnsi="Tahoma" w:cs="Tahoma"/>
                <w:sz w:val="18"/>
                <w:szCs w:val="18"/>
              </w:rPr>
            </w:pPr>
            <w:r w:rsidRPr="002128C6">
              <w:rPr>
                <w:rFonts w:ascii="Tahoma" w:hAnsi="Tahoma" w:cs="Tahoma"/>
                <w:sz w:val="18"/>
                <w:szCs w:val="18"/>
              </w:rPr>
              <w:t>0.0%</w:t>
            </w:r>
          </w:p>
        </w:tc>
        <w:tc>
          <w:tcPr>
            <w:tcW w:w="878" w:type="dxa"/>
            <w:shd w:val="clear" w:color="auto" w:fill="auto"/>
          </w:tcPr>
          <w:p w14:paraId="195024E7" w14:textId="77777777" w:rsidR="0030533F" w:rsidRPr="002128C6" w:rsidRDefault="0030533F" w:rsidP="00EC3768">
            <w:pPr>
              <w:spacing w:line="276" w:lineRule="auto"/>
              <w:jc w:val="center"/>
              <w:rPr>
                <w:rFonts w:ascii="Tahoma" w:hAnsi="Tahoma" w:cs="Tahoma"/>
                <w:sz w:val="18"/>
                <w:szCs w:val="18"/>
              </w:rPr>
            </w:pPr>
            <w:r w:rsidRPr="002128C6">
              <w:rPr>
                <w:rFonts w:ascii="Tahoma" w:hAnsi="Tahoma" w:cs="Tahoma"/>
                <w:sz w:val="18"/>
                <w:szCs w:val="18"/>
              </w:rPr>
              <w:t>0.0%</w:t>
            </w:r>
          </w:p>
        </w:tc>
        <w:tc>
          <w:tcPr>
            <w:tcW w:w="1371" w:type="dxa"/>
            <w:shd w:val="clear" w:color="auto" w:fill="auto"/>
          </w:tcPr>
          <w:p w14:paraId="32A45FA0" w14:textId="77777777" w:rsidR="0030533F" w:rsidRPr="002128C6" w:rsidRDefault="0030533F" w:rsidP="00EC3768">
            <w:pPr>
              <w:spacing w:line="276" w:lineRule="auto"/>
              <w:jc w:val="center"/>
              <w:rPr>
                <w:rFonts w:ascii="Tahoma" w:hAnsi="Tahoma" w:cs="Tahoma"/>
                <w:sz w:val="18"/>
                <w:szCs w:val="18"/>
              </w:rPr>
            </w:pPr>
            <w:r w:rsidRPr="002128C6">
              <w:rPr>
                <w:rFonts w:ascii="Tahoma" w:hAnsi="Tahoma" w:cs="Tahoma"/>
                <w:sz w:val="18"/>
                <w:szCs w:val="18"/>
              </w:rPr>
              <w:t>0.0%</w:t>
            </w:r>
          </w:p>
        </w:tc>
        <w:tc>
          <w:tcPr>
            <w:tcW w:w="1609" w:type="dxa"/>
            <w:shd w:val="clear" w:color="auto" w:fill="auto"/>
          </w:tcPr>
          <w:p w14:paraId="66F54F52" w14:textId="0D2EBE29" w:rsidR="0030533F" w:rsidRPr="002128C6" w:rsidRDefault="00E85988" w:rsidP="00EC3768">
            <w:pPr>
              <w:spacing w:line="276" w:lineRule="auto"/>
              <w:jc w:val="center"/>
              <w:rPr>
                <w:rFonts w:ascii="Tahoma" w:hAnsi="Tahoma" w:cs="Tahoma"/>
                <w:sz w:val="18"/>
                <w:szCs w:val="18"/>
              </w:rPr>
            </w:pPr>
            <w:r w:rsidRPr="002128C6">
              <w:rPr>
                <w:rFonts w:ascii="Tahoma" w:hAnsi="Tahoma" w:cs="Tahoma"/>
                <w:sz w:val="18"/>
                <w:szCs w:val="18"/>
              </w:rPr>
              <w:t>0%</w:t>
            </w:r>
          </w:p>
        </w:tc>
      </w:tr>
    </w:tbl>
    <w:p w14:paraId="36B66535" w14:textId="77777777" w:rsidR="0030533F" w:rsidRPr="00FA6AA6" w:rsidRDefault="0030533F" w:rsidP="00EC3768">
      <w:pPr>
        <w:spacing w:line="276" w:lineRule="auto"/>
        <w:rPr>
          <w:i/>
          <w:color w:val="FF0000"/>
        </w:rPr>
      </w:pPr>
    </w:p>
    <w:p w14:paraId="7615F1D0" w14:textId="77777777" w:rsidR="0030533F" w:rsidRPr="002128C6" w:rsidRDefault="0030533F" w:rsidP="00EC3768">
      <w:pPr>
        <w:pStyle w:val="Tahoma1"/>
        <w:spacing w:line="276" w:lineRule="auto"/>
        <w:ind w:firstLine="0"/>
        <w:rPr>
          <w:u w:val="single"/>
          <w:lang w:val="el-GR"/>
        </w:rPr>
      </w:pPr>
      <w:r w:rsidRPr="002128C6">
        <w:rPr>
          <w:u w:val="single"/>
          <w:lang w:val="el-GR"/>
        </w:rPr>
        <w:t>γ) Πηγές εισαγωγής φυσικού αερίου ανά χώρα προέλευσης</w:t>
      </w:r>
    </w:p>
    <w:p w14:paraId="42EABF95" w14:textId="4D7D117C" w:rsidR="0030533F" w:rsidRPr="002128C6" w:rsidRDefault="001A05EB" w:rsidP="001A05EB">
      <w:pPr>
        <w:pStyle w:val="a6"/>
        <w:rPr>
          <w:lang w:val="el-GR"/>
        </w:rPr>
      </w:pPr>
      <w:bookmarkStart w:id="23" w:name="_Toc146554955"/>
      <w:r w:rsidRPr="001A05EB">
        <w:rPr>
          <w:b/>
          <w:bCs/>
          <w:lang w:val="el-GR"/>
        </w:rPr>
        <w:t xml:space="preserve">Πίνακας </w:t>
      </w:r>
      <w:r w:rsidRPr="001A05EB">
        <w:rPr>
          <w:b/>
          <w:bCs/>
        </w:rPr>
        <w:fldChar w:fldCharType="begin"/>
      </w:r>
      <w:r w:rsidRPr="001A05EB">
        <w:rPr>
          <w:b/>
          <w:bCs/>
          <w:lang w:val="el-GR"/>
        </w:rPr>
        <w:instrText xml:space="preserve"> </w:instrText>
      </w:r>
      <w:r w:rsidRPr="001A05EB">
        <w:rPr>
          <w:b/>
          <w:bCs/>
        </w:rPr>
        <w:instrText>SEQ</w:instrText>
      </w:r>
      <w:r w:rsidRPr="001A05EB">
        <w:rPr>
          <w:b/>
          <w:bCs/>
          <w:lang w:val="el-GR"/>
        </w:rPr>
        <w:instrText xml:space="preserve"> Πίνακας \* </w:instrText>
      </w:r>
      <w:r w:rsidRPr="001A05EB">
        <w:rPr>
          <w:b/>
          <w:bCs/>
        </w:rPr>
        <w:instrText>ARABIC</w:instrText>
      </w:r>
      <w:r w:rsidRPr="001A05EB">
        <w:rPr>
          <w:b/>
          <w:bCs/>
          <w:lang w:val="el-GR"/>
        </w:rPr>
        <w:instrText xml:space="preserve"> </w:instrText>
      </w:r>
      <w:r w:rsidRPr="001A05EB">
        <w:rPr>
          <w:b/>
          <w:bCs/>
        </w:rPr>
        <w:fldChar w:fldCharType="separate"/>
      </w:r>
      <w:r w:rsidR="00B85AD4" w:rsidRPr="00B85AD4">
        <w:rPr>
          <w:b/>
          <w:bCs/>
          <w:noProof/>
          <w:lang w:val="el-GR"/>
        </w:rPr>
        <w:t>5</w:t>
      </w:r>
      <w:r w:rsidRPr="001A05EB">
        <w:rPr>
          <w:b/>
          <w:bCs/>
        </w:rPr>
        <w:fldChar w:fldCharType="end"/>
      </w:r>
      <w:r w:rsidRPr="001A05EB">
        <w:rPr>
          <w:b/>
          <w:bCs/>
          <w:lang w:val="el-GR"/>
        </w:rPr>
        <w:t>:</w:t>
      </w:r>
      <w:r w:rsidRPr="001A05EB">
        <w:rPr>
          <w:lang w:val="el-GR"/>
        </w:rPr>
        <w:t xml:space="preserve"> Κατανομή ποσοτήτων εισαγωγής φυσικού αερίου ανά χώρα προέλευσης</w:t>
      </w:r>
      <w:bookmarkEnd w:id="23"/>
    </w:p>
    <w:tbl>
      <w:tblPr>
        <w:tblStyle w:val="42"/>
        <w:tblW w:w="0" w:type="auto"/>
        <w:jc w:val="center"/>
        <w:tblLook w:val="04A0" w:firstRow="1" w:lastRow="0" w:firstColumn="1" w:lastColumn="0" w:noHBand="0" w:noVBand="1"/>
      </w:tblPr>
      <w:tblGrid>
        <w:gridCol w:w="878"/>
        <w:gridCol w:w="639"/>
        <w:gridCol w:w="1102"/>
        <w:gridCol w:w="639"/>
        <w:gridCol w:w="1102"/>
        <w:gridCol w:w="639"/>
        <w:gridCol w:w="1102"/>
      </w:tblGrid>
      <w:tr w:rsidR="002128C6" w:rsidRPr="001A05EB" w14:paraId="532C69AE" w14:textId="77777777" w:rsidTr="003C45CC">
        <w:trPr>
          <w:trHeight w:val="315"/>
          <w:jc w:val="center"/>
        </w:trPr>
        <w:tc>
          <w:tcPr>
            <w:tcW w:w="0" w:type="auto"/>
            <w:noWrap/>
            <w:hideMark/>
          </w:tcPr>
          <w:p w14:paraId="42C49D42" w14:textId="77777777" w:rsidR="0030533F" w:rsidRPr="001A05EB" w:rsidRDefault="0030533F" w:rsidP="00EC3768">
            <w:pPr>
              <w:spacing w:line="276" w:lineRule="auto"/>
              <w:ind w:left="-546"/>
              <w:jc w:val="center"/>
              <w:rPr>
                <w:rFonts w:ascii="Tahoma" w:hAnsi="Tahoma" w:cs="Tahoma"/>
                <w:b/>
                <w:sz w:val="20"/>
                <w:szCs w:val="20"/>
              </w:rPr>
            </w:pPr>
          </w:p>
        </w:tc>
        <w:tc>
          <w:tcPr>
            <w:tcW w:w="0" w:type="auto"/>
            <w:gridSpan w:val="2"/>
            <w:noWrap/>
            <w:hideMark/>
          </w:tcPr>
          <w:p w14:paraId="0BD1B68F" w14:textId="5541EFAD" w:rsidR="0030533F" w:rsidRPr="001A05EB" w:rsidRDefault="0030533F" w:rsidP="00EC3768">
            <w:pPr>
              <w:spacing w:line="276" w:lineRule="auto"/>
              <w:jc w:val="center"/>
              <w:rPr>
                <w:rFonts w:ascii="Tahoma" w:hAnsi="Tahoma" w:cs="Tahoma"/>
                <w:b/>
                <w:sz w:val="20"/>
                <w:szCs w:val="20"/>
              </w:rPr>
            </w:pPr>
            <w:r w:rsidRPr="001A05EB">
              <w:rPr>
                <w:rFonts w:ascii="Tahoma" w:hAnsi="Tahoma" w:cs="Tahoma"/>
                <w:b/>
                <w:sz w:val="20"/>
                <w:szCs w:val="20"/>
              </w:rPr>
              <w:t>20</w:t>
            </w:r>
            <w:r w:rsidR="00763919" w:rsidRPr="001A05EB">
              <w:rPr>
                <w:rFonts w:ascii="Tahoma" w:hAnsi="Tahoma" w:cs="Tahoma"/>
                <w:b/>
                <w:sz w:val="20"/>
                <w:szCs w:val="20"/>
              </w:rPr>
              <w:t>19</w:t>
            </w:r>
          </w:p>
        </w:tc>
        <w:tc>
          <w:tcPr>
            <w:tcW w:w="0" w:type="auto"/>
            <w:gridSpan w:val="2"/>
            <w:noWrap/>
            <w:hideMark/>
          </w:tcPr>
          <w:p w14:paraId="07554DAA" w14:textId="5D94B64F" w:rsidR="0030533F" w:rsidRPr="001A05EB" w:rsidRDefault="00763919" w:rsidP="00EC3768">
            <w:pPr>
              <w:spacing w:line="276" w:lineRule="auto"/>
              <w:jc w:val="center"/>
              <w:rPr>
                <w:rFonts w:ascii="Tahoma" w:hAnsi="Tahoma" w:cs="Tahoma"/>
                <w:b/>
                <w:sz w:val="20"/>
                <w:szCs w:val="20"/>
              </w:rPr>
            </w:pPr>
            <w:r w:rsidRPr="001A05EB">
              <w:rPr>
                <w:rFonts w:ascii="Tahoma" w:hAnsi="Tahoma" w:cs="Tahoma"/>
                <w:b/>
                <w:sz w:val="20"/>
                <w:szCs w:val="20"/>
              </w:rPr>
              <w:t>2020</w:t>
            </w:r>
          </w:p>
        </w:tc>
        <w:tc>
          <w:tcPr>
            <w:tcW w:w="0" w:type="auto"/>
            <w:gridSpan w:val="2"/>
            <w:noWrap/>
            <w:hideMark/>
          </w:tcPr>
          <w:p w14:paraId="6E9131B2" w14:textId="2D22D535" w:rsidR="0030533F" w:rsidRPr="001A05EB" w:rsidRDefault="00763919" w:rsidP="00EC3768">
            <w:pPr>
              <w:spacing w:line="276" w:lineRule="auto"/>
              <w:jc w:val="center"/>
              <w:rPr>
                <w:rFonts w:ascii="Tahoma" w:hAnsi="Tahoma" w:cs="Tahoma"/>
                <w:b/>
                <w:sz w:val="20"/>
                <w:szCs w:val="20"/>
              </w:rPr>
            </w:pPr>
            <w:r w:rsidRPr="001A05EB">
              <w:rPr>
                <w:rFonts w:ascii="Tahoma" w:hAnsi="Tahoma" w:cs="Tahoma"/>
                <w:b/>
                <w:sz w:val="20"/>
                <w:szCs w:val="20"/>
              </w:rPr>
              <w:t>2021</w:t>
            </w:r>
          </w:p>
        </w:tc>
      </w:tr>
      <w:tr w:rsidR="002128C6" w:rsidRPr="001A05EB" w14:paraId="40B281A2" w14:textId="77777777" w:rsidTr="003C45CC">
        <w:trPr>
          <w:trHeight w:val="300"/>
          <w:jc w:val="center"/>
        </w:trPr>
        <w:tc>
          <w:tcPr>
            <w:tcW w:w="0" w:type="auto"/>
            <w:noWrap/>
            <w:hideMark/>
          </w:tcPr>
          <w:p w14:paraId="69DF2754" w14:textId="77777777" w:rsidR="0030533F" w:rsidRPr="001A05EB" w:rsidRDefault="0030533F" w:rsidP="00EC3768">
            <w:pPr>
              <w:spacing w:line="276" w:lineRule="auto"/>
              <w:jc w:val="center"/>
              <w:rPr>
                <w:rFonts w:ascii="Tahoma" w:hAnsi="Tahoma" w:cs="Tahoma"/>
                <w:b/>
                <w:sz w:val="20"/>
                <w:szCs w:val="20"/>
              </w:rPr>
            </w:pPr>
            <w:r w:rsidRPr="001A05EB">
              <w:rPr>
                <w:rFonts w:ascii="Tahoma" w:hAnsi="Tahoma" w:cs="Tahoma"/>
                <w:b/>
                <w:sz w:val="20"/>
                <w:szCs w:val="20"/>
              </w:rPr>
              <w:t>Χώρα</w:t>
            </w:r>
          </w:p>
        </w:tc>
        <w:tc>
          <w:tcPr>
            <w:tcW w:w="0" w:type="auto"/>
            <w:noWrap/>
            <w:hideMark/>
          </w:tcPr>
          <w:p w14:paraId="30F4A9AB" w14:textId="77777777" w:rsidR="0030533F" w:rsidRPr="001A05EB" w:rsidRDefault="0030533F" w:rsidP="00EC3768">
            <w:pPr>
              <w:spacing w:line="276" w:lineRule="auto"/>
              <w:jc w:val="center"/>
              <w:rPr>
                <w:rFonts w:ascii="Tahoma" w:hAnsi="Tahoma" w:cs="Tahoma"/>
                <w:b/>
                <w:iCs/>
                <w:sz w:val="20"/>
                <w:szCs w:val="20"/>
              </w:rPr>
            </w:pPr>
            <w:r w:rsidRPr="001A05EB">
              <w:rPr>
                <w:rFonts w:ascii="Tahoma" w:hAnsi="Tahoma" w:cs="Tahoma"/>
                <w:b/>
                <w:iCs/>
                <w:sz w:val="20"/>
                <w:szCs w:val="20"/>
              </w:rPr>
              <w:t>bcm</w:t>
            </w:r>
          </w:p>
        </w:tc>
        <w:tc>
          <w:tcPr>
            <w:tcW w:w="0" w:type="auto"/>
            <w:noWrap/>
            <w:hideMark/>
          </w:tcPr>
          <w:p w14:paraId="351DCB08" w14:textId="77777777" w:rsidR="0030533F" w:rsidRPr="001A05EB" w:rsidRDefault="0030533F" w:rsidP="00EC3768">
            <w:pPr>
              <w:spacing w:line="276" w:lineRule="auto"/>
              <w:jc w:val="center"/>
              <w:rPr>
                <w:rFonts w:ascii="Tahoma" w:hAnsi="Tahoma" w:cs="Tahoma"/>
                <w:b/>
                <w:iCs/>
                <w:sz w:val="20"/>
                <w:szCs w:val="20"/>
              </w:rPr>
            </w:pPr>
            <w:r w:rsidRPr="001A05EB">
              <w:rPr>
                <w:rFonts w:ascii="Tahoma" w:hAnsi="Tahoma" w:cs="Tahoma"/>
                <w:b/>
                <w:iCs/>
                <w:sz w:val="20"/>
                <w:szCs w:val="20"/>
              </w:rPr>
              <w:t>GWh</w:t>
            </w:r>
          </w:p>
        </w:tc>
        <w:tc>
          <w:tcPr>
            <w:tcW w:w="0" w:type="auto"/>
            <w:noWrap/>
            <w:hideMark/>
          </w:tcPr>
          <w:p w14:paraId="5302B770" w14:textId="77777777" w:rsidR="0030533F" w:rsidRPr="001A05EB" w:rsidRDefault="0030533F" w:rsidP="00EC3768">
            <w:pPr>
              <w:spacing w:line="276" w:lineRule="auto"/>
              <w:jc w:val="center"/>
              <w:rPr>
                <w:rFonts w:ascii="Tahoma" w:hAnsi="Tahoma" w:cs="Tahoma"/>
                <w:b/>
                <w:iCs/>
                <w:sz w:val="20"/>
                <w:szCs w:val="20"/>
              </w:rPr>
            </w:pPr>
            <w:r w:rsidRPr="001A05EB">
              <w:rPr>
                <w:rFonts w:ascii="Tahoma" w:hAnsi="Tahoma" w:cs="Tahoma"/>
                <w:b/>
                <w:iCs/>
                <w:sz w:val="20"/>
                <w:szCs w:val="20"/>
              </w:rPr>
              <w:t>bcm</w:t>
            </w:r>
          </w:p>
        </w:tc>
        <w:tc>
          <w:tcPr>
            <w:tcW w:w="0" w:type="auto"/>
            <w:noWrap/>
            <w:hideMark/>
          </w:tcPr>
          <w:p w14:paraId="2A44331C" w14:textId="77777777" w:rsidR="0030533F" w:rsidRPr="001A05EB" w:rsidRDefault="0030533F" w:rsidP="00EC3768">
            <w:pPr>
              <w:spacing w:line="276" w:lineRule="auto"/>
              <w:jc w:val="center"/>
              <w:rPr>
                <w:rFonts w:ascii="Tahoma" w:hAnsi="Tahoma" w:cs="Tahoma"/>
                <w:b/>
                <w:iCs/>
                <w:sz w:val="20"/>
                <w:szCs w:val="20"/>
              </w:rPr>
            </w:pPr>
            <w:r w:rsidRPr="001A05EB">
              <w:rPr>
                <w:rFonts w:ascii="Tahoma" w:hAnsi="Tahoma" w:cs="Tahoma"/>
                <w:b/>
                <w:iCs/>
                <w:sz w:val="20"/>
                <w:szCs w:val="20"/>
              </w:rPr>
              <w:t>GWh</w:t>
            </w:r>
          </w:p>
        </w:tc>
        <w:tc>
          <w:tcPr>
            <w:tcW w:w="0" w:type="auto"/>
            <w:noWrap/>
            <w:hideMark/>
          </w:tcPr>
          <w:p w14:paraId="15697079" w14:textId="77777777" w:rsidR="0030533F" w:rsidRPr="001A05EB" w:rsidRDefault="0030533F" w:rsidP="00EC3768">
            <w:pPr>
              <w:spacing w:line="276" w:lineRule="auto"/>
              <w:jc w:val="center"/>
              <w:rPr>
                <w:rFonts w:ascii="Tahoma" w:hAnsi="Tahoma" w:cs="Tahoma"/>
                <w:b/>
                <w:iCs/>
                <w:sz w:val="20"/>
                <w:szCs w:val="20"/>
              </w:rPr>
            </w:pPr>
            <w:r w:rsidRPr="001A05EB">
              <w:rPr>
                <w:rFonts w:ascii="Tahoma" w:hAnsi="Tahoma" w:cs="Tahoma"/>
                <w:b/>
                <w:iCs/>
                <w:sz w:val="20"/>
                <w:szCs w:val="20"/>
              </w:rPr>
              <w:t>bcm</w:t>
            </w:r>
          </w:p>
        </w:tc>
        <w:tc>
          <w:tcPr>
            <w:tcW w:w="0" w:type="auto"/>
            <w:noWrap/>
            <w:hideMark/>
          </w:tcPr>
          <w:p w14:paraId="090C8762" w14:textId="77777777" w:rsidR="0030533F" w:rsidRPr="001A05EB" w:rsidRDefault="0030533F" w:rsidP="00EC3768">
            <w:pPr>
              <w:spacing w:line="276" w:lineRule="auto"/>
              <w:jc w:val="center"/>
              <w:rPr>
                <w:rFonts w:ascii="Tahoma" w:hAnsi="Tahoma" w:cs="Tahoma"/>
                <w:b/>
                <w:iCs/>
                <w:sz w:val="20"/>
                <w:szCs w:val="20"/>
              </w:rPr>
            </w:pPr>
            <w:r w:rsidRPr="001A05EB">
              <w:rPr>
                <w:rFonts w:ascii="Tahoma" w:hAnsi="Tahoma" w:cs="Tahoma"/>
                <w:b/>
                <w:iCs/>
                <w:sz w:val="20"/>
                <w:szCs w:val="20"/>
              </w:rPr>
              <w:t>GWh</w:t>
            </w:r>
          </w:p>
        </w:tc>
      </w:tr>
      <w:tr w:rsidR="002128C6" w:rsidRPr="001A05EB" w14:paraId="32CD33BD" w14:textId="77777777" w:rsidTr="003C45CC">
        <w:trPr>
          <w:trHeight w:val="315"/>
          <w:jc w:val="center"/>
        </w:trPr>
        <w:tc>
          <w:tcPr>
            <w:tcW w:w="0" w:type="auto"/>
            <w:noWrap/>
            <w:hideMark/>
          </w:tcPr>
          <w:p w14:paraId="1B240530" w14:textId="77777777" w:rsidR="0030533F" w:rsidRPr="001A05EB" w:rsidRDefault="0030533F" w:rsidP="00EC3768">
            <w:pPr>
              <w:spacing w:line="276" w:lineRule="auto"/>
              <w:rPr>
                <w:rFonts w:ascii="Tahoma" w:eastAsia="Times New Roman" w:hAnsi="Tahoma" w:cs="Tahoma"/>
                <w:sz w:val="20"/>
                <w:szCs w:val="20"/>
                <w:lang w:eastAsia="el-GR"/>
              </w:rPr>
            </w:pPr>
            <w:r w:rsidRPr="001A05EB">
              <w:rPr>
                <w:rFonts w:ascii="Tahoma" w:eastAsia="Times New Roman" w:hAnsi="Tahoma" w:cs="Tahoma"/>
                <w:sz w:val="20"/>
                <w:szCs w:val="20"/>
                <w:lang w:eastAsia="el-GR"/>
              </w:rPr>
              <w:t xml:space="preserve">Ρωσία </w:t>
            </w:r>
            <w:r w:rsidRPr="001A05EB">
              <w:rPr>
                <w:rStyle w:val="ab"/>
                <w:rFonts w:ascii="Tahoma" w:eastAsia="Times New Roman" w:hAnsi="Tahoma" w:cs="Tahoma"/>
                <w:sz w:val="20"/>
                <w:szCs w:val="20"/>
                <w:lang w:eastAsia="el-GR"/>
              </w:rPr>
              <w:footnoteReference w:id="3"/>
            </w:r>
          </w:p>
        </w:tc>
        <w:tc>
          <w:tcPr>
            <w:tcW w:w="0" w:type="auto"/>
            <w:noWrap/>
            <w:vAlign w:val="center"/>
            <w:hideMark/>
          </w:tcPr>
          <w:p w14:paraId="4FE7B40A" w14:textId="1CA22D46" w:rsidR="0030533F" w:rsidRPr="001A05EB" w:rsidRDefault="00763919" w:rsidP="00EC3768">
            <w:pPr>
              <w:spacing w:line="276" w:lineRule="auto"/>
              <w:jc w:val="center"/>
              <w:rPr>
                <w:rFonts w:ascii="Tahoma" w:eastAsia="Times New Roman" w:hAnsi="Tahoma" w:cs="Tahoma"/>
                <w:sz w:val="20"/>
                <w:szCs w:val="20"/>
                <w:lang w:eastAsia="el-GR"/>
              </w:rPr>
            </w:pPr>
            <w:r w:rsidRPr="001A05EB">
              <w:rPr>
                <w:rFonts w:ascii="Tahoma" w:eastAsia="Times New Roman" w:hAnsi="Tahoma" w:cs="Tahoma"/>
                <w:sz w:val="20"/>
                <w:szCs w:val="20"/>
                <w:lang w:eastAsia="el-GR"/>
              </w:rPr>
              <w:t>2,69</w:t>
            </w:r>
          </w:p>
        </w:tc>
        <w:tc>
          <w:tcPr>
            <w:tcW w:w="0" w:type="auto"/>
            <w:noWrap/>
            <w:vAlign w:val="center"/>
            <w:hideMark/>
          </w:tcPr>
          <w:p w14:paraId="06F2C6EB" w14:textId="3188EA12" w:rsidR="0030533F" w:rsidRPr="001A05EB" w:rsidRDefault="00F9260A" w:rsidP="00EC3768">
            <w:pPr>
              <w:spacing w:line="276" w:lineRule="auto"/>
              <w:jc w:val="center"/>
              <w:rPr>
                <w:rFonts w:ascii="Tahoma" w:eastAsia="Times New Roman" w:hAnsi="Tahoma" w:cs="Tahoma"/>
                <w:sz w:val="20"/>
                <w:szCs w:val="20"/>
                <w:lang w:eastAsia="el-GR"/>
              </w:rPr>
            </w:pPr>
            <w:r w:rsidRPr="001A05EB">
              <w:rPr>
                <w:rFonts w:ascii="Tahoma" w:eastAsia="Times New Roman" w:hAnsi="Tahoma" w:cs="Tahoma"/>
                <w:sz w:val="20"/>
                <w:szCs w:val="20"/>
                <w:lang w:eastAsia="el-GR"/>
              </w:rPr>
              <w:t>28.790,13</w:t>
            </w:r>
          </w:p>
        </w:tc>
        <w:tc>
          <w:tcPr>
            <w:tcW w:w="0" w:type="auto"/>
            <w:noWrap/>
            <w:vAlign w:val="center"/>
            <w:hideMark/>
          </w:tcPr>
          <w:p w14:paraId="2AC5CC56" w14:textId="4A3E99C7" w:rsidR="0030533F" w:rsidRPr="001A05EB" w:rsidRDefault="00F9260A" w:rsidP="00EC3768">
            <w:pPr>
              <w:spacing w:line="276" w:lineRule="auto"/>
              <w:jc w:val="center"/>
              <w:rPr>
                <w:rFonts w:ascii="Tahoma" w:eastAsia="Times New Roman" w:hAnsi="Tahoma" w:cs="Tahoma"/>
                <w:sz w:val="20"/>
                <w:szCs w:val="20"/>
                <w:lang w:eastAsia="el-GR"/>
              </w:rPr>
            </w:pPr>
            <w:r w:rsidRPr="001A05EB">
              <w:rPr>
                <w:rFonts w:ascii="Tahoma" w:eastAsia="Times New Roman" w:hAnsi="Tahoma" w:cs="Tahoma"/>
                <w:sz w:val="20"/>
                <w:szCs w:val="20"/>
                <w:lang w:eastAsia="el-GR"/>
              </w:rPr>
              <w:t>2,16</w:t>
            </w:r>
          </w:p>
        </w:tc>
        <w:tc>
          <w:tcPr>
            <w:tcW w:w="0" w:type="auto"/>
            <w:noWrap/>
            <w:vAlign w:val="center"/>
            <w:hideMark/>
          </w:tcPr>
          <w:p w14:paraId="013CC41B" w14:textId="7650263C" w:rsidR="0030533F" w:rsidRPr="001A05EB" w:rsidRDefault="00F9260A" w:rsidP="00EC3768">
            <w:pPr>
              <w:spacing w:line="276" w:lineRule="auto"/>
              <w:jc w:val="center"/>
              <w:rPr>
                <w:rFonts w:ascii="Tahoma" w:eastAsia="Times New Roman" w:hAnsi="Tahoma" w:cs="Tahoma"/>
                <w:sz w:val="20"/>
                <w:szCs w:val="20"/>
                <w:lang w:eastAsia="el-GR"/>
              </w:rPr>
            </w:pPr>
            <w:r w:rsidRPr="001A05EB">
              <w:rPr>
                <w:rFonts w:ascii="Tahoma" w:eastAsia="Times New Roman" w:hAnsi="Tahoma" w:cs="Tahoma"/>
                <w:sz w:val="20"/>
                <w:szCs w:val="20"/>
                <w:lang w:eastAsia="el-GR"/>
              </w:rPr>
              <w:t>23.148,74</w:t>
            </w:r>
          </w:p>
        </w:tc>
        <w:tc>
          <w:tcPr>
            <w:tcW w:w="0" w:type="auto"/>
            <w:noWrap/>
            <w:vAlign w:val="center"/>
            <w:hideMark/>
          </w:tcPr>
          <w:p w14:paraId="133BF084" w14:textId="7BD7B9B7" w:rsidR="0030533F" w:rsidRPr="001A05EB" w:rsidRDefault="00F9260A" w:rsidP="00EC3768">
            <w:pPr>
              <w:spacing w:line="276" w:lineRule="auto"/>
              <w:jc w:val="center"/>
              <w:rPr>
                <w:rFonts w:ascii="Tahoma" w:eastAsia="Times New Roman" w:hAnsi="Tahoma" w:cs="Tahoma"/>
                <w:sz w:val="20"/>
                <w:szCs w:val="20"/>
                <w:lang w:eastAsia="el-GR"/>
              </w:rPr>
            </w:pPr>
            <w:r w:rsidRPr="001A05EB">
              <w:rPr>
                <w:rFonts w:ascii="Tahoma" w:eastAsia="Times New Roman" w:hAnsi="Tahoma" w:cs="Tahoma"/>
                <w:sz w:val="20"/>
                <w:szCs w:val="20"/>
                <w:lang w:eastAsia="el-GR"/>
              </w:rPr>
              <w:t>3,57</w:t>
            </w:r>
          </w:p>
        </w:tc>
        <w:tc>
          <w:tcPr>
            <w:tcW w:w="0" w:type="auto"/>
            <w:noWrap/>
            <w:vAlign w:val="center"/>
            <w:hideMark/>
          </w:tcPr>
          <w:p w14:paraId="7D86ADF9" w14:textId="7CC5AB7F" w:rsidR="0030533F" w:rsidRPr="001A05EB" w:rsidRDefault="00F9260A" w:rsidP="00EC3768">
            <w:pPr>
              <w:spacing w:line="276" w:lineRule="auto"/>
              <w:jc w:val="center"/>
              <w:rPr>
                <w:rFonts w:ascii="Tahoma" w:eastAsia="Times New Roman" w:hAnsi="Tahoma" w:cs="Tahoma"/>
                <w:sz w:val="20"/>
                <w:szCs w:val="20"/>
                <w:lang w:val="en-US" w:eastAsia="el-GR"/>
              </w:rPr>
            </w:pPr>
            <w:r w:rsidRPr="001A05EB">
              <w:rPr>
                <w:rFonts w:ascii="Tahoma" w:eastAsia="Times New Roman" w:hAnsi="Tahoma" w:cs="Tahoma"/>
                <w:sz w:val="20"/>
                <w:szCs w:val="20"/>
                <w:lang w:eastAsia="el-GR"/>
              </w:rPr>
              <w:t>38.151,38</w:t>
            </w:r>
          </w:p>
        </w:tc>
      </w:tr>
    </w:tbl>
    <w:p w14:paraId="0546A8B7" w14:textId="77777777" w:rsidR="0030533F" w:rsidRPr="00FA6AA6" w:rsidRDefault="0030533F" w:rsidP="00EC3768">
      <w:pPr>
        <w:spacing w:line="276" w:lineRule="auto"/>
        <w:rPr>
          <w:i/>
          <w:color w:val="FF0000"/>
        </w:rPr>
      </w:pPr>
    </w:p>
    <w:p w14:paraId="02C319CC" w14:textId="77777777" w:rsidR="0030533F" w:rsidRPr="002128C6" w:rsidRDefault="0030533F" w:rsidP="00EC3768">
      <w:pPr>
        <w:pStyle w:val="Tahoma1"/>
        <w:spacing w:line="276" w:lineRule="auto"/>
        <w:ind w:firstLine="0"/>
        <w:rPr>
          <w:u w:val="single"/>
          <w:lang w:val="el-GR"/>
        </w:rPr>
      </w:pPr>
      <w:r w:rsidRPr="002128C6">
        <w:rPr>
          <w:u w:val="single"/>
          <w:lang w:val="el-GR"/>
        </w:rPr>
        <w:t xml:space="preserve">δ) Σημαντικές εγκαταστάσεις αποθήκευσης </w:t>
      </w:r>
    </w:p>
    <w:p w14:paraId="11C16C1F" w14:textId="6714B292" w:rsidR="0030533F" w:rsidRPr="002128C6" w:rsidRDefault="001A05EB" w:rsidP="001A05EB">
      <w:pPr>
        <w:pStyle w:val="a6"/>
        <w:rPr>
          <w:lang w:val="el-GR"/>
        </w:rPr>
      </w:pPr>
      <w:bookmarkStart w:id="24" w:name="_Toc146554956"/>
      <w:r w:rsidRPr="001A05EB">
        <w:rPr>
          <w:b/>
          <w:bCs/>
          <w:lang w:val="el-GR"/>
        </w:rPr>
        <w:t xml:space="preserve">Πίνακας </w:t>
      </w:r>
      <w:r w:rsidRPr="001A05EB">
        <w:rPr>
          <w:b/>
          <w:bCs/>
        </w:rPr>
        <w:fldChar w:fldCharType="begin"/>
      </w:r>
      <w:r w:rsidRPr="001A05EB">
        <w:rPr>
          <w:b/>
          <w:bCs/>
          <w:lang w:val="el-GR"/>
        </w:rPr>
        <w:instrText xml:space="preserve"> </w:instrText>
      </w:r>
      <w:r w:rsidRPr="001A05EB">
        <w:rPr>
          <w:b/>
          <w:bCs/>
        </w:rPr>
        <w:instrText>SEQ</w:instrText>
      </w:r>
      <w:r w:rsidRPr="001A05EB">
        <w:rPr>
          <w:b/>
          <w:bCs/>
          <w:lang w:val="el-GR"/>
        </w:rPr>
        <w:instrText xml:space="preserve"> Πίνακας \* </w:instrText>
      </w:r>
      <w:r w:rsidRPr="001A05EB">
        <w:rPr>
          <w:b/>
          <w:bCs/>
        </w:rPr>
        <w:instrText>ARABIC</w:instrText>
      </w:r>
      <w:r w:rsidRPr="001A05EB">
        <w:rPr>
          <w:b/>
          <w:bCs/>
          <w:lang w:val="el-GR"/>
        </w:rPr>
        <w:instrText xml:space="preserve"> </w:instrText>
      </w:r>
      <w:r w:rsidRPr="001A05EB">
        <w:rPr>
          <w:b/>
          <w:bCs/>
        </w:rPr>
        <w:fldChar w:fldCharType="separate"/>
      </w:r>
      <w:r w:rsidR="00B85AD4" w:rsidRPr="00B85AD4">
        <w:rPr>
          <w:b/>
          <w:bCs/>
          <w:noProof/>
          <w:lang w:val="el-GR"/>
        </w:rPr>
        <w:t>6</w:t>
      </w:r>
      <w:r w:rsidRPr="001A05EB">
        <w:rPr>
          <w:b/>
          <w:bCs/>
        </w:rPr>
        <w:fldChar w:fldCharType="end"/>
      </w:r>
      <w:r w:rsidRPr="001A05EB">
        <w:rPr>
          <w:b/>
          <w:bCs/>
          <w:lang w:val="el-GR"/>
        </w:rPr>
        <w:t>:</w:t>
      </w:r>
      <w:r w:rsidRPr="001A05EB">
        <w:rPr>
          <w:lang w:val="el-GR"/>
        </w:rPr>
        <w:t xml:space="preserve"> Υπόγεια αποθήκευση Ρουμανίας (χειμώνας 2019-2020)</w:t>
      </w:r>
      <w:bookmarkEnd w:id="24"/>
    </w:p>
    <w:tbl>
      <w:tblPr>
        <w:tblStyle w:val="62"/>
        <w:tblW w:w="8326" w:type="dxa"/>
        <w:jc w:val="center"/>
        <w:tblLook w:val="04A0" w:firstRow="1" w:lastRow="0" w:firstColumn="1" w:lastColumn="0" w:noHBand="0" w:noVBand="1"/>
      </w:tblPr>
      <w:tblGrid>
        <w:gridCol w:w="1601"/>
        <w:gridCol w:w="1614"/>
        <w:gridCol w:w="1257"/>
        <w:gridCol w:w="1346"/>
        <w:gridCol w:w="1072"/>
        <w:gridCol w:w="896"/>
        <w:gridCol w:w="714"/>
        <w:gridCol w:w="714"/>
        <w:gridCol w:w="687"/>
      </w:tblGrid>
      <w:tr w:rsidR="002128C6" w:rsidRPr="002128C6" w14:paraId="39B731FF" w14:textId="77777777" w:rsidTr="003C45CC">
        <w:trPr>
          <w:trHeight w:val="615"/>
          <w:jc w:val="center"/>
        </w:trPr>
        <w:tc>
          <w:tcPr>
            <w:tcW w:w="1324" w:type="dxa"/>
            <w:vMerge w:val="restart"/>
            <w:vAlign w:val="center"/>
            <w:hideMark/>
          </w:tcPr>
          <w:p w14:paraId="445D9FE7" w14:textId="77777777" w:rsidR="0030533F" w:rsidRPr="002128C6" w:rsidRDefault="0030533F" w:rsidP="00EC3768">
            <w:pPr>
              <w:spacing w:line="276" w:lineRule="auto"/>
              <w:jc w:val="center"/>
              <w:rPr>
                <w:rFonts w:ascii="Tahoma" w:hAnsi="Tahoma" w:cs="Tahoma"/>
                <w:b/>
                <w:sz w:val="20"/>
                <w:szCs w:val="20"/>
                <w:lang w:val="en-US"/>
              </w:rPr>
            </w:pPr>
            <w:bookmarkStart w:id="25" w:name="_Hlk14347109"/>
            <w:r w:rsidRPr="002128C6">
              <w:rPr>
                <w:rFonts w:ascii="Tahoma" w:hAnsi="Tahoma" w:cs="Tahoma"/>
                <w:b/>
                <w:sz w:val="20"/>
                <w:szCs w:val="20"/>
              </w:rPr>
              <w:t>Διασυνοριακή πρόσβαση</w:t>
            </w:r>
            <w:r w:rsidRPr="002128C6">
              <w:rPr>
                <w:rFonts w:ascii="Tahoma" w:hAnsi="Tahoma" w:cs="Tahoma"/>
                <w:b/>
                <w:sz w:val="20"/>
                <w:szCs w:val="20"/>
                <w:lang w:val="en-US"/>
              </w:rPr>
              <w:t xml:space="preserve"> </w:t>
            </w:r>
          </w:p>
        </w:tc>
        <w:tc>
          <w:tcPr>
            <w:tcW w:w="1335" w:type="dxa"/>
            <w:vAlign w:val="center"/>
            <w:hideMark/>
          </w:tcPr>
          <w:p w14:paraId="56CC4C10" w14:textId="77777777" w:rsidR="0030533F" w:rsidRPr="002128C6" w:rsidRDefault="0030533F" w:rsidP="00EC3768">
            <w:pPr>
              <w:spacing w:line="276" w:lineRule="auto"/>
              <w:jc w:val="center"/>
              <w:rPr>
                <w:rFonts w:ascii="Tahoma" w:hAnsi="Tahoma" w:cs="Tahoma"/>
                <w:b/>
                <w:sz w:val="20"/>
                <w:szCs w:val="20"/>
              </w:rPr>
            </w:pPr>
            <w:r w:rsidRPr="002128C6">
              <w:rPr>
                <w:rFonts w:ascii="Tahoma" w:hAnsi="Tahoma" w:cs="Tahoma"/>
                <w:b/>
                <w:sz w:val="20"/>
                <w:szCs w:val="20"/>
              </w:rPr>
              <w:t>Συνολική χωρητικότητα αποθήκευσης</w:t>
            </w:r>
          </w:p>
        </w:tc>
        <w:tc>
          <w:tcPr>
            <w:tcW w:w="1044" w:type="dxa"/>
            <w:vAlign w:val="center"/>
            <w:hideMark/>
          </w:tcPr>
          <w:p w14:paraId="768EF845" w14:textId="77777777" w:rsidR="0030533F" w:rsidRPr="002128C6" w:rsidRDefault="0030533F" w:rsidP="00EC3768">
            <w:pPr>
              <w:spacing w:line="276" w:lineRule="auto"/>
              <w:jc w:val="center"/>
              <w:rPr>
                <w:rFonts w:ascii="Tahoma" w:hAnsi="Tahoma" w:cs="Tahoma"/>
                <w:b/>
                <w:sz w:val="20"/>
                <w:szCs w:val="20"/>
              </w:rPr>
            </w:pPr>
            <w:r w:rsidRPr="002128C6">
              <w:rPr>
                <w:rFonts w:ascii="Tahoma" w:hAnsi="Tahoma" w:cs="Tahoma"/>
                <w:b/>
                <w:sz w:val="20"/>
                <w:szCs w:val="20"/>
              </w:rPr>
              <w:t>Μη αντλήσιμο</w:t>
            </w:r>
          </w:p>
        </w:tc>
        <w:tc>
          <w:tcPr>
            <w:tcW w:w="1120" w:type="dxa"/>
            <w:vAlign w:val="center"/>
            <w:hideMark/>
          </w:tcPr>
          <w:p w14:paraId="65D775EF" w14:textId="77777777" w:rsidR="0030533F" w:rsidRPr="002128C6" w:rsidRDefault="0030533F" w:rsidP="00EC3768">
            <w:pPr>
              <w:spacing w:line="276" w:lineRule="auto"/>
              <w:jc w:val="center"/>
              <w:rPr>
                <w:rFonts w:ascii="Tahoma" w:hAnsi="Tahoma" w:cs="Tahoma"/>
                <w:b/>
                <w:sz w:val="20"/>
                <w:szCs w:val="20"/>
              </w:rPr>
            </w:pPr>
            <w:r w:rsidRPr="002128C6">
              <w:rPr>
                <w:rFonts w:ascii="Tahoma" w:hAnsi="Tahoma" w:cs="Tahoma"/>
                <w:b/>
                <w:sz w:val="20"/>
                <w:szCs w:val="20"/>
              </w:rPr>
              <w:t xml:space="preserve">Στρατηγικό απόθεμα </w:t>
            </w:r>
          </w:p>
        </w:tc>
        <w:tc>
          <w:tcPr>
            <w:tcW w:w="901" w:type="dxa"/>
            <w:vAlign w:val="center"/>
            <w:hideMark/>
          </w:tcPr>
          <w:p w14:paraId="15D4503B" w14:textId="77777777" w:rsidR="0030533F" w:rsidRPr="002128C6" w:rsidRDefault="0030533F" w:rsidP="00EC3768">
            <w:pPr>
              <w:spacing w:line="276" w:lineRule="auto"/>
              <w:jc w:val="center"/>
              <w:rPr>
                <w:rFonts w:ascii="Tahoma" w:hAnsi="Tahoma" w:cs="Tahoma"/>
                <w:b/>
                <w:sz w:val="20"/>
                <w:szCs w:val="20"/>
              </w:rPr>
            </w:pPr>
            <w:r w:rsidRPr="002128C6">
              <w:rPr>
                <w:rFonts w:ascii="Tahoma" w:hAnsi="Tahoma" w:cs="Tahoma"/>
                <w:b/>
                <w:sz w:val="20"/>
                <w:szCs w:val="20"/>
              </w:rPr>
              <w:t>Ωφέλιμο</w:t>
            </w:r>
          </w:p>
        </w:tc>
        <w:tc>
          <w:tcPr>
            <w:tcW w:w="2602" w:type="dxa"/>
            <w:gridSpan w:val="4"/>
            <w:vAlign w:val="center"/>
            <w:hideMark/>
          </w:tcPr>
          <w:p w14:paraId="0D16AB52" w14:textId="77777777" w:rsidR="0030533F" w:rsidRPr="002128C6" w:rsidRDefault="0030533F" w:rsidP="00EC3768">
            <w:pPr>
              <w:spacing w:line="276" w:lineRule="auto"/>
              <w:jc w:val="center"/>
              <w:rPr>
                <w:rFonts w:ascii="Tahoma" w:hAnsi="Tahoma" w:cs="Tahoma"/>
                <w:b/>
                <w:sz w:val="20"/>
                <w:szCs w:val="20"/>
              </w:rPr>
            </w:pPr>
            <w:r w:rsidRPr="002128C6">
              <w:rPr>
                <w:rFonts w:ascii="Tahoma" w:hAnsi="Tahoma" w:cs="Tahoma"/>
                <w:b/>
                <w:sz w:val="20"/>
                <w:szCs w:val="20"/>
              </w:rPr>
              <w:t>Ικανότητα απόληψης (MSm</w:t>
            </w:r>
            <w:r w:rsidRPr="002128C6">
              <w:rPr>
                <w:rFonts w:ascii="Tahoma" w:hAnsi="Tahoma" w:cs="Tahoma"/>
                <w:b/>
                <w:sz w:val="20"/>
                <w:szCs w:val="20"/>
                <w:vertAlign w:val="superscript"/>
              </w:rPr>
              <w:t>3</w:t>
            </w:r>
            <w:r w:rsidRPr="002128C6">
              <w:rPr>
                <w:rFonts w:ascii="Tahoma" w:hAnsi="Tahoma" w:cs="Tahoma"/>
                <w:b/>
                <w:sz w:val="20"/>
                <w:szCs w:val="20"/>
              </w:rPr>
              <w:t>/d)</w:t>
            </w:r>
          </w:p>
        </w:tc>
      </w:tr>
      <w:tr w:rsidR="002128C6" w:rsidRPr="002128C6" w14:paraId="6E8D532F" w14:textId="77777777" w:rsidTr="003C45CC">
        <w:trPr>
          <w:trHeight w:val="615"/>
          <w:jc w:val="center"/>
        </w:trPr>
        <w:tc>
          <w:tcPr>
            <w:tcW w:w="1324" w:type="dxa"/>
            <w:vMerge/>
            <w:vAlign w:val="center"/>
            <w:hideMark/>
          </w:tcPr>
          <w:p w14:paraId="4405C8DF" w14:textId="77777777" w:rsidR="0030533F" w:rsidRPr="002128C6" w:rsidRDefault="0030533F" w:rsidP="00EC3768">
            <w:pPr>
              <w:spacing w:line="276" w:lineRule="auto"/>
              <w:jc w:val="center"/>
              <w:rPr>
                <w:rFonts w:ascii="Tahoma" w:hAnsi="Tahoma" w:cs="Tahoma"/>
                <w:b/>
                <w:sz w:val="20"/>
                <w:szCs w:val="20"/>
              </w:rPr>
            </w:pPr>
          </w:p>
        </w:tc>
        <w:tc>
          <w:tcPr>
            <w:tcW w:w="1335" w:type="dxa"/>
            <w:vAlign w:val="center"/>
            <w:hideMark/>
          </w:tcPr>
          <w:p w14:paraId="2CF7E68F" w14:textId="77777777" w:rsidR="0030533F" w:rsidRPr="002128C6" w:rsidRDefault="0030533F" w:rsidP="00EC3768">
            <w:pPr>
              <w:spacing w:line="276" w:lineRule="auto"/>
              <w:jc w:val="center"/>
              <w:rPr>
                <w:rFonts w:ascii="Tahoma" w:hAnsi="Tahoma" w:cs="Tahoma"/>
                <w:b/>
                <w:sz w:val="20"/>
                <w:szCs w:val="20"/>
              </w:rPr>
            </w:pPr>
            <w:r w:rsidRPr="002128C6">
              <w:rPr>
                <w:rFonts w:ascii="Tahoma" w:hAnsi="Tahoma" w:cs="Tahoma"/>
                <w:b/>
                <w:sz w:val="20"/>
                <w:szCs w:val="20"/>
              </w:rPr>
              <w:t>(MSm</w:t>
            </w:r>
            <w:r w:rsidRPr="002128C6">
              <w:rPr>
                <w:rFonts w:ascii="Tahoma" w:hAnsi="Tahoma" w:cs="Tahoma"/>
                <w:b/>
                <w:sz w:val="20"/>
                <w:szCs w:val="20"/>
                <w:vertAlign w:val="superscript"/>
              </w:rPr>
              <w:t>3</w:t>
            </w:r>
            <w:r w:rsidRPr="002128C6">
              <w:rPr>
                <w:rFonts w:ascii="Tahoma" w:hAnsi="Tahoma" w:cs="Tahoma"/>
                <w:b/>
                <w:sz w:val="20"/>
                <w:szCs w:val="20"/>
              </w:rPr>
              <w:t>)</w:t>
            </w:r>
          </w:p>
        </w:tc>
        <w:tc>
          <w:tcPr>
            <w:tcW w:w="1044" w:type="dxa"/>
            <w:vAlign w:val="center"/>
            <w:hideMark/>
          </w:tcPr>
          <w:p w14:paraId="3D54C3BB" w14:textId="77777777" w:rsidR="0030533F" w:rsidRPr="002128C6" w:rsidRDefault="0030533F" w:rsidP="00EC3768">
            <w:pPr>
              <w:spacing w:line="276" w:lineRule="auto"/>
              <w:jc w:val="center"/>
              <w:rPr>
                <w:rFonts w:ascii="Tahoma" w:hAnsi="Tahoma" w:cs="Tahoma"/>
                <w:b/>
                <w:sz w:val="20"/>
                <w:szCs w:val="20"/>
              </w:rPr>
            </w:pPr>
            <w:r w:rsidRPr="002128C6">
              <w:rPr>
                <w:rFonts w:ascii="Tahoma" w:hAnsi="Tahoma" w:cs="Tahoma"/>
                <w:b/>
                <w:sz w:val="20"/>
                <w:szCs w:val="20"/>
              </w:rPr>
              <w:t>(MSm</w:t>
            </w:r>
            <w:r w:rsidRPr="002128C6">
              <w:rPr>
                <w:rFonts w:ascii="Tahoma" w:hAnsi="Tahoma" w:cs="Tahoma"/>
                <w:b/>
                <w:sz w:val="20"/>
                <w:szCs w:val="20"/>
                <w:vertAlign w:val="superscript"/>
              </w:rPr>
              <w:t>3</w:t>
            </w:r>
            <w:r w:rsidRPr="002128C6">
              <w:rPr>
                <w:rFonts w:ascii="Tahoma" w:hAnsi="Tahoma" w:cs="Tahoma"/>
                <w:b/>
                <w:sz w:val="20"/>
                <w:szCs w:val="20"/>
              </w:rPr>
              <w:t>)</w:t>
            </w:r>
          </w:p>
        </w:tc>
        <w:tc>
          <w:tcPr>
            <w:tcW w:w="1120" w:type="dxa"/>
            <w:vAlign w:val="center"/>
            <w:hideMark/>
          </w:tcPr>
          <w:p w14:paraId="77E5B738" w14:textId="77777777" w:rsidR="0030533F" w:rsidRPr="002128C6" w:rsidRDefault="0030533F" w:rsidP="00EC3768">
            <w:pPr>
              <w:spacing w:line="276" w:lineRule="auto"/>
              <w:jc w:val="center"/>
              <w:rPr>
                <w:rFonts w:ascii="Tahoma" w:hAnsi="Tahoma" w:cs="Tahoma"/>
                <w:b/>
                <w:sz w:val="20"/>
                <w:szCs w:val="20"/>
              </w:rPr>
            </w:pPr>
            <w:r w:rsidRPr="002128C6">
              <w:rPr>
                <w:rFonts w:ascii="Tahoma" w:hAnsi="Tahoma" w:cs="Tahoma"/>
                <w:b/>
                <w:sz w:val="20"/>
                <w:szCs w:val="20"/>
              </w:rPr>
              <w:t>(MSm</w:t>
            </w:r>
            <w:r w:rsidRPr="002128C6">
              <w:rPr>
                <w:rFonts w:ascii="Tahoma" w:hAnsi="Tahoma" w:cs="Tahoma"/>
                <w:b/>
                <w:sz w:val="20"/>
                <w:szCs w:val="20"/>
                <w:vertAlign w:val="superscript"/>
              </w:rPr>
              <w:t>3</w:t>
            </w:r>
            <w:r w:rsidRPr="002128C6">
              <w:rPr>
                <w:rFonts w:ascii="Tahoma" w:hAnsi="Tahoma" w:cs="Tahoma"/>
                <w:b/>
                <w:sz w:val="20"/>
                <w:szCs w:val="20"/>
              </w:rPr>
              <w:t>)</w:t>
            </w:r>
          </w:p>
        </w:tc>
        <w:tc>
          <w:tcPr>
            <w:tcW w:w="901" w:type="dxa"/>
            <w:vAlign w:val="center"/>
            <w:hideMark/>
          </w:tcPr>
          <w:p w14:paraId="42B2DAD3" w14:textId="77777777" w:rsidR="0030533F" w:rsidRPr="002128C6" w:rsidRDefault="0030533F" w:rsidP="00EC3768">
            <w:pPr>
              <w:spacing w:line="276" w:lineRule="auto"/>
              <w:jc w:val="center"/>
              <w:rPr>
                <w:rFonts w:ascii="Tahoma" w:hAnsi="Tahoma" w:cs="Tahoma"/>
                <w:b/>
                <w:sz w:val="20"/>
                <w:szCs w:val="20"/>
              </w:rPr>
            </w:pPr>
            <w:r w:rsidRPr="002128C6">
              <w:rPr>
                <w:rFonts w:ascii="Tahoma" w:hAnsi="Tahoma" w:cs="Tahoma"/>
                <w:b/>
                <w:sz w:val="20"/>
                <w:szCs w:val="20"/>
              </w:rPr>
              <w:t>(MSm</w:t>
            </w:r>
            <w:r w:rsidRPr="002128C6">
              <w:rPr>
                <w:rFonts w:ascii="Tahoma" w:hAnsi="Tahoma" w:cs="Tahoma"/>
                <w:b/>
                <w:sz w:val="20"/>
                <w:szCs w:val="20"/>
                <w:vertAlign w:val="superscript"/>
              </w:rPr>
              <w:t>3</w:t>
            </w:r>
            <w:r w:rsidRPr="002128C6">
              <w:rPr>
                <w:rFonts w:ascii="Tahoma" w:hAnsi="Tahoma" w:cs="Tahoma"/>
                <w:b/>
                <w:sz w:val="20"/>
                <w:szCs w:val="20"/>
              </w:rPr>
              <w:t>)</w:t>
            </w:r>
          </w:p>
        </w:tc>
        <w:tc>
          <w:tcPr>
            <w:tcW w:w="760" w:type="dxa"/>
            <w:vAlign w:val="center"/>
            <w:hideMark/>
          </w:tcPr>
          <w:p w14:paraId="6281B7AD" w14:textId="77777777" w:rsidR="0030533F" w:rsidRPr="002128C6" w:rsidRDefault="0030533F" w:rsidP="00EC3768">
            <w:pPr>
              <w:spacing w:line="276" w:lineRule="auto"/>
              <w:jc w:val="center"/>
              <w:rPr>
                <w:rFonts w:ascii="Tahoma" w:hAnsi="Tahoma" w:cs="Tahoma"/>
                <w:b/>
                <w:sz w:val="20"/>
                <w:szCs w:val="20"/>
              </w:rPr>
            </w:pPr>
            <w:r w:rsidRPr="002128C6">
              <w:rPr>
                <w:rFonts w:ascii="Tahoma" w:hAnsi="Tahoma" w:cs="Tahoma"/>
                <w:b/>
                <w:sz w:val="20"/>
                <w:szCs w:val="20"/>
              </w:rPr>
              <w:t>Αρχικό</w:t>
            </w:r>
          </w:p>
          <w:p w14:paraId="25705EB0" w14:textId="77777777" w:rsidR="0030533F" w:rsidRPr="002128C6" w:rsidRDefault="0030533F" w:rsidP="00EC3768">
            <w:pPr>
              <w:spacing w:line="276" w:lineRule="auto"/>
              <w:jc w:val="center"/>
              <w:rPr>
                <w:rFonts w:ascii="Tahoma" w:hAnsi="Tahoma" w:cs="Tahoma"/>
                <w:b/>
                <w:sz w:val="20"/>
                <w:szCs w:val="20"/>
              </w:rPr>
            </w:pPr>
            <w:r w:rsidRPr="002128C6">
              <w:rPr>
                <w:rFonts w:ascii="Tahoma" w:hAnsi="Tahoma" w:cs="Tahoma"/>
                <w:b/>
                <w:sz w:val="20"/>
                <w:szCs w:val="20"/>
              </w:rPr>
              <w:t>(1η Οκτ)</w:t>
            </w:r>
          </w:p>
        </w:tc>
        <w:tc>
          <w:tcPr>
            <w:tcW w:w="614" w:type="dxa"/>
            <w:vAlign w:val="center"/>
            <w:hideMark/>
          </w:tcPr>
          <w:p w14:paraId="62ED3C8F" w14:textId="77777777" w:rsidR="0030533F" w:rsidRPr="002128C6" w:rsidRDefault="0030533F" w:rsidP="00EC3768">
            <w:pPr>
              <w:spacing w:line="276" w:lineRule="auto"/>
              <w:jc w:val="center"/>
              <w:rPr>
                <w:rFonts w:ascii="Tahoma" w:hAnsi="Tahoma" w:cs="Tahoma"/>
                <w:b/>
                <w:sz w:val="20"/>
                <w:szCs w:val="20"/>
              </w:rPr>
            </w:pPr>
            <w:r w:rsidRPr="002128C6">
              <w:rPr>
                <w:rFonts w:ascii="Tahoma" w:hAnsi="Tahoma" w:cs="Tahoma"/>
                <w:b/>
                <w:sz w:val="20"/>
                <w:szCs w:val="20"/>
              </w:rPr>
              <w:t>Τέλη Ιαν ή 50%</w:t>
            </w:r>
          </w:p>
        </w:tc>
        <w:tc>
          <w:tcPr>
            <w:tcW w:w="614" w:type="dxa"/>
            <w:vAlign w:val="center"/>
            <w:hideMark/>
          </w:tcPr>
          <w:p w14:paraId="423923C0" w14:textId="77777777" w:rsidR="0030533F" w:rsidRPr="002128C6" w:rsidRDefault="0030533F" w:rsidP="00EC3768">
            <w:pPr>
              <w:spacing w:line="276" w:lineRule="auto"/>
              <w:jc w:val="center"/>
              <w:rPr>
                <w:rFonts w:ascii="Tahoma" w:hAnsi="Tahoma" w:cs="Tahoma"/>
                <w:b/>
                <w:sz w:val="20"/>
                <w:szCs w:val="20"/>
              </w:rPr>
            </w:pPr>
            <w:r w:rsidRPr="002128C6">
              <w:rPr>
                <w:rFonts w:ascii="Tahoma" w:hAnsi="Tahoma" w:cs="Tahoma"/>
                <w:b/>
                <w:sz w:val="20"/>
                <w:szCs w:val="20"/>
              </w:rPr>
              <w:t>Τέλη Φεβ ή 20%</w:t>
            </w:r>
          </w:p>
        </w:tc>
        <w:tc>
          <w:tcPr>
            <w:tcW w:w="614" w:type="dxa"/>
            <w:vAlign w:val="center"/>
            <w:hideMark/>
          </w:tcPr>
          <w:p w14:paraId="251D4283" w14:textId="77777777" w:rsidR="0030533F" w:rsidRPr="002128C6" w:rsidRDefault="0030533F" w:rsidP="00EC3768">
            <w:pPr>
              <w:spacing w:line="276" w:lineRule="auto"/>
              <w:jc w:val="center"/>
              <w:rPr>
                <w:rFonts w:ascii="Tahoma" w:hAnsi="Tahoma" w:cs="Tahoma"/>
                <w:b/>
                <w:sz w:val="20"/>
                <w:szCs w:val="20"/>
              </w:rPr>
            </w:pPr>
            <w:r w:rsidRPr="002128C6">
              <w:rPr>
                <w:rFonts w:ascii="Tahoma" w:hAnsi="Tahoma" w:cs="Tahoma"/>
                <w:b/>
                <w:sz w:val="20"/>
                <w:szCs w:val="20"/>
              </w:rPr>
              <w:t>Τέλη Μαρ</w:t>
            </w:r>
          </w:p>
        </w:tc>
      </w:tr>
      <w:tr w:rsidR="002128C6" w:rsidRPr="002128C6" w14:paraId="7422E118" w14:textId="77777777" w:rsidTr="003C45CC">
        <w:trPr>
          <w:trHeight w:val="315"/>
          <w:jc w:val="center"/>
        </w:trPr>
        <w:tc>
          <w:tcPr>
            <w:tcW w:w="1324" w:type="dxa"/>
            <w:tcBorders>
              <w:top w:val="single" w:sz="4" w:space="0" w:color="auto"/>
              <w:left w:val="single" w:sz="4" w:space="0" w:color="auto"/>
              <w:bottom w:val="single" w:sz="4" w:space="0" w:color="auto"/>
              <w:right w:val="single" w:sz="8" w:space="0" w:color="auto"/>
            </w:tcBorders>
            <w:shd w:val="clear" w:color="auto" w:fill="auto"/>
            <w:vAlign w:val="center"/>
            <w:hideMark/>
          </w:tcPr>
          <w:p w14:paraId="3EBD29BC" w14:textId="77777777" w:rsidR="0030533F" w:rsidRPr="002128C6" w:rsidRDefault="0030533F" w:rsidP="00EC3768">
            <w:pPr>
              <w:spacing w:line="276" w:lineRule="auto"/>
              <w:jc w:val="center"/>
              <w:rPr>
                <w:rFonts w:ascii="Tahoma" w:hAnsi="Tahoma" w:cs="Tahoma"/>
                <w:sz w:val="20"/>
                <w:szCs w:val="20"/>
              </w:rPr>
            </w:pPr>
            <w:r w:rsidRPr="002128C6">
              <w:rPr>
                <w:rFonts w:ascii="Tahoma" w:hAnsi="Tahoma" w:cs="Tahoma"/>
                <w:sz w:val="20"/>
                <w:szCs w:val="20"/>
              </w:rPr>
              <w:t xml:space="preserve">Επιτρέπεται </w:t>
            </w:r>
          </w:p>
        </w:tc>
        <w:tc>
          <w:tcPr>
            <w:tcW w:w="1335" w:type="dxa"/>
            <w:tcBorders>
              <w:top w:val="single" w:sz="4" w:space="0" w:color="auto"/>
              <w:left w:val="nil"/>
              <w:bottom w:val="single" w:sz="4" w:space="0" w:color="auto"/>
              <w:right w:val="single" w:sz="8" w:space="0" w:color="auto"/>
            </w:tcBorders>
            <w:shd w:val="clear" w:color="auto" w:fill="auto"/>
            <w:vAlign w:val="center"/>
            <w:hideMark/>
          </w:tcPr>
          <w:p w14:paraId="79F6EE48" w14:textId="736DFE66" w:rsidR="0030533F" w:rsidRPr="002128C6" w:rsidRDefault="00900807" w:rsidP="00EC3768">
            <w:pPr>
              <w:spacing w:line="276" w:lineRule="auto"/>
              <w:jc w:val="center"/>
              <w:rPr>
                <w:rFonts w:ascii="Tahoma" w:hAnsi="Tahoma" w:cs="Tahoma"/>
                <w:sz w:val="20"/>
                <w:szCs w:val="20"/>
              </w:rPr>
            </w:pPr>
            <w:r w:rsidRPr="002128C6">
              <w:rPr>
                <w:rFonts w:ascii="Tahoma" w:hAnsi="Tahoma" w:cs="Tahoma"/>
                <w:sz w:val="20"/>
                <w:szCs w:val="20"/>
              </w:rPr>
              <w:t>3878</w:t>
            </w:r>
            <w:r w:rsidR="0030533F" w:rsidRPr="002128C6">
              <w:rPr>
                <w:rFonts w:ascii="Tahoma" w:hAnsi="Tahoma" w:cs="Tahoma"/>
                <w:sz w:val="20"/>
                <w:szCs w:val="20"/>
              </w:rPr>
              <w:t>,00</w:t>
            </w:r>
          </w:p>
        </w:tc>
        <w:tc>
          <w:tcPr>
            <w:tcW w:w="1044" w:type="dxa"/>
            <w:tcBorders>
              <w:top w:val="single" w:sz="4" w:space="0" w:color="auto"/>
              <w:left w:val="nil"/>
              <w:bottom w:val="single" w:sz="4" w:space="0" w:color="auto"/>
              <w:right w:val="single" w:sz="8" w:space="0" w:color="auto"/>
            </w:tcBorders>
            <w:shd w:val="clear" w:color="auto" w:fill="auto"/>
            <w:vAlign w:val="center"/>
            <w:hideMark/>
          </w:tcPr>
          <w:p w14:paraId="112029F5" w14:textId="5DC581EB" w:rsidR="0030533F" w:rsidRPr="002128C6" w:rsidRDefault="00900807" w:rsidP="00EC3768">
            <w:pPr>
              <w:spacing w:line="276" w:lineRule="auto"/>
              <w:jc w:val="center"/>
              <w:rPr>
                <w:rFonts w:ascii="Tahoma" w:hAnsi="Tahoma" w:cs="Tahoma"/>
                <w:sz w:val="20"/>
                <w:szCs w:val="20"/>
              </w:rPr>
            </w:pPr>
            <w:r w:rsidRPr="002128C6">
              <w:rPr>
                <w:rFonts w:ascii="Tahoma" w:hAnsi="Tahoma" w:cs="Tahoma"/>
                <w:sz w:val="20"/>
                <w:szCs w:val="20"/>
              </w:rPr>
              <w:t>Confidential</w:t>
            </w:r>
          </w:p>
        </w:tc>
        <w:tc>
          <w:tcPr>
            <w:tcW w:w="1120" w:type="dxa"/>
            <w:tcBorders>
              <w:top w:val="single" w:sz="4" w:space="0" w:color="auto"/>
              <w:left w:val="nil"/>
              <w:bottom w:val="single" w:sz="4" w:space="0" w:color="auto"/>
              <w:right w:val="single" w:sz="8" w:space="0" w:color="auto"/>
            </w:tcBorders>
            <w:shd w:val="clear" w:color="auto" w:fill="auto"/>
            <w:vAlign w:val="center"/>
            <w:hideMark/>
          </w:tcPr>
          <w:p w14:paraId="19F661C4" w14:textId="77777777" w:rsidR="0030533F" w:rsidRPr="002128C6" w:rsidRDefault="0030533F" w:rsidP="00EC3768">
            <w:pPr>
              <w:spacing w:line="276" w:lineRule="auto"/>
              <w:jc w:val="center"/>
              <w:rPr>
                <w:rFonts w:ascii="Tahoma" w:hAnsi="Tahoma" w:cs="Tahoma"/>
                <w:sz w:val="20"/>
                <w:szCs w:val="20"/>
              </w:rPr>
            </w:pPr>
            <w:r w:rsidRPr="002128C6">
              <w:rPr>
                <w:rFonts w:ascii="Tahoma" w:hAnsi="Tahoma" w:cs="Tahoma"/>
                <w:sz w:val="20"/>
                <w:szCs w:val="20"/>
              </w:rPr>
              <w:t>Δεν εφαρμόζεται</w:t>
            </w:r>
          </w:p>
        </w:tc>
        <w:tc>
          <w:tcPr>
            <w:tcW w:w="901" w:type="dxa"/>
            <w:tcBorders>
              <w:top w:val="single" w:sz="4" w:space="0" w:color="auto"/>
              <w:left w:val="nil"/>
              <w:bottom w:val="single" w:sz="4" w:space="0" w:color="auto"/>
              <w:right w:val="single" w:sz="8" w:space="0" w:color="auto"/>
            </w:tcBorders>
            <w:shd w:val="clear" w:color="auto" w:fill="auto"/>
            <w:vAlign w:val="center"/>
            <w:hideMark/>
          </w:tcPr>
          <w:p w14:paraId="1C1153CD" w14:textId="7D15FFBD" w:rsidR="0030533F" w:rsidRPr="002128C6" w:rsidRDefault="00693B9C" w:rsidP="00EC3768">
            <w:pPr>
              <w:spacing w:line="276" w:lineRule="auto"/>
              <w:jc w:val="center"/>
              <w:rPr>
                <w:rFonts w:ascii="Tahoma" w:hAnsi="Tahoma" w:cs="Tahoma"/>
                <w:sz w:val="20"/>
                <w:szCs w:val="20"/>
              </w:rPr>
            </w:pPr>
            <w:r w:rsidRPr="002128C6">
              <w:rPr>
                <w:rFonts w:ascii="Tahoma" w:hAnsi="Tahoma" w:cs="Tahoma"/>
                <w:sz w:val="20"/>
                <w:szCs w:val="20"/>
              </w:rPr>
              <w:t>2.682</w:t>
            </w:r>
          </w:p>
        </w:tc>
        <w:tc>
          <w:tcPr>
            <w:tcW w:w="760" w:type="dxa"/>
            <w:tcBorders>
              <w:top w:val="single" w:sz="4" w:space="0" w:color="auto"/>
              <w:left w:val="nil"/>
              <w:bottom w:val="single" w:sz="4" w:space="0" w:color="auto"/>
              <w:right w:val="single" w:sz="8" w:space="0" w:color="auto"/>
            </w:tcBorders>
            <w:shd w:val="clear" w:color="auto" w:fill="auto"/>
            <w:vAlign w:val="center"/>
            <w:hideMark/>
          </w:tcPr>
          <w:p w14:paraId="5FC8B0C5" w14:textId="77777777" w:rsidR="0030533F" w:rsidRPr="002128C6" w:rsidRDefault="0030533F" w:rsidP="00EC3768">
            <w:pPr>
              <w:spacing w:line="276" w:lineRule="auto"/>
              <w:jc w:val="center"/>
              <w:rPr>
                <w:rFonts w:ascii="Tahoma" w:hAnsi="Tahoma" w:cs="Tahoma"/>
                <w:sz w:val="20"/>
                <w:szCs w:val="20"/>
              </w:rPr>
            </w:pPr>
            <w:r w:rsidRPr="002128C6">
              <w:rPr>
                <w:rFonts w:ascii="Tahoma" w:hAnsi="Tahoma" w:cs="Tahoma"/>
                <w:sz w:val="20"/>
                <w:szCs w:val="20"/>
              </w:rPr>
              <w:t>29,00</w:t>
            </w:r>
          </w:p>
        </w:tc>
        <w:tc>
          <w:tcPr>
            <w:tcW w:w="614" w:type="dxa"/>
            <w:tcBorders>
              <w:top w:val="single" w:sz="4" w:space="0" w:color="auto"/>
              <w:left w:val="nil"/>
              <w:bottom w:val="single" w:sz="4" w:space="0" w:color="auto"/>
              <w:right w:val="single" w:sz="8" w:space="0" w:color="auto"/>
            </w:tcBorders>
            <w:shd w:val="clear" w:color="auto" w:fill="auto"/>
            <w:vAlign w:val="center"/>
            <w:hideMark/>
          </w:tcPr>
          <w:p w14:paraId="3132527B" w14:textId="50010107" w:rsidR="0030533F" w:rsidRPr="002128C6" w:rsidRDefault="0030533F" w:rsidP="00EC3768">
            <w:pPr>
              <w:spacing w:line="276" w:lineRule="auto"/>
              <w:jc w:val="center"/>
              <w:rPr>
                <w:rFonts w:ascii="Tahoma" w:hAnsi="Tahoma" w:cs="Tahoma"/>
                <w:sz w:val="20"/>
                <w:szCs w:val="20"/>
              </w:rPr>
            </w:pPr>
            <w:r w:rsidRPr="002128C6">
              <w:rPr>
                <w:rFonts w:ascii="Tahoma" w:hAnsi="Tahoma" w:cs="Tahoma"/>
                <w:sz w:val="20"/>
                <w:szCs w:val="20"/>
              </w:rPr>
              <w:t>2</w:t>
            </w:r>
            <w:r w:rsidR="005204F5" w:rsidRPr="002128C6">
              <w:rPr>
                <w:rFonts w:ascii="Tahoma" w:hAnsi="Tahoma" w:cs="Tahoma"/>
                <w:sz w:val="20"/>
                <w:szCs w:val="20"/>
              </w:rPr>
              <w:t>1</w:t>
            </w:r>
            <w:r w:rsidRPr="002128C6">
              <w:rPr>
                <w:rFonts w:ascii="Tahoma" w:hAnsi="Tahoma" w:cs="Tahoma"/>
                <w:sz w:val="20"/>
                <w:szCs w:val="20"/>
              </w:rPr>
              <w:t>,00</w:t>
            </w:r>
          </w:p>
        </w:tc>
        <w:tc>
          <w:tcPr>
            <w:tcW w:w="614" w:type="dxa"/>
            <w:tcBorders>
              <w:top w:val="single" w:sz="4" w:space="0" w:color="auto"/>
              <w:left w:val="nil"/>
              <w:bottom w:val="single" w:sz="4" w:space="0" w:color="auto"/>
              <w:right w:val="single" w:sz="8" w:space="0" w:color="auto"/>
            </w:tcBorders>
            <w:shd w:val="clear" w:color="auto" w:fill="auto"/>
            <w:vAlign w:val="center"/>
            <w:hideMark/>
          </w:tcPr>
          <w:p w14:paraId="7292F526" w14:textId="51913DB0" w:rsidR="0030533F" w:rsidRPr="002128C6" w:rsidRDefault="005204F5" w:rsidP="00EC3768">
            <w:pPr>
              <w:spacing w:line="276" w:lineRule="auto"/>
              <w:jc w:val="center"/>
              <w:rPr>
                <w:rFonts w:ascii="Tahoma" w:hAnsi="Tahoma" w:cs="Tahoma"/>
                <w:sz w:val="20"/>
                <w:szCs w:val="20"/>
              </w:rPr>
            </w:pPr>
            <w:r w:rsidRPr="002128C6">
              <w:rPr>
                <w:rFonts w:ascii="Tahoma" w:hAnsi="Tahoma" w:cs="Tahoma"/>
                <w:sz w:val="20"/>
                <w:szCs w:val="20"/>
              </w:rPr>
              <w:t>13</w:t>
            </w:r>
            <w:r w:rsidR="0030533F" w:rsidRPr="002128C6">
              <w:rPr>
                <w:rFonts w:ascii="Tahoma" w:hAnsi="Tahoma" w:cs="Tahoma"/>
                <w:sz w:val="20"/>
                <w:szCs w:val="20"/>
              </w:rPr>
              <w:t>,00</w:t>
            </w:r>
          </w:p>
        </w:tc>
        <w:tc>
          <w:tcPr>
            <w:tcW w:w="614" w:type="dxa"/>
            <w:tcBorders>
              <w:top w:val="single" w:sz="4" w:space="0" w:color="auto"/>
              <w:left w:val="nil"/>
              <w:bottom w:val="single" w:sz="4" w:space="0" w:color="auto"/>
              <w:right w:val="single" w:sz="4" w:space="0" w:color="auto"/>
            </w:tcBorders>
            <w:shd w:val="clear" w:color="auto" w:fill="auto"/>
            <w:vAlign w:val="center"/>
            <w:hideMark/>
          </w:tcPr>
          <w:p w14:paraId="0AD3A30D" w14:textId="12D85F22" w:rsidR="0030533F" w:rsidRPr="002128C6" w:rsidRDefault="005204F5" w:rsidP="00EC3768">
            <w:pPr>
              <w:spacing w:line="276" w:lineRule="auto"/>
              <w:jc w:val="center"/>
              <w:rPr>
                <w:rFonts w:ascii="Tahoma" w:hAnsi="Tahoma" w:cs="Tahoma"/>
                <w:sz w:val="20"/>
                <w:szCs w:val="20"/>
              </w:rPr>
            </w:pPr>
            <w:r w:rsidRPr="002128C6">
              <w:rPr>
                <w:rFonts w:ascii="Tahoma" w:hAnsi="Tahoma" w:cs="Tahoma"/>
                <w:sz w:val="20"/>
                <w:szCs w:val="20"/>
              </w:rPr>
              <w:t>8</w:t>
            </w:r>
          </w:p>
        </w:tc>
      </w:tr>
      <w:tr w:rsidR="00E77FF7" w:rsidRPr="002128C6" w14:paraId="5E38F2F8" w14:textId="77777777" w:rsidTr="003C45CC">
        <w:trPr>
          <w:trHeight w:val="315"/>
          <w:jc w:val="center"/>
        </w:trPr>
        <w:tc>
          <w:tcPr>
            <w:tcW w:w="1324" w:type="dxa"/>
            <w:tcBorders>
              <w:top w:val="single" w:sz="4" w:space="0" w:color="auto"/>
              <w:left w:val="single" w:sz="4" w:space="0" w:color="auto"/>
              <w:bottom w:val="single" w:sz="4" w:space="0" w:color="auto"/>
              <w:right w:val="single" w:sz="8" w:space="0" w:color="auto"/>
            </w:tcBorders>
            <w:shd w:val="clear" w:color="auto" w:fill="auto"/>
            <w:vAlign w:val="center"/>
          </w:tcPr>
          <w:p w14:paraId="4DA890F8" w14:textId="05FF75AB" w:rsidR="00E77FF7" w:rsidRPr="002128C6" w:rsidRDefault="00802384" w:rsidP="00EC3768">
            <w:pPr>
              <w:spacing w:line="276" w:lineRule="auto"/>
              <w:jc w:val="center"/>
              <w:rPr>
                <w:rFonts w:ascii="Tahoma" w:hAnsi="Tahoma" w:cs="Tahoma"/>
                <w:sz w:val="20"/>
                <w:szCs w:val="20"/>
              </w:rPr>
            </w:pPr>
            <w:r w:rsidRPr="002128C6">
              <w:rPr>
                <w:rFonts w:ascii="Tahoma" w:hAnsi="Tahoma" w:cs="Tahoma"/>
                <w:sz w:val="20"/>
                <w:szCs w:val="20"/>
              </w:rPr>
              <w:t>Επιτρέπεται</w:t>
            </w:r>
          </w:p>
        </w:tc>
        <w:tc>
          <w:tcPr>
            <w:tcW w:w="1335" w:type="dxa"/>
            <w:tcBorders>
              <w:top w:val="single" w:sz="4" w:space="0" w:color="auto"/>
              <w:left w:val="nil"/>
              <w:bottom w:val="single" w:sz="4" w:space="0" w:color="auto"/>
              <w:right w:val="single" w:sz="8" w:space="0" w:color="auto"/>
            </w:tcBorders>
            <w:shd w:val="clear" w:color="auto" w:fill="auto"/>
            <w:vAlign w:val="center"/>
          </w:tcPr>
          <w:p w14:paraId="56CE5EA5" w14:textId="385B1245" w:rsidR="00E77FF7" w:rsidRPr="002128C6" w:rsidRDefault="00622720" w:rsidP="00EC3768">
            <w:pPr>
              <w:spacing w:line="276" w:lineRule="auto"/>
              <w:jc w:val="center"/>
              <w:rPr>
                <w:rFonts w:ascii="Tahoma" w:hAnsi="Tahoma" w:cs="Tahoma"/>
                <w:sz w:val="20"/>
                <w:szCs w:val="20"/>
              </w:rPr>
            </w:pPr>
            <w:r w:rsidRPr="002128C6">
              <w:rPr>
                <w:rFonts w:ascii="Tahoma" w:hAnsi="Tahoma" w:cs="Tahoma"/>
                <w:sz w:val="20"/>
                <w:szCs w:val="20"/>
              </w:rPr>
              <w:t>265,286</w:t>
            </w:r>
          </w:p>
        </w:tc>
        <w:tc>
          <w:tcPr>
            <w:tcW w:w="1044" w:type="dxa"/>
            <w:tcBorders>
              <w:top w:val="single" w:sz="4" w:space="0" w:color="auto"/>
              <w:left w:val="nil"/>
              <w:bottom w:val="single" w:sz="4" w:space="0" w:color="auto"/>
              <w:right w:val="single" w:sz="8" w:space="0" w:color="auto"/>
            </w:tcBorders>
            <w:shd w:val="clear" w:color="auto" w:fill="auto"/>
            <w:vAlign w:val="center"/>
          </w:tcPr>
          <w:p w14:paraId="4611D701" w14:textId="45AC2B85" w:rsidR="00E77FF7" w:rsidRPr="002128C6" w:rsidRDefault="00622720" w:rsidP="00EC3768">
            <w:pPr>
              <w:spacing w:line="276" w:lineRule="auto"/>
              <w:jc w:val="center"/>
              <w:rPr>
                <w:rFonts w:ascii="Tahoma" w:hAnsi="Tahoma" w:cs="Tahoma"/>
                <w:sz w:val="20"/>
                <w:szCs w:val="20"/>
              </w:rPr>
            </w:pPr>
            <w:r w:rsidRPr="002128C6">
              <w:rPr>
                <w:rFonts w:ascii="Tahoma" w:hAnsi="Tahoma" w:cs="Tahoma"/>
                <w:sz w:val="20"/>
                <w:szCs w:val="20"/>
              </w:rPr>
              <w:t>Confidential</w:t>
            </w:r>
          </w:p>
        </w:tc>
        <w:tc>
          <w:tcPr>
            <w:tcW w:w="1120" w:type="dxa"/>
            <w:tcBorders>
              <w:top w:val="single" w:sz="4" w:space="0" w:color="auto"/>
              <w:left w:val="nil"/>
              <w:bottom w:val="single" w:sz="4" w:space="0" w:color="auto"/>
              <w:right w:val="single" w:sz="8" w:space="0" w:color="auto"/>
            </w:tcBorders>
            <w:shd w:val="clear" w:color="auto" w:fill="auto"/>
            <w:vAlign w:val="center"/>
          </w:tcPr>
          <w:p w14:paraId="35720CE4" w14:textId="66F86F49" w:rsidR="00E77FF7" w:rsidRPr="002128C6" w:rsidRDefault="00622720" w:rsidP="00EC3768">
            <w:pPr>
              <w:spacing w:line="276" w:lineRule="auto"/>
              <w:jc w:val="center"/>
              <w:rPr>
                <w:rFonts w:ascii="Tahoma" w:hAnsi="Tahoma" w:cs="Tahoma"/>
                <w:sz w:val="20"/>
                <w:szCs w:val="20"/>
              </w:rPr>
            </w:pPr>
            <w:r w:rsidRPr="002128C6">
              <w:rPr>
                <w:rFonts w:ascii="Tahoma" w:hAnsi="Tahoma" w:cs="Tahoma"/>
                <w:sz w:val="20"/>
                <w:szCs w:val="20"/>
              </w:rPr>
              <w:t>Δεν εφαρμόζεται</w:t>
            </w:r>
          </w:p>
        </w:tc>
        <w:tc>
          <w:tcPr>
            <w:tcW w:w="901" w:type="dxa"/>
            <w:tcBorders>
              <w:top w:val="single" w:sz="4" w:space="0" w:color="auto"/>
              <w:left w:val="nil"/>
              <w:bottom w:val="single" w:sz="4" w:space="0" w:color="auto"/>
              <w:right w:val="single" w:sz="8" w:space="0" w:color="auto"/>
            </w:tcBorders>
            <w:shd w:val="clear" w:color="auto" w:fill="auto"/>
            <w:vAlign w:val="center"/>
          </w:tcPr>
          <w:p w14:paraId="73656443" w14:textId="76689C48" w:rsidR="00E77FF7" w:rsidRPr="002128C6" w:rsidRDefault="00D160F6" w:rsidP="00EC3768">
            <w:pPr>
              <w:spacing w:line="276" w:lineRule="auto"/>
              <w:jc w:val="center"/>
              <w:rPr>
                <w:rFonts w:ascii="Tahoma" w:hAnsi="Tahoma" w:cs="Tahoma"/>
                <w:sz w:val="20"/>
                <w:szCs w:val="20"/>
              </w:rPr>
            </w:pPr>
            <w:r w:rsidRPr="002128C6">
              <w:rPr>
                <w:rFonts w:ascii="Tahoma" w:hAnsi="Tahoma" w:cs="Tahoma"/>
                <w:sz w:val="20"/>
                <w:szCs w:val="20"/>
              </w:rPr>
              <w:t>265,286</w:t>
            </w:r>
          </w:p>
        </w:tc>
        <w:tc>
          <w:tcPr>
            <w:tcW w:w="760" w:type="dxa"/>
            <w:tcBorders>
              <w:top w:val="single" w:sz="4" w:space="0" w:color="auto"/>
              <w:left w:val="nil"/>
              <w:bottom w:val="single" w:sz="4" w:space="0" w:color="auto"/>
              <w:right w:val="single" w:sz="8" w:space="0" w:color="auto"/>
            </w:tcBorders>
            <w:shd w:val="clear" w:color="auto" w:fill="auto"/>
            <w:vAlign w:val="center"/>
          </w:tcPr>
          <w:p w14:paraId="13C44B97" w14:textId="49EE65FE" w:rsidR="00E77FF7" w:rsidRPr="002128C6" w:rsidRDefault="00D160F6" w:rsidP="00EC3768">
            <w:pPr>
              <w:spacing w:line="276" w:lineRule="auto"/>
              <w:jc w:val="center"/>
              <w:rPr>
                <w:rFonts w:ascii="Tahoma" w:hAnsi="Tahoma" w:cs="Tahoma"/>
                <w:sz w:val="20"/>
                <w:szCs w:val="20"/>
              </w:rPr>
            </w:pPr>
            <w:r w:rsidRPr="002128C6">
              <w:rPr>
                <w:rFonts w:ascii="Tahoma" w:hAnsi="Tahoma" w:cs="Tahoma"/>
                <w:sz w:val="20"/>
                <w:szCs w:val="20"/>
              </w:rPr>
              <w:t>2,6</w:t>
            </w:r>
          </w:p>
        </w:tc>
        <w:tc>
          <w:tcPr>
            <w:tcW w:w="614" w:type="dxa"/>
            <w:tcBorders>
              <w:top w:val="single" w:sz="4" w:space="0" w:color="auto"/>
              <w:left w:val="nil"/>
              <w:bottom w:val="single" w:sz="4" w:space="0" w:color="auto"/>
              <w:right w:val="single" w:sz="8" w:space="0" w:color="auto"/>
            </w:tcBorders>
            <w:shd w:val="clear" w:color="auto" w:fill="auto"/>
            <w:vAlign w:val="center"/>
          </w:tcPr>
          <w:p w14:paraId="6C948D09" w14:textId="68312D0B" w:rsidR="00E77FF7" w:rsidRPr="002128C6" w:rsidRDefault="00D160F6" w:rsidP="00EC3768">
            <w:pPr>
              <w:spacing w:line="276" w:lineRule="auto"/>
              <w:jc w:val="center"/>
              <w:rPr>
                <w:rFonts w:ascii="Tahoma" w:hAnsi="Tahoma" w:cs="Tahoma"/>
                <w:sz w:val="20"/>
                <w:szCs w:val="20"/>
              </w:rPr>
            </w:pPr>
            <w:r w:rsidRPr="002128C6">
              <w:rPr>
                <w:rFonts w:ascii="Tahoma" w:hAnsi="Tahoma" w:cs="Tahoma"/>
                <w:sz w:val="20"/>
                <w:szCs w:val="20"/>
              </w:rPr>
              <w:t>1,6</w:t>
            </w:r>
          </w:p>
        </w:tc>
        <w:tc>
          <w:tcPr>
            <w:tcW w:w="614" w:type="dxa"/>
            <w:tcBorders>
              <w:top w:val="single" w:sz="4" w:space="0" w:color="auto"/>
              <w:left w:val="nil"/>
              <w:bottom w:val="single" w:sz="4" w:space="0" w:color="auto"/>
              <w:right w:val="single" w:sz="8" w:space="0" w:color="auto"/>
            </w:tcBorders>
            <w:shd w:val="clear" w:color="auto" w:fill="auto"/>
            <w:vAlign w:val="center"/>
          </w:tcPr>
          <w:p w14:paraId="19F3806B" w14:textId="6B65CAC9" w:rsidR="00E77FF7" w:rsidRPr="002128C6" w:rsidRDefault="00D160F6" w:rsidP="00EC3768">
            <w:pPr>
              <w:spacing w:line="276" w:lineRule="auto"/>
              <w:jc w:val="center"/>
              <w:rPr>
                <w:rFonts w:ascii="Tahoma" w:hAnsi="Tahoma" w:cs="Tahoma"/>
                <w:sz w:val="20"/>
                <w:szCs w:val="20"/>
              </w:rPr>
            </w:pPr>
            <w:r w:rsidRPr="002128C6">
              <w:rPr>
                <w:rFonts w:ascii="Tahoma" w:hAnsi="Tahoma" w:cs="Tahoma"/>
                <w:sz w:val="20"/>
                <w:szCs w:val="20"/>
              </w:rPr>
              <w:t>1,4</w:t>
            </w:r>
          </w:p>
        </w:tc>
        <w:tc>
          <w:tcPr>
            <w:tcW w:w="614" w:type="dxa"/>
            <w:tcBorders>
              <w:top w:val="single" w:sz="4" w:space="0" w:color="auto"/>
              <w:left w:val="nil"/>
              <w:bottom w:val="single" w:sz="4" w:space="0" w:color="auto"/>
              <w:right w:val="single" w:sz="4" w:space="0" w:color="auto"/>
            </w:tcBorders>
            <w:shd w:val="clear" w:color="auto" w:fill="auto"/>
            <w:vAlign w:val="center"/>
          </w:tcPr>
          <w:p w14:paraId="2D923CF3" w14:textId="3B3DD9F5" w:rsidR="00E77FF7" w:rsidRPr="002128C6" w:rsidRDefault="00D160F6" w:rsidP="00EC3768">
            <w:pPr>
              <w:spacing w:line="276" w:lineRule="auto"/>
              <w:jc w:val="center"/>
              <w:rPr>
                <w:rFonts w:ascii="Tahoma" w:hAnsi="Tahoma" w:cs="Tahoma"/>
                <w:sz w:val="20"/>
                <w:szCs w:val="20"/>
              </w:rPr>
            </w:pPr>
            <w:r w:rsidRPr="002128C6">
              <w:rPr>
                <w:rFonts w:ascii="Tahoma" w:hAnsi="Tahoma" w:cs="Tahoma"/>
                <w:sz w:val="20"/>
                <w:szCs w:val="20"/>
              </w:rPr>
              <w:t>1,2</w:t>
            </w:r>
          </w:p>
        </w:tc>
      </w:tr>
      <w:bookmarkEnd w:id="25"/>
    </w:tbl>
    <w:p w14:paraId="79223879" w14:textId="77777777" w:rsidR="0030533F" w:rsidRPr="002128C6" w:rsidRDefault="0030533F" w:rsidP="00EC3768">
      <w:pPr>
        <w:spacing w:line="276" w:lineRule="auto"/>
        <w:rPr>
          <w:i/>
        </w:rPr>
      </w:pPr>
    </w:p>
    <w:p w14:paraId="30DD6362" w14:textId="77777777" w:rsidR="0030533F" w:rsidRPr="002128C6" w:rsidRDefault="0030533F" w:rsidP="00EC3768">
      <w:pPr>
        <w:pStyle w:val="Tahoma1"/>
        <w:spacing w:line="276" w:lineRule="auto"/>
        <w:ind w:firstLine="0"/>
        <w:rPr>
          <w:u w:val="single"/>
          <w:lang w:val="el-GR"/>
        </w:rPr>
      </w:pPr>
      <w:r w:rsidRPr="002128C6">
        <w:rPr>
          <w:u w:val="single"/>
          <w:lang w:val="el-GR"/>
        </w:rPr>
        <w:t>ε) Εγχώρια παραγωγή</w:t>
      </w:r>
    </w:p>
    <w:p w14:paraId="383A6FF5" w14:textId="6ABDB403" w:rsidR="0030533F" w:rsidRPr="001A05EB" w:rsidRDefault="001A05EB" w:rsidP="001A05EB">
      <w:pPr>
        <w:pStyle w:val="a6"/>
        <w:rPr>
          <w:b/>
          <w:bCs/>
          <w:lang w:val="el-GR"/>
        </w:rPr>
      </w:pPr>
      <w:bookmarkStart w:id="26" w:name="_Toc146554957"/>
      <w:r w:rsidRPr="001A05EB">
        <w:rPr>
          <w:b/>
          <w:bCs/>
          <w:lang w:val="el-GR"/>
        </w:rPr>
        <w:t xml:space="preserve">Πίνακας </w:t>
      </w:r>
      <w:r w:rsidRPr="001A05EB">
        <w:rPr>
          <w:b/>
          <w:bCs/>
        </w:rPr>
        <w:fldChar w:fldCharType="begin"/>
      </w:r>
      <w:r w:rsidRPr="001A05EB">
        <w:rPr>
          <w:b/>
          <w:bCs/>
          <w:lang w:val="el-GR"/>
        </w:rPr>
        <w:instrText xml:space="preserve"> </w:instrText>
      </w:r>
      <w:r w:rsidRPr="001A05EB">
        <w:rPr>
          <w:b/>
          <w:bCs/>
        </w:rPr>
        <w:instrText>SEQ</w:instrText>
      </w:r>
      <w:r w:rsidRPr="001A05EB">
        <w:rPr>
          <w:b/>
          <w:bCs/>
          <w:lang w:val="el-GR"/>
        </w:rPr>
        <w:instrText xml:space="preserve"> Πίνακας \* </w:instrText>
      </w:r>
      <w:r w:rsidRPr="001A05EB">
        <w:rPr>
          <w:b/>
          <w:bCs/>
        </w:rPr>
        <w:instrText>ARABIC</w:instrText>
      </w:r>
      <w:r w:rsidRPr="001A05EB">
        <w:rPr>
          <w:b/>
          <w:bCs/>
          <w:lang w:val="el-GR"/>
        </w:rPr>
        <w:instrText xml:space="preserve"> </w:instrText>
      </w:r>
      <w:r w:rsidRPr="001A05EB">
        <w:rPr>
          <w:b/>
          <w:bCs/>
        </w:rPr>
        <w:fldChar w:fldCharType="separate"/>
      </w:r>
      <w:r w:rsidR="00B85AD4" w:rsidRPr="00B85AD4">
        <w:rPr>
          <w:b/>
          <w:bCs/>
          <w:noProof/>
          <w:lang w:val="el-GR"/>
        </w:rPr>
        <w:t>7</w:t>
      </w:r>
      <w:r w:rsidRPr="001A05EB">
        <w:rPr>
          <w:b/>
          <w:bCs/>
        </w:rPr>
        <w:fldChar w:fldCharType="end"/>
      </w:r>
      <w:r w:rsidRPr="001A05EB">
        <w:rPr>
          <w:b/>
          <w:bCs/>
          <w:lang w:val="el-GR"/>
        </w:rPr>
        <w:t>:</w:t>
      </w:r>
      <w:r w:rsidRPr="001A05EB">
        <w:rPr>
          <w:lang w:val="el-GR"/>
        </w:rPr>
        <w:t xml:space="preserve"> Ποσότητες εγχώριας παραγωγής φυσικού αερίου και συμμετοχή στην τελική κατανάλωση της Ρουμανίας</w:t>
      </w:r>
      <w:bookmarkEnd w:id="26"/>
    </w:p>
    <w:tbl>
      <w:tblPr>
        <w:tblStyle w:val="a7"/>
        <w:tblW w:w="0" w:type="auto"/>
        <w:jc w:val="center"/>
        <w:tblLook w:val="04A0" w:firstRow="1" w:lastRow="0" w:firstColumn="1" w:lastColumn="0" w:noHBand="0" w:noVBand="1"/>
      </w:tblPr>
      <w:tblGrid>
        <w:gridCol w:w="1589"/>
        <w:gridCol w:w="1586"/>
        <w:gridCol w:w="1586"/>
        <w:gridCol w:w="1586"/>
        <w:gridCol w:w="1949"/>
      </w:tblGrid>
      <w:tr w:rsidR="002128C6" w:rsidRPr="00E14CD5" w14:paraId="32C8212C" w14:textId="77777777" w:rsidTr="003C45CC">
        <w:trPr>
          <w:trHeight w:val="1174"/>
          <w:jc w:val="center"/>
        </w:trPr>
        <w:tc>
          <w:tcPr>
            <w:tcW w:w="1589" w:type="dxa"/>
            <w:vAlign w:val="center"/>
            <w:hideMark/>
          </w:tcPr>
          <w:p w14:paraId="34E5DD2D" w14:textId="77777777" w:rsidR="0030533F" w:rsidRPr="002128C6" w:rsidRDefault="0030533F" w:rsidP="00EC3768">
            <w:pPr>
              <w:spacing w:line="276" w:lineRule="auto"/>
              <w:jc w:val="center"/>
              <w:rPr>
                <w:rFonts w:ascii="Tahoma" w:hAnsi="Tahoma" w:cs="Tahoma"/>
                <w:b/>
                <w:bCs/>
                <w:sz w:val="20"/>
                <w:szCs w:val="20"/>
              </w:rPr>
            </w:pPr>
            <w:r w:rsidRPr="002128C6">
              <w:rPr>
                <w:rFonts w:ascii="Tahoma" w:hAnsi="Tahoma" w:cs="Tahoma"/>
                <w:b/>
                <w:bCs/>
                <w:sz w:val="20"/>
                <w:szCs w:val="20"/>
              </w:rPr>
              <w:t>Έτος</w:t>
            </w:r>
          </w:p>
        </w:tc>
        <w:tc>
          <w:tcPr>
            <w:tcW w:w="1586" w:type="dxa"/>
            <w:vAlign w:val="center"/>
            <w:hideMark/>
          </w:tcPr>
          <w:p w14:paraId="7162D2A6" w14:textId="102B8F34" w:rsidR="0030533F" w:rsidRPr="002128C6" w:rsidRDefault="0030533F" w:rsidP="00EC3768">
            <w:pPr>
              <w:spacing w:line="276" w:lineRule="auto"/>
              <w:jc w:val="center"/>
              <w:rPr>
                <w:rFonts w:ascii="Tahoma" w:hAnsi="Tahoma" w:cs="Tahoma"/>
                <w:b/>
                <w:sz w:val="20"/>
                <w:szCs w:val="20"/>
              </w:rPr>
            </w:pPr>
            <w:r w:rsidRPr="002128C6">
              <w:rPr>
                <w:rFonts w:ascii="Tahoma" w:hAnsi="Tahoma" w:cs="Tahoma"/>
                <w:b/>
                <w:sz w:val="20"/>
                <w:szCs w:val="20"/>
              </w:rPr>
              <w:t>Συνολική παραγωγή (</w:t>
            </w:r>
            <w:r w:rsidR="00D11ABD" w:rsidRPr="002128C6">
              <w:rPr>
                <w:rFonts w:ascii="Tahoma" w:hAnsi="Tahoma" w:cs="Tahoma"/>
                <w:b/>
                <w:sz w:val="20"/>
                <w:szCs w:val="20"/>
              </w:rPr>
              <w:t>bcm</w:t>
            </w:r>
            <w:r w:rsidRPr="002128C6">
              <w:rPr>
                <w:rFonts w:ascii="Tahoma" w:hAnsi="Tahoma" w:cs="Tahoma"/>
                <w:b/>
                <w:sz w:val="20"/>
                <w:szCs w:val="20"/>
              </w:rPr>
              <w:t>)</w:t>
            </w:r>
          </w:p>
        </w:tc>
        <w:tc>
          <w:tcPr>
            <w:tcW w:w="1586" w:type="dxa"/>
            <w:vAlign w:val="center"/>
            <w:hideMark/>
          </w:tcPr>
          <w:p w14:paraId="77381932" w14:textId="77777777" w:rsidR="0030533F" w:rsidRPr="002128C6" w:rsidRDefault="0030533F" w:rsidP="00EC3768">
            <w:pPr>
              <w:spacing w:line="276" w:lineRule="auto"/>
              <w:jc w:val="center"/>
              <w:rPr>
                <w:rFonts w:ascii="Tahoma" w:hAnsi="Tahoma" w:cs="Tahoma"/>
                <w:b/>
                <w:sz w:val="20"/>
                <w:szCs w:val="20"/>
              </w:rPr>
            </w:pPr>
            <w:r w:rsidRPr="002128C6">
              <w:rPr>
                <w:rFonts w:ascii="Tahoma" w:hAnsi="Tahoma" w:cs="Tahoma"/>
                <w:b/>
                <w:sz w:val="20"/>
                <w:szCs w:val="20"/>
              </w:rPr>
              <w:t>Ημερήσια παραγωγή (MSm</w:t>
            </w:r>
            <w:r w:rsidRPr="002128C6">
              <w:rPr>
                <w:rFonts w:ascii="Tahoma" w:hAnsi="Tahoma" w:cs="Tahoma"/>
                <w:b/>
                <w:sz w:val="20"/>
                <w:szCs w:val="20"/>
                <w:vertAlign w:val="superscript"/>
              </w:rPr>
              <w:t>3</w:t>
            </w:r>
            <w:r w:rsidRPr="002128C6">
              <w:rPr>
                <w:rFonts w:ascii="Tahoma" w:hAnsi="Tahoma" w:cs="Tahoma"/>
                <w:b/>
                <w:sz w:val="20"/>
                <w:szCs w:val="20"/>
              </w:rPr>
              <w:t>/d)</w:t>
            </w:r>
          </w:p>
        </w:tc>
        <w:tc>
          <w:tcPr>
            <w:tcW w:w="1586" w:type="dxa"/>
            <w:vAlign w:val="center"/>
            <w:hideMark/>
          </w:tcPr>
          <w:p w14:paraId="3E2B8CC6" w14:textId="77777777" w:rsidR="0030533F" w:rsidRPr="002128C6" w:rsidRDefault="0030533F" w:rsidP="00EC3768">
            <w:pPr>
              <w:spacing w:line="276" w:lineRule="auto"/>
              <w:jc w:val="center"/>
              <w:rPr>
                <w:rFonts w:ascii="Tahoma" w:hAnsi="Tahoma" w:cs="Tahoma"/>
                <w:b/>
                <w:sz w:val="20"/>
                <w:szCs w:val="20"/>
                <w:lang w:val="el-GR"/>
              </w:rPr>
            </w:pPr>
            <w:r w:rsidRPr="002128C6">
              <w:rPr>
                <w:rFonts w:ascii="Tahoma" w:hAnsi="Tahoma" w:cs="Tahoma"/>
                <w:b/>
                <w:sz w:val="20"/>
                <w:szCs w:val="20"/>
                <w:lang w:val="el-GR"/>
              </w:rPr>
              <w:t>Μέγιστη ημερήσια παραγωγή (</w:t>
            </w:r>
            <w:r w:rsidRPr="002128C6">
              <w:rPr>
                <w:rFonts w:ascii="Tahoma" w:hAnsi="Tahoma" w:cs="Tahoma"/>
                <w:b/>
                <w:sz w:val="20"/>
                <w:szCs w:val="20"/>
              </w:rPr>
              <w:t>MSm</w:t>
            </w:r>
            <w:r w:rsidRPr="002128C6">
              <w:rPr>
                <w:rFonts w:ascii="Tahoma" w:hAnsi="Tahoma" w:cs="Tahoma"/>
                <w:b/>
                <w:sz w:val="20"/>
                <w:szCs w:val="20"/>
                <w:vertAlign w:val="superscript"/>
                <w:lang w:val="el-GR"/>
              </w:rPr>
              <w:t>3</w:t>
            </w:r>
            <w:r w:rsidRPr="002128C6">
              <w:rPr>
                <w:rFonts w:ascii="Tahoma" w:hAnsi="Tahoma" w:cs="Tahoma"/>
                <w:b/>
                <w:sz w:val="20"/>
                <w:szCs w:val="20"/>
                <w:lang w:val="el-GR"/>
              </w:rPr>
              <w:t>/</w:t>
            </w:r>
            <w:r w:rsidRPr="002128C6">
              <w:rPr>
                <w:rFonts w:ascii="Tahoma" w:hAnsi="Tahoma" w:cs="Tahoma"/>
                <w:b/>
                <w:sz w:val="20"/>
                <w:szCs w:val="20"/>
              </w:rPr>
              <w:t>d</w:t>
            </w:r>
            <w:r w:rsidRPr="002128C6">
              <w:rPr>
                <w:rFonts w:ascii="Tahoma" w:hAnsi="Tahoma" w:cs="Tahoma"/>
                <w:b/>
                <w:sz w:val="20"/>
                <w:szCs w:val="20"/>
                <w:lang w:val="el-GR"/>
              </w:rPr>
              <w:t>)</w:t>
            </w:r>
          </w:p>
        </w:tc>
        <w:tc>
          <w:tcPr>
            <w:tcW w:w="1949" w:type="dxa"/>
            <w:vAlign w:val="center"/>
            <w:hideMark/>
          </w:tcPr>
          <w:p w14:paraId="27C45A47" w14:textId="77777777" w:rsidR="0030533F" w:rsidRPr="002128C6" w:rsidRDefault="0030533F" w:rsidP="00EC3768">
            <w:pPr>
              <w:spacing w:line="276" w:lineRule="auto"/>
              <w:jc w:val="center"/>
              <w:rPr>
                <w:rFonts w:ascii="Tahoma" w:hAnsi="Tahoma" w:cs="Tahoma"/>
                <w:b/>
                <w:sz w:val="20"/>
                <w:szCs w:val="20"/>
                <w:lang w:val="el-GR"/>
              </w:rPr>
            </w:pPr>
            <w:r w:rsidRPr="002128C6">
              <w:rPr>
                <w:rFonts w:ascii="Tahoma" w:hAnsi="Tahoma" w:cs="Tahoma"/>
                <w:b/>
                <w:sz w:val="20"/>
                <w:szCs w:val="20"/>
                <w:lang w:val="el-GR"/>
              </w:rPr>
              <w:t>Παραγωγή ως ποσοστό της κατανάλωσης (%)</w:t>
            </w:r>
          </w:p>
        </w:tc>
      </w:tr>
      <w:tr w:rsidR="002128C6" w:rsidRPr="002128C6" w14:paraId="54987141" w14:textId="77777777" w:rsidTr="003C45CC">
        <w:trPr>
          <w:trHeight w:val="300"/>
          <w:jc w:val="center"/>
        </w:trPr>
        <w:tc>
          <w:tcPr>
            <w:tcW w:w="1589" w:type="dxa"/>
            <w:vAlign w:val="center"/>
            <w:hideMark/>
          </w:tcPr>
          <w:p w14:paraId="42AD647C" w14:textId="722169F2" w:rsidR="0030533F" w:rsidRPr="002128C6" w:rsidRDefault="0030533F" w:rsidP="00EC3768">
            <w:pPr>
              <w:spacing w:line="276" w:lineRule="auto"/>
              <w:jc w:val="center"/>
              <w:rPr>
                <w:rFonts w:ascii="Tahoma" w:hAnsi="Tahoma" w:cs="Tahoma"/>
                <w:b/>
                <w:sz w:val="20"/>
                <w:szCs w:val="20"/>
              </w:rPr>
            </w:pPr>
            <w:r w:rsidRPr="002128C6">
              <w:rPr>
                <w:rFonts w:ascii="Tahoma" w:hAnsi="Tahoma" w:cs="Tahoma"/>
                <w:b/>
                <w:sz w:val="20"/>
                <w:szCs w:val="20"/>
              </w:rPr>
              <w:t>20</w:t>
            </w:r>
            <w:r w:rsidR="00340B58" w:rsidRPr="002128C6">
              <w:rPr>
                <w:rFonts w:ascii="Tahoma" w:hAnsi="Tahoma" w:cs="Tahoma"/>
                <w:b/>
                <w:sz w:val="20"/>
                <w:szCs w:val="20"/>
              </w:rPr>
              <w:t>19</w:t>
            </w: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F4B82D" w14:textId="06EA61A1" w:rsidR="0030533F" w:rsidRPr="002128C6" w:rsidRDefault="00D11ABD" w:rsidP="00EC3768">
            <w:pPr>
              <w:spacing w:line="276" w:lineRule="auto"/>
              <w:jc w:val="center"/>
              <w:rPr>
                <w:rFonts w:ascii="Tahoma" w:hAnsi="Tahoma" w:cs="Tahoma"/>
                <w:sz w:val="20"/>
                <w:szCs w:val="20"/>
              </w:rPr>
            </w:pPr>
            <w:r w:rsidRPr="002128C6">
              <w:rPr>
                <w:rFonts w:ascii="Tahoma" w:hAnsi="Tahoma" w:cs="Tahoma"/>
                <w:sz w:val="20"/>
                <w:szCs w:val="20"/>
              </w:rPr>
              <w:t>10,07</w:t>
            </w: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4A42A2" w14:textId="116F5E4E" w:rsidR="0030533F" w:rsidRPr="002128C6" w:rsidRDefault="00CA57CD" w:rsidP="00EC3768">
            <w:pPr>
              <w:spacing w:line="276" w:lineRule="auto"/>
              <w:jc w:val="center"/>
              <w:rPr>
                <w:rFonts w:ascii="Tahoma" w:hAnsi="Tahoma" w:cs="Tahoma"/>
                <w:sz w:val="20"/>
                <w:szCs w:val="20"/>
              </w:rPr>
            </w:pPr>
            <w:r w:rsidRPr="002128C6">
              <w:rPr>
                <w:rFonts w:ascii="Tahoma" w:hAnsi="Tahoma" w:cs="Tahoma"/>
                <w:sz w:val="20"/>
                <w:szCs w:val="20"/>
              </w:rPr>
              <w:t>25</w:t>
            </w:r>
            <w:r w:rsidR="002128C6" w:rsidRPr="002128C6">
              <w:rPr>
                <w:rFonts w:ascii="Tahoma" w:hAnsi="Tahoma" w:cs="Tahoma"/>
                <w:sz w:val="20"/>
                <w:szCs w:val="20"/>
              </w:rPr>
              <w:t>,</w:t>
            </w:r>
            <w:r w:rsidRPr="002128C6">
              <w:rPr>
                <w:rFonts w:ascii="Tahoma" w:hAnsi="Tahoma" w:cs="Tahoma"/>
                <w:sz w:val="20"/>
                <w:szCs w:val="20"/>
              </w:rPr>
              <w:t>17</w:t>
            </w: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EB01BE" w14:textId="121A0E16" w:rsidR="0030533F" w:rsidRPr="002128C6" w:rsidRDefault="00CA57CD" w:rsidP="00EC3768">
            <w:pPr>
              <w:spacing w:line="276" w:lineRule="auto"/>
              <w:jc w:val="center"/>
              <w:rPr>
                <w:rFonts w:ascii="Tahoma" w:hAnsi="Tahoma" w:cs="Tahoma"/>
                <w:sz w:val="20"/>
                <w:szCs w:val="20"/>
              </w:rPr>
            </w:pPr>
            <w:r w:rsidRPr="002128C6">
              <w:rPr>
                <w:rFonts w:ascii="Tahoma" w:hAnsi="Tahoma" w:cs="Tahoma"/>
                <w:sz w:val="20"/>
                <w:szCs w:val="20"/>
              </w:rPr>
              <w:t>26</w:t>
            </w:r>
            <w:r w:rsidR="002128C6" w:rsidRPr="002128C6">
              <w:rPr>
                <w:rFonts w:ascii="Tahoma" w:hAnsi="Tahoma" w:cs="Tahoma"/>
                <w:sz w:val="20"/>
                <w:szCs w:val="20"/>
              </w:rPr>
              <w:t>,</w:t>
            </w:r>
            <w:r w:rsidRPr="002128C6">
              <w:rPr>
                <w:rFonts w:ascii="Tahoma" w:hAnsi="Tahoma" w:cs="Tahoma"/>
                <w:sz w:val="20"/>
                <w:szCs w:val="20"/>
              </w:rPr>
              <w:t>77</w:t>
            </w:r>
          </w:p>
        </w:tc>
        <w:tc>
          <w:tcPr>
            <w:tcW w:w="19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AE950A" w14:textId="5761A353" w:rsidR="0030533F" w:rsidRPr="002128C6" w:rsidRDefault="00503C82" w:rsidP="00EC3768">
            <w:pPr>
              <w:spacing w:line="276" w:lineRule="auto"/>
              <w:jc w:val="center"/>
              <w:rPr>
                <w:rFonts w:ascii="Tahoma" w:hAnsi="Tahoma" w:cs="Tahoma"/>
                <w:sz w:val="20"/>
                <w:szCs w:val="20"/>
              </w:rPr>
            </w:pPr>
            <w:r w:rsidRPr="002128C6">
              <w:rPr>
                <w:rFonts w:ascii="Tahoma" w:hAnsi="Tahoma" w:cs="Tahoma"/>
                <w:sz w:val="20"/>
                <w:szCs w:val="20"/>
              </w:rPr>
              <w:t>89</w:t>
            </w:r>
            <w:r w:rsidR="002128C6" w:rsidRPr="002128C6">
              <w:rPr>
                <w:rFonts w:ascii="Tahoma" w:hAnsi="Tahoma" w:cs="Tahoma"/>
                <w:sz w:val="20"/>
                <w:szCs w:val="20"/>
              </w:rPr>
              <w:t>,</w:t>
            </w:r>
            <w:r w:rsidRPr="002128C6">
              <w:rPr>
                <w:rFonts w:ascii="Tahoma" w:hAnsi="Tahoma" w:cs="Tahoma"/>
                <w:sz w:val="20"/>
                <w:szCs w:val="20"/>
              </w:rPr>
              <w:t>14</w:t>
            </w:r>
          </w:p>
        </w:tc>
      </w:tr>
      <w:tr w:rsidR="002128C6" w:rsidRPr="002128C6" w14:paraId="42B69B78" w14:textId="77777777" w:rsidTr="003C45CC">
        <w:trPr>
          <w:trHeight w:val="300"/>
          <w:jc w:val="center"/>
        </w:trPr>
        <w:tc>
          <w:tcPr>
            <w:tcW w:w="1589" w:type="dxa"/>
            <w:vAlign w:val="center"/>
            <w:hideMark/>
          </w:tcPr>
          <w:p w14:paraId="773DB588" w14:textId="38A40281" w:rsidR="0030533F" w:rsidRPr="002128C6" w:rsidRDefault="0030533F" w:rsidP="00EC3768">
            <w:pPr>
              <w:spacing w:line="276" w:lineRule="auto"/>
              <w:jc w:val="center"/>
              <w:rPr>
                <w:rFonts w:ascii="Tahoma" w:hAnsi="Tahoma" w:cs="Tahoma"/>
                <w:b/>
                <w:sz w:val="20"/>
                <w:szCs w:val="20"/>
              </w:rPr>
            </w:pPr>
            <w:r w:rsidRPr="002128C6">
              <w:rPr>
                <w:rFonts w:ascii="Tahoma" w:hAnsi="Tahoma" w:cs="Tahoma"/>
                <w:b/>
                <w:sz w:val="20"/>
                <w:szCs w:val="20"/>
              </w:rPr>
              <w:t>20</w:t>
            </w:r>
            <w:r w:rsidR="00340B58" w:rsidRPr="002128C6">
              <w:rPr>
                <w:rFonts w:ascii="Tahoma" w:hAnsi="Tahoma" w:cs="Tahoma"/>
                <w:b/>
                <w:sz w:val="20"/>
                <w:szCs w:val="20"/>
              </w:rPr>
              <w:t>20</w:t>
            </w:r>
          </w:p>
        </w:tc>
        <w:tc>
          <w:tcPr>
            <w:tcW w:w="1586" w:type="dxa"/>
            <w:tcBorders>
              <w:top w:val="nil"/>
              <w:left w:val="single" w:sz="4" w:space="0" w:color="auto"/>
              <w:bottom w:val="single" w:sz="4" w:space="0" w:color="auto"/>
              <w:right w:val="single" w:sz="4" w:space="0" w:color="auto"/>
            </w:tcBorders>
            <w:shd w:val="clear" w:color="auto" w:fill="auto"/>
            <w:vAlign w:val="center"/>
            <w:hideMark/>
          </w:tcPr>
          <w:p w14:paraId="156A2A54" w14:textId="4522699A" w:rsidR="0030533F" w:rsidRPr="002128C6" w:rsidRDefault="00D11ABD" w:rsidP="00EC3768">
            <w:pPr>
              <w:spacing w:line="276" w:lineRule="auto"/>
              <w:jc w:val="center"/>
              <w:rPr>
                <w:rFonts w:ascii="Tahoma" w:hAnsi="Tahoma" w:cs="Tahoma"/>
                <w:sz w:val="20"/>
                <w:szCs w:val="20"/>
              </w:rPr>
            </w:pPr>
            <w:r w:rsidRPr="002128C6">
              <w:rPr>
                <w:rFonts w:ascii="Tahoma" w:hAnsi="Tahoma" w:cs="Tahoma"/>
                <w:sz w:val="20"/>
                <w:szCs w:val="20"/>
              </w:rPr>
              <w:t>9</w:t>
            </w:r>
            <w:r w:rsidR="002128C6" w:rsidRPr="002128C6">
              <w:rPr>
                <w:rFonts w:ascii="Tahoma" w:hAnsi="Tahoma" w:cs="Tahoma"/>
                <w:sz w:val="20"/>
                <w:szCs w:val="20"/>
              </w:rPr>
              <w:t>,</w:t>
            </w:r>
            <w:r w:rsidRPr="002128C6">
              <w:rPr>
                <w:rFonts w:ascii="Tahoma" w:hAnsi="Tahoma" w:cs="Tahoma"/>
                <w:sz w:val="20"/>
                <w:szCs w:val="20"/>
              </w:rPr>
              <w:t>07</w:t>
            </w:r>
          </w:p>
        </w:tc>
        <w:tc>
          <w:tcPr>
            <w:tcW w:w="1586" w:type="dxa"/>
            <w:tcBorders>
              <w:top w:val="nil"/>
              <w:left w:val="single" w:sz="4" w:space="0" w:color="auto"/>
              <w:bottom w:val="single" w:sz="4" w:space="0" w:color="auto"/>
              <w:right w:val="single" w:sz="4" w:space="0" w:color="auto"/>
            </w:tcBorders>
            <w:shd w:val="clear" w:color="auto" w:fill="auto"/>
            <w:vAlign w:val="center"/>
            <w:hideMark/>
          </w:tcPr>
          <w:p w14:paraId="24E69F2D" w14:textId="1BB64C11" w:rsidR="0030533F" w:rsidRPr="002128C6" w:rsidRDefault="00CA57CD" w:rsidP="00EC3768">
            <w:pPr>
              <w:spacing w:line="276" w:lineRule="auto"/>
              <w:jc w:val="center"/>
              <w:rPr>
                <w:rFonts w:ascii="Tahoma" w:hAnsi="Tahoma" w:cs="Tahoma"/>
                <w:sz w:val="20"/>
                <w:szCs w:val="20"/>
              </w:rPr>
            </w:pPr>
            <w:r w:rsidRPr="002128C6">
              <w:rPr>
                <w:rFonts w:ascii="Tahoma" w:hAnsi="Tahoma" w:cs="Tahoma"/>
                <w:sz w:val="20"/>
                <w:szCs w:val="20"/>
              </w:rPr>
              <w:t>22</w:t>
            </w:r>
            <w:r w:rsidR="002128C6" w:rsidRPr="002128C6">
              <w:rPr>
                <w:rFonts w:ascii="Tahoma" w:hAnsi="Tahoma" w:cs="Tahoma"/>
                <w:sz w:val="20"/>
                <w:szCs w:val="20"/>
              </w:rPr>
              <w:t>,</w:t>
            </w:r>
            <w:r w:rsidRPr="002128C6">
              <w:rPr>
                <w:rFonts w:ascii="Tahoma" w:hAnsi="Tahoma" w:cs="Tahoma"/>
                <w:sz w:val="20"/>
                <w:szCs w:val="20"/>
              </w:rPr>
              <w:t>57</w:t>
            </w:r>
          </w:p>
        </w:tc>
        <w:tc>
          <w:tcPr>
            <w:tcW w:w="1586" w:type="dxa"/>
            <w:tcBorders>
              <w:top w:val="nil"/>
              <w:left w:val="single" w:sz="4" w:space="0" w:color="auto"/>
              <w:bottom w:val="single" w:sz="4" w:space="0" w:color="auto"/>
              <w:right w:val="single" w:sz="4" w:space="0" w:color="auto"/>
            </w:tcBorders>
            <w:shd w:val="clear" w:color="auto" w:fill="auto"/>
            <w:vAlign w:val="center"/>
            <w:hideMark/>
          </w:tcPr>
          <w:p w14:paraId="3E753FD7" w14:textId="363CDB20" w:rsidR="0030533F" w:rsidRPr="002128C6" w:rsidRDefault="00CA57CD" w:rsidP="00EC3768">
            <w:pPr>
              <w:spacing w:line="276" w:lineRule="auto"/>
              <w:jc w:val="center"/>
              <w:rPr>
                <w:rFonts w:ascii="Tahoma" w:hAnsi="Tahoma" w:cs="Tahoma"/>
                <w:sz w:val="20"/>
                <w:szCs w:val="20"/>
              </w:rPr>
            </w:pPr>
            <w:r w:rsidRPr="002128C6">
              <w:rPr>
                <w:rFonts w:ascii="Tahoma" w:hAnsi="Tahoma" w:cs="Tahoma"/>
                <w:sz w:val="20"/>
                <w:szCs w:val="20"/>
              </w:rPr>
              <w:t>26</w:t>
            </w:r>
            <w:r w:rsidR="002128C6" w:rsidRPr="002128C6">
              <w:rPr>
                <w:rFonts w:ascii="Tahoma" w:hAnsi="Tahoma" w:cs="Tahoma"/>
                <w:sz w:val="20"/>
                <w:szCs w:val="20"/>
              </w:rPr>
              <w:t>,</w:t>
            </w:r>
            <w:r w:rsidRPr="002128C6">
              <w:rPr>
                <w:rFonts w:ascii="Tahoma" w:hAnsi="Tahoma" w:cs="Tahoma"/>
                <w:sz w:val="20"/>
                <w:szCs w:val="20"/>
              </w:rPr>
              <w:t>20</w:t>
            </w:r>
          </w:p>
        </w:tc>
        <w:tc>
          <w:tcPr>
            <w:tcW w:w="1949" w:type="dxa"/>
            <w:tcBorders>
              <w:top w:val="nil"/>
              <w:left w:val="single" w:sz="4" w:space="0" w:color="auto"/>
              <w:bottom w:val="single" w:sz="4" w:space="0" w:color="auto"/>
              <w:right w:val="single" w:sz="4" w:space="0" w:color="auto"/>
            </w:tcBorders>
            <w:shd w:val="clear" w:color="auto" w:fill="auto"/>
            <w:noWrap/>
            <w:vAlign w:val="center"/>
            <w:hideMark/>
          </w:tcPr>
          <w:p w14:paraId="331EE150" w14:textId="059F5AC3" w:rsidR="0030533F" w:rsidRPr="002128C6" w:rsidRDefault="00503C82" w:rsidP="00EC3768">
            <w:pPr>
              <w:spacing w:line="276" w:lineRule="auto"/>
              <w:jc w:val="center"/>
              <w:rPr>
                <w:rFonts w:ascii="Tahoma" w:hAnsi="Tahoma" w:cs="Tahoma"/>
                <w:sz w:val="20"/>
                <w:szCs w:val="20"/>
              </w:rPr>
            </w:pPr>
            <w:r w:rsidRPr="002128C6">
              <w:rPr>
                <w:rFonts w:ascii="Tahoma" w:hAnsi="Tahoma" w:cs="Tahoma"/>
                <w:sz w:val="20"/>
                <w:szCs w:val="20"/>
              </w:rPr>
              <w:t>75</w:t>
            </w:r>
            <w:r w:rsidR="002128C6" w:rsidRPr="002128C6">
              <w:rPr>
                <w:rFonts w:ascii="Tahoma" w:hAnsi="Tahoma" w:cs="Tahoma"/>
                <w:sz w:val="20"/>
                <w:szCs w:val="20"/>
              </w:rPr>
              <w:t>,</w:t>
            </w:r>
            <w:r w:rsidRPr="002128C6">
              <w:rPr>
                <w:rFonts w:ascii="Tahoma" w:hAnsi="Tahoma" w:cs="Tahoma"/>
                <w:sz w:val="20"/>
                <w:szCs w:val="20"/>
              </w:rPr>
              <w:t>22</w:t>
            </w:r>
          </w:p>
        </w:tc>
      </w:tr>
      <w:tr w:rsidR="002128C6" w:rsidRPr="002128C6" w14:paraId="089E99D0" w14:textId="77777777" w:rsidTr="003C45CC">
        <w:trPr>
          <w:trHeight w:val="300"/>
          <w:jc w:val="center"/>
        </w:trPr>
        <w:tc>
          <w:tcPr>
            <w:tcW w:w="1589" w:type="dxa"/>
            <w:noWrap/>
            <w:hideMark/>
          </w:tcPr>
          <w:p w14:paraId="72772986" w14:textId="16471802" w:rsidR="0030533F" w:rsidRPr="002128C6" w:rsidRDefault="0030533F" w:rsidP="00EC3768">
            <w:pPr>
              <w:spacing w:line="276" w:lineRule="auto"/>
              <w:jc w:val="center"/>
              <w:rPr>
                <w:rFonts w:ascii="Tahoma" w:hAnsi="Tahoma" w:cs="Tahoma"/>
                <w:b/>
                <w:sz w:val="20"/>
                <w:szCs w:val="20"/>
              </w:rPr>
            </w:pPr>
            <w:r w:rsidRPr="002128C6">
              <w:rPr>
                <w:rFonts w:ascii="Tahoma" w:hAnsi="Tahoma" w:cs="Tahoma"/>
                <w:b/>
                <w:sz w:val="20"/>
                <w:szCs w:val="20"/>
              </w:rPr>
              <w:t>20</w:t>
            </w:r>
            <w:r w:rsidR="00340B58" w:rsidRPr="002128C6">
              <w:rPr>
                <w:rFonts w:ascii="Tahoma" w:hAnsi="Tahoma" w:cs="Tahoma"/>
                <w:b/>
                <w:sz w:val="20"/>
                <w:szCs w:val="20"/>
              </w:rPr>
              <w:t>21</w:t>
            </w:r>
          </w:p>
        </w:tc>
        <w:tc>
          <w:tcPr>
            <w:tcW w:w="1586" w:type="dxa"/>
            <w:tcBorders>
              <w:top w:val="nil"/>
              <w:left w:val="single" w:sz="4" w:space="0" w:color="auto"/>
              <w:bottom w:val="single" w:sz="4" w:space="0" w:color="auto"/>
              <w:right w:val="single" w:sz="4" w:space="0" w:color="auto"/>
            </w:tcBorders>
            <w:shd w:val="clear" w:color="auto" w:fill="auto"/>
            <w:hideMark/>
          </w:tcPr>
          <w:p w14:paraId="6080FF33" w14:textId="53A4928B" w:rsidR="0030533F" w:rsidRPr="002128C6" w:rsidRDefault="00D11ABD" w:rsidP="00EC3768">
            <w:pPr>
              <w:spacing w:line="276" w:lineRule="auto"/>
              <w:jc w:val="center"/>
              <w:rPr>
                <w:rFonts w:ascii="Tahoma" w:hAnsi="Tahoma" w:cs="Tahoma"/>
                <w:sz w:val="20"/>
                <w:szCs w:val="20"/>
              </w:rPr>
            </w:pPr>
            <w:r w:rsidRPr="002128C6">
              <w:rPr>
                <w:rFonts w:ascii="Tahoma" w:hAnsi="Tahoma" w:cs="Tahoma"/>
                <w:sz w:val="20"/>
                <w:szCs w:val="20"/>
              </w:rPr>
              <w:t>8</w:t>
            </w:r>
            <w:r w:rsidR="002128C6" w:rsidRPr="002128C6">
              <w:rPr>
                <w:rFonts w:ascii="Tahoma" w:hAnsi="Tahoma" w:cs="Tahoma"/>
                <w:sz w:val="20"/>
                <w:szCs w:val="20"/>
              </w:rPr>
              <w:t>,</w:t>
            </w:r>
            <w:r w:rsidRPr="002128C6">
              <w:rPr>
                <w:rFonts w:ascii="Tahoma" w:hAnsi="Tahoma" w:cs="Tahoma"/>
                <w:sz w:val="20"/>
                <w:szCs w:val="20"/>
              </w:rPr>
              <w:t>74</w:t>
            </w:r>
            <w:r w:rsidR="0030533F" w:rsidRPr="002128C6">
              <w:rPr>
                <w:rFonts w:ascii="Tahoma" w:hAnsi="Tahoma" w:cs="Tahoma"/>
                <w:sz w:val="20"/>
                <w:szCs w:val="20"/>
              </w:rPr>
              <w:t xml:space="preserve"> </w:t>
            </w:r>
          </w:p>
        </w:tc>
        <w:tc>
          <w:tcPr>
            <w:tcW w:w="1586" w:type="dxa"/>
            <w:tcBorders>
              <w:top w:val="nil"/>
              <w:left w:val="single" w:sz="4" w:space="0" w:color="auto"/>
              <w:bottom w:val="single" w:sz="4" w:space="0" w:color="auto"/>
              <w:right w:val="single" w:sz="4" w:space="0" w:color="auto"/>
            </w:tcBorders>
            <w:shd w:val="clear" w:color="auto" w:fill="auto"/>
            <w:hideMark/>
          </w:tcPr>
          <w:p w14:paraId="4FCB3BBE" w14:textId="402D5CFE" w:rsidR="0030533F" w:rsidRPr="002128C6" w:rsidRDefault="00CA57CD" w:rsidP="00EC3768">
            <w:pPr>
              <w:spacing w:line="276" w:lineRule="auto"/>
              <w:jc w:val="center"/>
              <w:rPr>
                <w:rFonts w:ascii="Tahoma" w:hAnsi="Tahoma" w:cs="Tahoma"/>
                <w:sz w:val="20"/>
                <w:szCs w:val="20"/>
              </w:rPr>
            </w:pPr>
            <w:r w:rsidRPr="002128C6">
              <w:rPr>
                <w:rFonts w:ascii="Tahoma" w:hAnsi="Tahoma" w:cs="Tahoma"/>
                <w:sz w:val="20"/>
                <w:szCs w:val="20"/>
              </w:rPr>
              <w:t>22</w:t>
            </w:r>
            <w:r w:rsidR="002128C6" w:rsidRPr="002128C6">
              <w:rPr>
                <w:rFonts w:ascii="Tahoma" w:hAnsi="Tahoma" w:cs="Tahoma"/>
                <w:sz w:val="20"/>
                <w:szCs w:val="20"/>
              </w:rPr>
              <w:t>,</w:t>
            </w:r>
            <w:r w:rsidRPr="002128C6">
              <w:rPr>
                <w:rFonts w:ascii="Tahoma" w:hAnsi="Tahoma" w:cs="Tahoma"/>
                <w:sz w:val="20"/>
                <w:szCs w:val="20"/>
              </w:rPr>
              <w:t>34</w:t>
            </w:r>
          </w:p>
        </w:tc>
        <w:tc>
          <w:tcPr>
            <w:tcW w:w="1586" w:type="dxa"/>
            <w:tcBorders>
              <w:top w:val="nil"/>
              <w:left w:val="single" w:sz="4" w:space="0" w:color="auto"/>
              <w:bottom w:val="single" w:sz="4" w:space="0" w:color="auto"/>
              <w:right w:val="single" w:sz="4" w:space="0" w:color="auto"/>
            </w:tcBorders>
            <w:shd w:val="clear" w:color="auto" w:fill="auto"/>
            <w:hideMark/>
          </w:tcPr>
          <w:p w14:paraId="42BFB74C" w14:textId="7800C4F3" w:rsidR="0030533F" w:rsidRPr="002128C6" w:rsidRDefault="00CA57CD" w:rsidP="00EC3768">
            <w:pPr>
              <w:spacing w:line="276" w:lineRule="auto"/>
              <w:jc w:val="center"/>
              <w:rPr>
                <w:rFonts w:ascii="Tahoma" w:hAnsi="Tahoma" w:cs="Tahoma"/>
                <w:sz w:val="20"/>
                <w:szCs w:val="20"/>
              </w:rPr>
            </w:pPr>
            <w:r w:rsidRPr="002128C6">
              <w:rPr>
                <w:rFonts w:ascii="Tahoma" w:hAnsi="Tahoma" w:cs="Tahoma"/>
                <w:sz w:val="20"/>
                <w:szCs w:val="20"/>
              </w:rPr>
              <w:t>24</w:t>
            </w:r>
            <w:r w:rsidR="002128C6" w:rsidRPr="002128C6">
              <w:rPr>
                <w:rFonts w:ascii="Tahoma" w:hAnsi="Tahoma" w:cs="Tahoma"/>
                <w:sz w:val="20"/>
                <w:szCs w:val="20"/>
              </w:rPr>
              <w:t>,</w:t>
            </w:r>
            <w:r w:rsidRPr="002128C6">
              <w:rPr>
                <w:rFonts w:ascii="Tahoma" w:hAnsi="Tahoma" w:cs="Tahoma"/>
                <w:sz w:val="20"/>
                <w:szCs w:val="20"/>
              </w:rPr>
              <w:t>07</w:t>
            </w:r>
          </w:p>
        </w:tc>
        <w:tc>
          <w:tcPr>
            <w:tcW w:w="1949" w:type="dxa"/>
            <w:tcBorders>
              <w:top w:val="nil"/>
              <w:left w:val="single" w:sz="4" w:space="0" w:color="auto"/>
              <w:bottom w:val="single" w:sz="4" w:space="0" w:color="auto"/>
              <w:right w:val="single" w:sz="4" w:space="0" w:color="auto"/>
            </w:tcBorders>
            <w:shd w:val="clear" w:color="auto" w:fill="auto"/>
            <w:noWrap/>
            <w:hideMark/>
          </w:tcPr>
          <w:p w14:paraId="4FE7BF31" w14:textId="6A721DFF" w:rsidR="0030533F" w:rsidRPr="002128C6" w:rsidRDefault="00503C82" w:rsidP="00EC3768">
            <w:pPr>
              <w:spacing w:line="276" w:lineRule="auto"/>
              <w:jc w:val="center"/>
              <w:rPr>
                <w:rFonts w:ascii="Tahoma" w:hAnsi="Tahoma" w:cs="Tahoma"/>
                <w:sz w:val="20"/>
                <w:szCs w:val="20"/>
              </w:rPr>
            </w:pPr>
            <w:r w:rsidRPr="002128C6">
              <w:rPr>
                <w:rFonts w:ascii="Tahoma" w:hAnsi="Tahoma" w:cs="Tahoma"/>
                <w:sz w:val="20"/>
                <w:szCs w:val="20"/>
              </w:rPr>
              <w:t>72</w:t>
            </w:r>
            <w:r w:rsidR="002128C6" w:rsidRPr="002128C6">
              <w:rPr>
                <w:rFonts w:ascii="Tahoma" w:hAnsi="Tahoma" w:cs="Tahoma"/>
                <w:sz w:val="20"/>
                <w:szCs w:val="20"/>
              </w:rPr>
              <w:t>,</w:t>
            </w:r>
            <w:r w:rsidRPr="002128C6">
              <w:rPr>
                <w:rFonts w:ascii="Tahoma" w:hAnsi="Tahoma" w:cs="Tahoma"/>
                <w:sz w:val="20"/>
                <w:szCs w:val="20"/>
              </w:rPr>
              <w:t>53</w:t>
            </w:r>
          </w:p>
        </w:tc>
      </w:tr>
    </w:tbl>
    <w:p w14:paraId="477F8054" w14:textId="511463D7" w:rsidR="0030533F" w:rsidRPr="00FA6AA6" w:rsidRDefault="0030533F" w:rsidP="00EC3768">
      <w:pPr>
        <w:spacing w:line="276" w:lineRule="auto"/>
        <w:rPr>
          <w:rFonts w:ascii="Tahoma" w:hAnsi="Tahoma" w:cs="Tahoma"/>
          <w:i/>
          <w:color w:val="FF0000"/>
          <w:sz w:val="16"/>
          <w:szCs w:val="16"/>
          <w:lang w:val="el-GR"/>
        </w:rPr>
        <w:sectPr w:rsidR="0030533F" w:rsidRPr="00FA6AA6" w:rsidSect="003C45CC">
          <w:headerReference w:type="default" r:id="rId19"/>
          <w:headerReference w:type="first" r:id="rId20"/>
          <w:footerReference w:type="first" r:id="rId21"/>
          <w:endnotePr>
            <w:numFmt w:val="decimal"/>
          </w:endnotePr>
          <w:pgSz w:w="11906" w:h="16838" w:code="9"/>
          <w:pgMar w:top="1440" w:right="1797" w:bottom="1440" w:left="1797" w:header="709" w:footer="709" w:gutter="0"/>
          <w:pgBorders w:offsetFrom="page">
            <w:top w:val="none" w:sz="0" w:space="0" w:color="000000"/>
            <w:left w:val="none" w:sz="0" w:space="0" w:color="000000"/>
            <w:bottom w:val="none" w:sz="0" w:space="0" w:color="000000"/>
            <w:right w:val="none" w:sz="0" w:space="0" w:color="000000"/>
          </w:pgBorders>
          <w:cols w:space="708"/>
          <w:titlePg/>
          <w:docGrid w:linePitch="360"/>
        </w:sectPr>
      </w:pPr>
    </w:p>
    <w:p w14:paraId="016AE019" w14:textId="77777777" w:rsidR="0030533F" w:rsidRPr="00FA6AA6" w:rsidRDefault="0030533F" w:rsidP="00EC3768">
      <w:pPr>
        <w:spacing w:line="276" w:lineRule="auto"/>
        <w:rPr>
          <w:rFonts w:ascii="Tahoma" w:hAnsi="Tahoma" w:cs="Tahoma"/>
          <w:i/>
          <w:color w:val="FF0000"/>
          <w:sz w:val="16"/>
          <w:szCs w:val="16"/>
          <w:lang w:val="el-GR"/>
        </w:rPr>
      </w:pPr>
    </w:p>
    <w:p w14:paraId="7C23E0CA" w14:textId="5F955282" w:rsidR="0030533F" w:rsidRPr="002128C6" w:rsidRDefault="0030533F" w:rsidP="00EC3768">
      <w:pPr>
        <w:pStyle w:val="Tahoma1"/>
        <w:spacing w:line="276" w:lineRule="auto"/>
        <w:ind w:firstLine="0"/>
        <w:rPr>
          <w:u w:val="single"/>
          <w:lang w:val="el-GR"/>
        </w:rPr>
      </w:pPr>
      <w:r w:rsidRPr="002128C6">
        <w:rPr>
          <w:u w:val="single"/>
          <w:lang w:val="el-GR"/>
        </w:rPr>
        <w:t xml:space="preserve">στ) </w:t>
      </w:r>
      <w:r w:rsidR="005C5487">
        <w:rPr>
          <w:u w:val="single"/>
          <w:lang w:val="el-GR"/>
        </w:rPr>
        <w:t>Ρ</w:t>
      </w:r>
      <w:r w:rsidRPr="002128C6">
        <w:rPr>
          <w:u w:val="single"/>
          <w:lang w:val="el-GR"/>
        </w:rPr>
        <w:t>όλος του φυσικού αερίου στην παραγωγή ηλεκτρικής ενέργειας</w:t>
      </w:r>
    </w:p>
    <w:tbl>
      <w:tblPr>
        <w:tblpPr w:leftFromText="180" w:rightFromText="180" w:vertAnchor="page" w:horzAnchor="page" w:tblpXSpec="center" w:tblpY="2893"/>
        <w:tblW w:w="12122" w:type="dxa"/>
        <w:tblLook w:val="04A0" w:firstRow="1" w:lastRow="0" w:firstColumn="1" w:lastColumn="0" w:noHBand="0" w:noVBand="1"/>
      </w:tblPr>
      <w:tblGrid>
        <w:gridCol w:w="702"/>
        <w:gridCol w:w="1733"/>
        <w:gridCol w:w="1751"/>
        <w:gridCol w:w="1958"/>
        <w:gridCol w:w="1822"/>
        <w:gridCol w:w="1734"/>
        <w:gridCol w:w="1751"/>
        <w:gridCol w:w="1574"/>
      </w:tblGrid>
      <w:tr w:rsidR="002128C6" w:rsidRPr="00E14CD5" w14:paraId="009B1E48" w14:textId="77777777" w:rsidTr="005C5487">
        <w:trPr>
          <w:trHeight w:val="1425"/>
        </w:trPr>
        <w:tc>
          <w:tcPr>
            <w:tcW w:w="915" w:type="dxa"/>
            <w:tcBorders>
              <w:top w:val="single" w:sz="4" w:space="0" w:color="auto"/>
              <w:left w:val="single" w:sz="4" w:space="0" w:color="auto"/>
              <w:bottom w:val="single" w:sz="4" w:space="0" w:color="auto"/>
              <w:right w:val="single" w:sz="4" w:space="0" w:color="auto"/>
            </w:tcBorders>
            <w:vAlign w:val="center"/>
          </w:tcPr>
          <w:p w14:paraId="374D8AAB" w14:textId="77777777" w:rsidR="0030533F" w:rsidRPr="001A05EB" w:rsidRDefault="0030533F" w:rsidP="00EC3768">
            <w:pPr>
              <w:spacing w:line="276" w:lineRule="auto"/>
              <w:jc w:val="center"/>
              <w:rPr>
                <w:rFonts w:ascii="Tahoma" w:hAnsi="Tahoma" w:cs="Tahoma"/>
                <w:b/>
                <w:sz w:val="20"/>
                <w:szCs w:val="20"/>
              </w:rPr>
            </w:pPr>
            <w:r w:rsidRPr="001A05EB">
              <w:rPr>
                <w:rFonts w:ascii="Tahoma" w:hAnsi="Tahoma" w:cs="Tahoma"/>
                <w:b/>
                <w:sz w:val="20"/>
                <w:szCs w:val="20"/>
              </w:rPr>
              <w:t>Έτος</w:t>
            </w:r>
          </w:p>
        </w:tc>
        <w:tc>
          <w:tcPr>
            <w:tcW w:w="16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CD9571" w14:textId="77777777" w:rsidR="0030533F" w:rsidRPr="001A05EB" w:rsidRDefault="0030533F" w:rsidP="00EC3768">
            <w:pPr>
              <w:spacing w:line="276" w:lineRule="auto"/>
              <w:jc w:val="center"/>
              <w:rPr>
                <w:rFonts w:ascii="Tahoma" w:hAnsi="Tahoma" w:cs="Tahoma"/>
                <w:b/>
                <w:sz w:val="20"/>
                <w:szCs w:val="20"/>
              </w:rPr>
            </w:pPr>
            <w:r w:rsidRPr="001A05EB">
              <w:rPr>
                <w:rFonts w:ascii="Tahoma" w:hAnsi="Tahoma" w:cs="Tahoma"/>
                <w:b/>
                <w:sz w:val="20"/>
                <w:szCs w:val="20"/>
              </w:rPr>
              <w:t>Συνολική εγκατεστημένη ισχύς (MW</w:t>
            </w:r>
            <w:r w:rsidRPr="001A05EB">
              <w:rPr>
                <w:rFonts w:ascii="Tahoma" w:hAnsi="Tahoma" w:cs="Tahoma"/>
                <w:b/>
                <w:sz w:val="20"/>
                <w:szCs w:val="20"/>
                <w:vertAlign w:val="subscript"/>
              </w:rPr>
              <w:t>e</w:t>
            </w:r>
            <w:r w:rsidRPr="001A05EB">
              <w:rPr>
                <w:rFonts w:ascii="Tahoma" w:hAnsi="Tahoma" w:cs="Tahoma"/>
                <w:b/>
                <w:sz w:val="20"/>
                <w:szCs w:val="20"/>
              </w:rPr>
              <w:t>)</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14:paraId="4DEAE94A" w14:textId="77777777" w:rsidR="0030533F" w:rsidRPr="001A05EB" w:rsidRDefault="0030533F" w:rsidP="00EC3768">
            <w:pPr>
              <w:spacing w:line="276" w:lineRule="auto"/>
              <w:jc w:val="center"/>
              <w:rPr>
                <w:rFonts w:ascii="Tahoma" w:hAnsi="Tahoma" w:cs="Tahoma"/>
                <w:b/>
                <w:sz w:val="20"/>
                <w:szCs w:val="20"/>
                <w:lang w:val="el-GR"/>
              </w:rPr>
            </w:pPr>
            <w:r w:rsidRPr="001A05EB">
              <w:rPr>
                <w:rFonts w:ascii="Tahoma" w:hAnsi="Tahoma" w:cs="Tahoma"/>
                <w:b/>
                <w:sz w:val="20"/>
                <w:szCs w:val="20"/>
                <w:lang w:val="el-GR"/>
              </w:rPr>
              <w:t>Εγκατεστημένη Ισχύς μονάδων ΦΑ (</w:t>
            </w:r>
            <w:r w:rsidRPr="001A05EB">
              <w:rPr>
                <w:rFonts w:ascii="Tahoma" w:hAnsi="Tahoma" w:cs="Tahoma"/>
                <w:b/>
                <w:sz w:val="20"/>
                <w:szCs w:val="20"/>
              </w:rPr>
              <w:t>MW</w:t>
            </w:r>
            <w:r w:rsidRPr="001A05EB">
              <w:rPr>
                <w:rFonts w:ascii="Tahoma" w:hAnsi="Tahoma" w:cs="Tahoma"/>
                <w:b/>
                <w:sz w:val="20"/>
                <w:szCs w:val="20"/>
                <w:vertAlign w:val="subscript"/>
              </w:rPr>
              <w:t>e</w:t>
            </w:r>
            <w:r w:rsidRPr="001A05EB">
              <w:rPr>
                <w:rFonts w:ascii="Tahoma" w:hAnsi="Tahoma" w:cs="Tahoma"/>
                <w:b/>
                <w:sz w:val="20"/>
                <w:szCs w:val="20"/>
                <w:lang w:val="el-GR"/>
              </w:rPr>
              <w:t>)</w:t>
            </w:r>
          </w:p>
        </w:tc>
        <w:tc>
          <w:tcPr>
            <w:tcW w:w="1958" w:type="dxa"/>
            <w:tcBorders>
              <w:top w:val="single" w:sz="4" w:space="0" w:color="auto"/>
              <w:left w:val="nil"/>
              <w:bottom w:val="single" w:sz="4" w:space="0" w:color="auto"/>
              <w:right w:val="single" w:sz="4" w:space="0" w:color="auto"/>
            </w:tcBorders>
            <w:shd w:val="clear" w:color="auto" w:fill="auto"/>
            <w:vAlign w:val="center"/>
            <w:hideMark/>
          </w:tcPr>
          <w:p w14:paraId="4804A289" w14:textId="77777777" w:rsidR="0030533F" w:rsidRPr="001A05EB" w:rsidRDefault="0030533F" w:rsidP="00EC3768">
            <w:pPr>
              <w:spacing w:line="276" w:lineRule="auto"/>
              <w:jc w:val="center"/>
              <w:rPr>
                <w:rFonts w:ascii="Tahoma" w:hAnsi="Tahoma" w:cs="Tahoma"/>
                <w:b/>
                <w:sz w:val="20"/>
                <w:szCs w:val="20"/>
                <w:lang w:val="el-GR"/>
              </w:rPr>
            </w:pPr>
            <w:r w:rsidRPr="001A05EB">
              <w:rPr>
                <w:rFonts w:ascii="Tahoma" w:hAnsi="Tahoma" w:cs="Tahoma"/>
                <w:b/>
                <w:sz w:val="20"/>
                <w:szCs w:val="20"/>
                <w:lang w:val="el-GR"/>
              </w:rPr>
              <w:t>Ποσοστό μονάδων ΦΑ στη συνολική εγκατεστημένη ισχύ (%)</w:t>
            </w:r>
          </w:p>
        </w:tc>
        <w:tc>
          <w:tcPr>
            <w:tcW w:w="1501" w:type="dxa"/>
            <w:tcBorders>
              <w:top w:val="single" w:sz="4" w:space="0" w:color="auto"/>
              <w:left w:val="nil"/>
              <w:bottom w:val="single" w:sz="4" w:space="0" w:color="auto"/>
              <w:right w:val="single" w:sz="4" w:space="0" w:color="auto"/>
            </w:tcBorders>
            <w:shd w:val="clear" w:color="auto" w:fill="auto"/>
            <w:vAlign w:val="center"/>
            <w:hideMark/>
          </w:tcPr>
          <w:p w14:paraId="74DC35C3" w14:textId="77777777" w:rsidR="0030533F" w:rsidRPr="001A05EB" w:rsidRDefault="0030533F" w:rsidP="00EC3768">
            <w:pPr>
              <w:spacing w:line="276" w:lineRule="auto"/>
              <w:jc w:val="center"/>
              <w:rPr>
                <w:rFonts w:ascii="Tahoma" w:hAnsi="Tahoma" w:cs="Tahoma"/>
                <w:b/>
                <w:sz w:val="20"/>
                <w:szCs w:val="20"/>
              </w:rPr>
            </w:pPr>
            <w:r w:rsidRPr="001A05EB">
              <w:rPr>
                <w:rFonts w:ascii="Tahoma" w:hAnsi="Tahoma" w:cs="Tahoma"/>
                <w:b/>
                <w:sz w:val="20"/>
                <w:szCs w:val="20"/>
              </w:rPr>
              <w:t>Συμπαραγωγή (εγκατεστημένα MW</w:t>
            </w:r>
            <w:r w:rsidRPr="001A05EB">
              <w:rPr>
                <w:rFonts w:ascii="Tahoma" w:hAnsi="Tahoma" w:cs="Tahoma"/>
                <w:b/>
                <w:sz w:val="20"/>
                <w:szCs w:val="20"/>
                <w:vertAlign w:val="subscript"/>
              </w:rPr>
              <w:t>e</w:t>
            </w:r>
            <w:r w:rsidRPr="001A05EB">
              <w:rPr>
                <w:rFonts w:ascii="Tahoma" w:hAnsi="Tahoma" w:cs="Tahoma"/>
                <w:b/>
                <w:sz w:val="20"/>
                <w:szCs w:val="20"/>
              </w:rPr>
              <w:t>)</w:t>
            </w:r>
          </w:p>
        </w:tc>
        <w:tc>
          <w:tcPr>
            <w:tcW w:w="1538" w:type="dxa"/>
            <w:tcBorders>
              <w:top w:val="single" w:sz="4" w:space="0" w:color="auto"/>
              <w:left w:val="nil"/>
              <w:bottom w:val="single" w:sz="4" w:space="0" w:color="auto"/>
              <w:right w:val="single" w:sz="4" w:space="0" w:color="auto"/>
            </w:tcBorders>
            <w:shd w:val="clear" w:color="auto" w:fill="auto"/>
            <w:vAlign w:val="center"/>
            <w:hideMark/>
          </w:tcPr>
          <w:p w14:paraId="3F076B6E" w14:textId="77777777" w:rsidR="0030533F" w:rsidRPr="001A05EB" w:rsidRDefault="0030533F" w:rsidP="00EC3768">
            <w:pPr>
              <w:spacing w:line="276" w:lineRule="auto"/>
              <w:jc w:val="center"/>
              <w:rPr>
                <w:rFonts w:ascii="Tahoma" w:hAnsi="Tahoma" w:cs="Tahoma"/>
                <w:b/>
                <w:sz w:val="20"/>
                <w:szCs w:val="20"/>
                <w:lang w:val="el-GR"/>
              </w:rPr>
            </w:pPr>
            <w:r w:rsidRPr="001A05EB">
              <w:rPr>
                <w:rFonts w:ascii="Tahoma" w:hAnsi="Tahoma" w:cs="Tahoma"/>
                <w:b/>
                <w:sz w:val="20"/>
                <w:szCs w:val="20"/>
                <w:lang w:val="el-GR"/>
              </w:rPr>
              <w:t>Ποσοστό μονάδων συμπαραγωγής στη συνολική εγκατεστημένη ισχύ (%)</w:t>
            </w:r>
          </w:p>
        </w:tc>
        <w:tc>
          <w:tcPr>
            <w:tcW w:w="1483" w:type="dxa"/>
            <w:tcBorders>
              <w:top w:val="single" w:sz="4" w:space="0" w:color="auto"/>
              <w:left w:val="nil"/>
              <w:bottom w:val="single" w:sz="4" w:space="0" w:color="auto"/>
              <w:right w:val="single" w:sz="4" w:space="0" w:color="auto"/>
            </w:tcBorders>
            <w:shd w:val="clear" w:color="auto" w:fill="auto"/>
            <w:vAlign w:val="center"/>
            <w:hideMark/>
          </w:tcPr>
          <w:p w14:paraId="1AB142E4" w14:textId="77777777" w:rsidR="0030533F" w:rsidRPr="001A05EB" w:rsidRDefault="0030533F" w:rsidP="00EC3768">
            <w:pPr>
              <w:spacing w:line="276" w:lineRule="auto"/>
              <w:jc w:val="center"/>
              <w:rPr>
                <w:rFonts w:ascii="Tahoma" w:hAnsi="Tahoma" w:cs="Tahoma"/>
                <w:b/>
                <w:sz w:val="20"/>
                <w:szCs w:val="20"/>
                <w:lang w:val="el-GR"/>
              </w:rPr>
            </w:pPr>
            <w:r w:rsidRPr="001A05EB">
              <w:rPr>
                <w:rFonts w:ascii="Tahoma" w:hAnsi="Tahoma" w:cs="Tahoma"/>
                <w:b/>
                <w:sz w:val="20"/>
                <w:szCs w:val="20"/>
                <w:lang w:val="el-GR"/>
              </w:rPr>
              <w:t>Εγκατεστημένη Ισχύς μονάδων εναλλακτικού καυσίμου (</w:t>
            </w:r>
            <w:r w:rsidRPr="001A05EB">
              <w:rPr>
                <w:rFonts w:ascii="Tahoma" w:hAnsi="Tahoma" w:cs="Tahoma"/>
                <w:b/>
                <w:sz w:val="20"/>
                <w:szCs w:val="20"/>
              </w:rPr>
              <w:t>MW</w:t>
            </w:r>
            <w:r w:rsidRPr="001A05EB">
              <w:rPr>
                <w:rFonts w:ascii="Tahoma" w:hAnsi="Tahoma" w:cs="Tahoma"/>
                <w:b/>
                <w:sz w:val="20"/>
                <w:szCs w:val="20"/>
                <w:vertAlign w:val="subscript"/>
              </w:rPr>
              <w:t>e</w:t>
            </w:r>
            <w:r w:rsidRPr="001A05EB">
              <w:rPr>
                <w:rFonts w:ascii="Tahoma" w:hAnsi="Tahoma" w:cs="Tahoma"/>
                <w:b/>
                <w:sz w:val="20"/>
                <w:szCs w:val="20"/>
                <w:lang w:val="el-GR"/>
              </w:rPr>
              <w:t>)</w:t>
            </w:r>
          </w:p>
        </w:tc>
        <w:tc>
          <w:tcPr>
            <w:tcW w:w="1509" w:type="dxa"/>
            <w:tcBorders>
              <w:top w:val="single" w:sz="4" w:space="0" w:color="auto"/>
              <w:left w:val="nil"/>
              <w:bottom w:val="single" w:sz="4" w:space="0" w:color="auto"/>
              <w:right w:val="single" w:sz="4" w:space="0" w:color="auto"/>
            </w:tcBorders>
            <w:shd w:val="clear" w:color="auto" w:fill="auto"/>
            <w:vAlign w:val="center"/>
            <w:hideMark/>
          </w:tcPr>
          <w:p w14:paraId="1D5FD5D5" w14:textId="77777777" w:rsidR="0030533F" w:rsidRPr="001A05EB" w:rsidRDefault="0030533F" w:rsidP="00EC3768">
            <w:pPr>
              <w:spacing w:line="276" w:lineRule="auto"/>
              <w:jc w:val="center"/>
              <w:rPr>
                <w:rFonts w:ascii="Tahoma" w:hAnsi="Tahoma" w:cs="Tahoma"/>
                <w:b/>
                <w:sz w:val="20"/>
                <w:szCs w:val="20"/>
                <w:lang w:val="el-GR"/>
              </w:rPr>
            </w:pPr>
            <w:r w:rsidRPr="001A05EB">
              <w:rPr>
                <w:rFonts w:ascii="Tahoma" w:hAnsi="Tahoma" w:cs="Tahoma"/>
                <w:b/>
                <w:sz w:val="20"/>
                <w:szCs w:val="20"/>
                <w:lang w:val="el-GR"/>
              </w:rPr>
              <w:t>Ποσοστό μονάδων εναλλακτικού καυσίμου στη συνολική ισχύ ΦΑ (%)</w:t>
            </w:r>
          </w:p>
        </w:tc>
      </w:tr>
      <w:tr w:rsidR="002128C6" w:rsidRPr="001A05EB" w14:paraId="06F0255B" w14:textId="77777777" w:rsidTr="005C5487">
        <w:trPr>
          <w:trHeight w:val="300"/>
        </w:trPr>
        <w:tc>
          <w:tcPr>
            <w:tcW w:w="915" w:type="dxa"/>
            <w:tcBorders>
              <w:top w:val="nil"/>
              <w:left w:val="single" w:sz="4" w:space="0" w:color="auto"/>
              <w:bottom w:val="single" w:sz="4" w:space="0" w:color="auto"/>
              <w:right w:val="single" w:sz="4" w:space="0" w:color="auto"/>
            </w:tcBorders>
            <w:vAlign w:val="center"/>
          </w:tcPr>
          <w:p w14:paraId="59E551B9" w14:textId="651255A1" w:rsidR="002128C6" w:rsidRPr="001A05EB" w:rsidRDefault="002128C6" w:rsidP="00EC3768">
            <w:pPr>
              <w:spacing w:line="276" w:lineRule="auto"/>
              <w:rPr>
                <w:rFonts w:ascii="Tahoma" w:hAnsi="Tahoma" w:cs="Tahoma"/>
                <w:sz w:val="20"/>
                <w:szCs w:val="20"/>
              </w:rPr>
            </w:pPr>
            <w:r w:rsidRPr="001A05EB">
              <w:rPr>
                <w:rFonts w:ascii="Tahoma" w:hAnsi="Tahoma" w:cs="Tahoma"/>
                <w:sz w:val="20"/>
                <w:szCs w:val="20"/>
              </w:rPr>
              <w:t>2020</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14:paraId="4D7D0E6F" w14:textId="50B75245" w:rsidR="002128C6" w:rsidRPr="001A05EB" w:rsidRDefault="002128C6" w:rsidP="00EC3768">
            <w:pPr>
              <w:spacing w:line="276" w:lineRule="auto"/>
              <w:jc w:val="center"/>
              <w:rPr>
                <w:rFonts w:ascii="Tahoma" w:hAnsi="Tahoma" w:cs="Tahoma"/>
                <w:sz w:val="20"/>
                <w:szCs w:val="20"/>
              </w:rPr>
            </w:pPr>
            <w:r w:rsidRPr="001A05EB">
              <w:rPr>
                <w:rFonts w:ascii="Tahoma" w:hAnsi="Tahoma" w:cs="Tahoma"/>
                <w:sz w:val="20"/>
                <w:szCs w:val="20"/>
                <w:lang w:val="el-GR"/>
              </w:rPr>
              <w:t>18.837</w:t>
            </w:r>
          </w:p>
        </w:tc>
        <w:tc>
          <w:tcPr>
            <w:tcW w:w="1560" w:type="dxa"/>
            <w:tcBorders>
              <w:top w:val="nil"/>
              <w:left w:val="nil"/>
              <w:bottom w:val="single" w:sz="4" w:space="0" w:color="auto"/>
              <w:right w:val="single" w:sz="4" w:space="0" w:color="auto"/>
            </w:tcBorders>
            <w:shd w:val="clear" w:color="auto" w:fill="auto"/>
            <w:noWrap/>
            <w:vAlign w:val="center"/>
            <w:hideMark/>
          </w:tcPr>
          <w:p w14:paraId="519F90AA" w14:textId="47D3D7DC" w:rsidR="002128C6" w:rsidRPr="001A05EB" w:rsidRDefault="002128C6" w:rsidP="00EC3768">
            <w:pPr>
              <w:spacing w:line="276" w:lineRule="auto"/>
              <w:jc w:val="center"/>
              <w:rPr>
                <w:rFonts w:ascii="Tahoma" w:hAnsi="Tahoma" w:cs="Tahoma"/>
                <w:sz w:val="20"/>
                <w:szCs w:val="20"/>
              </w:rPr>
            </w:pPr>
            <w:r w:rsidRPr="001A05EB">
              <w:rPr>
                <w:rFonts w:ascii="Tahoma" w:hAnsi="Tahoma" w:cs="Tahoma"/>
                <w:sz w:val="20"/>
                <w:szCs w:val="20"/>
                <w:lang w:val="el-GR"/>
              </w:rPr>
              <w:t>3033</w:t>
            </w:r>
          </w:p>
        </w:tc>
        <w:tc>
          <w:tcPr>
            <w:tcW w:w="1958" w:type="dxa"/>
            <w:tcBorders>
              <w:top w:val="nil"/>
              <w:left w:val="nil"/>
              <w:bottom w:val="single" w:sz="4" w:space="0" w:color="auto"/>
              <w:right w:val="single" w:sz="4" w:space="0" w:color="auto"/>
            </w:tcBorders>
            <w:shd w:val="clear" w:color="auto" w:fill="auto"/>
            <w:noWrap/>
            <w:vAlign w:val="center"/>
            <w:hideMark/>
          </w:tcPr>
          <w:p w14:paraId="717DA983" w14:textId="7D0BD930" w:rsidR="002128C6" w:rsidRPr="001A05EB" w:rsidRDefault="002128C6" w:rsidP="00EC3768">
            <w:pPr>
              <w:spacing w:line="276" w:lineRule="auto"/>
              <w:jc w:val="center"/>
              <w:rPr>
                <w:rFonts w:ascii="Tahoma" w:hAnsi="Tahoma" w:cs="Tahoma"/>
                <w:sz w:val="20"/>
                <w:szCs w:val="20"/>
              </w:rPr>
            </w:pPr>
            <w:r w:rsidRPr="001A05EB">
              <w:rPr>
                <w:rFonts w:ascii="Tahoma" w:hAnsi="Tahoma" w:cs="Tahoma"/>
                <w:sz w:val="20"/>
                <w:szCs w:val="20"/>
                <w:lang w:val="el-GR"/>
              </w:rPr>
              <w:t>16,1</w:t>
            </w:r>
          </w:p>
        </w:tc>
        <w:tc>
          <w:tcPr>
            <w:tcW w:w="1501" w:type="dxa"/>
            <w:tcBorders>
              <w:top w:val="nil"/>
              <w:left w:val="nil"/>
              <w:bottom w:val="single" w:sz="4" w:space="0" w:color="auto"/>
              <w:right w:val="single" w:sz="4" w:space="0" w:color="auto"/>
            </w:tcBorders>
            <w:shd w:val="clear" w:color="auto" w:fill="auto"/>
            <w:noWrap/>
            <w:vAlign w:val="center"/>
            <w:hideMark/>
          </w:tcPr>
          <w:p w14:paraId="7CDD0C09" w14:textId="44D3784B" w:rsidR="002128C6" w:rsidRPr="001A05EB" w:rsidRDefault="002128C6" w:rsidP="00EC3768">
            <w:pPr>
              <w:spacing w:line="276" w:lineRule="auto"/>
              <w:jc w:val="center"/>
              <w:rPr>
                <w:rFonts w:ascii="Tahoma" w:hAnsi="Tahoma" w:cs="Tahoma"/>
                <w:sz w:val="20"/>
                <w:szCs w:val="20"/>
              </w:rPr>
            </w:pPr>
            <w:r w:rsidRPr="001A05EB">
              <w:rPr>
                <w:rFonts w:ascii="Tahoma" w:hAnsi="Tahoma" w:cs="Tahoma"/>
                <w:sz w:val="20"/>
                <w:szCs w:val="20"/>
                <w:lang w:val="el-GR"/>
              </w:rPr>
              <w:t>1465</w:t>
            </w:r>
          </w:p>
        </w:tc>
        <w:tc>
          <w:tcPr>
            <w:tcW w:w="1538" w:type="dxa"/>
            <w:tcBorders>
              <w:top w:val="nil"/>
              <w:left w:val="nil"/>
              <w:bottom w:val="single" w:sz="4" w:space="0" w:color="auto"/>
              <w:right w:val="single" w:sz="4" w:space="0" w:color="auto"/>
            </w:tcBorders>
            <w:shd w:val="clear" w:color="auto" w:fill="auto"/>
            <w:noWrap/>
            <w:vAlign w:val="center"/>
            <w:hideMark/>
          </w:tcPr>
          <w:p w14:paraId="4723A271" w14:textId="38E144E5" w:rsidR="002128C6" w:rsidRPr="001A05EB" w:rsidRDefault="002128C6" w:rsidP="00EC3768">
            <w:pPr>
              <w:spacing w:line="276" w:lineRule="auto"/>
              <w:jc w:val="center"/>
              <w:rPr>
                <w:rFonts w:ascii="Tahoma" w:hAnsi="Tahoma" w:cs="Tahoma"/>
                <w:sz w:val="20"/>
                <w:szCs w:val="20"/>
              </w:rPr>
            </w:pPr>
            <w:r w:rsidRPr="001A05EB">
              <w:rPr>
                <w:rFonts w:ascii="Tahoma" w:hAnsi="Tahoma" w:cs="Tahoma"/>
                <w:sz w:val="20"/>
                <w:szCs w:val="20"/>
                <w:lang w:val="el-GR"/>
              </w:rPr>
              <w:t>7,8%</w:t>
            </w:r>
          </w:p>
        </w:tc>
        <w:tc>
          <w:tcPr>
            <w:tcW w:w="1483" w:type="dxa"/>
            <w:tcBorders>
              <w:top w:val="nil"/>
              <w:left w:val="nil"/>
              <w:bottom w:val="single" w:sz="4" w:space="0" w:color="auto"/>
              <w:right w:val="single" w:sz="4" w:space="0" w:color="auto"/>
            </w:tcBorders>
            <w:shd w:val="clear" w:color="auto" w:fill="auto"/>
            <w:noWrap/>
            <w:vAlign w:val="center"/>
            <w:hideMark/>
          </w:tcPr>
          <w:p w14:paraId="3D1B958E" w14:textId="30E1395A" w:rsidR="002128C6" w:rsidRPr="001A05EB" w:rsidRDefault="002128C6" w:rsidP="00EC3768">
            <w:pPr>
              <w:spacing w:line="276" w:lineRule="auto"/>
              <w:jc w:val="center"/>
              <w:rPr>
                <w:rFonts w:ascii="Tahoma" w:hAnsi="Tahoma" w:cs="Tahoma"/>
                <w:sz w:val="20"/>
                <w:szCs w:val="20"/>
              </w:rPr>
            </w:pPr>
            <w:r w:rsidRPr="001A05EB">
              <w:rPr>
                <w:rFonts w:ascii="Tahoma" w:hAnsi="Tahoma" w:cs="Tahoma"/>
                <w:sz w:val="20"/>
                <w:szCs w:val="20"/>
                <w:lang w:val="el-GR"/>
              </w:rPr>
              <w:t>NA</w:t>
            </w:r>
          </w:p>
        </w:tc>
        <w:tc>
          <w:tcPr>
            <w:tcW w:w="1509" w:type="dxa"/>
            <w:tcBorders>
              <w:top w:val="nil"/>
              <w:left w:val="nil"/>
              <w:bottom w:val="single" w:sz="4" w:space="0" w:color="auto"/>
              <w:right w:val="single" w:sz="4" w:space="0" w:color="auto"/>
            </w:tcBorders>
            <w:shd w:val="clear" w:color="auto" w:fill="auto"/>
            <w:noWrap/>
            <w:vAlign w:val="center"/>
            <w:hideMark/>
          </w:tcPr>
          <w:p w14:paraId="66452D85" w14:textId="0C5E4D10" w:rsidR="002128C6" w:rsidRPr="001A05EB" w:rsidRDefault="002128C6" w:rsidP="00EC3768">
            <w:pPr>
              <w:spacing w:line="276" w:lineRule="auto"/>
              <w:jc w:val="center"/>
              <w:rPr>
                <w:rFonts w:ascii="Tahoma" w:hAnsi="Tahoma" w:cs="Tahoma"/>
                <w:sz w:val="20"/>
                <w:szCs w:val="20"/>
              </w:rPr>
            </w:pPr>
            <w:r w:rsidRPr="001A05EB">
              <w:rPr>
                <w:rFonts w:ascii="Tahoma" w:hAnsi="Tahoma" w:cs="Tahoma"/>
                <w:sz w:val="20"/>
                <w:szCs w:val="20"/>
                <w:lang w:val="el-GR"/>
              </w:rPr>
              <w:t>NA</w:t>
            </w:r>
          </w:p>
        </w:tc>
      </w:tr>
      <w:tr w:rsidR="002128C6" w:rsidRPr="001A05EB" w14:paraId="367EB712" w14:textId="77777777" w:rsidTr="005C5487">
        <w:trPr>
          <w:trHeight w:val="300"/>
        </w:trPr>
        <w:tc>
          <w:tcPr>
            <w:tcW w:w="915" w:type="dxa"/>
            <w:tcBorders>
              <w:top w:val="nil"/>
              <w:left w:val="single" w:sz="4" w:space="0" w:color="auto"/>
              <w:bottom w:val="single" w:sz="4" w:space="0" w:color="auto"/>
              <w:right w:val="single" w:sz="4" w:space="0" w:color="auto"/>
            </w:tcBorders>
            <w:vAlign w:val="center"/>
          </w:tcPr>
          <w:p w14:paraId="45D5C5F6" w14:textId="0CF992F1" w:rsidR="002128C6" w:rsidRPr="001A05EB" w:rsidRDefault="002128C6" w:rsidP="00EC3768">
            <w:pPr>
              <w:spacing w:line="276" w:lineRule="auto"/>
              <w:rPr>
                <w:rFonts w:ascii="Tahoma" w:hAnsi="Tahoma" w:cs="Tahoma"/>
                <w:sz w:val="20"/>
                <w:szCs w:val="20"/>
              </w:rPr>
            </w:pPr>
            <w:r w:rsidRPr="001A05EB">
              <w:rPr>
                <w:rFonts w:ascii="Tahoma" w:hAnsi="Tahoma" w:cs="Tahoma"/>
                <w:sz w:val="20"/>
                <w:szCs w:val="20"/>
              </w:rPr>
              <w:t>2021</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14:paraId="35184729" w14:textId="78410F1E" w:rsidR="002128C6" w:rsidRPr="001A05EB" w:rsidRDefault="002128C6" w:rsidP="00EC3768">
            <w:pPr>
              <w:spacing w:line="276" w:lineRule="auto"/>
              <w:jc w:val="center"/>
              <w:rPr>
                <w:rFonts w:ascii="Tahoma" w:hAnsi="Tahoma" w:cs="Tahoma"/>
                <w:sz w:val="20"/>
                <w:szCs w:val="20"/>
              </w:rPr>
            </w:pPr>
            <w:r w:rsidRPr="001A05EB">
              <w:rPr>
                <w:rFonts w:ascii="Tahoma" w:hAnsi="Tahoma" w:cs="Tahoma"/>
                <w:sz w:val="20"/>
                <w:szCs w:val="20"/>
                <w:lang w:val="el-GR"/>
              </w:rPr>
              <w:t>18.461</w:t>
            </w:r>
          </w:p>
        </w:tc>
        <w:tc>
          <w:tcPr>
            <w:tcW w:w="1560" w:type="dxa"/>
            <w:tcBorders>
              <w:top w:val="nil"/>
              <w:left w:val="nil"/>
              <w:bottom w:val="single" w:sz="4" w:space="0" w:color="auto"/>
              <w:right w:val="single" w:sz="4" w:space="0" w:color="auto"/>
            </w:tcBorders>
            <w:shd w:val="clear" w:color="auto" w:fill="auto"/>
            <w:noWrap/>
            <w:vAlign w:val="center"/>
            <w:hideMark/>
          </w:tcPr>
          <w:p w14:paraId="7F6EACBC" w14:textId="2ADE3EAE" w:rsidR="002128C6" w:rsidRPr="001A05EB" w:rsidRDefault="002128C6" w:rsidP="00EC3768">
            <w:pPr>
              <w:spacing w:line="276" w:lineRule="auto"/>
              <w:jc w:val="center"/>
              <w:rPr>
                <w:rFonts w:ascii="Tahoma" w:hAnsi="Tahoma" w:cs="Tahoma"/>
                <w:sz w:val="20"/>
                <w:szCs w:val="20"/>
              </w:rPr>
            </w:pPr>
            <w:r w:rsidRPr="001A05EB">
              <w:rPr>
                <w:rFonts w:ascii="Tahoma" w:hAnsi="Tahoma" w:cs="Tahoma"/>
                <w:sz w:val="20"/>
                <w:szCs w:val="20"/>
                <w:lang w:val="el-GR"/>
              </w:rPr>
              <w:t>2666</w:t>
            </w:r>
          </w:p>
        </w:tc>
        <w:tc>
          <w:tcPr>
            <w:tcW w:w="1958" w:type="dxa"/>
            <w:tcBorders>
              <w:top w:val="nil"/>
              <w:left w:val="nil"/>
              <w:bottom w:val="single" w:sz="4" w:space="0" w:color="auto"/>
              <w:right w:val="single" w:sz="4" w:space="0" w:color="auto"/>
            </w:tcBorders>
            <w:shd w:val="clear" w:color="auto" w:fill="auto"/>
            <w:noWrap/>
            <w:vAlign w:val="center"/>
            <w:hideMark/>
          </w:tcPr>
          <w:p w14:paraId="53E59504" w14:textId="3BB721A4" w:rsidR="002128C6" w:rsidRPr="001A05EB" w:rsidRDefault="002128C6" w:rsidP="00EC3768">
            <w:pPr>
              <w:spacing w:line="276" w:lineRule="auto"/>
              <w:jc w:val="center"/>
              <w:rPr>
                <w:rFonts w:ascii="Tahoma" w:hAnsi="Tahoma" w:cs="Tahoma"/>
                <w:sz w:val="20"/>
                <w:szCs w:val="20"/>
              </w:rPr>
            </w:pPr>
            <w:r w:rsidRPr="001A05EB">
              <w:rPr>
                <w:rFonts w:ascii="Tahoma" w:hAnsi="Tahoma" w:cs="Tahoma"/>
                <w:sz w:val="20"/>
                <w:szCs w:val="20"/>
                <w:lang w:val="el-GR"/>
              </w:rPr>
              <w:t>14,4</w:t>
            </w:r>
          </w:p>
        </w:tc>
        <w:tc>
          <w:tcPr>
            <w:tcW w:w="1501" w:type="dxa"/>
            <w:tcBorders>
              <w:top w:val="nil"/>
              <w:left w:val="nil"/>
              <w:bottom w:val="single" w:sz="4" w:space="0" w:color="auto"/>
              <w:right w:val="single" w:sz="4" w:space="0" w:color="auto"/>
            </w:tcBorders>
            <w:shd w:val="clear" w:color="auto" w:fill="auto"/>
            <w:noWrap/>
            <w:vAlign w:val="center"/>
            <w:hideMark/>
          </w:tcPr>
          <w:p w14:paraId="2992A9E0" w14:textId="37F5BFFB" w:rsidR="002128C6" w:rsidRPr="001A05EB" w:rsidRDefault="002128C6" w:rsidP="00EC3768">
            <w:pPr>
              <w:spacing w:line="276" w:lineRule="auto"/>
              <w:jc w:val="center"/>
              <w:rPr>
                <w:rFonts w:ascii="Tahoma" w:hAnsi="Tahoma" w:cs="Tahoma"/>
                <w:sz w:val="20"/>
                <w:szCs w:val="20"/>
              </w:rPr>
            </w:pPr>
            <w:r w:rsidRPr="001A05EB">
              <w:rPr>
                <w:rFonts w:ascii="Tahoma" w:hAnsi="Tahoma" w:cs="Tahoma"/>
                <w:sz w:val="20"/>
                <w:szCs w:val="20"/>
                <w:lang w:val="el-GR"/>
              </w:rPr>
              <w:t>1448</w:t>
            </w:r>
          </w:p>
        </w:tc>
        <w:tc>
          <w:tcPr>
            <w:tcW w:w="1538" w:type="dxa"/>
            <w:tcBorders>
              <w:top w:val="nil"/>
              <w:left w:val="nil"/>
              <w:bottom w:val="single" w:sz="4" w:space="0" w:color="auto"/>
              <w:right w:val="single" w:sz="4" w:space="0" w:color="auto"/>
            </w:tcBorders>
            <w:shd w:val="clear" w:color="auto" w:fill="auto"/>
            <w:noWrap/>
            <w:vAlign w:val="center"/>
            <w:hideMark/>
          </w:tcPr>
          <w:p w14:paraId="7A8BADAB" w14:textId="55B01022" w:rsidR="002128C6" w:rsidRPr="001A05EB" w:rsidRDefault="002128C6" w:rsidP="00EC3768">
            <w:pPr>
              <w:spacing w:line="276" w:lineRule="auto"/>
              <w:jc w:val="center"/>
              <w:rPr>
                <w:rFonts w:ascii="Tahoma" w:hAnsi="Tahoma" w:cs="Tahoma"/>
                <w:sz w:val="20"/>
                <w:szCs w:val="20"/>
              </w:rPr>
            </w:pPr>
            <w:r w:rsidRPr="001A05EB">
              <w:rPr>
                <w:rFonts w:ascii="Tahoma" w:hAnsi="Tahoma" w:cs="Tahoma"/>
                <w:sz w:val="20"/>
                <w:szCs w:val="20"/>
                <w:lang w:val="el-GR"/>
              </w:rPr>
              <w:t>7,8%</w:t>
            </w:r>
          </w:p>
        </w:tc>
        <w:tc>
          <w:tcPr>
            <w:tcW w:w="1483" w:type="dxa"/>
            <w:tcBorders>
              <w:top w:val="nil"/>
              <w:left w:val="nil"/>
              <w:bottom w:val="single" w:sz="4" w:space="0" w:color="auto"/>
              <w:right w:val="single" w:sz="4" w:space="0" w:color="auto"/>
            </w:tcBorders>
            <w:shd w:val="clear" w:color="auto" w:fill="auto"/>
            <w:noWrap/>
            <w:vAlign w:val="center"/>
            <w:hideMark/>
          </w:tcPr>
          <w:p w14:paraId="5B927B45" w14:textId="4C5571B3" w:rsidR="002128C6" w:rsidRPr="001A05EB" w:rsidRDefault="002128C6" w:rsidP="00EC3768">
            <w:pPr>
              <w:spacing w:line="276" w:lineRule="auto"/>
              <w:jc w:val="center"/>
              <w:rPr>
                <w:rFonts w:ascii="Tahoma" w:hAnsi="Tahoma" w:cs="Tahoma"/>
                <w:sz w:val="20"/>
                <w:szCs w:val="20"/>
              </w:rPr>
            </w:pPr>
            <w:r w:rsidRPr="001A05EB">
              <w:rPr>
                <w:rFonts w:ascii="Tahoma" w:hAnsi="Tahoma" w:cs="Tahoma"/>
                <w:sz w:val="20"/>
                <w:szCs w:val="20"/>
                <w:lang w:val="el-GR"/>
              </w:rPr>
              <w:t>NA</w:t>
            </w:r>
          </w:p>
        </w:tc>
        <w:tc>
          <w:tcPr>
            <w:tcW w:w="1509" w:type="dxa"/>
            <w:tcBorders>
              <w:top w:val="nil"/>
              <w:left w:val="nil"/>
              <w:bottom w:val="single" w:sz="4" w:space="0" w:color="auto"/>
              <w:right w:val="single" w:sz="4" w:space="0" w:color="auto"/>
            </w:tcBorders>
            <w:shd w:val="clear" w:color="auto" w:fill="auto"/>
            <w:noWrap/>
            <w:vAlign w:val="center"/>
            <w:hideMark/>
          </w:tcPr>
          <w:p w14:paraId="1D8FF38A" w14:textId="2D82D841" w:rsidR="002128C6" w:rsidRPr="001A05EB" w:rsidRDefault="002128C6" w:rsidP="00EC3768">
            <w:pPr>
              <w:spacing w:line="276" w:lineRule="auto"/>
              <w:jc w:val="center"/>
              <w:rPr>
                <w:rFonts w:ascii="Tahoma" w:hAnsi="Tahoma" w:cs="Tahoma"/>
                <w:sz w:val="20"/>
                <w:szCs w:val="20"/>
              </w:rPr>
            </w:pPr>
            <w:r w:rsidRPr="001A05EB">
              <w:rPr>
                <w:rFonts w:ascii="Tahoma" w:hAnsi="Tahoma" w:cs="Tahoma"/>
                <w:sz w:val="20"/>
                <w:szCs w:val="20"/>
                <w:lang w:val="el-GR"/>
              </w:rPr>
              <w:t>NA</w:t>
            </w:r>
          </w:p>
        </w:tc>
      </w:tr>
      <w:tr w:rsidR="002128C6" w:rsidRPr="001A05EB" w14:paraId="767C7099" w14:textId="77777777" w:rsidTr="005C5487">
        <w:trPr>
          <w:trHeight w:val="300"/>
        </w:trPr>
        <w:tc>
          <w:tcPr>
            <w:tcW w:w="915" w:type="dxa"/>
            <w:tcBorders>
              <w:top w:val="nil"/>
              <w:left w:val="nil"/>
              <w:bottom w:val="nil"/>
              <w:right w:val="nil"/>
            </w:tcBorders>
            <w:vAlign w:val="center"/>
          </w:tcPr>
          <w:p w14:paraId="36420162" w14:textId="77777777" w:rsidR="0030533F" w:rsidRPr="001A05EB" w:rsidRDefault="0030533F" w:rsidP="00EC3768">
            <w:pPr>
              <w:spacing w:line="276" w:lineRule="auto"/>
              <w:rPr>
                <w:rFonts w:ascii="Tahoma" w:hAnsi="Tahoma" w:cs="Tahoma"/>
                <w:sz w:val="20"/>
                <w:szCs w:val="20"/>
              </w:rPr>
            </w:pPr>
          </w:p>
        </w:tc>
        <w:tc>
          <w:tcPr>
            <w:tcW w:w="1658" w:type="dxa"/>
            <w:tcBorders>
              <w:top w:val="nil"/>
              <w:left w:val="nil"/>
              <w:bottom w:val="nil"/>
              <w:right w:val="nil"/>
            </w:tcBorders>
            <w:shd w:val="clear" w:color="auto" w:fill="auto"/>
            <w:noWrap/>
            <w:vAlign w:val="center"/>
            <w:hideMark/>
          </w:tcPr>
          <w:p w14:paraId="1D3BF042" w14:textId="77777777" w:rsidR="0030533F" w:rsidRPr="001A05EB" w:rsidRDefault="0030533F" w:rsidP="00EC3768">
            <w:pPr>
              <w:spacing w:line="276" w:lineRule="auto"/>
              <w:rPr>
                <w:rFonts w:ascii="Tahoma" w:hAnsi="Tahoma" w:cs="Tahoma"/>
                <w:sz w:val="20"/>
                <w:szCs w:val="20"/>
              </w:rPr>
            </w:pPr>
          </w:p>
        </w:tc>
        <w:tc>
          <w:tcPr>
            <w:tcW w:w="1560" w:type="dxa"/>
            <w:tcBorders>
              <w:top w:val="nil"/>
              <w:left w:val="nil"/>
              <w:bottom w:val="nil"/>
              <w:right w:val="nil"/>
            </w:tcBorders>
            <w:shd w:val="clear" w:color="auto" w:fill="auto"/>
            <w:noWrap/>
            <w:vAlign w:val="center"/>
            <w:hideMark/>
          </w:tcPr>
          <w:p w14:paraId="1F7CDDC9" w14:textId="77777777" w:rsidR="0030533F" w:rsidRPr="001A05EB" w:rsidRDefault="0030533F" w:rsidP="00EC3768">
            <w:pPr>
              <w:spacing w:line="276" w:lineRule="auto"/>
              <w:rPr>
                <w:rFonts w:ascii="Tahoma" w:hAnsi="Tahoma" w:cs="Tahoma"/>
                <w:sz w:val="20"/>
                <w:szCs w:val="20"/>
              </w:rPr>
            </w:pPr>
          </w:p>
        </w:tc>
        <w:tc>
          <w:tcPr>
            <w:tcW w:w="1958" w:type="dxa"/>
            <w:tcBorders>
              <w:top w:val="nil"/>
              <w:left w:val="nil"/>
              <w:bottom w:val="nil"/>
              <w:right w:val="nil"/>
            </w:tcBorders>
            <w:shd w:val="clear" w:color="auto" w:fill="auto"/>
            <w:noWrap/>
            <w:vAlign w:val="center"/>
            <w:hideMark/>
          </w:tcPr>
          <w:p w14:paraId="14551847" w14:textId="77777777" w:rsidR="0030533F" w:rsidRPr="001A05EB" w:rsidRDefault="0030533F" w:rsidP="00EC3768">
            <w:pPr>
              <w:spacing w:line="276" w:lineRule="auto"/>
              <w:rPr>
                <w:rFonts w:ascii="Tahoma" w:hAnsi="Tahoma" w:cs="Tahoma"/>
                <w:sz w:val="20"/>
                <w:szCs w:val="20"/>
              </w:rPr>
            </w:pPr>
          </w:p>
        </w:tc>
        <w:tc>
          <w:tcPr>
            <w:tcW w:w="1501" w:type="dxa"/>
            <w:tcBorders>
              <w:top w:val="nil"/>
              <w:left w:val="nil"/>
              <w:bottom w:val="nil"/>
              <w:right w:val="nil"/>
            </w:tcBorders>
            <w:shd w:val="clear" w:color="auto" w:fill="auto"/>
            <w:noWrap/>
            <w:vAlign w:val="center"/>
            <w:hideMark/>
          </w:tcPr>
          <w:p w14:paraId="1F910E5F" w14:textId="77777777" w:rsidR="0030533F" w:rsidRPr="001A05EB" w:rsidRDefault="0030533F" w:rsidP="00EC3768">
            <w:pPr>
              <w:spacing w:line="276" w:lineRule="auto"/>
              <w:rPr>
                <w:rFonts w:ascii="Tahoma" w:hAnsi="Tahoma" w:cs="Tahoma"/>
                <w:sz w:val="20"/>
                <w:szCs w:val="20"/>
              </w:rPr>
            </w:pPr>
          </w:p>
        </w:tc>
        <w:tc>
          <w:tcPr>
            <w:tcW w:w="1538" w:type="dxa"/>
            <w:tcBorders>
              <w:top w:val="nil"/>
              <w:left w:val="nil"/>
              <w:bottom w:val="nil"/>
              <w:right w:val="nil"/>
            </w:tcBorders>
            <w:shd w:val="clear" w:color="auto" w:fill="auto"/>
            <w:noWrap/>
            <w:vAlign w:val="center"/>
            <w:hideMark/>
          </w:tcPr>
          <w:p w14:paraId="1AE11D4B" w14:textId="77777777" w:rsidR="0030533F" w:rsidRPr="001A05EB" w:rsidRDefault="0030533F" w:rsidP="00EC3768">
            <w:pPr>
              <w:spacing w:line="276" w:lineRule="auto"/>
              <w:rPr>
                <w:rFonts w:ascii="Tahoma" w:hAnsi="Tahoma" w:cs="Tahoma"/>
                <w:sz w:val="20"/>
                <w:szCs w:val="20"/>
              </w:rPr>
            </w:pPr>
          </w:p>
        </w:tc>
        <w:tc>
          <w:tcPr>
            <w:tcW w:w="1483" w:type="dxa"/>
            <w:tcBorders>
              <w:top w:val="nil"/>
              <w:left w:val="nil"/>
              <w:bottom w:val="nil"/>
              <w:right w:val="nil"/>
            </w:tcBorders>
            <w:shd w:val="clear" w:color="auto" w:fill="auto"/>
            <w:noWrap/>
            <w:vAlign w:val="center"/>
            <w:hideMark/>
          </w:tcPr>
          <w:p w14:paraId="492D845D" w14:textId="77777777" w:rsidR="0030533F" w:rsidRPr="001A05EB" w:rsidRDefault="0030533F" w:rsidP="00EC3768">
            <w:pPr>
              <w:spacing w:line="276" w:lineRule="auto"/>
              <w:rPr>
                <w:rFonts w:ascii="Tahoma" w:hAnsi="Tahoma" w:cs="Tahoma"/>
                <w:sz w:val="20"/>
                <w:szCs w:val="20"/>
              </w:rPr>
            </w:pPr>
          </w:p>
        </w:tc>
        <w:tc>
          <w:tcPr>
            <w:tcW w:w="1509" w:type="dxa"/>
            <w:tcBorders>
              <w:top w:val="nil"/>
              <w:left w:val="nil"/>
              <w:bottom w:val="nil"/>
              <w:right w:val="nil"/>
            </w:tcBorders>
            <w:shd w:val="clear" w:color="auto" w:fill="auto"/>
            <w:noWrap/>
            <w:vAlign w:val="center"/>
            <w:hideMark/>
          </w:tcPr>
          <w:p w14:paraId="723BAD83" w14:textId="77777777" w:rsidR="0030533F" w:rsidRPr="001A05EB" w:rsidRDefault="0030533F" w:rsidP="00EC3768">
            <w:pPr>
              <w:spacing w:line="276" w:lineRule="auto"/>
              <w:rPr>
                <w:rFonts w:ascii="Tahoma" w:hAnsi="Tahoma" w:cs="Tahoma"/>
                <w:sz w:val="20"/>
                <w:szCs w:val="20"/>
              </w:rPr>
            </w:pPr>
          </w:p>
        </w:tc>
      </w:tr>
    </w:tbl>
    <w:p w14:paraId="4863F8A9" w14:textId="5EDEB89E" w:rsidR="002128C6" w:rsidRPr="005C5487" w:rsidRDefault="001A05EB" w:rsidP="001A05EB">
      <w:pPr>
        <w:pStyle w:val="a6"/>
        <w:rPr>
          <w:b/>
          <w:bCs/>
          <w:lang w:val="el-GR"/>
        </w:rPr>
      </w:pPr>
      <w:bookmarkStart w:id="27" w:name="_Toc146554958"/>
      <w:r w:rsidRPr="001A05EB">
        <w:rPr>
          <w:b/>
          <w:bCs/>
          <w:lang w:val="el-GR"/>
        </w:rPr>
        <w:t xml:space="preserve">Πίνακας </w:t>
      </w:r>
      <w:r w:rsidRPr="001A05EB">
        <w:rPr>
          <w:b/>
          <w:bCs/>
        </w:rPr>
        <w:fldChar w:fldCharType="begin"/>
      </w:r>
      <w:r w:rsidRPr="001A05EB">
        <w:rPr>
          <w:b/>
          <w:bCs/>
          <w:lang w:val="el-GR"/>
        </w:rPr>
        <w:instrText xml:space="preserve"> </w:instrText>
      </w:r>
      <w:r w:rsidRPr="001A05EB">
        <w:rPr>
          <w:b/>
          <w:bCs/>
        </w:rPr>
        <w:instrText>SEQ</w:instrText>
      </w:r>
      <w:r w:rsidRPr="001A05EB">
        <w:rPr>
          <w:b/>
          <w:bCs/>
          <w:lang w:val="el-GR"/>
        </w:rPr>
        <w:instrText xml:space="preserve"> Πίνακας \* </w:instrText>
      </w:r>
      <w:r w:rsidRPr="001A05EB">
        <w:rPr>
          <w:b/>
          <w:bCs/>
        </w:rPr>
        <w:instrText>ARABIC</w:instrText>
      </w:r>
      <w:r w:rsidRPr="001A05EB">
        <w:rPr>
          <w:b/>
          <w:bCs/>
          <w:lang w:val="el-GR"/>
        </w:rPr>
        <w:instrText xml:space="preserve"> </w:instrText>
      </w:r>
      <w:r w:rsidRPr="001A05EB">
        <w:rPr>
          <w:b/>
          <w:bCs/>
        </w:rPr>
        <w:fldChar w:fldCharType="separate"/>
      </w:r>
      <w:r w:rsidR="00B85AD4" w:rsidRPr="00B85AD4">
        <w:rPr>
          <w:b/>
          <w:bCs/>
          <w:noProof/>
          <w:lang w:val="el-GR"/>
        </w:rPr>
        <w:t>8</w:t>
      </w:r>
      <w:r w:rsidRPr="001A05EB">
        <w:rPr>
          <w:b/>
          <w:bCs/>
        </w:rPr>
        <w:fldChar w:fldCharType="end"/>
      </w:r>
      <w:r w:rsidRPr="001A05EB">
        <w:rPr>
          <w:b/>
          <w:bCs/>
          <w:lang w:val="el-GR"/>
        </w:rPr>
        <w:t>:</w:t>
      </w:r>
      <w:r w:rsidRPr="001A05EB">
        <w:rPr>
          <w:lang w:val="el-GR"/>
        </w:rPr>
        <w:t xml:space="preserve"> </w:t>
      </w:r>
      <w:r w:rsidR="002128C6" w:rsidRPr="005C5487">
        <w:rPr>
          <w:lang w:val="el-GR"/>
        </w:rPr>
        <w:t>Συμμετοχή φυσικού αερίου στον τομέα παραγωγής ηλεκτρικής ενέργειας της Ρουμανίας</w:t>
      </w:r>
      <w:bookmarkEnd w:id="27"/>
    </w:p>
    <w:p w14:paraId="730642DE" w14:textId="77777777" w:rsidR="0030533F" w:rsidRPr="00FA6AA6" w:rsidRDefault="0030533F" w:rsidP="00EC3768">
      <w:pPr>
        <w:pStyle w:val="Tahoma1"/>
        <w:spacing w:line="276" w:lineRule="auto"/>
        <w:jc w:val="center"/>
        <w:rPr>
          <w:color w:val="FF0000"/>
          <w:sz w:val="20"/>
          <w:lang w:val="el-GR"/>
        </w:rPr>
      </w:pPr>
    </w:p>
    <w:p w14:paraId="5240363C" w14:textId="77777777" w:rsidR="0030533F" w:rsidRPr="002128C6" w:rsidRDefault="0030533F" w:rsidP="00EC3768">
      <w:pPr>
        <w:spacing w:line="276" w:lineRule="auto"/>
        <w:rPr>
          <w:color w:val="FF0000"/>
          <w:lang w:val="el-GR"/>
        </w:rPr>
      </w:pPr>
    </w:p>
    <w:p w14:paraId="046D71BE" w14:textId="77777777" w:rsidR="0030533F" w:rsidRPr="002128C6" w:rsidRDefault="0030533F" w:rsidP="00EC3768">
      <w:pPr>
        <w:spacing w:line="276" w:lineRule="auto"/>
        <w:rPr>
          <w:color w:val="FF0000"/>
          <w:lang w:val="el-GR"/>
        </w:rPr>
      </w:pPr>
    </w:p>
    <w:p w14:paraId="75B1469C" w14:textId="77777777" w:rsidR="0030533F" w:rsidRPr="00FA6AA6" w:rsidRDefault="0030533F" w:rsidP="00EC3768">
      <w:pPr>
        <w:spacing w:line="276" w:lineRule="auto"/>
        <w:rPr>
          <w:b/>
          <w:bCs/>
          <w:color w:val="FF0000"/>
          <w:sz w:val="20"/>
          <w:lang w:val="el-GR"/>
        </w:rPr>
      </w:pPr>
    </w:p>
    <w:p w14:paraId="2CEEBE8B" w14:textId="77777777" w:rsidR="0030533F" w:rsidRPr="00FA6AA6" w:rsidRDefault="0030533F" w:rsidP="00EC3768">
      <w:pPr>
        <w:spacing w:line="276" w:lineRule="auto"/>
        <w:rPr>
          <w:b/>
          <w:bCs/>
          <w:color w:val="FF0000"/>
          <w:sz w:val="20"/>
          <w:lang w:val="el-GR"/>
        </w:rPr>
      </w:pPr>
    </w:p>
    <w:p w14:paraId="5E109550" w14:textId="77777777" w:rsidR="0030533F" w:rsidRPr="00FA6AA6" w:rsidRDefault="0030533F" w:rsidP="00EC3768">
      <w:pPr>
        <w:spacing w:line="276" w:lineRule="auto"/>
        <w:rPr>
          <w:b/>
          <w:bCs/>
          <w:color w:val="FF0000"/>
          <w:sz w:val="20"/>
          <w:lang w:val="el-GR"/>
        </w:rPr>
      </w:pPr>
    </w:p>
    <w:p w14:paraId="3D3D0E75" w14:textId="77777777" w:rsidR="0030533F" w:rsidRPr="00FA6AA6" w:rsidRDefault="0030533F" w:rsidP="00EC3768">
      <w:pPr>
        <w:spacing w:line="276" w:lineRule="auto"/>
        <w:rPr>
          <w:b/>
          <w:bCs/>
          <w:color w:val="FF0000"/>
          <w:sz w:val="20"/>
          <w:lang w:val="el-GR"/>
        </w:rPr>
      </w:pPr>
    </w:p>
    <w:p w14:paraId="0A55DD5C" w14:textId="77777777" w:rsidR="0030533F" w:rsidRPr="00FA6AA6" w:rsidRDefault="0030533F" w:rsidP="00EC3768">
      <w:pPr>
        <w:spacing w:line="276" w:lineRule="auto"/>
        <w:rPr>
          <w:color w:val="FF0000"/>
          <w:lang w:val="el-GR"/>
        </w:rPr>
        <w:sectPr w:rsidR="0030533F" w:rsidRPr="00FA6AA6" w:rsidSect="003C45CC">
          <w:endnotePr>
            <w:numFmt w:val="decimal"/>
          </w:endnotePr>
          <w:pgSz w:w="16838" w:h="11906" w:orient="landscape" w:code="9"/>
          <w:pgMar w:top="1797" w:right="1440" w:bottom="1797" w:left="1440" w:header="709" w:footer="709" w:gutter="0"/>
          <w:pgBorders w:offsetFrom="page">
            <w:top w:val="none" w:sz="0" w:space="0" w:color="000000"/>
            <w:left w:val="none" w:sz="0" w:space="0" w:color="000000"/>
            <w:bottom w:val="none" w:sz="0" w:space="0" w:color="000000"/>
            <w:right w:val="none" w:sz="0" w:space="0" w:color="000000"/>
          </w:pgBorders>
          <w:cols w:space="708"/>
          <w:titlePg/>
          <w:docGrid w:linePitch="360"/>
        </w:sectPr>
      </w:pPr>
      <w:r w:rsidRPr="00FA6AA6">
        <w:rPr>
          <w:color w:val="FF0000"/>
          <w:lang w:val="el-GR"/>
        </w:rPr>
        <w:br w:type="page"/>
      </w:r>
    </w:p>
    <w:p w14:paraId="469BDC4C" w14:textId="21BE47FB" w:rsidR="0030533F" w:rsidRPr="002128C6" w:rsidRDefault="0030533F" w:rsidP="00CD7AAC">
      <w:pPr>
        <w:pStyle w:val="4"/>
      </w:pPr>
      <w:r w:rsidRPr="002128C6">
        <w:lastRenderedPageBreak/>
        <w:t>Σύστημα Φυσικού Αερίου Βουλγαρίας</w:t>
      </w:r>
    </w:p>
    <w:p w14:paraId="4AD6BB93" w14:textId="77777777" w:rsidR="002128C6" w:rsidRPr="002128C6" w:rsidRDefault="002128C6" w:rsidP="00EC3768">
      <w:pPr>
        <w:pStyle w:val="Tahoma1"/>
        <w:spacing w:line="276" w:lineRule="auto"/>
        <w:rPr>
          <w:lang w:val="el-GR"/>
        </w:rPr>
      </w:pPr>
      <w:r w:rsidRPr="002128C6">
        <w:rPr>
          <w:lang w:val="el-GR"/>
        </w:rPr>
        <w:t>Σύμφωνα με τα στοιχεία που υποβλήθηκαν από την Αρμόδια Αρχή της Βουλγαρίας στο πλαίσιο εκπόνησης της Κοινής Μελέτης Εκτίμησης Επικινδυνότητας, η κατανάλωση ΦΑ στη Βουλγαρία για το έτος 2021 ήταν περίπου 35.430 GWh, παρουσιάζοντας αύξηση 13.06% σε σχέση με την αντίστοιχη κατανάλωση για το έτος 2020 (περίπου 31.337 GWh). Οι κύριοι χρήστες υπηρεσιών μεταφοράς ΦΑ στη χώρα είναι ο δημόσιος προμηθευτής Bulgargaz EAD, εμπορικές εταιρείες που δραστηριοποιούνται στο χώρο της ενέργειας και της χημικής βιομηχανίας, τελικοί προμηθευτές καθώς και οι χρήστες του συστήματος μεταφοράς ΦΑ και έμποροι φυσικού αερίου.</w:t>
      </w:r>
    </w:p>
    <w:p w14:paraId="2AE6E0CD" w14:textId="77777777" w:rsidR="002128C6" w:rsidRPr="002128C6" w:rsidRDefault="002128C6" w:rsidP="00EC3768">
      <w:pPr>
        <w:pStyle w:val="Tahoma1"/>
        <w:spacing w:line="276" w:lineRule="auto"/>
        <w:rPr>
          <w:lang w:val="el-GR"/>
        </w:rPr>
      </w:pPr>
      <w:r w:rsidRPr="002128C6">
        <w:rPr>
          <w:lang w:val="el-GR"/>
        </w:rPr>
        <w:t>Η ενεργειακή εξάρτηση της Βουλγαρίας για το έτος 2021, από τις τις εισαγωγές ΦΑ ήταν πολύ μεγάλη, ξεπερνώντας το 95% των συνολικών ενεργειακών αναγκών. Τα τελευταία χρόνια έχει μειωθεί αρκετά η εγχώρια/τοπική παραγωγή.</w:t>
      </w:r>
    </w:p>
    <w:p w14:paraId="635AF9C5" w14:textId="77777777" w:rsidR="002128C6" w:rsidRPr="002128C6" w:rsidRDefault="002128C6" w:rsidP="00EC3768">
      <w:pPr>
        <w:pStyle w:val="Tahoma1"/>
        <w:spacing w:line="276" w:lineRule="auto"/>
        <w:rPr>
          <w:lang w:val="el-GR"/>
        </w:rPr>
      </w:pPr>
      <w:r w:rsidRPr="002128C6">
        <w:rPr>
          <w:lang w:val="el-GR"/>
        </w:rPr>
        <w:t xml:space="preserve">Η υποδομή του συστήματος μεταφοράς ΦΑ στην περιοχή της Βουλγαρίας, είναι ιδιοκτησίας της Bulgartransgaz EAD και αποτελείται από ένα δίκτυο μεταφοράς ΦΑ και από μια Υπόγεια Εγκατάσταση Αποθήκευσης στην περιοχή του Chiren (Chiren, UGS), η οποία είναι άμεσα συνδεδεμένη. </w:t>
      </w:r>
    </w:p>
    <w:p w14:paraId="65FB3DC6" w14:textId="131ED0B4" w:rsidR="002128C6" w:rsidRDefault="0030533F" w:rsidP="00EC3768">
      <w:pPr>
        <w:pStyle w:val="Tahoma1"/>
        <w:spacing w:line="276" w:lineRule="auto"/>
        <w:rPr>
          <w:lang w:val="el-GR"/>
        </w:rPr>
      </w:pPr>
      <w:r w:rsidRPr="002128C6">
        <w:rPr>
          <w:lang w:val="el-GR"/>
        </w:rPr>
        <w:t>Το σύστημα μεταφοράς της Βουλγαρίας (</w:t>
      </w:r>
      <w:r w:rsidR="00D5321D">
        <w:rPr>
          <w:lang w:val="el-GR"/>
        </w:rPr>
        <w:fldChar w:fldCharType="begin"/>
      </w:r>
      <w:r w:rsidR="00D5321D">
        <w:rPr>
          <w:lang w:val="el-GR"/>
        </w:rPr>
        <w:instrText xml:space="preserve"> REF _Ref144392214 \h </w:instrText>
      </w:r>
      <w:r w:rsidR="00D5321D">
        <w:rPr>
          <w:lang w:val="el-GR"/>
        </w:rPr>
      </w:r>
      <w:r w:rsidR="00D5321D">
        <w:rPr>
          <w:lang w:val="el-GR"/>
        </w:rPr>
        <w:fldChar w:fldCharType="separate"/>
      </w:r>
      <w:r w:rsidR="006806D8" w:rsidRPr="00D5321D">
        <w:rPr>
          <w:b/>
          <w:bCs/>
          <w:lang w:val="el-GR"/>
        </w:rPr>
        <w:t xml:space="preserve">Σχήμα </w:t>
      </w:r>
      <w:r w:rsidR="006806D8" w:rsidRPr="006806D8">
        <w:rPr>
          <w:b/>
          <w:bCs/>
          <w:noProof/>
          <w:lang w:val="el-GR"/>
        </w:rPr>
        <w:t>3</w:t>
      </w:r>
      <w:r w:rsidR="00D5321D">
        <w:rPr>
          <w:lang w:val="el-GR"/>
        </w:rPr>
        <w:fldChar w:fldCharType="end"/>
      </w:r>
      <w:r w:rsidRPr="002128C6">
        <w:rPr>
          <w:lang w:val="el-GR"/>
        </w:rPr>
        <w:t xml:space="preserve">) αποτελείται από αγωγούς συνολικού μήκους </w:t>
      </w:r>
      <w:r w:rsidR="00F00D28" w:rsidRPr="002128C6">
        <w:rPr>
          <w:lang w:val="el-GR"/>
        </w:rPr>
        <w:t>3.276</w:t>
      </w:r>
      <w:r w:rsidRPr="002128C6">
        <w:rPr>
          <w:lang w:val="el-GR"/>
        </w:rPr>
        <w:t xml:space="preserve"> χιλιομέτρων. </w:t>
      </w:r>
      <w:r w:rsidR="002128C6" w:rsidRPr="002128C6">
        <w:rPr>
          <w:lang w:val="el-GR"/>
        </w:rPr>
        <w:t xml:space="preserve">Το </w:t>
      </w:r>
      <w:r w:rsidR="002128C6" w:rsidRPr="0017569C">
        <w:rPr>
          <w:lang w:val="el-GR"/>
        </w:rPr>
        <w:t>δίκτυο μεταφοράς διαθέτει διασυνοριακά σημεία σύνδεσης με τη Ρουμανία (το σημείο Negru Voda / Kardam και το Ruse / Giurgiu), την Ελλάδα (το σημείο Кulata / Sidirokastro), τη Βόρεια Μακεδονία (το Gueshevo / Zidilovo), την Τουρκία (το Strandzha / Malkoclar και Strandzha 2/Malkoclar) και τη Σερβία (Kireevo / Zaychar). Υπάρχουν ακόμα σημεία εισόδου στο σύστημα μεταφοράς από τοπική εγχώρια παραγωγή (GMS Dolni Dabnik) και παράκτια παραγωγή (GMS Galata), καθώς και ένα σημείο διασύνδεσης με την Υπόγεια Εγκατάσταση Αποθήκευσης στο Chiren.</w:t>
      </w:r>
    </w:p>
    <w:p w14:paraId="61BD9CEA" w14:textId="77777777" w:rsidR="005C5487" w:rsidRPr="007921B0" w:rsidRDefault="005C5487" w:rsidP="005C5487">
      <w:pPr>
        <w:keepNext/>
        <w:spacing w:after="120" w:line="276" w:lineRule="auto"/>
        <w:jc w:val="center"/>
      </w:pPr>
      <w:r w:rsidRPr="007921B0">
        <w:rPr>
          <w:noProof/>
        </w:rPr>
        <w:drawing>
          <wp:inline distT="0" distB="0" distL="0" distR="0" wp14:anchorId="3700AD22" wp14:editId="02F58919">
            <wp:extent cx="4572000" cy="2644415"/>
            <wp:effectExtent l="0" t="0" r="0" b="3810"/>
            <wp:docPr id="3"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79688" cy="2648861"/>
                    </a:xfrm>
                    <a:prstGeom prst="rect">
                      <a:avLst/>
                    </a:prstGeom>
                    <a:noFill/>
                  </pic:spPr>
                </pic:pic>
              </a:graphicData>
            </a:graphic>
          </wp:inline>
        </w:drawing>
      </w:r>
    </w:p>
    <w:p w14:paraId="246F0F1C" w14:textId="27CA06B9" w:rsidR="00D5321D" w:rsidRPr="00D5321D" w:rsidRDefault="00D5321D" w:rsidP="00D5321D">
      <w:pPr>
        <w:pStyle w:val="a6"/>
        <w:rPr>
          <w:lang w:val="el-GR"/>
        </w:rPr>
      </w:pPr>
      <w:bookmarkStart w:id="28" w:name="_Ref144392214"/>
      <w:bookmarkStart w:id="29" w:name="_Toc146554065"/>
      <w:r w:rsidRPr="00D5321D">
        <w:rPr>
          <w:b/>
          <w:bCs/>
          <w:lang w:val="el-GR"/>
        </w:rPr>
        <w:t xml:space="preserve">Σχήμα </w:t>
      </w:r>
      <w:r w:rsidRPr="00D5321D">
        <w:rPr>
          <w:b/>
          <w:bCs/>
        </w:rPr>
        <w:fldChar w:fldCharType="begin"/>
      </w:r>
      <w:r w:rsidRPr="00D5321D">
        <w:rPr>
          <w:b/>
          <w:bCs/>
          <w:lang w:val="el-GR"/>
        </w:rPr>
        <w:instrText xml:space="preserve"> </w:instrText>
      </w:r>
      <w:r w:rsidRPr="00D5321D">
        <w:rPr>
          <w:b/>
          <w:bCs/>
        </w:rPr>
        <w:instrText>SEQ</w:instrText>
      </w:r>
      <w:r w:rsidRPr="00D5321D">
        <w:rPr>
          <w:b/>
          <w:bCs/>
          <w:lang w:val="el-GR"/>
        </w:rPr>
        <w:instrText xml:space="preserve"> Σχήμα \* </w:instrText>
      </w:r>
      <w:r w:rsidRPr="00D5321D">
        <w:rPr>
          <w:b/>
          <w:bCs/>
        </w:rPr>
        <w:instrText>ARABIC</w:instrText>
      </w:r>
      <w:r w:rsidRPr="00D5321D">
        <w:rPr>
          <w:b/>
          <w:bCs/>
          <w:lang w:val="el-GR"/>
        </w:rPr>
        <w:instrText xml:space="preserve"> </w:instrText>
      </w:r>
      <w:r w:rsidRPr="00D5321D">
        <w:rPr>
          <w:b/>
          <w:bCs/>
        </w:rPr>
        <w:fldChar w:fldCharType="separate"/>
      </w:r>
      <w:r w:rsidR="006806D8" w:rsidRPr="006806D8">
        <w:rPr>
          <w:b/>
          <w:bCs/>
          <w:noProof/>
          <w:lang w:val="el-GR"/>
        </w:rPr>
        <w:t>3</w:t>
      </w:r>
      <w:r w:rsidRPr="00D5321D">
        <w:rPr>
          <w:b/>
          <w:bCs/>
        </w:rPr>
        <w:fldChar w:fldCharType="end"/>
      </w:r>
      <w:bookmarkEnd w:id="28"/>
      <w:r w:rsidRPr="00D5321D">
        <w:rPr>
          <w:b/>
          <w:bCs/>
          <w:lang w:val="el-GR"/>
        </w:rPr>
        <w:t>:</w:t>
      </w:r>
      <w:r w:rsidRPr="00D5321D">
        <w:rPr>
          <w:lang w:val="el-GR"/>
        </w:rPr>
        <w:t xml:space="preserve"> Το σύστημα μεταφοράς της Βουλγαρίας</w:t>
      </w:r>
      <w:bookmarkEnd w:id="29"/>
      <w:r w:rsidRPr="00D5321D">
        <w:rPr>
          <w:lang w:val="el-GR"/>
        </w:rPr>
        <w:t xml:space="preserve">   </w:t>
      </w:r>
    </w:p>
    <w:p w14:paraId="727DB24A" w14:textId="77777777" w:rsidR="002128C6" w:rsidRPr="0017569C" w:rsidRDefault="002128C6" w:rsidP="005C5487">
      <w:pPr>
        <w:pStyle w:val="Tahoma1"/>
        <w:widowControl w:val="0"/>
        <w:spacing w:line="276" w:lineRule="auto"/>
        <w:ind w:firstLine="425"/>
        <w:rPr>
          <w:w w:val="105"/>
          <w:lang w:val="el-GR"/>
        </w:rPr>
      </w:pPr>
      <w:r w:rsidRPr="0017569C">
        <w:rPr>
          <w:w w:val="105"/>
          <w:lang w:val="el-GR"/>
        </w:rPr>
        <w:t>Τα κύρια Σημεία Εισόδου και Εξόδου του συστήματος μεταφοράς ΦΑ της Βουλγαρίας είναι:</w:t>
      </w:r>
    </w:p>
    <w:p w14:paraId="5B2DA729" w14:textId="725C3D5E" w:rsidR="002128C6" w:rsidRPr="0017569C" w:rsidRDefault="002128C6" w:rsidP="000E3380">
      <w:pPr>
        <w:pStyle w:val="Tahoma1"/>
        <w:numPr>
          <w:ilvl w:val="0"/>
          <w:numId w:val="33"/>
        </w:numPr>
        <w:spacing w:line="276" w:lineRule="auto"/>
        <w:rPr>
          <w:lang w:val="el-GR"/>
        </w:rPr>
      </w:pPr>
      <w:r w:rsidRPr="0017569C">
        <w:rPr>
          <w:lang w:val="el-GR"/>
        </w:rPr>
        <w:lastRenderedPageBreak/>
        <w:t>Σημείο διασύνδεσης εισόδου-εξόδου (IP) Negru Voda 1/Kardam – σύνδεση μεταξύ του εθνικού συστήματος μεταφοράς φυσικού αερίου και του συστήματος μεταφοράς φυσικού αερίου που διαχειρίζεται η Transgaz S.A. (Ρουμανία), το οποίο βρίσκεται στα σύνορα Βουλγαρίας-Ρουμανίας στην περιοχή Negru Voda/Kardam</w:t>
      </w:r>
    </w:p>
    <w:p w14:paraId="0172A77D" w14:textId="7587B5F4" w:rsidR="002128C6" w:rsidRPr="0017569C" w:rsidRDefault="002128C6" w:rsidP="000E3380">
      <w:pPr>
        <w:pStyle w:val="Tahoma1"/>
        <w:numPr>
          <w:ilvl w:val="0"/>
          <w:numId w:val="33"/>
        </w:numPr>
        <w:spacing w:line="276" w:lineRule="auto"/>
        <w:rPr>
          <w:lang w:val="el-GR"/>
        </w:rPr>
      </w:pPr>
      <w:r w:rsidRPr="0017569C">
        <w:rPr>
          <w:lang w:val="el-GR"/>
        </w:rPr>
        <w:t>Σημείο διασύνδεσης εισόδου-εξόδου (IP) Negru Voda 2, 3/Kardam – σύνδεση μεταξύ του συστήματος διαμετακόμισης και του συστήματος μεταφοράς φυσικού αερίου που διαχειρίζεται η Transgaz S.A. (Ρουμανία) στα σύνορα Βουλγαρίας-Ρουμανίας, στην περιοχή Negru Voda/Kardam</w:t>
      </w:r>
    </w:p>
    <w:p w14:paraId="269026DA" w14:textId="161D1A54" w:rsidR="002128C6" w:rsidRPr="0017569C" w:rsidRDefault="002128C6" w:rsidP="000E3380">
      <w:pPr>
        <w:pStyle w:val="Tahoma1"/>
        <w:numPr>
          <w:ilvl w:val="0"/>
          <w:numId w:val="33"/>
        </w:numPr>
        <w:spacing w:line="276" w:lineRule="auto"/>
        <w:rPr>
          <w:lang w:val="el-GR"/>
        </w:rPr>
      </w:pPr>
      <w:r w:rsidRPr="0017569C">
        <w:rPr>
          <w:lang w:val="el-GR"/>
        </w:rPr>
        <w:t>Σημείο διασύνδεσης εισόδου-εξόδου (IP) Кulata/Σιδηρόκαστρο – αμφίδρομη σύνδεση μεταξύ του δικτύου μεταφοράς φυσικού αερίου της Βουλγαρίας και του συστήματος μεταφοράς φυσικού αερίου που διαχειρίζεται ο ΔΕΣΦΑ (Ελλάδα) στα σύνορα Ελλάδας  - Βουλγαρίας, στην περιοχή Kula/Promachonas</w:t>
      </w:r>
    </w:p>
    <w:p w14:paraId="032F34C5" w14:textId="03BA1DFD" w:rsidR="002128C6" w:rsidRPr="0017569C" w:rsidRDefault="002128C6" w:rsidP="000E3380">
      <w:pPr>
        <w:pStyle w:val="Tahoma1"/>
        <w:numPr>
          <w:ilvl w:val="0"/>
          <w:numId w:val="33"/>
        </w:numPr>
        <w:spacing w:line="276" w:lineRule="auto"/>
        <w:rPr>
          <w:lang w:val="el-GR"/>
        </w:rPr>
      </w:pPr>
      <w:r w:rsidRPr="0017569C">
        <w:rPr>
          <w:lang w:val="el-GR"/>
        </w:rPr>
        <w:t>Σημείο διασύνδεσης εξόδου (IP) Strandja/Malkoclar – σύνδεση μεταξύ του συστήματος μεταφοράς φυσικού αερίου της Βουλγαρίας και του συστήματος μεταφοράς φυσικού αερίου που διαχειρίζεται η BOTAS (Τουρκία), στα σύνορα Βουλγαρίας  - Τουρκίας, στην περιοχή Strandzha, Bolyarovo</w:t>
      </w:r>
    </w:p>
    <w:p w14:paraId="450811B1" w14:textId="00A637DF" w:rsidR="002128C6" w:rsidRPr="0017569C" w:rsidRDefault="002128C6" w:rsidP="000E3380">
      <w:pPr>
        <w:pStyle w:val="Tahoma1"/>
        <w:numPr>
          <w:ilvl w:val="0"/>
          <w:numId w:val="33"/>
        </w:numPr>
        <w:spacing w:line="276" w:lineRule="auto"/>
        <w:rPr>
          <w:lang w:val="el-GR"/>
        </w:rPr>
      </w:pPr>
      <w:r w:rsidRPr="0017569C">
        <w:rPr>
          <w:lang w:val="el-GR"/>
        </w:rPr>
        <w:t>Σημείο διασύνδεσης εισόδου (IP) Strandzha 2/Malkoclar – σύνδεση μεταξύ του δικτύου μεταφοράς φυσικού αερίου της Βουλγαρίας και του συστήματος μεταφοράς φυσικού αερίου που διαχειρίζεται η TAGTAS (Τουρκία), που βρίσκεται στα σύνορα Βουλγαρίας  - Τουρκίας, στην περιοχή Strandzha, Bolyarovo</w:t>
      </w:r>
    </w:p>
    <w:p w14:paraId="619B8443" w14:textId="77777777" w:rsidR="002128C6" w:rsidRPr="0017569C" w:rsidRDefault="002128C6" w:rsidP="000E3380">
      <w:pPr>
        <w:pStyle w:val="Tahoma1"/>
        <w:numPr>
          <w:ilvl w:val="0"/>
          <w:numId w:val="33"/>
        </w:numPr>
        <w:spacing w:line="276" w:lineRule="auto"/>
        <w:rPr>
          <w:lang w:val="el-GR"/>
        </w:rPr>
      </w:pPr>
      <w:r w:rsidRPr="0017569C">
        <w:rPr>
          <w:lang w:val="el-GR"/>
        </w:rPr>
        <w:t>Σημείο διασύνδεσης (IP) Kireevo/Zaycar – αμφίδρομη σύνδεση μεταξύ του δικτύου μεταφοράς φυσικού αερίου της Βουλγαρίας και του συστήματος μεταφοράς φυσικού αερίου που διαχειρίζεται η Gastrans (Σερβία), στα σύνορα Βουλγαρίας-Σερβίας στην περιοχή Kireevo, Makresh</w:t>
      </w:r>
    </w:p>
    <w:p w14:paraId="262DE60B" w14:textId="77777777" w:rsidR="002128C6" w:rsidRPr="0017569C" w:rsidRDefault="002128C6" w:rsidP="000E3380">
      <w:pPr>
        <w:pStyle w:val="Tahoma1"/>
        <w:numPr>
          <w:ilvl w:val="0"/>
          <w:numId w:val="33"/>
        </w:numPr>
        <w:spacing w:line="276" w:lineRule="auto"/>
        <w:rPr>
          <w:lang w:val="el-GR"/>
        </w:rPr>
      </w:pPr>
      <w:r w:rsidRPr="0017569C">
        <w:rPr>
          <w:lang w:val="el-GR"/>
        </w:rPr>
        <w:t>Σημείο διασύνδεσης εξόδου (IP) Kystendil/Jidilovo –, σύνδεση μεταξύ του συστήματος μεταφοράς φυσικού αερίου της Βουλγαρίας και του συστήματος μεταφοράς φυσικού αερίου που διαχειρίζεται η GA-MA (Βόρεια Μακεδονία), στα σύνορα Βουλγαρίας-Βόρειας Μακεδονίας στην περιοχή Guyeshevo, Kuystendil</w:t>
      </w:r>
    </w:p>
    <w:p w14:paraId="49DEF675" w14:textId="77777777" w:rsidR="002128C6" w:rsidRPr="0017569C" w:rsidRDefault="002128C6" w:rsidP="000E3380">
      <w:pPr>
        <w:pStyle w:val="Tahoma1"/>
        <w:numPr>
          <w:ilvl w:val="0"/>
          <w:numId w:val="33"/>
        </w:numPr>
        <w:spacing w:line="276" w:lineRule="auto"/>
        <w:rPr>
          <w:lang w:val="el-GR"/>
        </w:rPr>
      </w:pPr>
      <w:r w:rsidRPr="0017569C">
        <w:rPr>
          <w:lang w:val="el-GR"/>
        </w:rPr>
        <w:t>Σημείο διασύνδεσης (IP) Ruse/Giurgiu – αμφίδρομη, σύνδεση μεταξύ του συστήματος μεταφοράς φυσικού αερίου της Βουλγαρίας και του συστήματος μεταφοράς φυσικού αερίου που διαχειρίζεται η Transgaz S.A. (Ρουμανία) στα σύνορα Βουλγαρίας-Ρουμανίας στην περιφέρεια Ruse/Giurgiu</w:t>
      </w:r>
    </w:p>
    <w:p w14:paraId="09A1C4C4" w14:textId="77777777" w:rsidR="002128C6" w:rsidRPr="0017569C" w:rsidRDefault="002128C6" w:rsidP="000E3380">
      <w:pPr>
        <w:pStyle w:val="Tahoma1"/>
        <w:numPr>
          <w:ilvl w:val="0"/>
          <w:numId w:val="33"/>
        </w:numPr>
        <w:spacing w:line="276" w:lineRule="auto"/>
        <w:rPr>
          <w:lang w:val="el-GR"/>
        </w:rPr>
      </w:pPr>
      <w:r w:rsidRPr="0017569C">
        <w:rPr>
          <w:lang w:val="el-GR"/>
        </w:rPr>
        <w:t>GMS Galata – σημείο εισόδου της τοπικής παραγωγής του δικτύου μεταφοράς φυσικού αερίου της Βουλγαρίας</w:t>
      </w:r>
    </w:p>
    <w:p w14:paraId="1E065A03" w14:textId="77777777" w:rsidR="002128C6" w:rsidRPr="0017569C" w:rsidRDefault="002128C6" w:rsidP="000E3380">
      <w:pPr>
        <w:pStyle w:val="Tahoma1"/>
        <w:numPr>
          <w:ilvl w:val="0"/>
          <w:numId w:val="33"/>
        </w:numPr>
        <w:spacing w:line="276" w:lineRule="auto"/>
        <w:rPr>
          <w:lang w:val="el-GR"/>
        </w:rPr>
      </w:pPr>
      <w:r w:rsidRPr="0017569C">
        <w:rPr>
          <w:lang w:val="el-GR"/>
        </w:rPr>
        <w:t>GMS Dolni Dabnik – σημείο εισόδου της τοπικής παραγωγής του δικτύου μεταφοράς φυσικού αερίου της Βουλγαρίας</w:t>
      </w:r>
    </w:p>
    <w:p w14:paraId="437CE46E" w14:textId="74B7F184" w:rsidR="0030533F" w:rsidRPr="00FA6AA6" w:rsidRDefault="002128C6" w:rsidP="005C5487">
      <w:pPr>
        <w:pStyle w:val="Tahoma1"/>
        <w:widowControl w:val="0"/>
        <w:spacing w:line="276" w:lineRule="auto"/>
        <w:ind w:firstLine="425"/>
        <w:rPr>
          <w:color w:val="FF0000"/>
          <w:lang w:val="el-GR"/>
        </w:rPr>
      </w:pPr>
      <w:r w:rsidRPr="0017569C">
        <w:rPr>
          <w:lang w:val="el-GR"/>
        </w:rPr>
        <w:t>Σημείο εισόδου-εξόδου GMS Chiren – σύνδεση μεταξύ του δικτύου μεταφοράς φυσικού αερίου της Βουλγαρίας και της εγκατάστασης αποθήκευσης στο Chiren.</w:t>
      </w:r>
    </w:p>
    <w:p w14:paraId="38659055" w14:textId="77A6992C" w:rsidR="0030533F" w:rsidRPr="007921B0" w:rsidRDefault="0030533F" w:rsidP="00EC3768">
      <w:pPr>
        <w:pStyle w:val="Tahoma1"/>
        <w:spacing w:line="276" w:lineRule="auto"/>
        <w:ind w:firstLine="0"/>
        <w:rPr>
          <w:u w:val="single"/>
          <w:lang w:val="el-GR"/>
        </w:rPr>
      </w:pPr>
      <w:r w:rsidRPr="007921B0">
        <w:rPr>
          <w:u w:val="single"/>
          <w:lang w:val="el-GR"/>
        </w:rPr>
        <w:lastRenderedPageBreak/>
        <w:t>Σταθμοί Συμπίεσης</w:t>
      </w:r>
      <w:r w:rsidR="00101107" w:rsidRPr="007921B0">
        <w:rPr>
          <w:u w:val="single"/>
          <w:lang w:val="el-GR"/>
        </w:rPr>
        <w:t>:</w:t>
      </w:r>
    </w:p>
    <w:p w14:paraId="1A2DA271" w14:textId="77777777" w:rsidR="007921B0" w:rsidRPr="0017569C" w:rsidRDefault="007921B0" w:rsidP="00EC3768">
      <w:pPr>
        <w:pStyle w:val="Tahoma1"/>
        <w:spacing w:line="276" w:lineRule="auto"/>
        <w:rPr>
          <w:lang w:val="el-GR"/>
        </w:rPr>
      </w:pPr>
      <w:bookmarkStart w:id="30" w:name="_Toc13733032"/>
      <w:r w:rsidRPr="0017569C">
        <w:rPr>
          <w:lang w:val="el-GR"/>
        </w:rPr>
        <w:t>Οι εγκατεστημένοι σταθμοί συμπίεσης της Βουλγαρίας είναι συνολικά δώδεκα (12).</w:t>
      </w:r>
    </w:p>
    <w:p w14:paraId="63BD7FAC" w14:textId="77777777" w:rsidR="007921B0" w:rsidRPr="0017569C" w:rsidRDefault="007921B0" w:rsidP="00EC3768">
      <w:pPr>
        <w:pStyle w:val="Tahoma1"/>
        <w:spacing w:line="276" w:lineRule="auto"/>
        <w:rPr>
          <w:lang w:val="el-GR"/>
        </w:rPr>
      </w:pPr>
      <w:r w:rsidRPr="0017569C">
        <w:rPr>
          <w:lang w:val="el-GR"/>
        </w:rPr>
        <w:t>Πιο συγκεκριμένα:</w:t>
      </w:r>
    </w:p>
    <w:p w14:paraId="77D7D348" w14:textId="77777777" w:rsidR="007921B0" w:rsidRPr="0017569C" w:rsidRDefault="007921B0" w:rsidP="000E3380">
      <w:pPr>
        <w:pStyle w:val="Tahoma1"/>
        <w:numPr>
          <w:ilvl w:val="0"/>
          <w:numId w:val="34"/>
        </w:numPr>
        <w:spacing w:line="276" w:lineRule="auto"/>
        <w:rPr>
          <w:lang w:val="el-GR"/>
        </w:rPr>
      </w:pPr>
      <w:r w:rsidRPr="0017569C">
        <w:rPr>
          <w:lang w:val="el-GR"/>
        </w:rPr>
        <w:t>Το δίκτυο διαθέτει έντεκα (11) σταθμούς συμπίεσης, CS Kardam 1, CS Kardam-2, CS Valchi Dol, CS Polski Senovets, CS Rasovo, CS Provadia, CS Nova Provadia, CS Lozenets, CS Strandzha, CS Ihtiman and CS Petrich με συνολική εγκατεστημένη ισχύ 406 MW.</w:t>
      </w:r>
    </w:p>
    <w:p w14:paraId="2DD15D47" w14:textId="77777777" w:rsidR="007921B0" w:rsidRPr="0017569C" w:rsidRDefault="007921B0" w:rsidP="000E3380">
      <w:pPr>
        <w:pStyle w:val="Tahoma1"/>
        <w:numPr>
          <w:ilvl w:val="0"/>
          <w:numId w:val="34"/>
        </w:numPr>
        <w:spacing w:line="276" w:lineRule="auto"/>
        <w:rPr>
          <w:lang w:val="el-GR"/>
        </w:rPr>
      </w:pPr>
      <w:r w:rsidRPr="0017569C">
        <w:rPr>
          <w:lang w:val="el-GR"/>
        </w:rPr>
        <w:t>Η Υπόγεια Εγκατάσταση Αποθήκευσης ΦΑ στο Chiren UGS διαθέτει επίσης σταθμό συμπίεσης με κατά προσέγγιση συνολική εγκατεστημένη ισχύ 10 MW.</w:t>
      </w:r>
    </w:p>
    <w:p w14:paraId="778AE6E0" w14:textId="7236E4B1" w:rsidR="0030533F" w:rsidRPr="007921B0" w:rsidRDefault="0030533F" w:rsidP="00EC3768">
      <w:pPr>
        <w:pStyle w:val="Tahoma1"/>
        <w:spacing w:line="276" w:lineRule="auto"/>
        <w:ind w:firstLine="0"/>
        <w:rPr>
          <w:rFonts w:cs="Tahoma"/>
          <w:lang w:val="el-GR"/>
        </w:rPr>
      </w:pPr>
      <w:r w:rsidRPr="007921B0">
        <w:rPr>
          <w:u w:val="single"/>
          <w:lang w:val="el-GR"/>
        </w:rPr>
        <w:t xml:space="preserve">ΥΦΑ (LNG) </w:t>
      </w:r>
      <w:bookmarkEnd w:id="30"/>
      <w:r w:rsidRPr="007921B0">
        <w:rPr>
          <w:u w:val="single"/>
          <w:lang w:val="el-GR"/>
        </w:rPr>
        <w:t>εγκαταστάσεις:</w:t>
      </w:r>
      <w:r w:rsidRPr="007921B0">
        <w:rPr>
          <w:lang w:val="el-GR"/>
        </w:rPr>
        <w:t xml:space="preserve"> </w:t>
      </w:r>
      <w:r w:rsidRPr="007921B0">
        <w:rPr>
          <w:rFonts w:cs="Tahoma"/>
          <w:lang w:val="el-GR"/>
        </w:rPr>
        <w:t>Δεν υφίστανται</w:t>
      </w:r>
      <w:r w:rsidR="005C5487">
        <w:rPr>
          <w:rFonts w:cs="Tahoma"/>
          <w:lang w:val="el-GR"/>
        </w:rPr>
        <w:t>.</w:t>
      </w:r>
    </w:p>
    <w:p w14:paraId="26C8268C" w14:textId="4D4F1FA0" w:rsidR="0030533F" w:rsidRPr="007921B0" w:rsidRDefault="0030533F" w:rsidP="00EC3768">
      <w:pPr>
        <w:pStyle w:val="Tahoma1"/>
        <w:spacing w:line="276" w:lineRule="auto"/>
        <w:ind w:firstLine="0"/>
        <w:rPr>
          <w:u w:val="single"/>
          <w:lang w:val="el-GR"/>
        </w:rPr>
      </w:pPr>
      <w:r w:rsidRPr="007921B0">
        <w:rPr>
          <w:u w:val="single"/>
          <w:lang w:val="el-GR"/>
        </w:rPr>
        <w:t>Εγχώρια Παραγωγή και Υπόγεια Αποθήκευση</w:t>
      </w:r>
      <w:r w:rsidR="00101107" w:rsidRPr="007921B0">
        <w:rPr>
          <w:u w:val="single"/>
          <w:lang w:val="el-GR"/>
        </w:rPr>
        <w:t>:</w:t>
      </w:r>
    </w:p>
    <w:p w14:paraId="3B9C439F" w14:textId="77777777" w:rsidR="007921B0" w:rsidRPr="0017569C" w:rsidRDefault="007921B0" w:rsidP="00EC3768">
      <w:pPr>
        <w:pStyle w:val="Tahoma1"/>
        <w:spacing w:line="276" w:lineRule="auto"/>
        <w:rPr>
          <w:lang w:val="el-GR"/>
        </w:rPr>
      </w:pPr>
      <w:r w:rsidRPr="0017569C">
        <w:rPr>
          <w:lang w:val="el-GR"/>
        </w:rPr>
        <w:t>Η εγχώρια παραγωγή καλύπτει λιγότερο από το 0.7% της ετήσιας κατανάλωσης, ενώ το υπόλοιπο καλύπτεται μέσω εισαγωγών ΦΑ. Όσον αφορά στην υπόγεια εγκατάσταση αποθήκευσης στο Chiren, με την ονομασία Chiren UGS, είναι κατασκευασμένη στην περιοχή του χωριού του Chiren σε μια διαμορφωμένη κοιλότητα με ήδη εξαντλημένα κοιτάσματα συμπυκνωμένου ΦΑ. Η εγκατάσταση είναι εξοπλισμένη με εξειδικευμένες υπόγειες και επιδαπέδιες εγκαταστάσεις που είναι απαραίτητες για την εξασφάλιση της έγχυσης, της απόληψης και της ποιότητας του αποθηκευμένου αερίου. Η εγκατάσταση Chiren UGS διαθέτει 24 τρυπάνια σε λειτουργία και ένα σταθμό συμπίεσης.</w:t>
      </w:r>
    </w:p>
    <w:p w14:paraId="74DAF3BD" w14:textId="77777777" w:rsidR="007921B0" w:rsidRPr="0017569C" w:rsidRDefault="007921B0" w:rsidP="00EC3768">
      <w:pPr>
        <w:pStyle w:val="Tahoma1"/>
        <w:spacing w:line="276" w:lineRule="auto"/>
        <w:rPr>
          <w:lang w:val="el-GR"/>
        </w:rPr>
      </w:pPr>
      <w:r w:rsidRPr="0017569C">
        <w:rPr>
          <w:lang w:val="el-GR"/>
        </w:rPr>
        <w:t>Η τεχνική δυναμικότητα της έγχυσης και της παραγωγής της εγκατάστασης Chiren UGS δίδονται παρακάτω:</w:t>
      </w:r>
    </w:p>
    <w:p w14:paraId="59424A20" w14:textId="09F8EB8E" w:rsidR="001A05EB" w:rsidRDefault="001A05EB" w:rsidP="001A05EB">
      <w:pPr>
        <w:pStyle w:val="a6"/>
        <w:rPr>
          <w:b/>
          <w:bCs/>
          <w:lang w:val="el-GR"/>
        </w:rPr>
      </w:pPr>
      <w:bookmarkStart w:id="31" w:name="_Toc146554959"/>
      <w:r w:rsidRPr="001A05EB">
        <w:rPr>
          <w:b/>
          <w:bCs/>
          <w:lang w:val="el-GR"/>
        </w:rPr>
        <w:t xml:space="preserve">Πίνακας </w:t>
      </w:r>
      <w:r w:rsidRPr="001A05EB">
        <w:rPr>
          <w:b/>
          <w:bCs/>
        </w:rPr>
        <w:fldChar w:fldCharType="begin"/>
      </w:r>
      <w:r w:rsidRPr="001A05EB">
        <w:rPr>
          <w:b/>
          <w:bCs/>
          <w:lang w:val="el-GR"/>
        </w:rPr>
        <w:instrText xml:space="preserve"> </w:instrText>
      </w:r>
      <w:r w:rsidRPr="001A05EB">
        <w:rPr>
          <w:b/>
          <w:bCs/>
        </w:rPr>
        <w:instrText>SEQ</w:instrText>
      </w:r>
      <w:r w:rsidRPr="001A05EB">
        <w:rPr>
          <w:b/>
          <w:bCs/>
          <w:lang w:val="el-GR"/>
        </w:rPr>
        <w:instrText xml:space="preserve"> Πίνακας \* </w:instrText>
      </w:r>
      <w:r w:rsidRPr="001A05EB">
        <w:rPr>
          <w:b/>
          <w:bCs/>
        </w:rPr>
        <w:instrText>ARABIC</w:instrText>
      </w:r>
      <w:r w:rsidRPr="001A05EB">
        <w:rPr>
          <w:b/>
          <w:bCs/>
          <w:lang w:val="el-GR"/>
        </w:rPr>
        <w:instrText xml:space="preserve"> </w:instrText>
      </w:r>
      <w:r w:rsidRPr="001A05EB">
        <w:rPr>
          <w:b/>
          <w:bCs/>
        </w:rPr>
        <w:fldChar w:fldCharType="separate"/>
      </w:r>
      <w:r w:rsidR="00B85AD4" w:rsidRPr="00B85AD4">
        <w:rPr>
          <w:b/>
          <w:bCs/>
          <w:noProof/>
          <w:lang w:val="el-GR"/>
        </w:rPr>
        <w:t>9</w:t>
      </w:r>
      <w:r w:rsidRPr="001A05EB">
        <w:rPr>
          <w:b/>
          <w:bCs/>
        </w:rPr>
        <w:fldChar w:fldCharType="end"/>
      </w:r>
      <w:r w:rsidRPr="001A05EB">
        <w:rPr>
          <w:b/>
          <w:bCs/>
          <w:lang w:val="el-GR"/>
        </w:rPr>
        <w:t>:</w:t>
      </w:r>
      <w:r w:rsidRPr="001A05EB">
        <w:rPr>
          <w:lang w:val="el-GR"/>
        </w:rPr>
        <w:t xml:space="preserve"> </w:t>
      </w:r>
      <w:r w:rsidRPr="001A05EB">
        <w:rPr>
          <w:bCs/>
          <w:lang w:val="el-GR"/>
        </w:rPr>
        <w:t xml:space="preserve">Δυναμικότητες έγχυσης και παραγωγής της εγκατάσταση αποθήκευσης </w:t>
      </w:r>
      <w:r w:rsidRPr="001A05EB">
        <w:rPr>
          <w:bCs/>
        </w:rPr>
        <w:t>Chiren</w:t>
      </w:r>
      <w:r w:rsidRPr="001A05EB">
        <w:rPr>
          <w:bCs/>
          <w:lang w:val="el-GR"/>
        </w:rPr>
        <w:t xml:space="preserve"> </w:t>
      </w:r>
      <w:r w:rsidRPr="001A05EB">
        <w:rPr>
          <w:bCs/>
        </w:rPr>
        <w:t>UGS</w:t>
      </w:r>
      <w:bookmarkEnd w:id="3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51"/>
        <w:gridCol w:w="1887"/>
        <w:gridCol w:w="1896"/>
      </w:tblGrid>
      <w:tr w:rsidR="00FA6AA6" w:rsidRPr="00082C96" w14:paraId="0CCB4266" w14:textId="77777777" w:rsidTr="003C45CC">
        <w:trPr>
          <w:trHeight w:val="131"/>
          <w:jc w:val="center"/>
        </w:trPr>
        <w:tc>
          <w:tcPr>
            <w:tcW w:w="0" w:type="auto"/>
            <w:vAlign w:val="center"/>
          </w:tcPr>
          <w:p w14:paraId="5358DFD7" w14:textId="77777777" w:rsidR="0030533F" w:rsidRPr="00082C96" w:rsidRDefault="0030533F" w:rsidP="00EC3768">
            <w:pPr>
              <w:spacing w:line="276" w:lineRule="auto"/>
              <w:ind w:left="25"/>
              <w:jc w:val="center"/>
              <w:rPr>
                <w:rFonts w:ascii="Tahoma" w:hAnsi="Tahoma" w:cs="Tahoma"/>
                <w:b/>
                <w:sz w:val="20"/>
                <w:szCs w:val="20"/>
              </w:rPr>
            </w:pPr>
            <w:r w:rsidRPr="00082C96">
              <w:rPr>
                <w:rFonts w:ascii="Tahoma" w:hAnsi="Tahoma" w:cs="Tahoma"/>
                <w:b/>
                <w:sz w:val="20"/>
                <w:szCs w:val="20"/>
              </w:rPr>
              <w:t>Τεχνική δυναμικότητα</w:t>
            </w:r>
          </w:p>
        </w:tc>
        <w:tc>
          <w:tcPr>
            <w:tcW w:w="0" w:type="auto"/>
            <w:vAlign w:val="center"/>
          </w:tcPr>
          <w:p w14:paraId="13902F53" w14:textId="77777777" w:rsidR="0030533F" w:rsidRPr="00082C96" w:rsidRDefault="0030533F" w:rsidP="00EC3768">
            <w:pPr>
              <w:spacing w:line="276" w:lineRule="auto"/>
              <w:ind w:left="101"/>
              <w:jc w:val="center"/>
              <w:rPr>
                <w:rFonts w:ascii="Tahoma" w:hAnsi="Tahoma" w:cs="Tahoma"/>
                <w:b/>
                <w:sz w:val="20"/>
                <w:szCs w:val="20"/>
              </w:rPr>
            </w:pPr>
            <w:r w:rsidRPr="00082C96">
              <w:rPr>
                <w:rFonts w:ascii="Tahoma" w:hAnsi="Tahoma" w:cs="Tahoma"/>
                <w:b/>
                <w:sz w:val="20"/>
                <w:szCs w:val="20"/>
              </w:rPr>
              <w:t>Έγχυση</w:t>
            </w:r>
          </w:p>
        </w:tc>
        <w:tc>
          <w:tcPr>
            <w:tcW w:w="0" w:type="auto"/>
            <w:vAlign w:val="center"/>
          </w:tcPr>
          <w:p w14:paraId="1D742C11" w14:textId="77777777" w:rsidR="0030533F" w:rsidRPr="00082C96" w:rsidRDefault="0030533F" w:rsidP="00EC3768">
            <w:pPr>
              <w:spacing w:line="276" w:lineRule="auto"/>
              <w:ind w:left="261"/>
              <w:jc w:val="center"/>
              <w:rPr>
                <w:rFonts w:ascii="Tahoma" w:hAnsi="Tahoma" w:cs="Tahoma"/>
                <w:b/>
                <w:sz w:val="20"/>
                <w:szCs w:val="20"/>
              </w:rPr>
            </w:pPr>
            <w:r w:rsidRPr="00082C96">
              <w:rPr>
                <w:rFonts w:ascii="Tahoma" w:hAnsi="Tahoma" w:cs="Tahoma"/>
                <w:b/>
                <w:sz w:val="20"/>
                <w:szCs w:val="20"/>
              </w:rPr>
              <w:t>Παραγωγή</w:t>
            </w:r>
          </w:p>
        </w:tc>
      </w:tr>
      <w:tr w:rsidR="00FA6AA6" w:rsidRPr="00082C96" w14:paraId="1C2ECA32" w14:textId="77777777" w:rsidTr="003C45CC">
        <w:trPr>
          <w:trHeight w:val="301"/>
          <w:jc w:val="center"/>
        </w:trPr>
        <w:tc>
          <w:tcPr>
            <w:tcW w:w="0" w:type="auto"/>
            <w:vAlign w:val="center"/>
          </w:tcPr>
          <w:p w14:paraId="6CBEFBB3" w14:textId="77777777" w:rsidR="0030533F" w:rsidRPr="00082C96" w:rsidRDefault="0030533F" w:rsidP="00EC3768">
            <w:pPr>
              <w:spacing w:line="276" w:lineRule="auto"/>
              <w:ind w:left="25"/>
              <w:jc w:val="center"/>
              <w:rPr>
                <w:rFonts w:ascii="Tahoma" w:hAnsi="Tahoma" w:cs="Tahoma"/>
                <w:sz w:val="20"/>
                <w:szCs w:val="20"/>
              </w:rPr>
            </w:pPr>
            <w:r w:rsidRPr="00082C96">
              <w:rPr>
                <w:rFonts w:ascii="Tahoma" w:hAnsi="Tahoma" w:cs="Tahoma"/>
                <w:sz w:val="20"/>
                <w:szCs w:val="20"/>
              </w:rPr>
              <w:t>Μέγιστη ημερήσια</w:t>
            </w:r>
          </w:p>
        </w:tc>
        <w:tc>
          <w:tcPr>
            <w:tcW w:w="0" w:type="auto"/>
            <w:vAlign w:val="center"/>
          </w:tcPr>
          <w:p w14:paraId="75CAE827" w14:textId="150BE6C9" w:rsidR="0030533F" w:rsidRPr="00082C96" w:rsidRDefault="00D51F47" w:rsidP="00EC3768">
            <w:pPr>
              <w:spacing w:line="276" w:lineRule="auto"/>
              <w:ind w:left="34"/>
              <w:jc w:val="center"/>
              <w:rPr>
                <w:rFonts w:ascii="Tahoma" w:hAnsi="Tahoma" w:cs="Tahoma"/>
                <w:sz w:val="20"/>
                <w:szCs w:val="20"/>
              </w:rPr>
            </w:pPr>
            <w:r w:rsidRPr="00082C96">
              <w:rPr>
                <w:rFonts w:ascii="Tahoma" w:hAnsi="Tahoma" w:cs="Tahoma"/>
                <w:sz w:val="20"/>
                <w:szCs w:val="20"/>
              </w:rPr>
              <w:t>38,18</w:t>
            </w:r>
            <w:r w:rsidR="0030533F" w:rsidRPr="00082C96">
              <w:rPr>
                <w:rFonts w:ascii="Tahoma" w:hAnsi="Tahoma" w:cs="Tahoma"/>
                <w:sz w:val="20"/>
                <w:szCs w:val="20"/>
              </w:rPr>
              <w:t xml:space="preserve"> </w:t>
            </w:r>
            <w:r w:rsidR="00ED0F98" w:rsidRPr="00082C96">
              <w:rPr>
                <w:rFonts w:ascii="Tahoma" w:hAnsi="Tahoma" w:cs="Tahoma"/>
                <w:sz w:val="20"/>
                <w:szCs w:val="20"/>
              </w:rPr>
              <w:t>MWh</w:t>
            </w:r>
            <w:r w:rsidR="0030533F" w:rsidRPr="00082C96">
              <w:rPr>
                <w:rFonts w:ascii="Tahoma" w:hAnsi="Tahoma" w:cs="Tahoma"/>
                <w:sz w:val="20"/>
                <w:szCs w:val="20"/>
              </w:rPr>
              <w:t>/ημέρα</w:t>
            </w:r>
          </w:p>
        </w:tc>
        <w:tc>
          <w:tcPr>
            <w:tcW w:w="0" w:type="auto"/>
            <w:vAlign w:val="center"/>
          </w:tcPr>
          <w:p w14:paraId="04391031" w14:textId="04A165BF" w:rsidR="0030533F" w:rsidRPr="00082C96" w:rsidRDefault="00D51F47" w:rsidP="00EC3768">
            <w:pPr>
              <w:spacing w:line="276" w:lineRule="auto"/>
              <w:ind w:left="60"/>
              <w:jc w:val="center"/>
              <w:rPr>
                <w:rFonts w:ascii="Tahoma" w:hAnsi="Tahoma" w:cs="Tahoma"/>
                <w:sz w:val="20"/>
                <w:szCs w:val="20"/>
              </w:rPr>
            </w:pPr>
            <w:r w:rsidRPr="00082C96">
              <w:rPr>
                <w:rFonts w:ascii="Tahoma" w:hAnsi="Tahoma" w:cs="Tahoma"/>
                <w:sz w:val="20"/>
                <w:szCs w:val="20"/>
              </w:rPr>
              <w:t>40,30</w:t>
            </w:r>
            <w:r w:rsidR="0030533F" w:rsidRPr="00082C96">
              <w:rPr>
                <w:rFonts w:ascii="Tahoma" w:hAnsi="Tahoma" w:cs="Tahoma"/>
                <w:sz w:val="20"/>
                <w:szCs w:val="20"/>
              </w:rPr>
              <w:t xml:space="preserve"> </w:t>
            </w:r>
            <w:r w:rsidR="0035364A" w:rsidRPr="00082C96">
              <w:rPr>
                <w:rFonts w:ascii="Tahoma" w:hAnsi="Tahoma" w:cs="Tahoma"/>
                <w:sz w:val="20"/>
                <w:szCs w:val="20"/>
              </w:rPr>
              <w:t>MWh</w:t>
            </w:r>
            <w:r w:rsidR="0030533F" w:rsidRPr="00082C96">
              <w:rPr>
                <w:rFonts w:ascii="Tahoma" w:hAnsi="Tahoma" w:cs="Tahoma"/>
                <w:sz w:val="20"/>
                <w:szCs w:val="20"/>
              </w:rPr>
              <w:t>/ημέρα</w:t>
            </w:r>
          </w:p>
        </w:tc>
      </w:tr>
      <w:tr w:rsidR="00FA6AA6" w:rsidRPr="00082C96" w14:paraId="49EF1488" w14:textId="77777777" w:rsidTr="003C45CC">
        <w:trPr>
          <w:trHeight w:val="402"/>
          <w:jc w:val="center"/>
        </w:trPr>
        <w:tc>
          <w:tcPr>
            <w:tcW w:w="0" w:type="auto"/>
            <w:vAlign w:val="center"/>
          </w:tcPr>
          <w:p w14:paraId="4A0FA1F3" w14:textId="77777777" w:rsidR="0030533F" w:rsidRPr="00082C96" w:rsidRDefault="0030533F" w:rsidP="00EC3768">
            <w:pPr>
              <w:spacing w:line="276" w:lineRule="auto"/>
              <w:ind w:left="25"/>
              <w:jc w:val="center"/>
              <w:rPr>
                <w:rFonts w:ascii="Tahoma" w:hAnsi="Tahoma" w:cs="Tahoma"/>
                <w:sz w:val="20"/>
                <w:szCs w:val="20"/>
              </w:rPr>
            </w:pPr>
            <w:r w:rsidRPr="00082C96">
              <w:rPr>
                <w:rFonts w:ascii="Tahoma" w:hAnsi="Tahoma" w:cs="Tahoma"/>
                <w:sz w:val="20"/>
                <w:szCs w:val="20"/>
              </w:rPr>
              <w:t>Ελάχιστη ημερήσια</w:t>
            </w:r>
          </w:p>
        </w:tc>
        <w:tc>
          <w:tcPr>
            <w:tcW w:w="0" w:type="auto"/>
            <w:vAlign w:val="center"/>
          </w:tcPr>
          <w:p w14:paraId="54C4D38C" w14:textId="3EC8F0C2" w:rsidR="0030533F" w:rsidRPr="00082C96" w:rsidRDefault="00D51F47" w:rsidP="00EC3768">
            <w:pPr>
              <w:spacing w:line="276" w:lineRule="auto"/>
              <w:ind w:left="51"/>
              <w:jc w:val="center"/>
              <w:rPr>
                <w:rFonts w:ascii="Tahoma" w:hAnsi="Tahoma" w:cs="Tahoma"/>
                <w:sz w:val="20"/>
                <w:szCs w:val="20"/>
              </w:rPr>
            </w:pPr>
            <w:r w:rsidRPr="00082C96">
              <w:rPr>
                <w:rFonts w:ascii="Tahoma" w:hAnsi="Tahoma" w:cs="Tahoma"/>
                <w:sz w:val="20"/>
                <w:szCs w:val="20"/>
              </w:rPr>
              <w:t xml:space="preserve">5,275 </w:t>
            </w:r>
            <w:r w:rsidR="00DF38AE" w:rsidRPr="00082C96">
              <w:rPr>
                <w:rFonts w:ascii="Tahoma" w:hAnsi="Tahoma" w:cs="Tahoma"/>
                <w:sz w:val="20"/>
                <w:szCs w:val="20"/>
              </w:rPr>
              <w:t>MWh</w:t>
            </w:r>
            <w:r w:rsidR="0030533F" w:rsidRPr="00082C96">
              <w:rPr>
                <w:rFonts w:ascii="Tahoma" w:hAnsi="Tahoma" w:cs="Tahoma"/>
                <w:sz w:val="20"/>
                <w:szCs w:val="20"/>
              </w:rPr>
              <w:t>/ημέρα</w:t>
            </w:r>
          </w:p>
        </w:tc>
        <w:tc>
          <w:tcPr>
            <w:tcW w:w="0" w:type="auto"/>
            <w:vAlign w:val="center"/>
          </w:tcPr>
          <w:p w14:paraId="1DF48DC2" w14:textId="3DC907F0" w:rsidR="0030533F" w:rsidRPr="00082C96" w:rsidRDefault="00D51F47" w:rsidP="00EC3768">
            <w:pPr>
              <w:spacing w:line="276" w:lineRule="auto"/>
              <w:ind w:left="44"/>
              <w:jc w:val="center"/>
              <w:rPr>
                <w:rFonts w:ascii="Tahoma" w:hAnsi="Tahoma" w:cs="Tahoma"/>
                <w:sz w:val="20"/>
                <w:szCs w:val="20"/>
              </w:rPr>
            </w:pPr>
            <w:r w:rsidRPr="00082C96">
              <w:rPr>
                <w:rFonts w:ascii="Tahoma" w:hAnsi="Tahoma" w:cs="Tahoma"/>
                <w:sz w:val="20"/>
                <w:szCs w:val="20"/>
              </w:rPr>
              <w:t xml:space="preserve">5,275 </w:t>
            </w:r>
            <w:r w:rsidR="0035364A" w:rsidRPr="00082C96">
              <w:rPr>
                <w:rFonts w:ascii="Tahoma" w:hAnsi="Tahoma" w:cs="Tahoma"/>
                <w:sz w:val="20"/>
                <w:szCs w:val="20"/>
              </w:rPr>
              <w:t>MWh</w:t>
            </w:r>
            <w:r w:rsidR="0030533F" w:rsidRPr="00082C96">
              <w:rPr>
                <w:rFonts w:ascii="Tahoma" w:hAnsi="Tahoma" w:cs="Tahoma"/>
                <w:sz w:val="20"/>
                <w:szCs w:val="20"/>
              </w:rPr>
              <w:t>/ημέρα</w:t>
            </w:r>
          </w:p>
        </w:tc>
      </w:tr>
    </w:tbl>
    <w:p w14:paraId="73F38310" w14:textId="64424446" w:rsidR="0030533F" w:rsidRPr="00082C96" w:rsidRDefault="0030533F" w:rsidP="00EC3768">
      <w:pPr>
        <w:spacing w:line="276" w:lineRule="auto"/>
        <w:ind w:left="993"/>
        <w:rPr>
          <w:rFonts w:ascii="Tahoma" w:hAnsi="Tahoma" w:cs="Tahoma"/>
          <w:i/>
          <w:iCs/>
          <w:sz w:val="18"/>
          <w:szCs w:val="18"/>
          <w:lang w:val="el-GR"/>
        </w:rPr>
      </w:pPr>
      <w:r w:rsidRPr="00082C96">
        <w:rPr>
          <w:rFonts w:ascii="Tahoma" w:hAnsi="Tahoma" w:cs="Tahoma"/>
          <w:i/>
          <w:iCs/>
          <w:sz w:val="18"/>
          <w:szCs w:val="18"/>
          <w:lang w:val="el-GR"/>
        </w:rPr>
        <w:t xml:space="preserve">(σε πρότυπες συνθήκες θερμοκρασίας </w:t>
      </w:r>
      <w:r w:rsidRPr="00082C96">
        <w:rPr>
          <w:rFonts w:ascii="Tahoma" w:hAnsi="Tahoma" w:cs="Tahoma"/>
          <w:i/>
          <w:iCs/>
          <w:sz w:val="18"/>
          <w:szCs w:val="18"/>
        </w:rPr>
        <w:t>T</w:t>
      </w:r>
      <w:r w:rsidRPr="00082C96">
        <w:rPr>
          <w:rFonts w:ascii="Tahoma" w:hAnsi="Tahoma" w:cs="Tahoma"/>
          <w:i/>
          <w:iCs/>
          <w:sz w:val="18"/>
          <w:szCs w:val="18"/>
          <w:lang w:val="el-GR"/>
        </w:rPr>
        <w:t>=</w:t>
      </w:r>
      <w:r w:rsidR="00D51F47" w:rsidRPr="00082C96">
        <w:rPr>
          <w:rFonts w:ascii="Tahoma" w:hAnsi="Tahoma" w:cs="Tahoma"/>
          <w:i/>
          <w:iCs/>
          <w:sz w:val="18"/>
          <w:szCs w:val="18"/>
          <w:lang w:val="el-GR"/>
        </w:rPr>
        <w:t>20</w:t>
      </w:r>
      <w:r w:rsidRPr="00082C96">
        <w:rPr>
          <w:rFonts w:ascii="Tahoma" w:hAnsi="Tahoma" w:cs="Tahoma"/>
          <w:i/>
          <w:iCs/>
          <w:sz w:val="18"/>
          <w:szCs w:val="18"/>
          <w:vertAlign w:val="superscript"/>
        </w:rPr>
        <w:t>o</w:t>
      </w:r>
      <w:r w:rsidRPr="00082C96">
        <w:rPr>
          <w:rFonts w:ascii="Tahoma" w:hAnsi="Tahoma" w:cs="Tahoma"/>
          <w:i/>
          <w:iCs/>
          <w:sz w:val="18"/>
          <w:szCs w:val="18"/>
        </w:rPr>
        <w:t>C</w:t>
      </w:r>
      <w:r w:rsidRPr="00082C96">
        <w:rPr>
          <w:rFonts w:ascii="Tahoma" w:hAnsi="Tahoma" w:cs="Tahoma"/>
          <w:i/>
          <w:iCs/>
          <w:sz w:val="18"/>
          <w:szCs w:val="18"/>
          <w:lang w:val="el-GR"/>
        </w:rPr>
        <w:t xml:space="preserve"> και πίεσης </w:t>
      </w:r>
      <w:r w:rsidRPr="00082C96">
        <w:rPr>
          <w:rFonts w:ascii="Tahoma" w:hAnsi="Tahoma" w:cs="Tahoma"/>
          <w:i/>
          <w:iCs/>
          <w:sz w:val="18"/>
          <w:szCs w:val="18"/>
        </w:rPr>
        <w:t>P</w:t>
      </w:r>
      <w:r w:rsidRPr="00082C96">
        <w:rPr>
          <w:rFonts w:ascii="Tahoma" w:hAnsi="Tahoma" w:cs="Tahoma"/>
          <w:i/>
          <w:iCs/>
          <w:sz w:val="18"/>
          <w:szCs w:val="18"/>
          <w:lang w:val="el-GR"/>
        </w:rPr>
        <w:t xml:space="preserve">=0,101325 </w:t>
      </w:r>
      <w:r w:rsidRPr="00082C96">
        <w:rPr>
          <w:rFonts w:ascii="Tahoma" w:hAnsi="Tahoma" w:cs="Tahoma"/>
          <w:i/>
          <w:iCs/>
          <w:sz w:val="18"/>
          <w:szCs w:val="18"/>
        </w:rPr>
        <w:t>MPa</w:t>
      </w:r>
      <w:r w:rsidRPr="00082C96">
        <w:rPr>
          <w:rFonts w:ascii="Tahoma" w:hAnsi="Tahoma" w:cs="Tahoma"/>
          <w:i/>
          <w:iCs/>
          <w:sz w:val="18"/>
          <w:szCs w:val="18"/>
          <w:lang w:val="el-GR"/>
        </w:rPr>
        <w:t>)</w:t>
      </w:r>
    </w:p>
    <w:p w14:paraId="5FF7FEF6" w14:textId="77777777" w:rsidR="0030533F" w:rsidRPr="00FA6AA6" w:rsidRDefault="0030533F" w:rsidP="00EC3768">
      <w:pPr>
        <w:pStyle w:val="Tahoma1"/>
        <w:spacing w:line="276" w:lineRule="auto"/>
        <w:ind w:firstLine="0"/>
        <w:rPr>
          <w:color w:val="FF0000"/>
          <w:u w:val="single"/>
          <w:lang w:val="el-GR"/>
        </w:rPr>
      </w:pPr>
    </w:p>
    <w:p w14:paraId="47FD10D6" w14:textId="6F7D2A98" w:rsidR="0030533F" w:rsidRPr="00082C96" w:rsidRDefault="0030533F" w:rsidP="00EC3768">
      <w:pPr>
        <w:pStyle w:val="Tahoma1"/>
        <w:spacing w:line="276" w:lineRule="auto"/>
        <w:ind w:firstLine="0"/>
        <w:rPr>
          <w:u w:val="single"/>
          <w:lang w:val="el-GR"/>
        </w:rPr>
      </w:pPr>
      <w:r w:rsidRPr="00082C96">
        <w:rPr>
          <w:u w:val="single"/>
          <w:lang w:val="el-GR"/>
        </w:rPr>
        <w:t>Πρόσθετα Στοιχεία</w:t>
      </w:r>
      <w:r w:rsidR="00101107" w:rsidRPr="00082C96">
        <w:rPr>
          <w:u w:val="single"/>
          <w:lang w:val="el-GR"/>
        </w:rPr>
        <w:t>:</w:t>
      </w:r>
      <w:r w:rsidRPr="00082C96">
        <w:rPr>
          <w:u w:val="single"/>
          <w:lang w:val="el-GR"/>
        </w:rPr>
        <w:t xml:space="preserve"> </w:t>
      </w:r>
    </w:p>
    <w:p w14:paraId="527BCA0B" w14:textId="77777777" w:rsidR="0030533F" w:rsidRPr="00082C96" w:rsidRDefault="0030533F" w:rsidP="00EC3768">
      <w:pPr>
        <w:pStyle w:val="Tahoma1"/>
        <w:spacing w:line="276" w:lineRule="auto"/>
        <w:ind w:firstLine="0"/>
        <w:rPr>
          <w:u w:val="single"/>
          <w:lang w:val="el-GR"/>
        </w:rPr>
      </w:pPr>
      <w:r w:rsidRPr="00082C96">
        <w:rPr>
          <w:u w:val="single"/>
          <w:lang w:val="el-GR"/>
        </w:rPr>
        <w:t>α) Βασικές τιμές κατανάλωσης φυσικού αερίου</w:t>
      </w:r>
    </w:p>
    <w:p w14:paraId="7202DBD7" w14:textId="4C09FE06" w:rsidR="0030533F" w:rsidRPr="00D91265" w:rsidRDefault="00D91265" w:rsidP="00D91265">
      <w:pPr>
        <w:pStyle w:val="a6"/>
        <w:rPr>
          <w:b/>
          <w:bCs/>
          <w:lang w:val="el-GR"/>
        </w:rPr>
      </w:pPr>
      <w:bookmarkStart w:id="32" w:name="_Toc146554960"/>
      <w:r w:rsidRPr="00D91265">
        <w:rPr>
          <w:b/>
          <w:bCs/>
          <w:lang w:val="el-GR"/>
        </w:rPr>
        <w:t xml:space="preserve">Πίνακας </w:t>
      </w:r>
      <w:r w:rsidRPr="00D91265">
        <w:rPr>
          <w:b/>
          <w:bCs/>
        </w:rPr>
        <w:fldChar w:fldCharType="begin"/>
      </w:r>
      <w:r w:rsidRPr="00D91265">
        <w:rPr>
          <w:b/>
          <w:bCs/>
          <w:lang w:val="el-GR"/>
        </w:rPr>
        <w:instrText xml:space="preserve"> </w:instrText>
      </w:r>
      <w:r w:rsidRPr="00D91265">
        <w:rPr>
          <w:b/>
          <w:bCs/>
        </w:rPr>
        <w:instrText>SEQ</w:instrText>
      </w:r>
      <w:r w:rsidRPr="00D91265">
        <w:rPr>
          <w:b/>
          <w:bCs/>
          <w:lang w:val="el-GR"/>
        </w:rPr>
        <w:instrText xml:space="preserve"> Πίνακας \* </w:instrText>
      </w:r>
      <w:r w:rsidRPr="00D91265">
        <w:rPr>
          <w:b/>
          <w:bCs/>
        </w:rPr>
        <w:instrText>ARABIC</w:instrText>
      </w:r>
      <w:r w:rsidRPr="00D91265">
        <w:rPr>
          <w:b/>
          <w:bCs/>
          <w:lang w:val="el-GR"/>
        </w:rPr>
        <w:instrText xml:space="preserve"> </w:instrText>
      </w:r>
      <w:r w:rsidRPr="00D91265">
        <w:rPr>
          <w:b/>
          <w:bCs/>
        </w:rPr>
        <w:fldChar w:fldCharType="separate"/>
      </w:r>
      <w:r w:rsidR="00B85AD4" w:rsidRPr="00B85AD4">
        <w:rPr>
          <w:b/>
          <w:bCs/>
          <w:noProof/>
          <w:lang w:val="el-GR"/>
        </w:rPr>
        <w:t>10</w:t>
      </w:r>
      <w:r w:rsidRPr="00D91265">
        <w:rPr>
          <w:b/>
          <w:bCs/>
        </w:rPr>
        <w:fldChar w:fldCharType="end"/>
      </w:r>
      <w:r w:rsidRPr="00D91265">
        <w:rPr>
          <w:b/>
          <w:bCs/>
          <w:lang w:val="el-GR"/>
        </w:rPr>
        <w:t>:</w:t>
      </w:r>
      <w:r w:rsidRPr="00D91265">
        <w:rPr>
          <w:lang w:val="el-GR"/>
        </w:rPr>
        <w:t xml:space="preserve"> </w:t>
      </w:r>
      <w:r w:rsidRPr="00082C96">
        <w:rPr>
          <w:lang w:val="el-GR"/>
        </w:rPr>
        <w:t xml:space="preserve">Ετήσια </w:t>
      </w:r>
      <w:r w:rsidRPr="00D91265">
        <w:rPr>
          <w:lang w:val="el-GR"/>
        </w:rPr>
        <w:t>τελική</w:t>
      </w:r>
      <w:r w:rsidRPr="00082C96">
        <w:rPr>
          <w:lang w:val="el-GR"/>
        </w:rPr>
        <w:t xml:space="preserve"> κατανάλωση και ανώτατη ημερήσια ζήτηση φυσικού αερίου στη Βουλγαρία</w:t>
      </w:r>
      <w:bookmarkEnd w:id="32"/>
    </w:p>
    <w:tbl>
      <w:tblPr>
        <w:tblStyle w:val="a7"/>
        <w:tblW w:w="0" w:type="auto"/>
        <w:jc w:val="center"/>
        <w:tblLook w:val="04A0" w:firstRow="1" w:lastRow="0" w:firstColumn="1" w:lastColumn="0" w:noHBand="0" w:noVBand="1"/>
      </w:tblPr>
      <w:tblGrid>
        <w:gridCol w:w="3555"/>
        <w:gridCol w:w="726"/>
        <w:gridCol w:w="726"/>
        <w:gridCol w:w="726"/>
      </w:tblGrid>
      <w:tr w:rsidR="00FA6AA6" w:rsidRPr="00FA6AA6" w14:paraId="323E520E" w14:textId="77777777" w:rsidTr="003C45CC">
        <w:trPr>
          <w:jc w:val="center"/>
        </w:trPr>
        <w:tc>
          <w:tcPr>
            <w:tcW w:w="0" w:type="auto"/>
          </w:tcPr>
          <w:p w14:paraId="72B8AAC2" w14:textId="77777777" w:rsidR="0030533F" w:rsidRPr="00082C96" w:rsidRDefault="0030533F" w:rsidP="00EC3768">
            <w:pPr>
              <w:spacing w:line="276" w:lineRule="auto"/>
              <w:jc w:val="center"/>
              <w:rPr>
                <w:rFonts w:ascii="Tahoma" w:hAnsi="Tahoma" w:cs="Tahoma"/>
                <w:noProof/>
                <w:sz w:val="20"/>
                <w:szCs w:val="20"/>
                <w:lang w:val="el-GR"/>
              </w:rPr>
            </w:pPr>
          </w:p>
        </w:tc>
        <w:tc>
          <w:tcPr>
            <w:tcW w:w="0" w:type="auto"/>
            <w:vAlign w:val="center"/>
          </w:tcPr>
          <w:p w14:paraId="317BC4CC" w14:textId="5D421336" w:rsidR="0030533F" w:rsidRPr="00082C96" w:rsidRDefault="00221DA9" w:rsidP="00EC3768">
            <w:pPr>
              <w:spacing w:line="276" w:lineRule="auto"/>
              <w:jc w:val="center"/>
              <w:rPr>
                <w:rFonts w:ascii="Tahoma" w:hAnsi="Tahoma" w:cs="Tahoma"/>
                <w:b/>
                <w:noProof/>
                <w:sz w:val="20"/>
                <w:szCs w:val="20"/>
              </w:rPr>
            </w:pPr>
            <w:r w:rsidRPr="00082C96">
              <w:rPr>
                <w:rFonts w:ascii="Tahoma" w:hAnsi="Tahoma" w:cs="Tahoma"/>
                <w:b/>
                <w:noProof/>
                <w:sz w:val="20"/>
                <w:szCs w:val="20"/>
              </w:rPr>
              <w:t>2019</w:t>
            </w:r>
          </w:p>
        </w:tc>
        <w:tc>
          <w:tcPr>
            <w:tcW w:w="0" w:type="auto"/>
            <w:vAlign w:val="center"/>
          </w:tcPr>
          <w:p w14:paraId="7439845F" w14:textId="4AE7DA08" w:rsidR="0030533F" w:rsidRPr="00082C96" w:rsidRDefault="00221DA9" w:rsidP="00EC3768">
            <w:pPr>
              <w:spacing w:line="276" w:lineRule="auto"/>
              <w:jc w:val="center"/>
              <w:rPr>
                <w:rFonts w:ascii="Tahoma" w:hAnsi="Tahoma" w:cs="Tahoma"/>
                <w:b/>
                <w:noProof/>
                <w:sz w:val="20"/>
                <w:szCs w:val="20"/>
              </w:rPr>
            </w:pPr>
            <w:r w:rsidRPr="00082C96">
              <w:rPr>
                <w:rFonts w:ascii="Tahoma" w:hAnsi="Tahoma" w:cs="Tahoma"/>
                <w:b/>
                <w:noProof/>
                <w:sz w:val="20"/>
                <w:szCs w:val="20"/>
              </w:rPr>
              <w:t>2020</w:t>
            </w:r>
          </w:p>
        </w:tc>
        <w:tc>
          <w:tcPr>
            <w:tcW w:w="0" w:type="auto"/>
            <w:vAlign w:val="center"/>
          </w:tcPr>
          <w:p w14:paraId="5D982E8A" w14:textId="3BA42F76" w:rsidR="0030533F" w:rsidRPr="00082C96" w:rsidRDefault="00221DA9" w:rsidP="00EC3768">
            <w:pPr>
              <w:spacing w:line="276" w:lineRule="auto"/>
              <w:jc w:val="center"/>
              <w:rPr>
                <w:rFonts w:ascii="Tahoma" w:hAnsi="Tahoma" w:cs="Tahoma"/>
                <w:b/>
                <w:noProof/>
                <w:sz w:val="20"/>
                <w:szCs w:val="20"/>
              </w:rPr>
            </w:pPr>
            <w:r w:rsidRPr="00082C96">
              <w:rPr>
                <w:rFonts w:ascii="Tahoma" w:hAnsi="Tahoma" w:cs="Tahoma"/>
                <w:b/>
                <w:noProof/>
                <w:sz w:val="20"/>
                <w:szCs w:val="20"/>
              </w:rPr>
              <w:t>2021</w:t>
            </w:r>
          </w:p>
        </w:tc>
      </w:tr>
      <w:tr w:rsidR="00FA6AA6" w:rsidRPr="00FA6AA6" w14:paraId="39CA3B73" w14:textId="77777777" w:rsidTr="003C45CC">
        <w:trPr>
          <w:jc w:val="center"/>
        </w:trPr>
        <w:tc>
          <w:tcPr>
            <w:tcW w:w="0" w:type="auto"/>
          </w:tcPr>
          <w:p w14:paraId="1BDEA879" w14:textId="77777777" w:rsidR="0030533F" w:rsidRPr="00082C96" w:rsidRDefault="0030533F" w:rsidP="00EC3768">
            <w:pPr>
              <w:spacing w:line="276" w:lineRule="auto"/>
              <w:jc w:val="center"/>
              <w:rPr>
                <w:rFonts w:ascii="Tahoma" w:hAnsi="Tahoma" w:cs="Tahoma"/>
                <w:b/>
                <w:noProof/>
                <w:sz w:val="20"/>
                <w:szCs w:val="20"/>
              </w:rPr>
            </w:pPr>
            <w:r w:rsidRPr="00082C96">
              <w:rPr>
                <w:rFonts w:ascii="Tahoma" w:hAnsi="Tahoma" w:cs="Tahoma"/>
                <w:b/>
                <w:noProof/>
                <w:sz w:val="20"/>
                <w:szCs w:val="20"/>
              </w:rPr>
              <w:t>Ετήσια τελική κατανάλωση (bcm)</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7F1E513" w14:textId="24BD9171" w:rsidR="0030533F" w:rsidRPr="00082C96" w:rsidRDefault="00221DA9" w:rsidP="00EC3768">
            <w:pPr>
              <w:spacing w:line="276" w:lineRule="auto"/>
              <w:jc w:val="center"/>
              <w:rPr>
                <w:rFonts w:ascii="Tahoma" w:hAnsi="Tahoma" w:cs="Tahoma"/>
                <w:noProof/>
                <w:sz w:val="20"/>
                <w:szCs w:val="20"/>
              </w:rPr>
            </w:pPr>
            <w:r w:rsidRPr="00082C96">
              <w:rPr>
                <w:rFonts w:ascii="Tahoma" w:hAnsi="Tahoma" w:cs="Tahoma"/>
                <w:noProof/>
                <w:sz w:val="20"/>
                <w:szCs w:val="20"/>
              </w:rPr>
              <w:t>2,9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5EDEFCF" w14:textId="3DDEC25B" w:rsidR="0030533F" w:rsidRPr="00082C96" w:rsidRDefault="00221DA9" w:rsidP="00EC3768">
            <w:pPr>
              <w:spacing w:line="276" w:lineRule="auto"/>
              <w:jc w:val="center"/>
              <w:rPr>
                <w:rFonts w:ascii="Tahoma" w:hAnsi="Tahoma" w:cs="Tahoma"/>
                <w:noProof/>
                <w:sz w:val="20"/>
                <w:szCs w:val="20"/>
              </w:rPr>
            </w:pPr>
            <w:r w:rsidRPr="00082C96">
              <w:rPr>
                <w:rFonts w:ascii="Tahoma" w:hAnsi="Tahoma" w:cs="Tahoma"/>
                <w:noProof/>
                <w:sz w:val="20"/>
                <w:szCs w:val="20"/>
              </w:rPr>
              <w:t>3,0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4158CE0" w14:textId="13C877C4" w:rsidR="0030533F" w:rsidRPr="00082C96" w:rsidRDefault="00221DA9" w:rsidP="00EC3768">
            <w:pPr>
              <w:spacing w:line="276" w:lineRule="auto"/>
              <w:jc w:val="center"/>
              <w:rPr>
                <w:rFonts w:ascii="Tahoma" w:hAnsi="Tahoma" w:cs="Tahoma"/>
                <w:noProof/>
                <w:sz w:val="20"/>
                <w:szCs w:val="20"/>
              </w:rPr>
            </w:pPr>
            <w:r w:rsidRPr="00082C96">
              <w:rPr>
                <w:rFonts w:ascii="Tahoma" w:hAnsi="Tahoma" w:cs="Tahoma"/>
                <w:noProof/>
                <w:sz w:val="20"/>
                <w:szCs w:val="20"/>
              </w:rPr>
              <w:t>3,4</w:t>
            </w:r>
          </w:p>
        </w:tc>
      </w:tr>
      <w:tr w:rsidR="00FA6AA6" w:rsidRPr="00FA6AA6" w14:paraId="61973E9C" w14:textId="77777777" w:rsidTr="003C45CC">
        <w:trPr>
          <w:jc w:val="center"/>
        </w:trPr>
        <w:tc>
          <w:tcPr>
            <w:tcW w:w="0" w:type="auto"/>
          </w:tcPr>
          <w:p w14:paraId="1E578EF5" w14:textId="77777777" w:rsidR="0030533F" w:rsidRPr="00082C96" w:rsidRDefault="0030533F" w:rsidP="00EC3768">
            <w:pPr>
              <w:spacing w:line="276" w:lineRule="auto"/>
              <w:jc w:val="center"/>
              <w:rPr>
                <w:rFonts w:ascii="Tahoma" w:hAnsi="Tahoma" w:cs="Tahoma"/>
                <w:b/>
                <w:noProof/>
                <w:sz w:val="20"/>
                <w:szCs w:val="20"/>
              </w:rPr>
            </w:pPr>
            <w:r w:rsidRPr="00082C96">
              <w:rPr>
                <w:rFonts w:ascii="Tahoma" w:hAnsi="Tahoma" w:cs="Tahoma"/>
                <w:b/>
                <w:noProof/>
                <w:sz w:val="20"/>
                <w:szCs w:val="20"/>
              </w:rPr>
              <w:t>Ανώτατη ζήτηση (mcm/d)</w:t>
            </w:r>
          </w:p>
        </w:tc>
        <w:tc>
          <w:tcPr>
            <w:tcW w:w="0" w:type="auto"/>
            <w:vAlign w:val="center"/>
          </w:tcPr>
          <w:p w14:paraId="2014213A" w14:textId="0CA743CB" w:rsidR="0030533F" w:rsidRPr="00082C96" w:rsidRDefault="00221DA9" w:rsidP="00EC3768">
            <w:pPr>
              <w:spacing w:line="276" w:lineRule="auto"/>
              <w:jc w:val="center"/>
              <w:rPr>
                <w:rFonts w:ascii="Tahoma" w:hAnsi="Tahoma" w:cs="Tahoma"/>
                <w:noProof/>
                <w:sz w:val="20"/>
                <w:szCs w:val="20"/>
              </w:rPr>
            </w:pPr>
            <w:r w:rsidRPr="00082C96">
              <w:rPr>
                <w:rFonts w:ascii="Tahoma" w:hAnsi="Tahoma" w:cs="Tahoma"/>
                <w:noProof/>
                <w:sz w:val="20"/>
                <w:szCs w:val="20"/>
              </w:rPr>
              <w:t>15,67</w:t>
            </w:r>
          </w:p>
        </w:tc>
        <w:tc>
          <w:tcPr>
            <w:tcW w:w="0" w:type="auto"/>
            <w:shd w:val="clear" w:color="auto" w:fill="auto"/>
            <w:vAlign w:val="center"/>
          </w:tcPr>
          <w:p w14:paraId="3F4B67D7" w14:textId="4532553C" w:rsidR="0030533F" w:rsidRPr="00082C96" w:rsidRDefault="00221DA9" w:rsidP="00EC3768">
            <w:pPr>
              <w:spacing w:line="276" w:lineRule="auto"/>
              <w:jc w:val="center"/>
              <w:rPr>
                <w:rFonts w:ascii="Tahoma" w:hAnsi="Tahoma" w:cs="Tahoma"/>
                <w:noProof/>
                <w:sz w:val="20"/>
                <w:szCs w:val="20"/>
              </w:rPr>
            </w:pPr>
            <w:r w:rsidRPr="00082C96">
              <w:rPr>
                <w:rFonts w:ascii="Tahoma" w:hAnsi="Tahoma" w:cs="Tahoma"/>
                <w:noProof/>
                <w:sz w:val="20"/>
                <w:szCs w:val="20"/>
              </w:rPr>
              <w:t>13,6</w:t>
            </w:r>
          </w:p>
        </w:tc>
        <w:tc>
          <w:tcPr>
            <w:tcW w:w="0" w:type="auto"/>
            <w:shd w:val="clear" w:color="auto" w:fill="auto"/>
            <w:vAlign w:val="center"/>
          </w:tcPr>
          <w:p w14:paraId="4ADB7EAB" w14:textId="63F9E9D9" w:rsidR="0030533F" w:rsidRPr="00082C96" w:rsidRDefault="00221DA9" w:rsidP="00EC3768">
            <w:pPr>
              <w:spacing w:line="276" w:lineRule="auto"/>
              <w:jc w:val="center"/>
              <w:rPr>
                <w:rFonts w:ascii="Tahoma" w:hAnsi="Tahoma" w:cs="Tahoma"/>
                <w:noProof/>
                <w:sz w:val="20"/>
                <w:szCs w:val="20"/>
              </w:rPr>
            </w:pPr>
            <w:r w:rsidRPr="00082C96">
              <w:rPr>
                <w:rFonts w:ascii="Tahoma" w:hAnsi="Tahoma" w:cs="Tahoma"/>
                <w:noProof/>
                <w:sz w:val="20"/>
                <w:szCs w:val="20"/>
              </w:rPr>
              <w:t>15,33</w:t>
            </w:r>
          </w:p>
        </w:tc>
      </w:tr>
    </w:tbl>
    <w:p w14:paraId="0249D45F" w14:textId="77777777" w:rsidR="0030533F" w:rsidRPr="00FA6AA6" w:rsidRDefault="0030533F" w:rsidP="00EC3768">
      <w:pPr>
        <w:spacing w:line="276" w:lineRule="auto"/>
        <w:rPr>
          <w:rFonts w:ascii="Tahoma" w:hAnsi="Tahoma" w:cs="Tahoma"/>
          <w:i/>
          <w:color w:val="FF0000"/>
        </w:rPr>
        <w:sectPr w:rsidR="0030533F" w:rsidRPr="00FA6AA6" w:rsidSect="003C45CC">
          <w:endnotePr>
            <w:numFmt w:val="decimal"/>
          </w:endnotePr>
          <w:pgSz w:w="11906" w:h="16838" w:code="9"/>
          <w:pgMar w:top="1440" w:right="1797" w:bottom="1440" w:left="1797" w:header="709" w:footer="709" w:gutter="0"/>
          <w:pgBorders w:offsetFrom="page">
            <w:top w:val="none" w:sz="0" w:space="0" w:color="000000"/>
            <w:left w:val="none" w:sz="0" w:space="0" w:color="000000"/>
            <w:bottom w:val="none" w:sz="0" w:space="0" w:color="000000"/>
            <w:right w:val="none" w:sz="0" w:space="0" w:color="000000"/>
          </w:pgBorders>
          <w:cols w:space="708"/>
          <w:titlePg/>
          <w:docGrid w:linePitch="360"/>
        </w:sectPr>
      </w:pPr>
    </w:p>
    <w:p w14:paraId="6564F0FD" w14:textId="0EA37A2B" w:rsidR="0030533F" w:rsidRPr="003F30A4" w:rsidRDefault="0030533F" w:rsidP="00EC3768">
      <w:pPr>
        <w:pStyle w:val="Tahoma1"/>
        <w:spacing w:line="276" w:lineRule="auto"/>
        <w:jc w:val="center"/>
        <w:rPr>
          <w:sz w:val="20"/>
          <w:lang w:val="el-GR"/>
        </w:rPr>
      </w:pPr>
      <w:bookmarkStart w:id="33" w:name="_Toc146554961"/>
      <w:r w:rsidRPr="003F30A4">
        <w:rPr>
          <w:b/>
          <w:bCs/>
          <w:sz w:val="20"/>
          <w:lang w:val="el-GR"/>
        </w:rPr>
        <w:lastRenderedPageBreak/>
        <w:t xml:space="preserve">Πίνακας </w:t>
      </w:r>
      <w:r w:rsidR="001B4211" w:rsidRPr="003F30A4">
        <w:rPr>
          <w:b/>
          <w:bCs/>
          <w:sz w:val="20"/>
          <w:lang w:val="el-GR"/>
        </w:rPr>
        <w:fldChar w:fldCharType="begin"/>
      </w:r>
      <w:r w:rsidR="001B4211" w:rsidRPr="003F30A4">
        <w:rPr>
          <w:b/>
          <w:bCs/>
          <w:sz w:val="20"/>
          <w:lang w:val="el-GR"/>
        </w:rPr>
        <w:instrText xml:space="preserve"> SEQ Πίνακας \* ARABIC </w:instrText>
      </w:r>
      <w:r w:rsidR="001B4211" w:rsidRPr="003F30A4">
        <w:rPr>
          <w:b/>
          <w:bCs/>
          <w:sz w:val="20"/>
          <w:lang w:val="el-GR"/>
        </w:rPr>
        <w:fldChar w:fldCharType="separate"/>
      </w:r>
      <w:r w:rsidR="00AD7FE9">
        <w:rPr>
          <w:b/>
          <w:bCs/>
          <w:noProof/>
          <w:sz w:val="20"/>
          <w:lang w:val="el-GR"/>
        </w:rPr>
        <w:t>11</w:t>
      </w:r>
      <w:r w:rsidR="001B4211" w:rsidRPr="003F30A4">
        <w:rPr>
          <w:b/>
          <w:bCs/>
          <w:sz w:val="20"/>
          <w:lang w:val="el-GR"/>
        </w:rPr>
        <w:fldChar w:fldCharType="end"/>
      </w:r>
      <w:r w:rsidRPr="003F30A4">
        <w:rPr>
          <w:b/>
          <w:bCs/>
          <w:sz w:val="20"/>
          <w:lang w:val="el-GR"/>
        </w:rPr>
        <w:t>:</w:t>
      </w:r>
      <w:r w:rsidRPr="003F30A4">
        <w:rPr>
          <w:sz w:val="20"/>
          <w:lang w:val="el-GR"/>
        </w:rPr>
        <w:t xml:space="preserve"> Ετήσια κατανάλωση και ανώτατη ημερήσια ζήτηση φυσικού αερίου ανά κατηγορία καταναλωτών φυσικού αερίου</w:t>
      </w:r>
      <w:bookmarkEnd w:id="33"/>
    </w:p>
    <w:tbl>
      <w:tblPr>
        <w:tblStyle w:val="a7"/>
        <w:tblW w:w="5000" w:type="pct"/>
        <w:tblLayout w:type="fixed"/>
        <w:tblLook w:val="04A0" w:firstRow="1" w:lastRow="0" w:firstColumn="1" w:lastColumn="0" w:noHBand="0" w:noVBand="1"/>
      </w:tblPr>
      <w:tblGrid>
        <w:gridCol w:w="2446"/>
        <w:gridCol w:w="3322"/>
        <w:gridCol w:w="748"/>
        <w:gridCol w:w="1682"/>
        <w:gridCol w:w="3320"/>
        <w:gridCol w:w="809"/>
        <w:gridCol w:w="1621"/>
      </w:tblGrid>
      <w:tr w:rsidR="003F30A4" w:rsidRPr="003F30A4" w14:paraId="7159A0EB" w14:textId="77777777" w:rsidTr="003F30A4">
        <w:trPr>
          <w:trHeight w:val="315"/>
        </w:trPr>
        <w:tc>
          <w:tcPr>
            <w:tcW w:w="877" w:type="pct"/>
            <w:vMerge w:val="restart"/>
            <w:noWrap/>
            <w:hideMark/>
          </w:tcPr>
          <w:p w14:paraId="6C7E07C1" w14:textId="77777777" w:rsidR="0030533F" w:rsidRPr="003F30A4" w:rsidRDefault="0030533F" w:rsidP="00EC3768">
            <w:pPr>
              <w:spacing w:line="276" w:lineRule="auto"/>
              <w:rPr>
                <w:rFonts w:ascii="Tahoma" w:hAnsi="Tahoma" w:cs="Tahoma"/>
                <w:sz w:val="18"/>
                <w:szCs w:val="18"/>
                <w:lang w:val="el-GR"/>
              </w:rPr>
            </w:pPr>
          </w:p>
        </w:tc>
        <w:tc>
          <w:tcPr>
            <w:tcW w:w="2062" w:type="pct"/>
            <w:gridSpan w:val="3"/>
            <w:noWrap/>
            <w:hideMark/>
          </w:tcPr>
          <w:p w14:paraId="39FC72E5" w14:textId="058D14D5" w:rsidR="0030533F" w:rsidRPr="003F30A4" w:rsidRDefault="00120B8C" w:rsidP="00EC3768">
            <w:pPr>
              <w:spacing w:line="276" w:lineRule="auto"/>
              <w:jc w:val="center"/>
              <w:rPr>
                <w:rFonts w:ascii="Tahoma" w:hAnsi="Tahoma" w:cs="Tahoma"/>
                <w:b/>
                <w:sz w:val="18"/>
                <w:szCs w:val="18"/>
              </w:rPr>
            </w:pPr>
            <w:r w:rsidRPr="003F30A4">
              <w:rPr>
                <w:rFonts w:ascii="Tahoma" w:hAnsi="Tahoma" w:cs="Tahoma"/>
                <w:b/>
                <w:sz w:val="18"/>
                <w:szCs w:val="18"/>
              </w:rPr>
              <w:t>2019</w:t>
            </w:r>
          </w:p>
        </w:tc>
        <w:tc>
          <w:tcPr>
            <w:tcW w:w="2061" w:type="pct"/>
            <w:gridSpan w:val="3"/>
            <w:noWrap/>
            <w:hideMark/>
          </w:tcPr>
          <w:p w14:paraId="24D097BB" w14:textId="1064F18B" w:rsidR="0030533F" w:rsidRPr="003F30A4" w:rsidRDefault="00120B8C" w:rsidP="00EC3768">
            <w:pPr>
              <w:spacing w:line="276" w:lineRule="auto"/>
              <w:jc w:val="center"/>
              <w:rPr>
                <w:rFonts w:ascii="Tahoma" w:hAnsi="Tahoma" w:cs="Tahoma"/>
                <w:b/>
                <w:sz w:val="18"/>
                <w:szCs w:val="18"/>
              </w:rPr>
            </w:pPr>
            <w:r w:rsidRPr="003F30A4">
              <w:rPr>
                <w:rFonts w:ascii="Tahoma" w:hAnsi="Tahoma" w:cs="Tahoma"/>
                <w:b/>
                <w:sz w:val="18"/>
                <w:szCs w:val="18"/>
              </w:rPr>
              <w:t>2020</w:t>
            </w:r>
          </w:p>
        </w:tc>
      </w:tr>
      <w:tr w:rsidR="003F30A4" w:rsidRPr="003F30A4" w14:paraId="0FFF9FF0" w14:textId="77777777" w:rsidTr="003F30A4">
        <w:trPr>
          <w:trHeight w:val="315"/>
        </w:trPr>
        <w:tc>
          <w:tcPr>
            <w:tcW w:w="877" w:type="pct"/>
            <w:vMerge/>
            <w:noWrap/>
            <w:hideMark/>
          </w:tcPr>
          <w:p w14:paraId="167F5C39" w14:textId="77777777" w:rsidR="0030533F" w:rsidRPr="003F30A4" w:rsidRDefault="0030533F" w:rsidP="00EC3768">
            <w:pPr>
              <w:spacing w:line="276" w:lineRule="auto"/>
              <w:rPr>
                <w:rFonts w:ascii="Tahoma" w:hAnsi="Tahoma" w:cs="Tahoma"/>
                <w:sz w:val="18"/>
                <w:szCs w:val="18"/>
              </w:rPr>
            </w:pPr>
          </w:p>
        </w:tc>
        <w:tc>
          <w:tcPr>
            <w:tcW w:w="2062" w:type="pct"/>
            <w:gridSpan w:val="3"/>
            <w:noWrap/>
            <w:hideMark/>
          </w:tcPr>
          <w:p w14:paraId="2F01AC22" w14:textId="77777777" w:rsidR="0030533F" w:rsidRPr="003F30A4" w:rsidRDefault="0030533F" w:rsidP="00EC3768">
            <w:pPr>
              <w:spacing w:line="276" w:lineRule="auto"/>
              <w:jc w:val="center"/>
              <w:rPr>
                <w:rFonts w:ascii="Tahoma" w:hAnsi="Tahoma" w:cs="Tahoma"/>
                <w:b/>
                <w:sz w:val="18"/>
                <w:szCs w:val="18"/>
              </w:rPr>
            </w:pPr>
            <w:r w:rsidRPr="003F30A4">
              <w:rPr>
                <w:rFonts w:ascii="Tahoma" w:hAnsi="Tahoma" w:cs="Tahoma"/>
                <w:b/>
                <w:sz w:val="18"/>
                <w:szCs w:val="18"/>
              </w:rPr>
              <w:t>Πραγματικά στοιχεία</w:t>
            </w:r>
          </w:p>
        </w:tc>
        <w:tc>
          <w:tcPr>
            <w:tcW w:w="2061" w:type="pct"/>
            <w:gridSpan w:val="3"/>
            <w:noWrap/>
            <w:hideMark/>
          </w:tcPr>
          <w:p w14:paraId="6E355B62" w14:textId="77777777" w:rsidR="0030533F" w:rsidRPr="003F30A4" w:rsidRDefault="0030533F" w:rsidP="00EC3768">
            <w:pPr>
              <w:spacing w:line="276" w:lineRule="auto"/>
              <w:jc w:val="center"/>
              <w:rPr>
                <w:rFonts w:ascii="Tahoma" w:hAnsi="Tahoma" w:cs="Tahoma"/>
                <w:b/>
                <w:iCs/>
                <w:sz w:val="18"/>
                <w:szCs w:val="18"/>
              </w:rPr>
            </w:pPr>
            <w:r w:rsidRPr="003F30A4">
              <w:rPr>
                <w:rFonts w:ascii="Tahoma" w:hAnsi="Tahoma" w:cs="Tahoma"/>
                <w:b/>
                <w:sz w:val="18"/>
                <w:szCs w:val="18"/>
              </w:rPr>
              <w:t>Πραγματικά στοιχεία</w:t>
            </w:r>
          </w:p>
        </w:tc>
      </w:tr>
      <w:tr w:rsidR="003F30A4" w:rsidRPr="003F30A4" w14:paraId="02DB0DB6" w14:textId="77777777" w:rsidTr="003F30A4">
        <w:trPr>
          <w:trHeight w:val="315"/>
        </w:trPr>
        <w:tc>
          <w:tcPr>
            <w:tcW w:w="877" w:type="pct"/>
            <w:vMerge/>
            <w:noWrap/>
            <w:hideMark/>
          </w:tcPr>
          <w:p w14:paraId="5CA76BDD" w14:textId="77777777" w:rsidR="0030533F" w:rsidRPr="003F30A4" w:rsidRDefault="0030533F" w:rsidP="00EC3768">
            <w:pPr>
              <w:spacing w:line="276" w:lineRule="auto"/>
              <w:rPr>
                <w:rFonts w:ascii="Tahoma" w:hAnsi="Tahoma" w:cs="Tahoma"/>
                <w:iCs/>
                <w:sz w:val="18"/>
                <w:szCs w:val="18"/>
              </w:rPr>
            </w:pPr>
          </w:p>
        </w:tc>
        <w:tc>
          <w:tcPr>
            <w:tcW w:w="1459" w:type="pct"/>
            <w:gridSpan w:val="2"/>
            <w:noWrap/>
            <w:hideMark/>
          </w:tcPr>
          <w:p w14:paraId="1DE1E789" w14:textId="77777777" w:rsidR="0030533F" w:rsidRPr="003F30A4" w:rsidRDefault="0030533F" w:rsidP="00EC3768">
            <w:pPr>
              <w:spacing w:line="276" w:lineRule="auto"/>
              <w:rPr>
                <w:rFonts w:ascii="Tahoma" w:hAnsi="Tahoma" w:cs="Tahoma"/>
                <w:iCs/>
                <w:sz w:val="18"/>
                <w:szCs w:val="18"/>
              </w:rPr>
            </w:pPr>
            <w:r w:rsidRPr="003F30A4">
              <w:rPr>
                <w:rFonts w:ascii="Tahoma" w:hAnsi="Tahoma" w:cs="Tahoma"/>
                <w:iCs/>
                <w:sz w:val="18"/>
                <w:szCs w:val="18"/>
              </w:rPr>
              <w:t>Προστατευόμενοι πελάτες</w:t>
            </w:r>
          </w:p>
        </w:tc>
        <w:tc>
          <w:tcPr>
            <w:tcW w:w="603" w:type="pct"/>
            <w:vMerge w:val="restart"/>
            <w:noWrap/>
            <w:hideMark/>
          </w:tcPr>
          <w:p w14:paraId="7E7C3BF9" w14:textId="77777777" w:rsidR="0030533F" w:rsidRPr="003F30A4" w:rsidRDefault="0030533F" w:rsidP="00EC3768">
            <w:pPr>
              <w:spacing w:line="276" w:lineRule="auto"/>
              <w:rPr>
                <w:rFonts w:ascii="Tahoma" w:hAnsi="Tahoma" w:cs="Tahoma"/>
                <w:iCs/>
                <w:sz w:val="18"/>
                <w:szCs w:val="18"/>
              </w:rPr>
            </w:pPr>
            <w:r w:rsidRPr="003F30A4">
              <w:rPr>
                <w:rFonts w:ascii="Tahoma" w:hAnsi="Tahoma" w:cs="Tahoma"/>
                <w:iCs/>
                <w:sz w:val="18"/>
                <w:szCs w:val="18"/>
              </w:rPr>
              <w:t>Μη προστατευόμενοι</w:t>
            </w:r>
          </w:p>
        </w:tc>
        <w:tc>
          <w:tcPr>
            <w:tcW w:w="1480" w:type="pct"/>
            <w:gridSpan w:val="2"/>
            <w:noWrap/>
          </w:tcPr>
          <w:p w14:paraId="7F15AB0D" w14:textId="77777777" w:rsidR="0030533F" w:rsidRPr="003F30A4" w:rsidRDefault="0030533F" w:rsidP="00EC3768">
            <w:pPr>
              <w:spacing w:line="276" w:lineRule="auto"/>
              <w:rPr>
                <w:rFonts w:ascii="Tahoma" w:hAnsi="Tahoma" w:cs="Tahoma"/>
                <w:iCs/>
                <w:sz w:val="18"/>
                <w:szCs w:val="18"/>
              </w:rPr>
            </w:pPr>
            <w:r w:rsidRPr="003F30A4">
              <w:rPr>
                <w:rFonts w:ascii="Tahoma" w:hAnsi="Tahoma" w:cs="Tahoma"/>
                <w:iCs/>
                <w:sz w:val="18"/>
                <w:szCs w:val="18"/>
              </w:rPr>
              <w:t>Προστατευόμενοι πελάτες</w:t>
            </w:r>
          </w:p>
        </w:tc>
        <w:tc>
          <w:tcPr>
            <w:tcW w:w="581" w:type="pct"/>
            <w:vMerge w:val="restart"/>
            <w:noWrap/>
            <w:hideMark/>
          </w:tcPr>
          <w:p w14:paraId="7D500BA1" w14:textId="77777777" w:rsidR="0030533F" w:rsidRPr="003F30A4" w:rsidRDefault="0030533F" w:rsidP="00EC3768">
            <w:pPr>
              <w:spacing w:line="276" w:lineRule="auto"/>
              <w:rPr>
                <w:rFonts w:ascii="Tahoma" w:hAnsi="Tahoma" w:cs="Tahoma"/>
                <w:iCs/>
                <w:sz w:val="18"/>
                <w:szCs w:val="18"/>
              </w:rPr>
            </w:pPr>
            <w:r w:rsidRPr="003F30A4">
              <w:rPr>
                <w:rFonts w:ascii="Tahoma" w:hAnsi="Tahoma" w:cs="Tahoma"/>
                <w:iCs/>
                <w:sz w:val="18"/>
                <w:szCs w:val="18"/>
              </w:rPr>
              <w:t>Μη προστατευόμενοι</w:t>
            </w:r>
          </w:p>
        </w:tc>
      </w:tr>
      <w:tr w:rsidR="003F30A4" w:rsidRPr="003F30A4" w14:paraId="56BA8476" w14:textId="77777777" w:rsidTr="003F30A4">
        <w:trPr>
          <w:trHeight w:val="300"/>
        </w:trPr>
        <w:tc>
          <w:tcPr>
            <w:tcW w:w="877" w:type="pct"/>
            <w:vMerge/>
            <w:noWrap/>
            <w:hideMark/>
          </w:tcPr>
          <w:p w14:paraId="28A9BA16" w14:textId="77777777" w:rsidR="0030533F" w:rsidRPr="003F30A4" w:rsidRDefault="0030533F" w:rsidP="00EC3768">
            <w:pPr>
              <w:spacing w:line="276" w:lineRule="auto"/>
              <w:rPr>
                <w:rFonts w:ascii="Tahoma" w:hAnsi="Tahoma" w:cs="Tahoma"/>
                <w:iCs/>
                <w:sz w:val="18"/>
                <w:szCs w:val="18"/>
              </w:rPr>
            </w:pPr>
          </w:p>
        </w:tc>
        <w:tc>
          <w:tcPr>
            <w:tcW w:w="1191" w:type="pct"/>
            <w:noWrap/>
            <w:hideMark/>
          </w:tcPr>
          <w:p w14:paraId="1254B5F7" w14:textId="77777777" w:rsidR="0030533F" w:rsidRPr="003F30A4" w:rsidRDefault="0030533F" w:rsidP="00EC3768">
            <w:pPr>
              <w:spacing w:line="276" w:lineRule="auto"/>
              <w:rPr>
                <w:rFonts w:ascii="Tahoma" w:hAnsi="Tahoma" w:cs="Tahoma"/>
                <w:bCs/>
                <w:iCs/>
                <w:sz w:val="18"/>
                <w:szCs w:val="18"/>
              </w:rPr>
            </w:pPr>
            <w:r w:rsidRPr="003F30A4">
              <w:rPr>
                <w:rFonts w:ascii="Tahoma" w:hAnsi="Tahoma" w:cs="Tahoma"/>
                <w:bCs/>
                <w:iCs/>
                <w:sz w:val="18"/>
                <w:szCs w:val="18"/>
              </w:rPr>
              <w:t>Εξ αλληλεγγύης προστατευόμενοι πελάτες</w:t>
            </w:r>
          </w:p>
        </w:tc>
        <w:tc>
          <w:tcPr>
            <w:tcW w:w="268" w:type="pct"/>
            <w:noWrap/>
            <w:hideMark/>
          </w:tcPr>
          <w:p w14:paraId="56D57249" w14:textId="77777777" w:rsidR="0030533F" w:rsidRPr="003F30A4" w:rsidRDefault="0030533F" w:rsidP="00EC3768">
            <w:pPr>
              <w:spacing w:line="276" w:lineRule="auto"/>
              <w:rPr>
                <w:rFonts w:ascii="Tahoma" w:hAnsi="Tahoma" w:cs="Tahoma"/>
                <w:bCs/>
                <w:iCs/>
                <w:sz w:val="18"/>
                <w:szCs w:val="18"/>
              </w:rPr>
            </w:pPr>
            <w:r w:rsidRPr="003F30A4">
              <w:rPr>
                <w:rFonts w:ascii="Tahoma" w:hAnsi="Tahoma" w:cs="Tahoma"/>
                <w:bCs/>
                <w:iCs/>
                <w:sz w:val="18"/>
                <w:szCs w:val="18"/>
              </w:rPr>
              <w:t>Λοιποί</w:t>
            </w:r>
          </w:p>
        </w:tc>
        <w:tc>
          <w:tcPr>
            <w:tcW w:w="603" w:type="pct"/>
            <w:vMerge/>
            <w:hideMark/>
          </w:tcPr>
          <w:p w14:paraId="558E4524" w14:textId="77777777" w:rsidR="0030533F" w:rsidRPr="003F30A4" w:rsidRDefault="0030533F" w:rsidP="00EC3768">
            <w:pPr>
              <w:spacing w:line="276" w:lineRule="auto"/>
              <w:rPr>
                <w:rFonts w:ascii="Tahoma" w:hAnsi="Tahoma" w:cs="Tahoma"/>
                <w:iCs/>
                <w:sz w:val="18"/>
                <w:szCs w:val="18"/>
              </w:rPr>
            </w:pPr>
          </w:p>
        </w:tc>
        <w:tc>
          <w:tcPr>
            <w:tcW w:w="1190" w:type="pct"/>
            <w:noWrap/>
          </w:tcPr>
          <w:p w14:paraId="4DFF6220" w14:textId="77777777" w:rsidR="0030533F" w:rsidRPr="003F30A4" w:rsidRDefault="0030533F" w:rsidP="00EC3768">
            <w:pPr>
              <w:spacing w:line="276" w:lineRule="auto"/>
              <w:rPr>
                <w:rFonts w:ascii="Tahoma" w:hAnsi="Tahoma" w:cs="Tahoma"/>
                <w:bCs/>
                <w:iCs/>
                <w:sz w:val="18"/>
                <w:szCs w:val="18"/>
              </w:rPr>
            </w:pPr>
            <w:r w:rsidRPr="003F30A4">
              <w:rPr>
                <w:rFonts w:ascii="Tahoma" w:hAnsi="Tahoma" w:cs="Tahoma"/>
                <w:bCs/>
                <w:iCs/>
                <w:sz w:val="18"/>
                <w:szCs w:val="18"/>
              </w:rPr>
              <w:t>Εξ αλληλεγγύης προστατευόμενοι πελάτες</w:t>
            </w:r>
          </w:p>
        </w:tc>
        <w:tc>
          <w:tcPr>
            <w:tcW w:w="290" w:type="pct"/>
            <w:noWrap/>
            <w:hideMark/>
          </w:tcPr>
          <w:p w14:paraId="59643C9E" w14:textId="77777777" w:rsidR="0030533F" w:rsidRPr="003F30A4" w:rsidRDefault="0030533F" w:rsidP="00EC3768">
            <w:pPr>
              <w:spacing w:line="276" w:lineRule="auto"/>
              <w:rPr>
                <w:rFonts w:ascii="Tahoma" w:hAnsi="Tahoma" w:cs="Tahoma"/>
                <w:bCs/>
                <w:iCs/>
                <w:sz w:val="18"/>
                <w:szCs w:val="18"/>
              </w:rPr>
            </w:pPr>
            <w:r w:rsidRPr="003F30A4">
              <w:rPr>
                <w:rFonts w:ascii="Tahoma" w:hAnsi="Tahoma" w:cs="Tahoma"/>
                <w:bCs/>
                <w:iCs/>
                <w:sz w:val="18"/>
                <w:szCs w:val="18"/>
              </w:rPr>
              <w:t>Λοιποί</w:t>
            </w:r>
          </w:p>
        </w:tc>
        <w:tc>
          <w:tcPr>
            <w:tcW w:w="581" w:type="pct"/>
            <w:vMerge/>
            <w:hideMark/>
          </w:tcPr>
          <w:p w14:paraId="75764ED0" w14:textId="77777777" w:rsidR="0030533F" w:rsidRPr="003F30A4" w:rsidRDefault="0030533F" w:rsidP="00EC3768">
            <w:pPr>
              <w:spacing w:line="276" w:lineRule="auto"/>
              <w:rPr>
                <w:rFonts w:ascii="Tahoma" w:hAnsi="Tahoma" w:cs="Tahoma"/>
                <w:iCs/>
                <w:sz w:val="18"/>
                <w:szCs w:val="18"/>
              </w:rPr>
            </w:pPr>
          </w:p>
        </w:tc>
      </w:tr>
      <w:tr w:rsidR="003F30A4" w:rsidRPr="003F30A4" w14:paraId="6538B533" w14:textId="77777777" w:rsidTr="003F30A4">
        <w:trPr>
          <w:trHeight w:val="375"/>
        </w:trPr>
        <w:tc>
          <w:tcPr>
            <w:tcW w:w="877" w:type="pct"/>
            <w:noWrap/>
            <w:hideMark/>
          </w:tcPr>
          <w:p w14:paraId="4C78894B" w14:textId="77777777" w:rsidR="00CE3A7D" w:rsidRPr="003F30A4" w:rsidRDefault="00CE3A7D" w:rsidP="00EC3768">
            <w:pPr>
              <w:spacing w:line="276" w:lineRule="auto"/>
              <w:rPr>
                <w:rFonts w:ascii="Tahoma" w:hAnsi="Tahoma" w:cs="Tahoma"/>
                <w:b/>
                <w:bCs/>
                <w:sz w:val="18"/>
                <w:szCs w:val="18"/>
              </w:rPr>
            </w:pPr>
            <w:r w:rsidRPr="003F30A4">
              <w:rPr>
                <w:rFonts w:ascii="Tahoma" w:hAnsi="Tahoma" w:cs="Tahoma"/>
                <w:b/>
                <w:bCs/>
                <w:sz w:val="18"/>
                <w:szCs w:val="18"/>
              </w:rPr>
              <w:t>Κατανάλωση αερίου (bcm)</w:t>
            </w:r>
          </w:p>
        </w:tc>
        <w:tc>
          <w:tcPr>
            <w:tcW w:w="2062" w:type="pct"/>
            <w:gridSpan w:val="3"/>
            <w:vAlign w:val="center"/>
          </w:tcPr>
          <w:p w14:paraId="4737E7B3" w14:textId="26D46C65" w:rsidR="00CE3A7D" w:rsidRPr="003F30A4" w:rsidRDefault="00CE3A7D" w:rsidP="00EC3768">
            <w:pPr>
              <w:spacing w:line="276" w:lineRule="auto"/>
              <w:jc w:val="center"/>
              <w:rPr>
                <w:rFonts w:ascii="Tahoma" w:hAnsi="Tahoma" w:cs="Tahoma"/>
                <w:sz w:val="18"/>
                <w:szCs w:val="18"/>
              </w:rPr>
            </w:pPr>
            <w:r w:rsidRPr="003F30A4">
              <w:rPr>
                <w:rFonts w:ascii="Tahoma" w:hAnsi="Tahoma" w:cs="Tahoma"/>
                <w:b/>
                <w:sz w:val="18"/>
                <w:szCs w:val="18"/>
              </w:rPr>
              <w:t>2,94</w:t>
            </w:r>
            <w:r w:rsidRPr="003F30A4">
              <w:rPr>
                <w:rFonts w:ascii="Tahoma" w:hAnsi="Tahoma" w:cs="Tahoma"/>
                <w:b/>
                <w:sz w:val="18"/>
                <w:szCs w:val="18"/>
                <w:lang w:val="ro-RO"/>
              </w:rPr>
              <w:t xml:space="preserve"> </w:t>
            </w:r>
          </w:p>
        </w:tc>
        <w:tc>
          <w:tcPr>
            <w:tcW w:w="2061" w:type="pct"/>
            <w:gridSpan w:val="3"/>
            <w:vAlign w:val="center"/>
          </w:tcPr>
          <w:p w14:paraId="46C0959E" w14:textId="3E4F299F" w:rsidR="00CE3A7D" w:rsidRPr="003F30A4" w:rsidRDefault="00CE3A7D" w:rsidP="00EC3768">
            <w:pPr>
              <w:spacing w:line="276" w:lineRule="auto"/>
              <w:jc w:val="center"/>
              <w:rPr>
                <w:rFonts w:ascii="Tahoma" w:hAnsi="Tahoma" w:cs="Tahoma"/>
                <w:sz w:val="18"/>
                <w:szCs w:val="18"/>
              </w:rPr>
            </w:pPr>
            <w:r w:rsidRPr="003F30A4">
              <w:rPr>
                <w:rFonts w:ascii="Tahoma" w:hAnsi="Tahoma" w:cs="Tahoma"/>
                <w:b/>
                <w:sz w:val="18"/>
                <w:szCs w:val="18"/>
              </w:rPr>
              <w:t>3,0</w:t>
            </w:r>
          </w:p>
        </w:tc>
      </w:tr>
      <w:tr w:rsidR="003F30A4" w:rsidRPr="003F30A4" w14:paraId="3BA2158E" w14:textId="77777777" w:rsidTr="003F30A4">
        <w:trPr>
          <w:trHeight w:val="315"/>
        </w:trPr>
        <w:tc>
          <w:tcPr>
            <w:tcW w:w="877" w:type="pct"/>
            <w:noWrap/>
          </w:tcPr>
          <w:p w14:paraId="4B8C4775" w14:textId="77777777" w:rsidR="00BE03D6" w:rsidRPr="003F30A4" w:rsidRDefault="00BE03D6" w:rsidP="00EC3768">
            <w:pPr>
              <w:spacing w:line="276" w:lineRule="auto"/>
              <w:rPr>
                <w:rFonts w:ascii="Tahoma" w:hAnsi="Tahoma" w:cs="Tahoma"/>
                <w:iCs/>
                <w:sz w:val="18"/>
                <w:szCs w:val="18"/>
              </w:rPr>
            </w:pPr>
            <w:r w:rsidRPr="003F30A4">
              <w:rPr>
                <w:rFonts w:ascii="Tahoma" w:hAnsi="Tahoma" w:cs="Tahoma"/>
                <w:iCs/>
                <w:sz w:val="18"/>
                <w:szCs w:val="18"/>
              </w:rPr>
              <w:t>Βιομηχανία</w:t>
            </w:r>
          </w:p>
        </w:tc>
        <w:tc>
          <w:tcPr>
            <w:tcW w:w="1191" w:type="pct"/>
            <w:shd w:val="clear" w:color="auto" w:fill="auto"/>
            <w:noWrap/>
            <w:vAlign w:val="center"/>
          </w:tcPr>
          <w:p w14:paraId="5F9E3CDA" w14:textId="7DFC84CF" w:rsidR="00BE03D6" w:rsidRPr="003F30A4" w:rsidRDefault="00BE03D6" w:rsidP="00EC3768">
            <w:pPr>
              <w:spacing w:line="276" w:lineRule="auto"/>
              <w:jc w:val="center"/>
              <w:rPr>
                <w:rFonts w:ascii="Tahoma" w:hAnsi="Tahoma" w:cs="Tahoma"/>
                <w:sz w:val="18"/>
                <w:szCs w:val="18"/>
              </w:rPr>
            </w:pPr>
            <w:r w:rsidRPr="003F30A4">
              <w:rPr>
                <w:rFonts w:ascii="Tahoma" w:hAnsi="Tahoma" w:cs="Tahoma"/>
                <w:sz w:val="18"/>
                <w:szCs w:val="18"/>
              </w:rPr>
              <w:t>0,1</w:t>
            </w:r>
          </w:p>
        </w:tc>
        <w:tc>
          <w:tcPr>
            <w:tcW w:w="268" w:type="pct"/>
            <w:shd w:val="clear" w:color="auto" w:fill="auto"/>
            <w:noWrap/>
            <w:vAlign w:val="center"/>
          </w:tcPr>
          <w:p w14:paraId="54915FDF" w14:textId="6CC7A9DE" w:rsidR="00BE03D6" w:rsidRPr="003F30A4" w:rsidRDefault="00BE03D6" w:rsidP="00EC3768">
            <w:pPr>
              <w:spacing w:line="276" w:lineRule="auto"/>
              <w:jc w:val="center"/>
              <w:rPr>
                <w:rFonts w:ascii="Tahoma" w:hAnsi="Tahoma" w:cs="Tahoma"/>
                <w:sz w:val="18"/>
                <w:szCs w:val="18"/>
              </w:rPr>
            </w:pPr>
          </w:p>
        </w:tc>
        <w:tc>
          <w:tcPr>
            <w:tcW w:w="603" w:type="pct"/>
            <w:shd w:val="clear" w:color="auto" w:fill="auto"/>
            <w:noWrap/>
            <w:vAlign w:val="center"/>
          </w:tcPr>
          <w:p w14:paraId="6817BE55" w14:textId="5B800769" w:rsidR="00BE03D6" w:rsidRPr="003F30A4" w:rsidRDefault="00BE03D6" w:rsidP="00EC3768">
            <w:pPr>
              <w:spacing w:line="276" w:lineRule="auto"/>
              <w:jc w:val="center"/>
              <w:rPr>
                <w:rFonts w:ascii="Tahoma" w:hAnsi="Tahoma" w:cs="Tahoma"/>
                <w:sz w:val="18"/>
                <w:szCs w:val="18"/>
              </w:rPr>
            </w:pPr>
            <w:r w:rsidRPr="003F30A4">
              <w:rPr>
                <w:rFonts w:ascii="Tahoma" w:hAnsi="Tahoma" w:cs="Tahoma"/>
                <w:sz w:val="18"/>
                <w:szCs w:val="18"/>
              </w:rPr>
              <w:t>1,26</w:t>
            </w:r>
          </w:p>
        </w:tc>
        <w:tc>
          <w:tcPr>
            <w:tcW w:w="1190" w:type="pct"/>
            <w:shd w:val="clear" w:color="auto" w:fill="auto"/>
            <w:noWrap/>
            <w:vAlign w:val="center"/>
          </w:tcPr>
          <w:p w14:paraId="71EDB84A" w14:textId="59A93E0E" w:rsidR="00BE03D6" w:rsidRPr="003F30A4" w:rsidRDefault="00BE03D6" w:rsidP="00EC3768">
            <w:pPr>
              <w:spacing w:line="276" w:lineRule="auto"/>
              <w:jc w:val="center"/>
              <w:rPr>
                <w:rFonts w:ascii="Tahoma" w:hAnsi="Tahoma" w:cs="Tahoma"/>
                <w:sz w:val="18"/>
                <w:szCs w:val="18"/>
              </w:rPr>
            </w:pPr>
            <w:r w:rsidRPr="003F30A4">
              <w:rPr>
                <w:rFonts w:ascii="Tahoma" w:hAnsi="Tahoma" w:cs="Tahoma"/>
                <w:sz w:val="18"/>
                <w:szCs w:val="18"/>
              </w:rPr>
              <w:t>0,10</w:t>
            </w:r>
          </w:p>
        </w:tc>
        <w:tc>
          <w:tcPr>
            <w:tcW w:w="290" w:type="pct"/>
            <w:shd w:val="clear" w:color="auto" w:fill="auto"/>
            <w:noWrap/>
            <w:vAlign w:val="center"/>
          </w:tcPr>
          <w:p w14:paraId="47C3E0EC" w14:textId="77777777" w:rsidR="00BE03D6" w:rsidRPr="003F30A4" w:rsidRDefault="00BE03D6" w:rsidP="00EC3768">
            <w:pPr>
              <w:spacing w:line="276" w:lineRule="auto"/>
              <w:jc w:val="center"/>
              <w:rPr>
                <w:rFonts w:ascii="Tahoma" w:hAnsi="Tahoma" w:cs="Tahoma"/>
                <w:sz w:val="18"/>
                <w:szCs w:val="18"/>
              </w:rPr>
            </w:pPr>
          </w:p>
        </w:tc>
        <w:tc>
          <w:tcPr>
            <w:tcW w:w="581" w:type="pct"/>
            <w:shd w:val="clear" w:color="auto" w:fill="auto"/>
            <w:noWrap/>
            <w:vAlign w:val="center"/>
          </w:tcPr>
          <w:p w14:paraId="4098A942" w14:textId="4CBE830A" w:rsidR="00BE03D6" w:rsidRPr="003F30A4" w:rsidRDefault="00BE03D6" w:rsidP="00EC3768">
            <w:pPr>
              <w:spacing w:line="276" w:lineRule="auto"/>
              <w:jc w:val="center"/>
              <w:rPr>
                <w:rFonts w:ascii="Tahoma" w:hAnsi="Tahoma" w:cs="Tahoma"/>
                <w:sz w:val="18"/>
                <w:szCs w:val="18"/>
              </w:rPr>
            </w:pPr>
            <w:r w:rsidRPr="003F30A4">
              <w:rPr>
                <w:rFonts w:ascii="Tahoma" w:hAnsi="Tahoma" w:cs="Tahoma"/>
                <w:sz w:val="18"/>
                <w:szCs w:val="18"/>
              </w:rPr>
              <w:t>1,41</w:t>
            </w:r>
          </w:p>
        </w:tc>
      </w:tr>
      <w:tr w:rsidR="003F30A4" w:rsidRPr="003F30A4" w14:paraId="4DD11FA6" w14:textId="77777777" w:rsidTr="003F30A4">
        <w:trPr>
          <w:trHeight w:val="315"/>
        </w:trPr>
        <w:tc>
          <w:tcPr>
            <w:tcW w:w="877" w:type="pct"/>
            <w:noWrap/>
          </w:tcPr>
          <w:p w14:paraId="5421B47D" w14:textId="77777777" w:rsidR="00BE03D6" w:rsidRPr="003F30A4" w:rsidRDefault="00BE03D6" w:rsidP="00EC3768">
            <w:pPr>
              <w:spacing w:line="276" w:lineRule="auto"/>
              <w:rPr>
                <w:rFonts w:ascii="Tahoma" w:hAnsi="Tahoma" w:cs="Tahoma"/>
                <w:iCs/>
                <w:sz w:val="18"/>
                <w:szCs w:val="18"/>
              </w:rPr>
            </w:pPr>
            <w:r w:rsidRPr="003F30A4">
              <w:rPr>
                <w:rFonts w:ascii="Tahoma" w:hAnsi="Tahoma" w:cs="Tahoma"/>
                <w:iCs/>
                <w:sz w:val="18"/>
                <w:szCs w:val="18"/>
              </w:rPr>
              <w:t>Ηλεκτροπαραγωγή</w:t>
            </w:r>
          </w:p>
        </w:tc>
        <w:tc>
          <w:tcPr>
            <w:tcW w:w="1191" w:type="pct"/>
            <w:shd w:val="clear" w:color="auto" w:fill="auto"/>
            <w:noWrap/>
            <w:vAlign w:val="center"/>
          </w:tcPr>
          <w:p w14:paraId="2C15F953" w14:textId="43B5FC50" w:rsidR="00BE03D6" w:rsidRPr="003F30A4" w:rsidRDefault="00BE03D6" w:rsidP="00EC3768">
            <w:pPr>
              <w:spacing w:line="276" w:lineRule="auto"/>
              <w:jc w:val="center"/>
              <w:rPr>
                <w:rFonts w:ascii="Tahoma" w:hAnsi="Tahoma" w:cs="Tahoma"/>
                <w:sz w:val="18"/>
                <w:szCs w:val="18"/>
              </w:rPr>
            </w:pPr>
            <w:r w:rsidRPr="003F30A4">
              <w:rPr>
                <w:rFonts w:ascii="Tahoma" w:hAnsi="Tahoma" w:cs="Tahoma"/>
                <w:sz w:val="18"/>
                <w:szCs w:val="18"/>
              </w:rPr>
              <w:t>0,04</w:t>
            </w:r>
          </w:p>
        </w:tc>
        <w:tc>
          <w:tcPr>
            <w:tcW w:w="268" w:type="pct"/>
            <w:shd w:val="clear" w:color="auto" w:fill="auto"/>
            <w:noWrap/>
            <w:vAlign w:val="center"/>
          </w:tcPr>
          <w:p w14:paraId="620ABDCA" w14:textId="367EFB26" w:rsidR="00BE03D6" w:rsidRPr="003F30A4" w:rsidRDefault="00BE03D6" w:rsidP="00EC3768">
            <w:pPr>
              <w:spacing w:line="276" w:lineRule="auto"/>
              <w:jc w:val="center"/>
              <w:rPr>
                <w:rFonts w:ascii="Tahoma" w:hAnsi="Tahoma" w:cs="Tahoma"/>
                <w:sz w:val="18"/>
                <w:szCs w:val="18"/>
              </w:rPr>
            </w:pPr>
          </w:p>
        </w:tc>
        <w:tc>
          <w:tcPr>
            <w:tcW w:w="603" w:type="pct"/>
            <w:shd w:val="clear" w:color="auto" w:fill="auto"/>
            <w:noWrap/>
            <w:vAlign w:val="center"/>
          </w:tcPr>
          <w:p w14:paraId="511FEA04" w14:textId="379D4F32" w:rsidR="00BE03D6" w:rsidRPr="003F30A4" w:rsidRDefault="00BE03D6" w:rsidP="00EC3768">
            <w:pPr>
              <w:spacing w:line="276" w:lineRule="auto"/>
              <w:jc w:val="center"/>
              <w:rPr>
                <w:rFonts w:ascii="Tahoma" w:hAnsi="Tahoma" w:cs="Tahoma"/>
                <w:sz w:val="18"/>
                <w:szCs w:val="18"/>
              </w:rPr>
            </w:pPr>
            <w:r w:rsidRPr="003F30A4">
              <w:rPr>
                <w:rFonts w:ascii="Tahoma" w:hAnsi="Tahoma" w:cs="Tahoma"/>
                <w:sz w:val="18"/>
                <w:szCs w:val="18"/>
              </w:rPr>
              <w:t>0,37</w:t>
            </w:r>
          </w:p>
        </w:tc>
        <w:tc>
          <w:tcPr>
            <w:tcW w:w="1190" w:type="pct"/>
            <w:shd w:val="clear" w:color="auto" w:fill="auto"/>
            <w:noWrap/>
            <w:vAlign w:val="center"/>
          </w:tcPr>
          <w:p w14:paraId="50616A0D" w14:textId="28F40B9B" w:rsidR="00BE03D6" w:rsidRPr="003F30A4" w:rsidRDefault="00BE03D6" w:rsidP="00EC3768">
            <w:pPr>
              <w:spacing w:line="276" w:lineRule="auto"/>
              <w:jc w:val="center"/>
              <w:rPr>
                <w:rFonts w:ascii="Tahoma" w:hAnsi="Tahoma" w:cs="Tahoma"/>
                <w:sz w:val="18"/>
                <w:szCs w:val="18"/>
              </w:rPr>
            </w:pPr>
            <w:r w:rsidRPr="003F30A4">
              <w:rPr>
                <w:rFonts w:ascii="Tahoma" w:hAnsi="Tahoma" w:cs="Tahoma"/>
                <w:sz w:val="18"/>
                <w:szCs w:val="18"/>
              </w:rPr>
              <w:t>0,04</w:t>
            </w:r>
          </w:p>
        </w:tc>
        <w:tc>
          <w:tcPr>
            <w:tcW w:w="290" w:type="pct"/>
            <w:shd w:val="clear" w:color="auto" w:fill="auto"/>
            <w:noWrap/>
            <w:vAlign w:val="center"/>
          </w:tcPr>
          <w:p w14:paraId="442E6351" w14:textId="77777777" w:rsidR="00BE03D6" w:rsidRPr="003F30A4" w:rsidRDefault="00BE03D6" w:rsidP="00EC3768">
            <w:pPr>
              <w:spacing w:line="276" w:lineRule="auto"/>
              <w:jc w:val="center"/>
              <w:rPr>
                <w:rFonts w:ascii="Tahoma" w:hAnsi="Tahoma" w:cs="Tahoma"/>
                <w:sz w:val="18"/>
                <w:szCs w:val="18"/>
              </w:rPr>
            </w:pPr>
          </w:p>
        </w:tc>
        <w:tc>
          <w:tcPr>
            <w:tcW w:w="581" w:type="pct"/>
            <w:shd w:val="clear" w:color="auto" w:fill="auto"/>
            <w:noWrap/>
            <w:vAlign w:val="center"/>
          </w:tcPr>
          <w:p w14:paraId="42A4F829" w14:textId="356DF600" w:rsidR="00BE03D6" w:rsidRPr="003F30A4" w:rsidRDefault="00BE03D6" w:rsidP="00EC3768">
            <w:pPr>
              <w:spacing w:line="276" w:lineRule="auto"/>
              <w:jc w:val="center"/>
              <w:rPr>
                <w:rFonts w:ascii="Tahoma" w:hAnsi="Tahoma" w:cs="Tahoma"/>
                <w:sz w:val="18"/>
                <w:szCs w:val="18"/>
              </w:rPr>
            </w:pPr>
            <w:r w:rsidRPr="003F30A4">
              <w:rPr>
                <w:rFonts w:ascii="Tahoma" w:hAnsi="Tahoma" w:cs="Tahoma"/>
                <w:sz w:val="18"/>
                <w:szCs w:val="18"/>
              </w:rPr>
              <w:t>0,47</w:t>
            </w:r>
          </w:p>
        </w:tc>
      </w:tr>
      <w:tr w:rsidR="003F30A4" w:rsidRPr="003F30A4" w14:paraId="484382AD" w14:textId="77777777" w:rsidTr="003F30A4">
        <w:trPr>
          <w:trHeight w:val="315"/>
        </w:trPr>
        <w:tc>
          <w:tcPr>
            <w:tcW w:w="877" w:type="pct"/>
            <w:noWrap/>
          </w:tcPr>
          <w:p w14:paraId="6AB80C94" w14:textId="77777777" w:rsidR="00BE03D6" w:rsidRPr="003F30A4" w:rsidRDefault="00BE03D6" w:rsidP="00EC3768">
            <w:pPr>
              <w:spacing w:line="276" w:lineRule="auto"/>
              <w:rPr>
                <w:rFonts w:ascii="Tahoma" w:hAnsi="Tahoma" w:cs="Tahoma"/>
                <w:iCs/>
                <w:sz w:val="18"/>
                <w:szCs w:val="18"/>
              </w:rPr>
            </w:pPr>
            <w:r w:rsidRPr="003F30A4">
              <w:rPr>
                <w:rFonts w:ascii="Tahoma" w:hAnsi="Tahoma" w:cs="Tahoma"/>
                <w:iCs/>
                <w:sz w:val="18"/>
                <w:szCs w:val="18"/>
              </w:rPr>
              <w:t>Τηλεθέρμανση</w:t>
            </w:r>
          </w:p>
        </w:tc>
        <w:tc>
          <w:tcPr>
            <w:tcW w:w="1191" w:type="pct"/>
            <w:shd w:val="clear" w:color="auto" w:fill="auto"/>
            <w:noWrap/>
            <w:vAlign w:val="center"/>
          </w:tcPr>
          <w:p w14:paraId="31C76B79" w14:textId="56833CC9" w:rsidR="00BE03D6" w:rsidRPr="003F30A4" w:rsidRDefault="00BE03D6" w:rsidP="00EC3768">
            <w:pPr>
              <w:spacing w:line="276" w:lineRule="auto"/>
              <w:jc w:val="center"/>
              <w:rPr>
                <w:rFonts w:ascii="Tahoma" w:hAnsi="Tahoma" w:cs="Tahoma"/>
                <w:sz w:val="18"/>
                <w:szCs w:val="18"/>
              </w:rPr>
            </w:pPr>
            <w:r w:rsidRPr="003F30A4">
              <w:rPr>
                <w:rFonts w:ascii="Tahoma" w:hAnsi="Tahoma" w:cs="Tahoma"/>
                <w:sz w:val="18"/>
                <w:szCs w:val="18"/>
              </w:rPr>
              <w:t>0,07</w:t>
            </w:r>
          </w:p>
        </w:tc>
        <w:tc>
          <w:tcPr>
            <w:tcW w:w="268" w:type="pct"/>
            <w:shd w:val="clear" w:color="auto" w:fill="auto"/>
            <w:noWrap/>
            <w:vAlign w:val="center"/>
          </w:tcPr>
          <w:p w14:paraId="4A72D567" w14:textId="52148462" w:rsidR="00BE03D6" w:rsidRPr="003F30A4" w:rsidRDefault="00BE03D6" w:rsidP="00EC3768">
            <w:pPr>
              <w:spacing w:line="276" w:lineRule="auto"/>
              <w:jc w:val="center"/>
              <w:rPr>
                <w:rFonts w:ascii="Tahoma" w:hAnsi="Tahoma" w:cs="Tahoma"/>
                <w:sz w:val="18"/>
                <w:szCs w:val="18"/>
              </w:rPr>
            </w:pPr>
          </w:p>
        </w:tc>
        <w:tc>
          <w:tcPr>
            <w:tcW w:w="603" w:type="pct"/>
            <w:shd w:val="clear" w:color="auto" w:fill="auto"/>
            <w:noWrap/>
            <w:vAlign w:val="center"/>
          </w:tcPr>
          <w:p w14:paraId="32719F18" w14:textId="03BFBC3F" w:rsidR="00BE03D6" w:rsidRPr="003F30A4" w:rsidRDefault="00BE03D6" w:rsidP="00EC3768">
            <w:pPr>
              <w:spacing w:line="276" w:lineRule="auto"/>
              <w:jc w:val="center"/>
              <w:rPr>
                <w:rFonts w:ascii="Tahoma" w:hAnsi="Tahoma" w:cs="Tahoma"/>
                <w:sz w:val="18"/>
                <w:szCs w:val="18"/>
              </w:rPr>
            </w:pPr>
            <w:r w:rsidRPr="003F30A4">
              <w:rPr>
                <w:rFonts w:ascii="Tahoma" w:hAnsi="Tahoma" w:cs="Tahoma"/>
                <w:sz w:val="18"/>
                <w:szCs w:val="18"/>
              </w:rPr>
              <w:t>0,48</w:t>
            </w:r>
          </w:p>
        </w:tc>
        <w:tc>
          <w:tcPr>
            <w:tcW w:w="1190" w:type="pct"/>
            <w:shd w:val="clear" w:color="auto" w:fill="auto"/>
            <w:noWrap/>
            <w:vAlign w:val="center"/>
          </w:tcPr>
          <w:p w14:paraId="4BF12AEB" w14:textId="6DA56C77" w:rsidR="00BE03D6" w:rsidRPr="003F30A4" w:rsidRDefault="00BE03D6" w:rsidP="00EC3768">
            <w:pPr>
              <w:spacing w:line="276" w:lineRule="auto"/>
              <w:jc w:val="center"/>
              <w:rPr>
                <w:rFonts w:ascii="Tahoma" w:hAnsi="Tahoma" w:cs="Tahoma"/>
                <w:sz w:val="18"/>
                <w:szCs w:val="18"/>
              </w:rPr>
            </w:pPr>
            <w:r w:rsidRPr="003F30A4">
              <w:rPr>
                <w:rFonts w:ascii="Tahoma" w:hAnsi="Tahoma" w:cs="Tahoma"/>
                <w:sz w:val="18"/>
                <w:szCs w:val="18"/>
              </w:rPr>
              <w:t>0,07</w:t>
            </w:r>
          </w:p>
        </w:tc>
        <w:tc>
          <w:tcPr>
            <w:tcW w:w="290" w:type="pct"/>
            <w:shd w:val="clear" w:color="auto" w:fill="auto"/>
            <w:noWrap/>
            <w:vAlign w:val="center"/>
          </w:tcPr>
          <w:p w14:paraId="7E0852FB" w14:textId="77777777" w:rsidR="00BE03D6" w:rsidRPr="003F30A4" w:rsidRDefault="00BE03D6" w:rsidP="00EC3768">
            <w:pPr>
              <w:spacing w:line="276" w:lineRule="auto"/>
              <w:jc w:val="center"/>
              <w:rPr>
                <w:rFonts w:ascii="Tahoma" w:hAnsi="Tahoma" w:cs="Tahoma"/>
                <w:sz w:val="18"/>
                <w:szCs w:val="18"/>
              </w:rPr>
            </w:pPr>
          </w:p>
        </w:tc>
        <w:tc>
          <w:tcPr>
            <w:tcW w:w="581" w:type="pct"/>
            <w:shd w:val="clear" w:color="auto" w:fill="auto"/>
            <w:noWrap/>
            <w:vAlign w:val="center"/>
          </w:tcPr>
          <w:p w14:paraId="206470AE" w14:textId="7E3EF82E" w:rsidR="00BE03D6" w:rsidRPr="003F30A4" w:rsidRDefault="00BE03D6" w:rsidP="00EC3768">
            <w:pPr>
              <w:spacing w:line="276" w:lineRule="auto"/>
              <w:jc w:val="center"/>
              <w:rPr>
                <w:rFonts w:ascii="Tahoma" w:hAnsi="Tahoma" w:cs="Tahoma"/>
                <w:sz w:val="18"/>
                <w:szCs w:val="18"/>
              </w:rPr>
            </w:pPr>
            <w:r w:rsidRPr="003F30A4">
              <w:rPr>
                <w:rFonts w:ascii="Tahoma" w:hAnsi="Tahoma" w:cs="Tahoma"/>
                <w:sz w:val="18"/>
                <w:szCs w:val="18"/>
              </w:rPr>
              <w:t>0,72</w:t>
            </w:r>
          </w:p>
        </w:tc>
      </w:tr>
      <w:tr w:rsidR="003F30A4" w:rsidRPr="003F30A4" w14:paraId="19DC88C4" w14:textId="77777777" w:rsidTr="003F30A4">
        <w:trPr>
          <w:trHeight w:val="315"/>
        </w:trPr>
        <w:tc>
          <w:tcPr>
            <w:tcW w:w="877" w:type="pct"/>
            <w:noWrap/>
          </w:tcPr>
          <w:p w14:paraId="60F8FAEA" w14:textId="77777777" w:rsidR="00BE03D6" w:rsidRPr="003F30A4" w:rsidRDefault="00BE03D6" w:rsidP="00EC3768">
            <w:pPr>
              <w:spacing w:line="276" w:lineRule="auto"/>
              <w:rPr>
                <w:rFonts w:ascii="Tahoma" w:hAnsi="Tahoma" w:cs="Tahoma"/>
                <w:iCs/>
                <w:sz w:val="18"/>
                <w:szCs w:val="18"/>
              </w:rPr>
            </w:pPr>
            <w:r w:rsidRPr="003F30A4">
              <w:rPr>
                <w:rFonts w:ascii="Tahoma" w:hAnsi="Tahoma" w:cs="Tahoma"/>
                <w:iCs/>
                <w:sz w:val="18"/>
                <w:szCs w:val="18"/>
              </w:rPr>
              <w:t>Οικιακός τομέας</w:t>
            </w:r>
          </w:p>
        </w:tc>
        <w:tc>
          <w:tcPr>
            <w:tcW w:w="1191" w:type="pct"/>
            <w:shd w:val="clear" w:color="auto" w:fill="auto"/>
            <w:noWrap/>
            <w:vAlign w:val="center"/>
          </w:tcPr>
          <w:p w14:paraId="4ABEDB91" w14:textId="50C3ECBA" w:rsidR="00BE03D6" w:rsidRPr="003F30A4" w:rsidRDefault="00BE03D6" w:rsidP="00EC3768">
            <w:pPr>
              <w:spacing w:line="276" w:lineRule="auto"/>
              <w:jc w:val="center"/>
              <w:rPr>
                <w:rFonts w:ascii="Tahoma" w:hAnsi="Tahoma" w:cs="Tahoma"/>
                <w:sz w:val="18"/>
                <w:szCs w:val="18"/>
              </w:rPr>
            </w:pPr>
            <w:r w:rsidRPr="003F30A4">
              <w:rPr>
                <w:rFonts w:ascii="Tahoma" w:hAnsi="Tahoma" w:cs="Tahoma"/>
                <w:sz w:val="18"/>
                <w:szCs w:val="18"/>
              </w:rPr>
              <w:t>0,08</w:t>
            </w:r>
          </w:p>
        </w:tc>
        <w:tc>
          <w:tcPr>
            <w:tcW w:w="268" w:type="pct"/>
            <w:shd w:val="clear" w:color="auto" w:fill="auto"/>
            <w:noWrap/>
            <w:vAlign w:val="center"/>
          </w:tcPr>
          <w:p w14:paraId="16FA2D7C" w14:textId="33C1135B" w:rsidR="00BE03D6" w:rsidRPr="003F30A4" w:rsidRDefault="00BE03D6" w:rsidP="00EC3768">
            <w:pPr>
              <w:spacing w:line="276" w:lineRule="auto"/>
              <w:jc w:val="center"/>
              <w:rPr>
                <w:rFonts w:ascii="Tahoma" w:hAnsi="Tahoma" w:cs="Tahoma"/>
                <w:sz w:val="18"/>
                <w:szCs w:val="18"/>
              </w:rPr>
            </w:pPr>
          </w:p>
        </w:tc>
        <w:tc>
          <w:tcPr>
            <w:tcW w:w="603" w:type="pct"/>
            <w:shd w:val="clear" w:color="auto" w:fill="auto"/>
            <w:noWrap/>
            <w:vAlign w:val="center"/>
          </w:tcPr>
          <w:p w14:paraId="16AF9F6D" w14:textId="075D8AB1" w:rsidR="00BE03D6" w:rsidRPr="003F30A4" w:rsidRDefault="00BE03D6" w:rsidP="00EC3768">
            <w:pPr>
              <w:spacing w:line="276" w:lineRule="auto"/>
              <w:jc w:val="center"/>
              <w:rPr>
                <w:rFonts w:ascii="Tahoma" w:hAnsi="Tahoma" w:cs="Tahoma"/>
                <w:sz w:val="18"/>
                <w:szCs w:val="18"/>
              </w:rPr>
            </w:pPr>
            <w:r w:rsidRPr="003F30A4">
              <w:rPr>
                <w:rFonts w:ascii="Tahoma" w:hAnsi="Tahoma" w:cs="Tahoma"/>
                <w:sz w:val="18"/>
                <w:szCs w:val="18"/>
              </w:rPr>
              <w:t>0,00</w:t>
            </w:r>
          </w:p>
        </w:tc>
        <w:tc>
          <w:tcPr>
            <w:tcW w:w="1190" w:type="pct"/>
            <w:shd w:val="clear" w:color="auto" w:fill="auto"/>
            <w:noWrap/>
            <w:vAlign w:val="center"/>
          </w:tcPr>
          <w:p w14:paraId="6A83E6F8" w14:textId="2A9E6A17" w:rsidR="00BE03D6" w:rsidRPr="003F30A4" w:rsidRDefault="00BE03D6" w:rsidP="00EC3768">
            <w:pPr>
              <w:spacing w:line="276" w:lineRule="auto"/>
              <w:jc w:val="center"/>
              <w:rPr>
                <w:rFonts w:ascii="Tahoma" w:hAnsi="Tahoma" w:cs="Tahoma"/>
                <w:sz w:val="18"/>
                <w:szCs w:val="18"/>
              </w:rPr>
            </w:pPr>
            <w:r w:rsidRPr="003F30A4">
              <w:rPr>
                <w:rFonts w:ascii="Tahoma" w:hAnsi="Tahoma" w:cs="Tahoma"/>
                <w:sz w:val="18"/>
                <w:szCs w:val="18"/>
              </w:rPr>
              <w:t>0,08</w:t>
            </w:r>
          </w:p>
        </w:tc>
        <w:tc>
          <w:tcPr>
            <w:tcW w:w="290" w:type="pct"/>
            <w:shd w:val="clear" w:color="auto" w:fill="auto"/>
            <w:noWrap/>
            <w:vAlign w:val="center"/>
          </w:tcPr>
          <w:p w14:paraId="6140B825" w14:textId="77777777" w:rsidR="00BE03D6" w:rsidRPr="003F30A4" w:rsidRDefault="00BE03D6" w:rsidP="00EC3768">
            <w:pPr>
              <w:spacing w:line="276" w:lineRule="auto"/>
              <w:jc w:val="center"/>
              <w:rPr>
                <w:rFonts w:ascii="Tahoma" w:hAnsi="Tahoma" w:cs="Tahoma"/>
                <w:sz w:val="18"/>
                <w:szCs w:val="18"/>
              </w:rPr>
            </w:pPr>
          </w:p>
        </w:tc>
        <w:tc>
          <w:tcPr>
            <w:tcW w:w="581" w:type="pct"/>
            <w:shd w:val="clear" w:color="auto" w:fill="auto"/>
            <w:noWrap/>
            <w:vAlign w:val="center"/>
          </w:tcPr>
          <w:p w14:paraId="0AE54D8B" w14:textId="1A58BA44" w:rsidR="00BE03D6" w:rsidRPr="003F30A4" w:rsidRDefault="00BE03D6" w:rsidP="00EC3768">
            <w:pPr>
              <w:spacing w:line="276" w:lineRule="auto"/>
              <w:jc w:val="center"/>
              <w:rPr>
                <w:rFonts w:ascii="Tahoma" w:hAnsi="Tahoma" w:cs="Tahoma"/>
                <w:sz w:val="18"/>
                <w:szCs w:val="18"/>
              </w:rPr>
            </w:pPr>
            <w:r w:rsidRPr="003F30A4">
              <w:rPr>
                <w:rFonts w:ascii="Tahoma" w:hAnsi="Tahoma" w:cs="Tahoma"/>
                <w:sz w:val="18"/>
                <w:szCs w:val="18"/>
              </w:rPr>
              <w:t>0,00</w:t>
            </w:r>
          </w:p>
        </w:tc>
      </w:tr>
      <w:tr w:rsidR="003F30A4" w:rsidRPr="003F30A4" w14:paraId="2524A433" w14:textId="77777777" w:rsidTr="003F30A4">
        <w:trPr>
          <w:trHeight w:val="315"/>
        </w:trPr>
        <w:tc>
          <w:tcPr>
            <w:tcW w:w="877" w:type="pct"/>
            <w:noWrap/>
          </w:tcPr>
          <w:p w14:paraId="3C7794AE" w14:textId="77777777" w:rsidR="00BE03D6" w:rsidRPr="003F30A4" w:rsidRDefault="00BE03D6" w:rsidP="00EC3768">
            <w:pPr>
              <w:spacing w:line="276" w:lineRule="auto"/>
              <w:rPr>
                <w:rFonts w:ascii="Tahoma" w:hAnsi="Tahoma" w:cs="Tahoma"/>
                <w:iCs/>
                <w:sz w:val="18"/>
                <w:szCs w:val="18"/>
              </w:rPr>
            </w:pPr>
            <w:r w:rsidRPr="003F30A4">
              <w:rPr>
                <w:rFonts w:ascii="Tahoma" w:hAnsi="Tahoma" w:cs="Tahoma"/>
                <w:iCs/>
                <w:sz w:val="18"/>
                <w:szCs w:val="18"/>
              </w:rPr>
              <w:t>Άλλα</w:t>
            </w:r>
          </w:p>
        </w:tc>
        <w:tc>
          <w:tcPr>
            <w:tcW w:w="1191" w:type="pct"/>
            <w:shd w:val="clear" w:color="auto" w:fill="auto"/>
            <w:noWrap/>
            <w:vAlign w:val="center"/>
          </w:tcPr>
          <w:p w14:paraId="528FAA02" w14:textId="58EE883C" w:rsidR="00BE03D6" w:rsidRPr="003F30A4" w:rsidRDefault="00BE03D6" w:rsidP="00EC3768">
            <w:pPr>
              <w:spacing w:line="276" w:lineRule="auto"/>
              <w:jc w:val="center"/>
              <w:rPr>
                <w:rFonts w:ascii="Tahoma" w:hAnsi="Tahoma" w:cs="Tahoma"/>
                <w:sz w:val="18"/>
                <w:szCs w:val="18"/>
              </w:rPr>
            </w:pPr>
            <w:r w:rsidRPr="003F30A4">
              <w:rPr>
                <w:rFonts w:ascii="Tahoma" w:hAnsi="Tahoma" w:cs="Tahoma"/>
                <w:sz w:val="18"/>
                <w:szCs w:val="18"/>
              </w:rPr>
              <w:t>0,02</w:t>
            </w:r>
          </w:p>
        </w:tc>
        <w:tc>
          <w:tcPr>
            <w:tcW w:w="268" w:type="pct"/>
            <w:shd w:val="clear" w:color="auto" w:fill="auto"/>
            <w:noWrap/>
            <w:vAlign w:val="center"/>
          </w:tcPr>
          <w:p w14:paraId="6C79DD8C" w14:textId="537A82BE" w:rsidR="00BE03D6" w:rsidRPr="003F30A4" w:rsidRDefault="00BE03D6" w:rsidP="00EC3768">
            <w:pPr>
              <w:spacing w:line="276" w:lineRule="auto"/>
              <w:jc w:val="center"/>
              <w:rPr>
                <w:rFonts w:ascii="Tahoma" w:hAnsi="Tahoma" w:cs="Tahoma"/>
                <w:sz w:val="18"/>
                <w:szCs w:val="18"/>
              </w:rPr>
            </w:pPr>
          </w:p>
        </w:tc>
        <w:tc>
          <w:tcPr>
            <w:tcW w:w="603" w:type="pct"/>
            <w:shd w:val="clear" w:color="auto" w:fill="auto"/>
            <w:noWrap/>
            <w:vAlign w:val="center"/>
          </w:tcPr>
          <w:p w14:paraId="1A35475C" w14:textId="51ED5537" w:rsidR="00BE03D6" w:rsidRPr="003F30A4" w:rsidRDefault="00BE03D6" w:rsidP="00EC3768">
            <w:pPr>
              <w:spacing w:line="276" w:lineRule="auto"/>
              <w:jc w:val="center"/>
              <w:rPr>
                <w:rFonts w:ascii="Tahoma" w:hAnsi="Tahoma" w:cs="Tahoma"/>
                <w:sz w:val="18"/>
                <w:szCs w:val="18"/>
              </w:rPr>
            </w:pPr>
            <w:r w:rsidRPr="003F30A4">
              <w:rPr>
                <w:rFonts w:ascii="Tahoma" w:hAnsi="Tahoma" w:cs="Tahoma"/>
                <w:sz w:val="18"/>
                <w:szCs w:val="18"/>
              </w:rPr>
              <w:t>0,18</w:t>
            </w:r>
          </w:p>
        </w:tc>
        <w:tc>
          <w:tcPr>
            <w:tcW w:w="1190" w:type="pct"/>
            <w:shd w:val="clear" w:color="auto" w:fill="auto"/>
            <w:noWrap/>
            <w:vAlign w:val="center"/>
          </w:tcPr>
          <w:p w14:paraId="08FF65DF" w14:textId="18EAFCA5" w:rsidR="00BE03D6" w:rsidRPr="003F30A4" w:rsidRDefault="00BE03D6" w:rsidP="00EC3768">
            <w:pPr>
              <w:spacing w:line="276" w:lineRule="auto"/>
              <w:jc w:val="center"/>
              <w:rPr>
                <w:rFonts w:ascii="Tahoma" w:hAnsi="Tahoma" w:cs="Tahoma"/>
                <w:sz w:val="18"/>
                <w:szCs w:val="18"/>
              </w:rPr>
            </w:pPr>
            <w:r w:rsidRPr="003F30A4">
              <w:rPr>
                <w:rFonts w:ascii="Tahoma" w:hAnsi="Tahoma" w:cs="Tahoma"/>
                <w:sz w:val="18"/>
                <w:szCs w:val="18"/>
              </w:rPr>
              <w:t>0,02</w:t>
            </w:r>
          </w:p>
        </w:tc>
        <w:tc>
          <w:tcPr>
            <w:tcW w:w="290" w:type="pct"/>
            <w:shd w:val="clear" w:color="auto" w:fill="auto"/>
            <w:noWrap/>
            <w:vAlign w:val="center"/>
          </w:tcPr>
          <w:p w14:paraId="48F3E07F" w14:textId="77777777" w:rsidR="00BE03D6" w:rsidRPr="003F30A4" w:rsidRDefault="00BE03D6" w:rsidP="00EC3768">
            <w:pPr>
              <w:spacing w:line="276" w:lineRule="auto"/>
              <w:jc w:val="center"/>
              <w:rPr>
                <w:rFonts w:ascii="Tahoma" w:hAnsi="Tahoma" w:cs="Tahoma"/>
                <w:sz w:val="18"/>
                <w:szCs w:val="18"/>
              </w:rPr>
            </w:pPr>
          </w:p>
        </w:tc>
        <w:tc>
          <w:tcPr>
            <w:tcW w:w="581" w:type="pct"/>
            <w:shd w:val="clear" w:color="auto" w:fill="auto"/>
            <w:noWrap/>
            <w:vAlign w:val="center"/>
          </w:tcPr>
          <w:p w14:paraId="4EF842B9" w14:textId="09EAFB5E" w:rsidR="00BE03D6" w:rsidRPr="003F30A4" w:rsidRDefault="00BE03D6" w:rsidP="00EC3768">
            <w:pPr>
              <w:spacing w:line="276" w:lineRule="auto"/>
              <w:jc w:val="center"/>
              <w:rPr>
                <w:rFonts w:ascii="Tahoma" w:hAnsi="Tahoma" w:cs="Tahoma"/>
                <w:sz w:val="18"/>
                <w:szCs w:val="18"/>
              </w:rPr>
            </w:pPr>
            <w:r w:rsidRPr="003F30A4">
              <w:rPr>
                <w:rFonts w:ascii="Tahoma" w:hAnsi="Tahoma" w:cs="Tahoma"/>
                <w:sz w:val="18"/>
                <w:szCs w:val="18"/>
              </w:rPr>
              <w:t>0,21</w:t>
            </w:r>
          </w:p>
        </w:tc>
      </w:tr>
      <w:tr w:rsidR="003F30A4" w:rsidRPr="003F30A4" w14:paraId="6F8F3E83" w14:textId="77777777" w:rsidTr="003F30A4">
        <w:trPr>
          <w:trHeight w:val="375"/>
        </w:trPr>
        <w:tc>
          <w:tcPr>
            <w:tcW w:w="877" w:type="pct"/>
            <w:noWrap/>
            <w:hideMark/>
          </w:tcPr>
          <w:p w14:paraId="09BC0F13" w14:textId="77777777" w:rsidR="00BE03D6" w:rsidRPr="003F30A4" w:rsidRDefault="00BE03D6" w:rsidP="00EC3768">
            <w:pPr>
              <w:spacing w:line="276" w:lineRule="auto"/>
              <w:rPr>
                <w:rFonts w:ascii="Tahoma" w:hAnsi="Tahoma" w:cs="Tahoma"/>
                <w:b/>
                <w:bCs/>
                <w:sz w:val="18"/>
                <w:szCs w:val="18"/>
              </w:rPr>
            </w:pPr>
            <w:r w:rsidRPr="003F30A4">
              <w:rPr>
                <w:rFonts w:ascii="Tahoma" w:hAnsi="Tahoma" w:cs="Tahoma"/>
                <w:b/>
                <w:bCs/>
                <w:sz w:val="18"/>
                <w:szCs w:val="18"/>
              </w:rPr>
              <w:t>Ανώτατη ζήτηση (mcm/d)</w:t>
            </w:r>
          </w:p>
        </w:tc>
        <w:tc>
          <w:tcPr>
            <w:tcW w:w="2062" w:type="pct"/>
            <w:gridSpan w:val="3"/>
            <w:shd w:val="clear" w:color="auto" w:fill="auto"/>
            <w:noWrap/>
            <w:vAlign w:val="center"/>
            <w:hideMark/>
          </w:tcPr>
          <w:p w14:paraId="0E9AF784" w14:textId="7A72220A" w:rsidR="00BE03D6" w:rsidRPr="003F30A4" w:rsidRDefault="00BE03D6" w:rsidP="00EC3768">
            <w:pPr>
              <w:spacing w:line="276" w:lineRule="auto"/>
              <w:jc w:val="center"/>
              <w:rPr>
                <w:rFonts w:ascii="Tahoma" w:hAnsi="Tahoma" w:cs="Tahoma"/>
                <w:iCs/>
                <w:sz w:val="18"/>
                <w:szCs w:val="18"/>
              </w:rPr>
            </w:pPr>
            <w:r w:rsidRPr="003F30A4">
              <w:rPr>
                <w:rFonts w:ascii="Tahoma" w:hAnsi="Tahoma" w:cs="Tahoma"/>
                <w:b/>
                <w:iCs/>
                <w:sz w:val="18"/>
                <w:szCs w:val="18"/>
              </w:rPr>
              <w:t>15,67</w:t>
            </w:r>
            <w:r w:rsidRPr="003F30A4">
              <w:rPr>
                <w:rFonts w:ascii="Tahoma" w:hAnsi="Tahoma" w:cs="Tahoma"/>
                <w:iCs/>
                <w:sz w:val="18"/>
                <w:szCs w:val="18"/>
              </w:rPr>
              <w:t xml:space="preserve"> / 08.01.2019</w:t>
            </w:r>
          </w:p>
        </w:tc>
        <w:tc>
          <w:tcPr>
            <w:tcW w:w="2061" w:type="pct"/>
            <w:gridSpan w:val="3"/>
            <w:shd w:val="clear" w:color="auto" w:fill="auto"/>
            <w:noWrap/>
            <w:vAlign w:val="center"/>
            <w:hideMark/>
          </w:tcPr>
          <w:p w14:paraId="6A162B7D" w14:textId="5AB9DBCC" w:rsidR="00BE03D6" w:rsidRPr="003F30A4" w:rsidRDefault="00BE03D6" w:rsidP="00EC3768">
            <w:pPr>
              <w:spacing w:line="276" w:lineRule="auto"/>
              <w:jc w:val="center"/>
              <w:rPr>
                <w:rFonts w:ascii="Tahoma" w:hAnsi="Tahoma" w:cs="Tahoma"/>
                <w:iCs/>
                <w:sz w:val="18"/>
                <w:szCs w:val="18"/>
              </w:rPr>
            </w:pPr>
            <w:r w:rsidRPr="003F30A4">
              <w:rPr>
                <w:rFonts w:ascii="Tahoma" w:hAnsi="Tahoma" w:cs="Tahoma"/>
                <w:iCs/>
                <w:sz w:val="18"/>
                <w:szCs w:val="18"/>
              </w:rPr>
              <w:t>13,6 / 02.12.2020</w:t>
            </w:r>
          </w:p>
        </w:tc>
      </w:tr>
      <w:tr w:rsidR="003F30A4" w:rsidRPr="003F30A4" w14:paraId="5A3C5B48" w14:textId="77777777" w:rsidTr="003F30A4">
        <w:trPr>
          <w:trHeight w:val="315"/>
        </w:trPr>
        <w:tc>
          <w:tcPr>
            <w:tcW w:w="877" w:type="pct"/>
            <w:noWrap/>
          </w:tcPr>
          <w:p w14:paraId="655E1B34" w14:textId="77777777" w:rsidR="00A2042C" w:rsidRPr="003F30A4" w:rsidRDefault="00A2042C" w:rsidP="00EC3768">
            <w:pPr>
              <w:spacing w:line="276" w:lineRule="auto"/>
              <w:rPr>
                <w:rFonts w:ascii="Tahoma" w:hAnsi="Tahoma" w:cs="Tahoma"/>
                <w:iCs/>
                <w:sz w:val="18"/>
                <w:szCs w:val="18"/>
              </w:rPr>
            </w:pPr>
            <w:r w:rsidRPr="003F30A4">
              <w:rPr>
                <w:rFonts w:ascii="Tahoma" w:hAnsi="Tahoma" w:cs="Tahoma"/>
                <w:iCs/>
                <w:sz w:val="18"/>
                <w:szCs w:val="18"/>
              </w:rPr>
              <w:t>Βιομηχανία</w:t>
            </w:r>
          </w:p>
        </w:tc>
        <w:tc>
          <w:tcPr>
            <w:tcW w:w="1191" w:type="pct"/>
            <w:shd w:val="clear" w:color="auto" w:fill="auto"/>
            <w:noWrap/>
            <w:vAlign w:val="center"/>
          </w:tcPr>
          <w:p w14:paraId="66467E38" w14:textId="2731FC60" w:rsidR="00A2042C" w:rsidRPr="003F30A4" w:rsidRDefault="00A2042C" w:rsidP="00EC3768">
            <w:pPr>
              <w:spacing w:line="276" w:lineRule="auto"/>
              <w:jc w:val="center"/>
              <w:rPr>
                <w:rFonts w:ascii="Tahoma" w:hAnsi="Tahoma" w:cs="Tahoma"/>
                <w:sz w:val="18"/>
                <w:szCs w:val="18"/>
              </w:rPr>
            </w:pPr>
            <w:r w:rsidRPr="003F30A4">
              <w:rPr>
                <w:rFonts w:ascii="Tahoma" w:hAnsi="Tahoma" w:cs="Tahoma"/>
                <w:sz w:val="18"/>
                <w:szCs w:val="18"/>
              </w:rPr>
              <w:t>0,75</w:t>
            </w:r>
          </w:p>
        </w:tc>
        <w:tc>
          <w:tcPr>
            <w:tcW w:w="268" w:type="pct"/>
            <w:shd w:val="clear" w:color="auto" w:fill="auto"/>
            <w:noWrap/>
            <w:vAlign w:val="center"/>
          </w:tcPr>
          <w:p w14:paraId="39650C80" w14:textId="3A2093D0" w:rsidR="00A2042C" w:rsidRPr="003F30A4" w:rsidRDefault="00A2042C" w:rsidP="00EC3768">
            <w:pPr>
              <w:spacing w:line="276" w:lineRule="auto"/>
              <w:jc w:val="center"/>
              <w:rPr>
                <w:rFonts w:ascii="Tahoma" w:hAnsi="Tahoma" w:cs="Tahoma"/>
                <w:sz w:val="18"/>
                <w:szCs w:val="18"/>
              </w:rPr>
            </w:pPr>
          </w:p>
        </w:tc>
        <w:tc>
          <w:tcPr>
            <w:tcW w:w="603" w:type="pct"/>
            <w:shd w:val="clear" w:color="auto" w:fill="auto"/>
            <w:noWrap/>
            <w:vAlign w:val="center"/>
          </w:tcPr>
          <w:p w14:paraId="749D6263" w14:textId="43ABAB7E" w:rsidR="00A2042C" w:rsidRPr="003F30A4" w:rsidRDefault="00A2042C" w:rsidP="00EC3768">
            <w:pPr>
              <w:spacing w:line="276" w:lineRule="auto"/>
              <w:jc w:val="center"/>
              <w:rPr>
                <w:rFonts w:ascii="Tahoma" w:hAnsi="Tahoma" w:cs="Tahoma"/>
                <w:sz w:val="18"/>
                <w:szCs w:val="18"/>
              </w:rPr>
            </w:pPr>
            <w:r w:rsidRPr="003F30A4">
              <w:rPr>
                <w:rFonts w:ascii="Tahoma" w:hAnsi="Tahoma" w:cs="Tahoma"/>
                <w:sz w:val="18"/>
                <w:szCs w:val="18"/>
              </w:rPr>
              <w:t>6,5</w:t>
            </w:r>
          </w:p>
        </w:tc>
        <w:tc>
          <w:tcPr>
            <w:tcW w:w="1190" w:type="pct"/>
            <w:shd w:val="clear" w:color="auto" w:fill="auto"/>
            <w:noWrap/>
            <w:vAlign w:val="center"/>
          </w:tcPr>
          <w:p w14:paraId="54D472A4" w14:textId="2BDED897" w:rsidR="00A2042C" w:rsidRPr="003F30A4" w:rsidRDefault="00A2042C" w:rsidP="00EC3768">
            <w:pPr>
              <w:spacing w:line="276" w:lineRule="auto"/>
              <w:jc w:val="center"/>
              <w:rPr>
                <w:rFonts w:ascii="Tahoma" w:hAnsi="Tahoma" w:cs="Tahoma"/>
                <w:sz w:val="18"/>
                <w:szCs w:val="18"/>
              </w:rPr>
            </w:pPr>
            <w:r w:rsidRPr="003F30A4">
              <w:rPr>
                <w:rFonts w:ascii="Tahoma" w:hAnsi="Tahoma" w:cs="Tahoma"/>
                <w:sz w:val="18"/>
                <w:szCs w:val="18"/>
              </w:rPr>
              <w:t>0,65</w:t>
            </w:r>
          </w:p>
        </w:tc>
        <w:tc>
          <w:tcPr>
            <w:tcW w:w="290" w:type="pct"/>
            <w:shd w:val="clear" w:color="auto" w:fill="auto"/>
            <w:noWrap/>
            <w:vAlign w:val="center"/>
          </w:tcPr>
          <w:p w14:paraId="753ECF06" w14:textId="77777777" w:rsidR="00A2042C" w:rsidRPr="003F30A4" w:rsidRDefault="00A2042C" w:rsidP="00EC3768">
            <w:pPr>
              <w:spacing w:line="276" w:lineRule="auto"/>
              <w:jc w:val="center"/>
              <w:rPr>
                <w:rFonts w:ascii="Tahoma" w:hAnsi="Tahoma" w:cs="Tahoma"/>
                <w:sz w:val="18"/>
                <w:szCs w:val="18"/>
              </w:rPr>
            </w:pPr>
          </w:p>
        </w:tc>
        <w:tc>
          <w:tcPr>
            <w:tcW w:w="581" w:type="pct"/>
            <w:shd w:val="clear" w:color="auto" w:fill="auto"/>
            <w:noWrap/>
            <w:vAlign w:val="center"/>
          </w:tcPr>
          <w:p w14:paraId="05990408" w14:textId="1F27EE33" w:rsidR="00A2042C" w:rsidRPr="003F30A4" w:rsidRDefault="00A2042C" w:rsidP="00EC3768">
            <w:pPr>
              <w:spacing w:line="276" w:lineRule="auto"/>
              <w:jc w:val="center"/>
              <w:rPr>
                <w:rFonts w:ascii="Tahoma" w:hAnsi="Tahoma" w:cs="Tahoma"/>
                <w:sz w:val="18"/>
                <w:szCs w:val="18"/>
              </w:rPr>
            </w:pPr>
            <w:r w:rsidRPr="003F30A4">
              <w:rPr>
                <w:rFonts w:ascii="Tahoma" w:hAnsi="Tahoma" w:cs="Tahoma"/>
                <w:sz w:val="18"/>
                <w:szCs w:val="18"/>
              </w:rPr>
              <w:t>5,88</w:t>
            </w:r>
          </w:p>
        </w:tc>
      </w:tr>
      <w:tr w:rsidR="003F30A4" w:rsidRPr="003F30A4" w14:paraId="0C012194" w14:textId="77777777" w:rsidTr="003F30A4">
        <w:trPr>
          <w:trHeight w:val="315"/>
        </w:trPr>
        <w:tc>
          <w:tcPr>
            <w:tcW w:w="877" w:type="pct"/>
            <w:noWrap/>
          </w:tcPr>
          <w:p w14:paraId="5886B1B8" w14:textId="77777777" w:rsidR="00A2042C" w:rsidRPr="003F30A4" w:rsidRDefault="00A2042C" w:rsidP="00EC3768">
            <w:pPr>
              <w:spacing w:line="276" w:lineRule="auto"/>
              <w:rPr>
                <w:rFonts w:ascii="Tahoma" w:hAnsi="Tahoma" w:cs="Tahoma"/>
                <w:iCs/>
                <w:sz w:val="18"/>
                <w:szCs w:val="18"/>
              </w:rPr>
            </w:pPr>
            <w:r w:rsidRPr="003F30A4">
              <w:rPr>
                <w:rFonts w:ascii="Tahoma" w:hAnsi="Tahoma" w:cs="Tahoma"/>
                <w:iCs/>
                <w:sz w:val="18"/>
                <w:szCs w:val="18"/>
              </w:rPr>
              <w:t>Ηλεκτροπαραγωγή</w:t>
            </w:r>
          </w:p>
        </w:tc>
        <w:tc>
          <w:tcPr>
            <w:tcW w:w="1191" w:type="pct"/>
            <w:shd w:val="clear" w:color="auto" w:fill="auto"/>
            <w:noWrap/>
            <w:vAlign w:val="center"/>
          </w:tcPr>
          <w:p w14:paraId="425CD482" w14:textId="59E9F018" w:rsidR="00A2042C" w:rsidRPr="003F30A4" w:rsidRDefault="00A2042C" w:rsidP="00EC3768">
            <w:pPr>
              <w:spacing w:line="276" w:lineRule="auto"/>
              <w:jc w:val="center"/>
              <w:rPr>
                <w:rFonts w:ascii="Tahoma" w:hAnsi="Tahoma" w:cs="Tahoma"/>
                <w:sz w:val="18"/>
                <w:szCs w:val="18"/>
              </w:rPr>
            </w:pPr>
            <w:r w:rsidRPr="003F30A4">
              <w:rPr>
                <w:rFonts w:ascii="Tahoma" w:hAnsi="Tahoma" w:cs="Tahoma"/>
                <w:sz w:val="18"/>
                <w:szCs w:val="18"/>
              </w:rPr>
              <w:t>0,75</w:t>
            </w:r>
          </w:p>
        </w:tc>
        <w:tc>
          <w:tcPr>
            <w:tcW w:w="268" w:type="pct"/>
            <w:shd w:val="clear" w:color="auto" w:fill="auto"/>
            <w:noWrap/>
            <w:vAlign w:val="center"/>
          </w:tcPr>
          <w:p w14:paraId="7E5151F2" w14:textId="2BB0CB8E" w:rsidR="00A2042C" w:rsidRPr="003F30A4" w:rsidRDefault="00A2042C" w:rsidP="00EC3768">
            <w:pPr>
              <w:spacing w:line="276" w:lineRule="auto"/>
              <w:jc w:val="center"/>
              <w:rPr>
                <w:rFonts w:ascii="Tahoma" w:hAnsi="Tahoma" w:cs="Tahoma"/>
                <w:sz w:val="18"/>
                <w:szCs w:val="18"/>
              </w:rPr>
            </w:pPr>
            <w:r w:rsidRPr="003F30A4">
              <w:rPr>
                <w:rFonts w:ascii="Tahoma" w:hAnsi="Tahoma" w:cs="Tahoma"/>
                <w:sz w:val="18"/>
                <w:szCs w:val="18"/>
              </w:rPr>
              <w:t>0,5</w:t>
            </w:r>
          </w:p>
        </w:tc>
        <w:tc>
          <w:tcPr>
            <w:tcW w:w="603" w:type="pct"/>
            <w:shd w:val="clear" w:color="auto" w:fill="auto"/>
            <w:noWrap/>
            <w:vAlign w:val="center"/>
          </w:tcPr>
          <w:p w14:paraId="10C19F23" w14:textId="7EACB330" w:rsidR="00A2042C" w:rsidRPr="003F30A4" w:rsidRDefault="00A2042C" w:rsidP="00EC3768">
            <w:pPr>
              <w:spacing w:line="276" w:lineRule="auto"/>
              <w:jc w:val="center"/>
              <w:rPr>
                <w:rFonts w:ascii="Tahoma" w:hAnsi="Tahoma" w:cs="Tahoma"/>
                <w:sz w:val="18"/>
                <w:szCs w:val="18"/>
              </w:rPr>
            </w:pPr>
            <w:r w:rsidRPr="003F30A4">
              <w:rPr>
                <w:rFonts w:ascii="Tahoma" w:hAnsi="Tahoma" w:cs="Tahoma"/>
                <w:sz w:val="18"/>
                <w:szCs w:val="18"/>
              </w:rPr>
              <w:t>1,7</w:t>
            </w:r>
          </w:p>
        </w:tc>
        <w:tc>
          <w:tcPr>
            <w:tcW w:w="1190" w:type="pct"/>
            <w:shd w:val="clear" w:color="auto" w:fill="auto"/>
            <w:noWrap/>
            <w:vAlign w:val="center"/>
          </w:tcPr>
          <w:p w14:paraId="6F02BCAE" w14:textId="42633CE9" w:rsidR="00A2042C" w:rsidRPr="003F30A4" w:rsidRDefault="00A2042C" w:rsidP="00EC3768">
            <w:pPr>
              <w:spacing w:line="276" w:lineRule="auto"/>
              <w:jc w:val="center"/>
              <w:rPr>
                <w:rFonts w:ascii="Tahoma" w:hAnsi="Tahoma" w:cs="Tahoma"/>
                <w:sz w:val="18"/>
                <w:szCs w:val="18"/>
              </w:rPr>
            </w:pPr>
            <w:r w:rsidRPr="003F30A4">
              <w:rPr>
                <w:rFonts w:ascii="Tahoma" w:hAnsi="Tahoma" w:cs="Tahoma"/>
                <w:sz w:val="18"/>
                <w:szCs w:val="18"/>
              </w:rPr>
              <w:t>0,67</w:t>
            </w:r>
          </w:p>
        </w:tc>
        <w:tc>
          <w:tcPr>
            <w:tcW w:w="290" w:type="pct"/>
            <w:shd w:val="clear" w:color="auto" w:fill="auto"/>
            <w:noWrap/>
            <w:vAlign w:val="center"/>
          </w:tcPr>
          <w:p w14:paraId="570D5D8A" w14:textId="442C5B1C" w:rsidR="00A2042C" w:rsidRPr="003F30A4" w:rsidRDefault="00A2042C" w:rsidP="00EC3768">
            <w:pPr>
              <w:spacing w:line="276" w:lineRule="auto"/>
              <w:jc w:val="center"/>
              <w:rPr>
                <w:rFonts w:ascii="Tahoma" w:hAnsi="Tahoma" w:cs="Tahoma"/>
                <w:sz w:val="18"/>
                <w:szCs w:val="18"/>
              </w:rPr>
            </w:pPr>
            <w:r w:rsidRPr="003F30A4">
              <w:rPr>
                <w:rFonts w:ascii="Tahoma" w:hAnsi="Tahoma" w:cs="Tahoma"/>
                <w:sz w:val="18"/>
                <w:szCs w:val="18"/>
              </w:rPr>
              <w:t>0,4</w:t>
            </w:r>
          </w:p>
        </w:tc>
        <w:tc>
          <w:tcPr>
            <w:tcW w:w="581" w:type="pct"/>
            <w:shd w:val="clear" w:color="auto" w:fill="auto"/>
            <w:noWrap/>
            <w:vAlign w:val="center"/>
          </w:tcPr>
          <w:p w14:paraId="36CA5A90" w14:textId="742495E0" w:rsidR="00A2042C" w:rsidRPr="003F30A4" w:rsidRDefault="00A2042C" w:rsidP="00EC3768">
            <w:pPr>
              <w:spacing w:line="276" w:lineRule="auto"/>
              <w:jc w:val="center"/>
              <w:rPr>
                <w:rFonts w:ascii="Tahoma" w:hAnsi="Tahoma" w:cs="Tahoma"/>
                <w:sz w:val="18"/>
                <w:szCs w:val="18"/>
              </w:rPr>
            </w:pPr>
            <w:r w:rsidRPr="003F30A4">
              <w:rPr>
                <w:rFonts w:ascii="Tahoma" w:hAnsi="Tahoma" w:cs="Tahoma"/>
                <w:sz w:val="18"/>
                <w:szCs w:val="18"/>
              </w:rPr>
              <w:t>1,32</w:t>
            </w:r>
          </w:p>
        </w:tc>
      </w:tr>
      <w:tr w:rsidR="003F30A4" w:rsidRPr="003F30A4" w14:paraId="2354F31D" w14:textId="77777777" w:rsidTr="003F30A4">
        <w:trPr>
          <w:trHeight w:val="315"/>
        </w:trPr>
        <w:tc>
          <w:tcPr>
            <w:tcW w:w="877" w:type="pct"/>
            <w:noWrap/>
          </w:tcPr>
          <w:p w14:paraId="2271E762" w14:textId="77777777" w:rsidR="00A2042C" w:rsidRPr="003F30A4" w:rsidRDefault="00A2042C" w:rsidP="00EC3768">
            <w:pPr>
              <w:spacing w:line="276" w:lineRule="auto"/>
              <w:rPr>
                <w:rFonts w:ascii="Tahoma" w:hAnsi="Tahoma" w:cs="Tahoma"/>
                <w:iCs/>
                <w:sz w:val="18"/>
                <w:szCs w:val="18"/>
              </w:rPr>
            </w:pPr>
            <w:r w:rsidRPr="003F30A4">
              <w:rPr>
                <w:rFonts w:ascii="Tahoma" w:hAnsi="Tahoma" w:cs="Tahoma"/>
                <w:iCs/>
                <w:sz w:val="18"/>
                <w:szCs w:val="18"/>
              </w:rPr>
              <w:t>Τηλεθέρμανση</w:t>
            </w:r>
          </w:p>
        </w:tc>
        <w:tc>
          <w:tcPr>
            <w:tcW w:w="1191" w:type="pct"/>
            <w:shd w:val="clear" w:color="auto" w:fill="auto"/>
            <w:noWrap/>
            <w:vAlign w:val="center"/>
          </w:tcPr>
          <w:p w14:paraId="06C6726C" w14:textId="3A96AD68" w:rsidR="00A2042C" w:rsidRPr="003F30A4" w:rsidRDefault="00A2042C" w:rsidP="00EC3768">
            <w:pPr>
              <w:spacing w:line="276" w:lineRule="auto"/>
              <w:jc w:val="center"/>
              <w:rPr>
                <w:rFonts w:ascii="Tahoma" w:hAnsi="Tahoma" w:cs="Tahoma"/>
                <w:sz w:val="18"/>
                <w:szCs w:val="18"/>
              </w:rPr>
            </w:pPr>
            <w:r w:rsidRPr="003F30A4">
              <w:rPr>
                <w:rFonts w:ascii="Tahoma" w:hAnsi="Tahoma" w:cs="Tahoma"/>
                <w:sz w:val="18"/>
                <w:szCs w:val="18"/>
              </w:rPr>
              <w:t>0,2</w:t>
            </w:r>
          </w:p>
        </w:tc>
        <w:tc>
          <w:tcPr>
            <w:tcW w:w="268" w:type="pct"/>
            <w:shd w:val="clear" w:color="auto" w:fill="auto"/>
            <w:noWrap/>
            <w:vAlign w:val="center"/>
          </w:tcPr>
          <w:p w14:paraId="06204838" w14:textId="38FFA330" w:rsidR="00A2042C" w:rsidRPr="003F30A4" w:rsidRDefault="00A2042C" w:rsidP="00EC3768">
            <w:pPr>
              <w:spacing w:line="276" w:lineRule="auto"/>
              <w:jc w:val="center"/>
              <w:rPr>
                <w:rFonts w:ascii="Tahoma" w:hAnsi="Tahoma" w:cs="Tahoma"/>
                <w:sz w:val="18"/>
                <w:szCs w:val="18"/>
              </w:rPr>
            </w:pPr>
            <w:r w:rsidRPr="003F30A4">
              <w:rPr>
                <w:rFonts w:ascii="Tahoma" w:hAnsi="Tahoma" w:cs="Tahoma"/>
                <w:sz w:val="18"/>
                <w:szCs w:val="18"/>
              </w:rPr>
              <w:t>0,87</w:t>
            </w:r>
          </w:p>
        </w:tc>
        <w:tc>
          <w:tcPr>
            <w:tcW w:w="603" w:type="pct"/>
            <w:shd w:val="clear" w:color="auto" w:fill="auto"/>
            <w:noWrap/>
            <w:vAlign w:val="center"/>
          </w:tcPr>
          <w:p w14:paraId="1F7F3B8D" w14:textId="41875283" w:rsidR="00A2042C" w:rsidRPr="003F30A4" w:rsidRDefault="00A2042C" w:rsidP="00EC3768">
            <w:pPr>
              <w:spacing w:line="276" w:lineRule="auto"/>
              <w:jc w:val="center"/>
              <w:rPr>
                <w:rFonts w:ascii="Tahoma" w:hAnsi="Tahoma" w:cs="Tahoma"/>
                <w:sz w:val="18"/>
                <w:szCs w:val="18"/>
              </w:rPr>
            </w:pPr>
            <w:r w:rsidRPr="003F30A4">
              <w:rPr>
                <w:rFonts w:ascii="Tahoma" w:hAnsi="Tahoma" w:cs="Tahoma"/>
                <w:sz w:val="18"/>
                <w:szCs w:val="18"/>
              </w:rPr>
              <w:t>2,4</w:t>
            </w:r>
          </w:p>
        </w:tc>
        <w:tc>
          <w:tcPr>
            <w:tcW w:w="1190" w:type="pct"/>
            <w:shd w:val="clear" w:color="auto" w:fill="auto"/>
            <w:noWrap/>
            <w:vAlign w:val="center"/>
          </w:tcPr>
          <w:p w14:paraId="6F1C5454" w14:textId="7F753C5C" w:rsidR="00A2042C" w:rsidRPr="003F30A4" w:rsidRDefault="00A2042C" w:rsidP="00EC3768">
            <w:pPr>
              <w:spacing w:line="276" w:lineRule="auto"/>
              <w:jc w:val="center"/>
              <w:rPr>
                <w:rFonts w:ascii="Tahoma" w:hAnsi="Tahoma" w:cs="Tahoma"/>
                <w:sz w:val="18"/>
                <w:szCs w:val="18"/>
              </w:rPr>
            </w:pPr>
            <w:r w:rsidRPr="003F30A4">
              <w:rPr>
                <w:rFonts w:ascii="Tahoma" w:hAnsi="Tahoma" w:cs="Tahoma"/>
                <w:sz w:val="18"/>
                <w:szCs w:val="18"/>
              </w:rPr>
              <w:t>0,2</w:t>
            </w:r>
          </w:p>
        </w:tc>
        <w:tc>
          <w:tcPr>
            <w:tcW w:w="290" w:type="pct"/>
            <w:shd w:val="clear" w:color="auto" w:fill="auto"/>
            <w:noWrap/>
            <w:vAlign w:val="center"/>
          </w:tcPr>
          <w:p w14:paraId="2CDC1EFE" w14:textId="1E501781" w:rsidR="00A2042C" w:rsidRPr="003F30A4" w:rsidRDefault="00A2042C" w:rsidP="00EC3768">
            <w:pPr>
              <w:spacing w:line="276" w:lineRule="auto"/>
              <w:jc w:val="center"/>
              <w:rPr>
                <w:rFonts w:ascii="Tahoma" w:hAnsi="Tahoma" w:cs="Tahoma"/>
                <w:sz w:val="18"/>
                <w:szCs w:val="18"/>
              </w:rPr>
            </w:pPr>
            <w:r w:rsidRPr="003F30A4">
              <w:rPr>
                <w:rFonts w:ascii="Tahoma" w:hAnsi="Tahoma" w:cs="Tahoma"/>
                <w:sz w:val="18"/>
                <w:szCs w:val="18"/>
              </w:rPr>
              <w:t>0,76</w:t>
            </w:r>
          </w:p>
        </w:tc>
        <w:tc>
          <w:tcPr>
            <w:tcW w:w="581" w:type="pct"/>
            <w:shd w:val="clear" w:color="auto" w:fill="auto"/>
            <w:noWrap/>
            <w:vAlign w:val="center"/>
          </w:tcPr>
          <w:p w14:paraId="139DAF26" w14:textId="4F998E48" w:rsidR="00A2042C" w:rsidRPr="003F30A4" w:rsidRDefault="00A2042C" w:rsidP="00EC3768">
            <w:pPr>
              <w:spacing w:line="276" w:lineRule="auto"/>
              <w:jc w:val="center"/>
              <w:rPr>
                <w:rFonts w:ascii="Tahoma" w:hAnsi="Tahoma" w:cs="Tahoma"/>
                <w:sz w:val="18"/>
                <w:szCs w:val="18"/>
              </w:rPr>
            </w:pPr>
            <w:r w:rsidRPr="003F30A4">
              <w:rPr>
                <w:rFonts w:ascii="Tahoma" w:hAnsi="Tahoma" w:cs="Tahoma"/>
                <w:sz w:val="18"/>
                <w:szCs w:val="18"/>
              </w:rPr>
              <w:t>2,0</w:t>
            </w:r>
          </w:p>
        </w:tc>
      </w:tr>
      <w:tr w:rsidR="003F30A4" w:rsidRPr="003F30A4" w14:paraId="4FF5B9A8" w14:textId="77777777" w:rsidTr="003F30A4">
        <w:trPr>
          <w:trHeight w:val="315"/>
        </w:trPr>
        <w:tc>
          <w:tcPr>
            <w:tcW w:w="877" w:type="pct"/>
            <w:noWrap/>
          </w:tcPr>
          <w:p w14:paraId="0CFF5CC1" w14:textId="77777777" w:rsidR="00A2042C" w:rsidRPr="003F30A4" w:rsidRDefault="00A2042C" w:rsidP="00EC3768">
            <w:pPr>
              <w:spacing w:line="276" w:lineRule="auto"/>
              <w:rPr>
                <w:rFonts w:ascii="Tahoma" w:hAnsi="Tahoma" w:cs="Tahoma"/>
                <w:iCs/>
                <w:sz w:val="18"/>
                <w:szCs w:val="18"/>
              </w:rPr>
            </w:pPr>
            <w:r w:rsidRPr="003F30A4">
              <w:rPr>
                <w:rFonts w:ascii="Tahoma" w:hAnsi="Tahoma" w:cs="Tahoma"/>
                <w:iCs/>
                <w:sz w:val="18"/>
                <w:szCs w:val="18"/>
              </w:rPr>
              <w:t>Οικιακός τομέας</w:t>
            </w:r>
          </w:p>
        </w:tc>
        <w:tc>
          <w:tcPr>
            <w:tcW w:w="1191" w:type="pct"/>
            <w:shd w:val="clear" w:color="auto" w:fill="auto"/>
            <w:noWrap/>
            <w:vAlign w:val="center"/>
          </w:tcPr>
          <w:p w14:paraId="3B961AF3" w14:textId="50F4398C" w:rsidR="00A2042C" w:rsidRPr="003F30A4" w:rsidRDefault="00A2042C" w:rsidP="00EC3768">
            <w:pPr>
              <w:spacing w:line="276" w:lineRule="auto"/>
              <w:jc w:val="center"/>
              <w:rPr>
                <w:rFonts w:ascii="Tahoma" w:hAnsi="Tahoma" w:cs="Tahoma"/>
                <w:sz w:val="18"/>
                <w:szCs w:val="18"/>
              </w:rPr>
            </w:pPr>
            <w:r w:rsidRPr="003F30A4">
              <w:rPr>
                <w:rFonts w:ascii="Tahoma" w:hAnsi="Tahoma" w:cs="Tahoma"/>
                <w:sz w:val="18"/>
                <w:szCs w:val="18"/>
              </w:rPr>
              <w:t>0,7</w:t>
            </w:r>
          </w:p>
        </w:tc>
        <w:tc>
          <w:tcPr>
            <w:tcW w:w="268" w:type="pct"/>
            <w:shd w:val="clear" w:color="auto" w:fill="auto"/>
            <w:noWrap/>
            <w:vAlign w:val="center"/>
          </w:tcPr>
          <w:p w14:paraId="0894B705" w14:textId="4219480A" w:rsidR="00A2042C" w:rsidRPr="003F30A4" w:rsidRDefault="00A2042C" w:rsidP="00EC3768">
            <w:pPr>
              <w:spacing w:line="276" w:lineRule="auto"/>
              <w:jc w:val="center"/>
              <w:rPr>
                <w:rFonts w:ascii="Tahoma" w:hAnsi="Tahoma" w:cs="Tahoma"/>
                <w:sz w:val="18"/>
                <w:szCs w:val="18"/>
              </w:rPr>
            </w:pPr>
          </w:p>
        </w:tc>
        <w:tc>
          <w:tcPr>
            <w:tcW w:w="603" w:type="pct"/>
            <w:shd w:val="clear" w:color="auto" w:fill="auto"/>
            <w:noWrap/>
            <w:vAlign w:val="center"/>
          </w:tcPr>
          <w:p w14:paraId="4C3DED05" w14:textId="44507E16" w:rsidR="00A2042C" w:rsidRPr="003F30A4" w:rsidRDefault="00A2042C" w:rsidP="00EC3768">
            <w:pPr>
              <w:spacing w:line="276" w:lineRule="auto"/>
              <w:jc w:val="center"/>
              <w:rPr>
                <w:rFonts w:ascii="Tahoma" w:hAnsi="Tahoma" w:cs="Tahoma"/>
                <w:sz w:val="18"/>
                <w:szCs w:val="18"/>
              </w:rPr>
            </w:pPr>
            <w:r w:rsidRPr="003F30A4">
              <w:rPr>
                <w:rFonts w:ascii="Tahoma" w:hAnsi="Tahoma" w:cs="Tahoma"/>
                <w:sz w:val="18"/>
                <w:szCs w:val="18"/>
              </w:rPr>
              <w:t>0,00</w:t>
            </w:r>
          </w:p>
        </w:tc>
        <w:tc>
          <w:tcPr>
            <w:tcW w:w="1190" w:type="pct"/>
            <w:shd w:val="clear" w:color="auto" w:fill="auto"/>
            <w:noWrap/>
            <w:vAlign w:val="center"/>
          </w:tcPr>
          <w:p w14:paraId="7EBAA71D" w14:textId="5F01DDBE" w:rsidR="00A2042C" w:rsidRPr="003F30A4" w:rsidRDefault="00A2042C" w:rsidP="00EC3768">
            <w:pPr>
              <w:spacing w:line="276" w:lineRule="auto"/>
              <w:jc w:val="center"/>
              <w:rPr>
                <w:rFonts w:ascii="Tahoma" w:hAnsi="Tahoma" w:cs="Tahoma"/>
                <w:sz w:val="18"/>
                <w:szCs w:val="18"/>
              </w:rPr>
            </w:pPr>
            <w:r w:rsidRPr="003F30A4">
              <w:rPr>
                <w:rFonts w:ascii="Tahoma" w:hAnsi="Tahoma" w:cs="Tahoma"/>
                <w:sz w:val="18"/>
                <w:szCs w:val="18"/>
              </w:rPr>
              <w:t>0,67</w:t>
            </w:r>
          </w:p>
        </w:tc>
        <w:tc>
          <w:tcPr>
            <w:tcW w:w="290" w:type="pct"/>
            <w:shd w:val="clear" w:color="auto" w:fill="auto"/>
            <w:noWrap/>
            <w:vAlign w:val="center"/>
          </w:tcPr>
          <w:p w14:paraId="59A9FC9E" w14:textId="77777777" w:rsidR="00A2042C" w:rsidRPr="003F30A4" w:rsidRDefault="00A2042C" w:rsidP="00EC3768">
            <w:pPr>
              <w:spacing w:line="276" w:lineRule="auto"/>
              <w:jc w:val="center"/>
              <w:rPr>
                <w:rFonts w:ascii="Tahoma" w:hAnsi="Tahoma" w:cs="Tahoma"/>
                <w:sz w:val="18"/>
                <w:szCs w:val="18"/>
              </w:rPr>
            </w:pPr>
          </w:p>
        </w:tc>
        <w:tc>
          <w:tcPr>
            <w:tcW w:w="581" w:type="pct"/>
            <w:shd w:val="clear" w:color="auto" w:fill="auto"/>
            <w:noWrap/>
            <w:vAlign w:val="center"/>
          </w:tcPr>
          <w:p w14:paraId="694D279E" w14:textId="65A4B45D" w:rsidR="00A2042C" w:rsidRPr="003F30A4" w:rsidRDefault="00A2042C" w:rsidP="00EC3768">
            <w:pPr>
              <w:spacing w:line="276" w:lineRule="auto"/>
              <w:jc w:val="center"/>
              <w:rPr>
                <w:rFonts w:ascii="Tahoma" w:hAnsi="Tahoma" w:cs="Tahoma"/>
                <w:sz w:val="18"/>
                <w:szCs w:val="18"/>
              </w:rPr>
            </w:pPr>
            <w:r w:rsidRPr="003F30A4">
              <w:rPr>
                <w:rFonts w:ascii="Tahoma" w:hAnsi="Tahoma" w:cs="Tahoma"/>
                <w:sz w:val="18"/>
                <w:szCs w:val="18"/>
              </w:rPr>
              <w:t>0,0</w:t>
            </w:r>
          </w:p>
        </w:tc>
      </w:tr>
      <w:tr w:rsidR="003F30A4" w:rsidRPr="003F30A4" w14:paraId="3A5E7C89" w14:textId="77777777" w:rsidTr="003F30A4">
        <w:trPr>
          <w:trHeight w:val="315"/>
        </w:trPr>
        <w:tc>
          <w:tcPr>
            <w:tcW w:w="877" w:type="pct"/>
            <w:noWrap/>
          </w:tcPr>
          <w:p w14:paraId="20E03308" w14:textId="77777777" w:rsidR="00A2042C" w:rsidRPr="003F30A4" w:rsidRDefault="00A2042C" w:rsidP="00EC3768">
            <w:pPr>
              <w:spacing w:line="276" w:lineRule="auto"/>
              <w:rPr>
                <w:rFonts w:ascii="Tahoma" w:hAnsi="Tahoma" w:cs="Tahoma"/>
                <w:iCs/>
                <w:sz w:val="18"/>
                <w:szCs w:val="18"/>
              </w:rPr>
            </w:pPr>
            <w:r w:rsidRPr="003F30A4">
              <w:rPr>
                <w:rFonts w:ascii="Tahoma" w:hAnsi="Tahoma" w:cs="Tahoma"/>
                <w:iCs/>
                <w:sz w:val="18"/>
                <w:szCs w:val="18"/>
              </w:rPr>
              <w:t>Άλλα</w:t>
            </w:r>
          </w:p>
        </w:tc>
        <w:tc>
          <w:tcPr>
            <w:tcW w:w="1191" w:type="pct"/>
            <w:shd w:val="clear" w:color="auto" w:fill="auto"/>
            <w:noWrap/>
            <w:vAlign w:val="center"/>
          </w:tcPr>
          <w:p w14:paraId="54127AF1" w14:textId="7AA834AA" w:rsidR="00A2042C" w:rsidRPr="003F30A4" w:rsidRDefault="00A2042C" w:rsidP="00EC3768">
            <w:pPr>
              <w:spacing w:line="276" w:lineRule="auto"/>
              <w:jc w:val="center"/>
              <w:rPr>
                <w:rFonts w:ascii="Tahoma" w:hAnsi="Tahoma" w:cs="Tahoma"/>
                <w:sz w:val="18"/>
                <w:szCs w:val="18"/>
              </w:rPr>
            </w:pPr>
            <w:r w:rsidRPr="003F30A4">
              <w:rPr>
                <w:rFonts w:ascii="Tahoma" w:hAnsi="Tahoma" w:cs="Tahoma"/>
                <w:sz w:val="18"/>
                <w:szCs w:val="18"/>
              </w:rPr>
              <w:t>0,5</w:t>
            </w:r>
          </w:p>
        </w:tc>
        <w:tc>
          <w:tcPr>
            <w:tcW w:w="268" w:type="pct"/>
            <w:shd w:val="clear" w:color="auto" w:fill="auto"/>
            <w:noWrap/>
            <w:vAlign w:val="center"/>
          </w:tcPr>
          <w:p w14:paraId="640362DD" w14:textId="0AF53F92" w:rsidR="00A2042C" w:rsidRPr="003F30A4" w:rsidRDefault="00A2042C" w:rsidP="00EC3768">
            <w:pPr>
              <w:spacing w:line="276" w:lineRule="auto"/>
              <w:jc w:val="center"/>
              <w:rPr>
                <w:rFonts w:ascii="Tahoma" w:hAnsi="Tahoma" w:cs="Tahoma"/>
                <w:sz w:val="18"/>
                <w:szCs w:val="18"/>
              </w:rPr>
            </w:pPr>
          </w:p>
        </w:tc>
        <w:tc>
          <w:tcPr>
            <w:tcW w:w="603" w:type="pct"/>
            <w:shd w:val="clear" w:color="auto" w:fill="auto"/>
            <w:noWrap/>
            <w:vAlign w:val="center"/>
          </w:tcPr>
          <w:p w14:paraId="70F4A707" w14:textId="21F958A4" w:rsidR="00A2042C" w:rsidRPr="003F30A4" w:rsidRDefault="00A2042C" w:rsidP="00EC3768">
            <w:pPr>
              <w:spacing w:line="276" w:lineRule="auto"/>
              <w:jc w:val="center"/>
              <w:rPr>
                <w:rFonts w:ascii="Tahoma" w:hAnsi="Tahoma" w:cs="Tahoma"/>
                <w:sz w:val="18"/>
                <w:szCs w:val="18"/>
              </w:rPr>
            </w:pPr>
            <w:r w:rsidRPr="003F30A4">
              <w:rPr>
                <w:rFonts w:ascii="Tahoma" w:hAnsi="Tahoma" w:cs="Tahoma"/>
                <w:sz w:val="18"/>
                <w:szCs w:val="18"/>
              </w:rPr>
              <w:t>0,8</w:t>
            </w:r>
          </w:p>
        </w:tc>
        <w:tc>
          <w:tcPr>
            <w:tcW w:w="1190" w:type="pct"/>
            <w:shd w:val="clear" w:color="auto" w:fill="auto"/>
            <w:noWrap/>
            <w:vAlign w:val="center"/>
          </w:tcPr>
          <w:p w14:paraId="74B8A336" w14:textId="75CA6138" w:rsidR="00A2042C" w:rsidRPr="003F30A4" w:rsidRDefault="00A2042C" w:rsidP="00EC3768">
            <w:pPr>
              <w:spacing w:line="276" w:lineRule="auto"/>
              <w:jc w:val="center"/>
              <w:rPr>
                <w:rFonts w:ascii="Tahoma" w:hAnsi="Tahoma" w:cs="Tahoma"/>
                <w:sz w:val="18"/>
                <w:szCs w:val="18"/>
              </w:rPr>
            </w:pPr>
            <w:r w:rsidRPr="003F30A4">
              <w:rPr>
                <w:rFonts w:ascii="Tahoma" w:hAnsi="Tahoma" w:cs="Tahoma"/>
                <w:sz w:val="18"/>
                <w:szCs w:val="18"/>
              </w:rPr>
              <w:t>0,4</w:t>
            </w:r>
          </w:p>
        </w:tc>
        <w:tc>
          <w:tcPr>
            <w:tcW w:w="290" w:type="pct"/>
            <w:shd w:val="clear" w:color="auto" w:fill="auto"/>
            <w:noWrap/>
            <w:vAlign w:val="center"/>
          </w:tcPr>
          <w:p w14:paraId="6A5A4F91" w14:textId="77777777" w:rsidR="00A2042C" w:rsidRPr="003F30A4" w:rsidRDefault="00A2042C" w:rsidP="00EC3768">
            <w:pPr>
              <w:spacing w:line="276" w:lineRule="auto"/>
              <w:jc w:val="center"/>
              <w:rPr>
                <w:rFonts w:ascii="Tahoma" w:hAnsi="Tahoma" w:cs="Tahoma"/>
                <w:sz w:val="18"/>
                <w:szCs w:val="18"/>
              </w:rPr>
            </w:pPr>
          </w:p>
        </w:tc>
        <w:tc>
          <w:tcPr>
            <w:tcW w:w="581" w:type="pct"/>
            <w:shd w:val="clear" w:color="auto" w:fill="auto"/>
            <w:noWrap/>
            <w:vAlign w:val="center"/>
          </w:tcPr>
          <w:p w14:paraId="25AB5EBF" w14:textId="700092C8" w:rsidR="00A2042C" w:rsidRPr="003F30A4" w:rsidRDefault="00A2042C" w:rsidP="00EC3768">
            <w:pPr>
              <w:spacing w:line="276" w:lineRule="auto"/>
              <w:jc w:val="center"/>
              <w:rPr>
                <w:rFonts w:ascii="Tahoma" w:hAnsi="Tahoma" w:cs="Tahoma"/>
                <w:sz w:val="18"/>
                <w:szCs w:val="18"/>
              </w:rPr>
            </w:pPr>
            <w:r w:rsidRPr="003F30A4">
              <w:rPr>
                <w:rFonts w:ascii="Tahoma" w:hAnsi="Tahoma" w:cs="Tahoma"/>
                <w:sz w:val="18"/>
                <w:szCs w:val="18"/>
              </w:rPr>
              <w:t>0,67</w:t>
            </w:r>
          </w:p>
        </w:tc>
      </w:tr>
    </w:tbl>
    <w:p w14:paraId="55DC619E" w14:textId="77777777" w:rsidR="0030533F" w:rsidRPr="003F30A4" w:rsidRDefault="0030533F" w:rsidP="00EC3768">
      <w:pPr>
        <w:spacing w:line="276" w:lineRule="auto"/>
      </w:pPr>
    </w:p>
    <w:p w14:paraId="0299E00A" w14:textId="77777777" w:rsidR="0030533F" w:rsidRPr="00FA6AA6" w:rsidRDefault="0030533F" w:rsidP="00EC3768">
      <w:pPr>
        <w:spacing w:line="276" w:lineRule="auto"/>
        <w:rPr>
          <w:color w:val="FF0000"/>
        </w:rPr>
      </w:pPr>
      <w:r w:rsidRPr="00FA6AA6">
        <w:rPr>
          <w:color w:val="FF0000"/>
        </w:rPr>
        <w:br w:type="page"/>
      </w:r>
    </w:p>
    <w:p w14:paraId="643499DA" w14:textId="77777777" w:rsidR="0030533F" w:rsidRPr="00FA6AA6" w:rsidRDefault="0030533F" w:rsidP="00EC3768">
      <w:pPr>
        <w:spacing w:line="276" w:lineRule="auto"/>
        <w:rPr>
          <w:color w:val="FF0000"/>
        </w:rPr>
      </w:pPr>
    </w:p>
    <w:tbl>
      <w:tblPr>
        <w:tblStyle w:val="a7"/>
        <w:tblW w:w="5526" w:type="pct"/>
        <w:jc w:val="center"/>
        <w:tblLook w:val="04A0" w:firstRow="1" w:lastRow="0" w:firstColumn="1" w:lastColumn="0" w:noHBand="0" w:noVBand="1"/>
      </w:tblPr>
      <w:tblGrid>
        <w:gridCol w:w="2612"/>
        <w:gridCol w:w="4102"/>
        <w:gridCol w:w="703"/>
        <w:gridCol w:w="1875"/>
        <w:gridCol w:w="3607"/>
        <w:gridCol w:w="703"/>
        <w:gridCol w:w="1813"/>
      </w:tblGrid>
      <w:tr w:rsidR="00FA6AA6" w:rsidRPr="00FA6AA6" w14:paraId="1A7CA5B2" w14:textId="329C391B" w:rsidTr="00D60C8A">
        <w:trPr>
          <w:trHeight w:val="317"/>
          <w:jc w:val="center"/>
        </w:trPr>
        <w:tc>
          <w:tcPr>
            <w:tcW w:w="847" w:type="pct"/>
            <w:vMerge w:val="restart"/>
            <w:noWrap/>
            <w:hideMark/>
          </w:tcPr>
          <w:p w14:paraId="50FF1F35" w14:textId="77777777" w:rsidR="00CE3A7D" w:rsidRPr="003F30A4" w:rsidRDefault="00CE3A7D" w:rsidP="00EC3768">
            <w:pPr>
              <w:spacing w:line="276" w:lineRule="auto"/>
              <w:rPr>
                <w:rFonts w:ascii="Tahoma" w:hAnsi="Tahoma" w:cs="Tahoma"/>
                <w:sz w:val="18"/>
                <w:szCs w:val="18"/>
              </w:rPr>
            </w:pPr>
            <w:r w:rsidRPr="003F30A4">
              <w:rPr>
                <w:rFonts w:ascii="Tahoma" w:hAnsi="Tahoma" w:cs="Tahoma"/>
                <w:i/>
                <w:sz w:val="18"/>
                <w:szCs w:val="18"/>
              </w:rPr>
              <w:br w:type="column"/>
            </w:r>
            <w:r w:rsidRPr="003F30A4">
              <w:rPr>
                <w:rFonts w:ascii="Tahoma" w:hAnsi="Tahoma" w:cs="Tahoma"/>
                <w:i/>
                <w:sz w:val="18"/>
                <w:szCs w:val="18"/>
              </w:rPr>
              <w:br w:type="column"/>
            </w:r>
          </w:p>
        </w:tc>
        <w:tc>
          <w:tcPr>
            <w:tcW w:w="2167" w:type="pct"/>
            <w:gridSpan w:val="3"/>
            <w:noWrap/>
            <w:hideMark/>
          </w:tcPr>
          <w:p w14:paraId="665D0B05" w14:textId="610C0328" w:rsidR="00CE3A7D" w:rsidRPr="003F30A4" w:rsidRDefault="006C5DE8" w:rsidP="00EC3768">
            <w:pPr>
              <w:spacing w:line="276" w:lineRule="auto"/>
              <w:jc w:val="center"/>
              <w:rPr>
                <w:rFonts w:ascii="Tahoma" w:hAnsi="Tahoma" w:cs="Tahoma"/>
                <w:b/>
                <w:sz w:val="18"/>
                <w:szCs w:val="18"/>
                <w:lang w:val="el-GR"/>
              </w:rPr>
            </w:pPr>
            <w:r w:rsidRPr="003F30A4">
              <w:rPr>
                <w:rFonts w:ascii="Tahoma" w:hAnsi="Tahoma" w:cs="Tahoma"/>
                <w:b/>
                <w:sz w:val="18"/>
                <w:szCs w:val="18"/>
                <w:lang w:val="el-GR"/>
              </w:rPr>
              <w:t>2021</w:t>
            </w:r>
          </w:p>
        </w:tc>
        <w:tc>
          <w:tcPr>
            <w:tcW w:w="1986" w:type="pct"/>
            <w:gridSpan w:val="3"/>
          </w:tcPr>
          <w:p w14:paraId="2E4787D8" w14:textId="2C191D58" w:rsidR="00CE3A7D" w:rsidRPr="003F30A4" w:rsidRDefault="00CE3A7D" w:rsidP="00EC3768">
            <w:pPr>
              <w:spacing w:line="276" w:lineRule="auto"/>
              <w:jc w:val="center"/>
              <w:rPr>
                <w:rFonts w:ascii="Tahoma" w:hAnsi="Tahoma" w:cs="Tahoma"/>
                <w:b/>
                <w:sz w:val="18"/>
                <w:szCs w:val="18"/>
              </w:rPr>
            </w:pPr>
            <w:r w:rsidRPr="003F30A4">
              <w:rPr>
                <w:rFonts w:ascii="Tahoma" w:hAnsi="Tahoma" w:cs="Tahoma"/>
                <w:b/>
                <w:sz w:val="18"/>
                <w:szCs w:val="18"/>
              </w:rPr>
              <w:t>2022</w:t>
            </w:r>
          </w:p>
        </w:tc>
      </w:tr>
      <w:tr w:rsidR="00FA6AA6" w:rsidRPr="00FA6AA6" w14:paraId="2235FA2A" w14:textId="31644DF3" w:rsidTr="00D60C8A">
        <w:trPr>
          <w:trHeight w:val="317"/>
          <w:jc w:val="center"/>
        </w:trPr>
        <w:tc>
          <w:tcPr>
            <w:tcW w:w="847" w:type="pct"/>
            <w:vMerge/>
            <w:noWrap/>
            <w:hideMark/>
          </w:tcPr>
          <w:p w14:paraId="3AED6033" w14:textId="77777777" w:rsidR="00CE3A7D" w:rsidRPr="003F30A4" w:rsidRDefault="00CE3A7D" w:rsidP="00EC3768">
            <w:pPr>
              <w:spacing w:line="276" w:lineRule="auto"/>
              <w:rPr>
                <w:rFonts w:ascii="Tahoma" w:hAnsi="Tahoma" w:cs="Tahoma"/>
                <w:sz w:val="18"/>
                <w:szCs w:val="18"/>
              </w:rPr>
            </w:pPr>
          </w:p>
        </w:tc>
        <w:tc>
          <w:tcPr>
            <w:tcW w:w="2167" w:type="pct"/>
            <w:gridSpan w:val="3"/>
            <w:noWrap/>
            <w:hideMark/>
          </w:tcPr>
          <w:p w14:paraId="3F9069C1" w14:textId="24E20327" w:rsidR="00CE3A7D" w:rsidRPr="003F30A4" w:rsidRDefault="00CE3A7D" w:rsidP="00EC3768">
            <w:pPr>
              <w:spacing w:line="276" w:lineRule="auto"/>
              <w:jc w:val="center"/>
              <w:rPr>
                <w:rFonts w:ascii="Tahoma" w:hAnsi="Tahoma" w:cs="Tahoma"/>
                <w:b/>
                <w:sz w:val="18"/>
                <w:szCs w:val="18"/>
                <w:lang w:val="el-GR"/>
              </w:rPr>
            </w:pPr>
            <w:r w:rsidRPr="003F30A4">
              <w:rPr>
                <w:rFonts w:ascii="Tahoma" w:hAnsi="Tahoma" w:cs="Tahoma"/>
                <w:b/>
                <w:iCs/>
                <w:sz w:val="18"/>
                <w:szCs w:val="18"/>
                <w:lang w:val="el-GR"/>
              </w:rPr>
              <w:t>Πραγματικά στοιχεία</w:t>
            </w:r>
          </w:p>
        </w:tc>
        <w:tc>
          <w:tcPr>
            <w:tcW w:w="1986" w:type="pct"/>
            <w:gridSpan w:val="3"/>
          </w:tcPr>
          <w:p w14:paraId="700F309A" w14:textId="52354C44" w:rsidR="00CE3A7D" w:rsidRPr="003F30A4" w:rsidRDefault="00CE3A7D" w:rsidP="00EC3768">
            <w:pPr>
              <w:spacing w:line="276" w:lineRule="auto"/>
              <w:jc w:val="center"/>
              <w:rPr>
                <w:rFonts w:ascii="Tahoma" w:hAnsi="Tahoma" w:cs="Tahoma"/>
                <w:b/>
                <w:iCs/>
                <w:sz w:val="18"/>
                <w:szCs w:val="18"/>
                <w:lang w:val="el-GR"/>
              </w:rPr>
            </w:pPr>
            <w:r w:rsidRPr="003F30A4">
              <w:rPr>
                <w:rFonts w:ascii="Tahoma" w:hAnsi="Tahoma" w:cs="Tahoma"/>
                <w:b/>
                <w:iCs/>
                <w:sz w:val="18"/>
                <w:szCs w:val="18"/>
                <w:lang w:val="el-GR"/>
              </w:rPr>
              <w:t>Εκτίμηση</w:t>
            </w:r>
          </w:p>
        </w:tc>
      </w:tr>
      <w:tr w:rsidR="00FA6AA6" w:rsidRPr="00FA6AA6" w14:paraId="39EC13CF" w14:textId="0F2D6B33" w:rsidTr="00715FF1">
        <w:trPr>
          <w:trHeight w:val="317"/>
          <w:jc w:val="center"/>
        </w:trPr>
        <w:tc>
          <w:tcPr>
            <w:tcW w:w="847" w:type="pct"/>
            <w:vMerge/>
            <w:noWrap/>
            <w:hideMark/>
          </w:tcPr>
          <w:p w14:paraId="0BCAEA10" w14:textId="77777777" w:rsidR="00F86273" w:rsidRPr="003F30A4" w:rsidRDefault="00F86273" w:rsidP="00EC3768">
            <w:pPr>
              <w:spacing w:line="276" w:lineRule="auto"/>
              <w:rPr>
                <w:rFonts w:ascii="Tahoma" w:hAnsi="Tahoma" w:cs="Tahoma"/>
                <w:iCs/>
                <w:sz w:val="18"/>
                <w:szCs w:val="18"/>
              </w:rPr>
            </w:pPr>
          </w:p>
        </w:tc>
        <w:tc>
          <w:tcPr>
            <w:tcW w:w="1559" w:type="pct"/>
            <w:gridSpan w:val="2"/>
            <w:noWrap/>
            <w:hideMark/>
          </w:tcPr>
          <w:p w14:paraId="02822243" w14:textId="77777777" w:rsidR="00F86273" w:rsidRPr="003F30A4" w:rsidRDefault="00F86273" w:rsidP="00EC3768">
            <w:pPr>
              <w:spacing w:line="276" w:lineRule="auto"/>
              <w:rPr>
                <w:rFonts w:ascii="Tahoma" w:hAnsi="Tahoma" w:cs="Tahoma"/>
                <w:iCs/>
                <w:sz w:val="18"/>
                <w:szCs w:val="18"/>
              </w:rPr>
            </w:pPr>
            <w:r w:rsidRPr="003F30A4">
              <w:rPr>
                <w:rFonts w:ascii="Tahoma" w:hAnsi="Tahoma" w:cs="Tahoma"/>
                <w:iCs/>
                <w:sz w:val="18"/>
                <w:szCs w:val="18"/>
              </w:rPr>
              <w:t>Προστατευόμενοι πελάτες</w:t>
            </w:r>
          </w:p>
        </w:tc>
        <w:tc>
          <w:tcPr>
            <w:tcW w:w="608" w:type="pct"/>
            <w:vMerge w:val="restart"/>
            <w:noWrap/>
            <w:hideMark/>
          </w:tcPr>
          <w:p w14:paraId="55690B87" w14:textId="77777777" w:rsidR="00F86273" w:rsidRPr="003F30A4" w:rsidRDefault="00F86273" w:rsidP="00EC3768">
            <w:pPr>
              <w:spacing w:line="276" w:lineRule="auto"/>
              <w:rPr>
                <w:rFonts w:ascii="Tahoma" w:hAnsi="Tahoma" w:cs="Tahoma"/>
                <w:iCs/>
                <w:sz w:val="18"/>
                <w:szCs w:val="18"/>
              </w:rPr>
            </w:pPr>
            <w:r w:rsidRPr="003F30A4">
              <w:rPr>
                <w:rFonts w:ascii="Tahoma" w:hAnsi="Tahoma" w:cs="Tahoma"/>
                <w:iCs/>
                <w:sz w:val="18"/>
                <w:szCs w:val="18"/>
              </w:rPr>
              <w:t>Μη προστατευόμενοι</w:t>
            </w:r>
          </w:p>
        </w:tc>
        <w:tc>
          <w:tcPr>
            <w:tcW w:w="1398" w:type="pct"/>
            <w:gridSpan w:val="2"/>
          </w:tcPr>
          <w:p w14:paraId="40EDC866" w14:textId="45692926" w:rsidR="00F86273" w:rsidRPr="003F30A4" w:rsidRDefault="00F86273" w:rsidP="00EC3768">
            <w:pPr>
              <w:spacing w:line="276" w:lineRule="auto"/>
              <w:rPr>
                <w:rFonts w:ascii="Tahoma" w:hAnsi="Tahoma" w:cs="Tahoma"/>
                <w:iCs/>
                <w:sz w:val="18"/>
                <w:szCs w:val="18"/>
                <w:lang w:val="el-GR"/>
              </w:rPr>
            </w:pPr>
            <w:r w:rsidRPr="003F30A4">
              <w:rPr>
                <w:rFonts w:ascii="Tahoma" w:hAnsi="Tahoma" w:cs="Tahoma"/>
                <w:iCs/>
                <w:sz w:val="18"/>
                <w:szCs w:val="18"/>
                <w:lang w:val="el-GR"/>
              </w:rPr>
              <w:t>Προστατευόμενοι πελάτες</w:t>
            </w:r>
          </w:p>
        </w:tc>
        <w:tc>
          <w:tcPr>
            <w:tcW w:w="588" w:type="pct"/>
            <w:vMerge w:val="restart"/>
          </w:tcPr>
          <w:p w14:paraId="5C763175" w14:textId="2E07833A" w:rsidR="00F86273" w:rsidRPr="003F30A4" w:rsidRDefault="00F86273" w:rsidP="00EC3768">
            <w:pPr>
              <w:spacing w:line="276" w:lineRule="auto"/>
              <w:rPr>
                <w:rFonts w:ascii="Tahoma" w:hAnsi="Tahoma" w:cs="Tahoma"/>
                <w:iCs/>
                <w:sz w:val="18"/>
                <w:szCs w:val="18"/>
                <w:lang w:val="el-GR"/>
              </w:rPr>
            </w:pPr>
            <w:r w:rsidRPr="003F30A4">
              <w:rPr>
                <w:rFonts w:ascii="Tahoma" w:hAnsi="Tahoma" w:cs="Tahoma"/>
                <w:iCs/>
                <w:sz w:val="18"/>
                <w:szCs w:val="18"/>
                <w:lang w:val="el-GR"/>
              </w:rPr>
              <w:t>Μη προστατευόμενοι</w:t>
            </w:r>
          </w:p>
        </w:tc>
      </w:tr>
      <w:tr w:rsidR="00FA6AA6" w:rsidRPr="00FA6AA6" w14:paraId="6BA21858" w14:textId="6D38E79D" w:rsidTr="00D60C8A">
        <w:trPr>
          <w:trHeight w:val="302"/>
          <w:jc w:val="center"/>
        </w:trPr>
        <w:tc>
          <w:tcPr>
            <w:tcW w:w="847" w:type="pct"/>
            <w:vMerge/>
            <w:noWrap/>
            <w:hideMark/>
          </w:tcPr>
          <w:p w14:paraId="30C0CDE8" w14:textId="77777777" w:rsidR="00F86273" w:rsidRPr="003F30A4" w:rsidRDefault="00F86273" w:rsidP="00EC3768">
            <w:pPr>
              <w:spacing w:line="276" w:lineRule="auto"/>
              <w:rPr>
                <w:rFonts w:ascii="Tahoma" w:hAnsi="Tahoma" w:cs="Tahoma"/>
                <w:iCs/>
                <w:sz w:val="18"/>
                <w:szCs w:val="18"/>
              </w:rPr>
            </w:pPr>
          </w:p>
        </w:tc>
        <w:tc>
          <w:tcPr>
            <w:tcW w:w="1331" w:type="pct"/>
            <w:noWrap/>
            <w:hideMark/>
          </w:tcPr>
          <w:p w14:paraId="6FA811B9" w14:textId="77777777" w:rsidR="00F86273" w:rsidRPr="003F30A4" w:rsidRDefault="00F86273" w:rsidP="00EC3768">
            <w:pPr>
              <w:spacing w:line="276" w:lineRule="auto"/>
              <w:rPr>
                <w:rFonts w:ascii="Tahoma" w:hAnsi="Tahoma" w:cs="Tahoma"/>
                <w:bCs/>
                <w:iCs/>
                <w:sz w:val="18"/>
                <w:szCs w:val="18"/>
              </w:rPr>
            </w:pPr>
            <w:r w:rsidRPr="003F30A4">
              <w:rPr>
                <w:rFonts w:ascii="Tahoma" w:hAnsi="Tahoma" w:cs="Tahoma"/>
                <w:bCs/>
                <w:iCs/>
                <w:sz w:val="18"/>
                <w:szCs w:val="18"/>
              </w:rPr>
              <w:t>Εξ αλληλεγγύης προστατευόμενοι πελάτες</w:t>
            </w:r>
          </w:p>
        </w:tc>
        <w:tc>
          <w:tcPr>
            <w:tcW w:w="228" w:type="pct"/>
            <w:noWrap/>
            <w:hideMark/>
          </w:tcPr>
          <w:p w14:paraId="1DBCDB3F" w14:textId="77777777" w:rsidR="00F86273" w:rsidRPr="003F30A4" w:rsidRDefault="00F86273" w:rsidP="00EC3768">
            <w:pPr>
              <w:spacing w:line="276" w:lineRule="auto"/>
              <w:rPr>
                <w:rFonts w:ascii="Tahoma" w:hAnsi="Tahoma" w:cs="Tahoma"/>
                <w:bCs/>
                <w:iCs/>
                <w:sz w:val="18"/>
                <w:szCs w:val="18"/>
              </w:rPr>
            </w:pPr>
            <w:r w:rsidRPr="003F30A4">
              <w:rPr>
                <w:rFonts w:ascii="Tahoma" w:hAnsi="Tahoma" w:cs="Tahoma"/>
                <w:bCs/>
                <w:iCs/>
                <w:sz w:val="18"/>
                <w:szCs w:val="18"/>
              </w:rPr>
              <w:t>Λοιποί</w:t>
            </w:r>
          </w:p>
        </w:tc>
        <w:tc>
          <w:tcPr>
            <w:tcW w:w="608" w:type="pct"/>
            <w:vMerge/>
            <w:hideMark/>
          </w:tcPr>
          <w:p w14:paraId="7133CF3C" w14:textId="77777777" w:rsidR="00F86273" w:rsidRPr="003F30A4" w:rsidRDefault="00F86273" w:rsidP="00EC3768">
            <w:pPr>
              <w:spacing w:line="276" w:lineRule="auto"/>
              <w:rPr>
                <w:rFonts w:ascii="Tahoma" w:hAnsi="Tahoma" w:cs="Tahoma"/>
                <w:iCs/>
                <w:sz w:val="18"/>
                <w:szCs w:val="18"/>
              </w:rPr>
            </w:pPr>
          </w:p>
        </w:tc>
        <w:tc>
          <w:tcPr>
            <w:tcW w:w="1170" w:type="pct"/>
          </w:tcPr>
          <w:p w14:paraId="10191278" w14:textId="12221C95" w:rsidR="00F86273" w:rsidRPr="003F30A4" w:rsidRDefault="00F86273" w:rsidP="00EC3768">
            <w:pPr>
              <w:spacing w:line="276" w:lineRule="auto"/>
              <w:rPr>
                <w:rFonts w:ascii="Tahoma" w:hAnsi="Tahoma" w:cs="Tahoma"/>
                <w:iCs/>
                <w:sz w:val="18"/>
                <w:szCs w:val="18"/>
                <w:lang w:val="el-GR"/>
              </w:rPr>
            </w:pPr>
            <w:r w:rsidRPr="003F30A4">
              <w:rPr>
                <w:rFonts w:ascii="Tahoma" w:hAnsi="Tahoma" w:cs="Tahoma"/>
                <w:iCs/>
                <w:sz w:val="18"/>
                <w:szCs w:val="18"/>
                <w:lang w:val="el-GR"/>
              </w:rPr>
              <w:t>Εξ αλληλεγγύης προστατευόμενοι πελάτες</w:t>
            </w:r>
          </w:p>
        </w:tc>
        <w:tc>
          <w:tcPr>
            <w:tcW w:w="228" w:type="pct"/>
          </w:tcPr>
          <w:p w14:paraId="7118197B" w14:textId="4E346EE0" w:rsidR="00F86273" w:rsidRPr="003F30A4" w:rsidRDefault="00F86273" w:rsidP="00EC3768">
            <w:pPr>
              <w:spacing w:line="276" w:lineRule="auto"/>
              <w:rPr>
                <w:rFonts w:ascii="Tahoma" w:hAnsi="Tahoma" w:cs="Tahoma"/>
                <w:iCs/>
                <w:sz w:val="18"/>
                <w:szCs w:val="18"/>
                <w:lang w:val="el-GR"/>
              </w:rPr>
            </w:pPr>
            <w:r w:rsidRPr="003F30A4">
              <w:rPr>
                <w:rFonts w:ascii="Tahoma" w:hAnsi="Tahoma" w:cs="Tahoma"/>
                <w:iCs/>
                <w:sz w:val="18"/>
                <w:szCs w:val="18"/>
                <w:lang w:val="el-GR"/>
              </w:rPr>
              <w:t>Λοιποί</w:t>
            </w:r>
          </w:p>
        </w:tc>
        <w:tc>
          <w:tcPr>
            <w:tcW w:w="588" w:type="pct"/>
            <w:vMerge/>
          </w:tcPr>
          <w:p w14:paraId="3B1A5C36" w14:textId="53B20FE1" w:rsidR="00F86273" w:rsidRPr="003F30A4" w:rsidRDefault="00F86273" w:rsidP="00EC3768">
            <w:pPr>
              <w:spacing w:line="276" w:lineRule="auto"/>
              <w:rPr>
                <w:rFonts w:ascii="Tahoma" w:hAnsi="Tahoma" w:cs="Tahoma"/>
                <w:iCs/>
                <w:sz w:val="18"/>
                <w:szCs w:val="18"/>
              </w:rPr>
            </w:pPr>
          </w:p>
        </w:tc>
      </w:tr>
      <w:tr w:rsidR="00FA6AA6" w:rsidRPr="00FA6AA6" w14:paraId="291CD18B" w14:textId="4FDA6D11" w:rsidTr="00D60C8A">
        <w:trPr>
          <w:trHeight w:val="377"/>
          <w:jc w:val="center"/>
        </w:trPr>
        <w:tc>
          <w:tcPr>
            <w:tcW w:w="847" w:type="pct"/>
            <w:noWrap/>
            <w:hideMark/>
          </w:tcPr>
          <w:p w14:paraId="448CE95F" w14:textId="77777777" w:rsidR="00715FF1" w:rsidRPr="003F30A4" w:rsidRDefault="00715FF1" w:rsidP="00EC3768">
            <w:pPr>
              <w:spacing w:line="276" w:lineRule="auto"/>
              <w:rPr>
                <w:rFonts w:ascii="Tahoma" w:hAnsi="Tahoma" w:cs="Tahoma"/>
                <w:b/>
                <w:bCs/>
                <w:sz w:val="18"/>
                <w:szCs w:val="18"/>
              </w:rPr>
            </w:pPr>
            <w:r w:rsidRPr="003F30A4">
              <w:rPr>
                <w:rFonts w:ascii="Tahoma" w:hAnsi="Tahoma" w:cs="Tahoma"/>
                <w:b/>
                <w:bCs/>
                <w:sz w:val="18"/>
                <w:szCs w:val="18"/>
              </w:rPr>
              <w:t>Κατανάλωση αερίου (bcm)</w:t>
            </w:r>
          </w:p>
        </w:tc>
        <w:tc>
          <w:tcPr>
            <w:tcW w:w="2167" w:type="pct"/>
            <w:gridSpan w:val="3"/>
            <w:noWrap/>
            <w:vAlign w:val="center"/>
            <w:hideMark/>
          </w:tcPr>
          <w:p w14:paraId="6CE1AFA9" w14:textId="0D9FBF0C" w:rsidR="00715FF1" w:rsidRPr="003F30A4" w:rsidRDefault="00715FF1" w:rsidP="00EC3768">
            <w:pPr>
              <w:spacing w:line="276" w:lineRule="auto"/>
              <w:jc w:val="center"/>
              <w:rPr>
                <w:rFonts w:ascii="Tahoma" w:hAnsi="Tahoma" w:cs="Tahoma"/>
                <w:b/>
                <w:sz w:val="18"/>
                <w:szCs w:val="18"/>
              </w:rPr>
            </w:pPr>
            <w:r w:rsidRPr="003F30A4">
              <w:rPr>
                <w:rFonts w:ascii="Tahoma" w:hAnsi="Tahoma" w:cs="Tahoma"/>
                <w:b/>
                <w:sz w:val="18"/>
                <w:szCs w:val="18"/>
              </w:rPr>
              <w:t>3,4</w:t>
            </w:r>
          </w:p>
        </w:tc>
        <w:tc>
          <w:tcPr>
            <w:tcW w:w="1986" w:type="pct"/>
            <w:gridSpan w:val="3"/>
            <w:vAlign w:val="center"/>
          </w:tcPr>
          <w:p w14:paraId="09971738" w14:textId="3EE39632" w:rsidR="00715FF1" w:rsidRPr="003F30A4" w:rsidRDefault="00967E2F" w:rsidP="00EC3768">
            <w:pPr>
              <w:spacing w:line="276" w:lineRule="auto"/>
              <w:jc w:val="center"/>
              <w:rPr>
                <w:rFonts w:ascii="Tahoma" w:hAnsi="Tahoma" w:cs="Tahoma"/>
                <w:b/>
                <w:sz w:val="18"/>
                <w:szCs w:val="18"/>
              </w:rPr>
            </w:pPr>
            <w:r w:rsidRPr="003F30A4">
              <w:rPr>
                <w:rFonts w:ascii="Tahoma" w:hAnsi="Tahoma" w:cs="Tahoma"/>
                <w:b/>
                <w:sz w:val="18"/>
                <w:szCs w:val="18"/>
              </w:rPr>
              <w:t>3,55</w:t>
            </w:r>
          </w:p>
        </w:tc>
      </w:tr>
      <w:tr w:rsidR="00FA6AA6" w:rsidRPr="00FA6AA6" w14:paraId="5078EA8C" w14:textId="06F0882D" w:rsidTr="00D60C8A">
        <w:trPr>
          <w:trHeight w:val="317"/>
          <w:jc w:val="center"/>
        </w:trPr>
        <w:tc>
          <w:tcPr>
            <w:tcW w:w="847" w:type="pct"/>
            <w:noWrap/>
          </w:tcPr>
          <w:p w14:paraId="519F91BE" w14:textId="77777777" w:rsidR="009C37E9" w:rsidRPr="003F30A4" w:rsidRDefault="009C37E9" w:rsidP="00EC3768">
            <w:pPr>
              <w:spacing w:line="276" w:lineRule="auto"/>
              <w:rPr>
                <w:rFonts w:ascii="Tahoma" w:hAnsi="Tahoma" w:cs="Tahoma"/>
                <w:iCs/>
                <w:sz w:val="18"/>
                <w:szCs w:val="18"/>
              </w:rPr>
            </w:pPr>
            <w:r w:rsidRPr="003F30A4">
              <w:rPr>
                <w:rFonts w:ascii="Tahoma" w:hAnsi="Tahoma" w:cs="Tahoma"/>
                <w:iCs/>
                <w:sz w:val="18"/>
                <w:szCs w:val="18"/>
              </w:rPr>
              <w:t>Βιομηχανία</w:t>
            </w:r>
          </w:p>
        </w:tc>
        <w:tc>
          <w:tcPr>
            <w:tcW w:w="13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A71477" w14:textId="4470D499" w:rsidR="009C37E9" w:rsidRPr="003F30A4" w:rsidRDefault="009C37E9" w:rsidP="00EC3768">
            <w:pPr>
              <w:spacing w:line="276" w:lineRule="auto"/>
              <w:jc w:val="center"/>
              <w:rPr>
                <w:rFonts w:ascii="Tahoma" w:hAnsi="Tahoma" w:cs="Tahoma"/>
                <w:sz w:val="18"/>
                <w:szCs w:val="18"/>
              </w:rPr>
            </w:pPr>
            <w:r w:rsidRPr="003F30A4">
              <w:rPr>
                <w:rFonts w:ascii="Tahoma" w:hAnsi="Tahoma" w:cs="Tahoma"/>
                <w:sz w:val="18"/>
                <w:szCs w:val="18"/>
              </w:rPr>
              <w:t>0,14</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C90F65" w14:textId="77777777" w:rsidR="009C37E9" w:rsidRPr="003F30A4" w:rsidRDefault="009C37E9" w:rsidP="00EC3768">
            <w:pPr>
              <w:spacing w:line="276" w:lineRule="auto"/>
              <w:jc w:val="center"/>
              <w:rPr>
                <w:rFonts w:ascii="Tahoma" w:hAnsi="Tahoma" w:cs="Tahoma"/>
                <w:sz w:val="18"/>
                <w:szCs w:val="18"/>
              </w:rPr>
            </w:pPr>
          </w:p>
        </w:tc>
        <w:tc>
          <w:tcPr>
            <w:tcW w:w="60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605A68" w14:textId="3798D5FD" w:rsidR="009C37E9" w:rsidRPr="003F30A4" w:rsidRDefault="009C37E9" w:rsidP="00EC3768">
            <w:pPr>
              <w:spacing w:line="276" w:lineRule="auto"/>
              <w:jc w:val="center"/>
              <w:rPr>
                <w:rFonts w:ascii="Tahoma" w:hAnsi="Tahoma" w:cs="Tahoma"/>
                <w:sz w:val="18"/>
                <w:szCs w:val="18"/>
              </w:rPr>
            </w:pPr>
            <w:r w:rsidRPr="003F30A4">
              <w:rPr>
                <w:rFonts w:ascii="Tahoma" w:hAnsi="Tahoma" w:cs="Tahoma"/>
                <w:sz w:val="18"/>
                <w:szCs w:val="18"/>
              </w:rPr>
              <w:t>1,37</w:t>
            </w:r>
          </w:p>
        </w:tc>
        <w:tc>
          <w:tcPr>
            <w:tcW w:w="1170" w:type="pct"/>
            <w:tcBorders>
              <w:top w:val="single" w:sz="4" w:space="0" w:color="auto"/>
              <w:left w:val="single" w:sz="4" w:space="0" w:color="auto"/>
              <w:bottom w:val="single" w:sz="4" w:space="0" w:color="auto"/>
              <w:right w:val="single" w:sz="4" w:space="0" w:color="auto"/>
            </w:tcBorders>
            <w:vAlign w:val="center"/>
          </w:tcPr>
          <w:p w14:paraId="3E89F76D" w14:textId="274B0280" w:rsidR="009C37E9" w:rsidRPr="003F30A4" w:rsidRDefault="009C37E9" w:rsidP="00EC3768">
            <w:pPr>
              <w:spacing w:line="276" w:lineRule="auto"/>
              <w:jc w:val="center"/>
              <w:rPr>
                <w:rFonts w:ascii="Tahoma" w:hAnsi="Tahoma" w:cs="Tahoma"/>
                <w:sz w:val="18"/>
                <w:szCs w:val="18"/>
              </w:rPr>
            </w:pPr>
            <w:r w:rsidRPr="003F30A4">
              <w:rPr>
                <w:rFonts w:ascii="Tahoma" w:hAnsi="Tahoma" w:cs="Tahoma"/>
                <w:sz w:val="18"/>
                <w:szCs w:val="18"/>
              </w:rPr>
              <w:t>0,15</w:t>
            </w:r>
          </w:p>
        </w:tc>
        <w:tc>
          <w:tcPr>
            <w:tcW w:w="228" w:type="pct"/>
            <w:tcBorders>
              <w:top w:val="single" w:sz="4" w:space="0" w:color="auto"/>
              <w:left w:val="single" w:sz="4" w:space="0" w:color="auto"/>
              <w:bottom w:val="single" w:sz="4" w:space="0" w:color="auto"/>
              <w:right w:val="single" w:sz="4" w:space="0" w:color="auto"/>
            </w:tcBorders>
            <w:vAlign w:val="center"/>
          </w:tcPr>
          <w:p w14:paraId="613C2F8C" w14:textId="77777777" w:rsidR="009C37E9" w:rsidRPr="003F30A4" w:rsidRDefault="009C37E9" w:rsidP="00EC3768">
            <w:pPr>
              <w:spacing w:line="276" w:lineRule="auto"/>
              <w:jc w:val="center"/>
              <w:rPr>
                <w:rFonts w:ascii="Tahoma" w:hAnsi="Tahoma" w:cs="Tahoma"/>
                <w:sz w:val="18"/>
                <w:szCs w:val="18"/>
              </w:rPr>
            </w:pPr>
          </w:p>
        </w:tc>
        <w:tc>
          <w:tcPr>
            <w:tcW w:w="588" w:type="pct"/>
            <w:tcBorders>
              <w:top w:val="single" w:sz="4" w:space="0" w:color="auto"/>
              <w:left w:val="single" w:sz="4" w:space="0" w:color="auto"/>
              <w:bottom w:val="single" w:sz="4" w:space="0" w:color="auto"/>
              <w:right w:val="single" w:sz="4" w:space="0" w:color="auto"/>
            </w:tcBorders>
            <w:vAlign w:val="center"/>
          </w:tcPr>
          <w:p w14:paraId="54A4D926" w14:textId="03ABAE90" w:rsidR="009C37E9" w:rsidRPr="003F30A4" w:rsidRDefault="009C37E9" w:rsidP="00EC3768">
            <w:pPr>
              <w:spacing w:line="276" w:lineRule="auto"/>
              <w:jc w:val="center"/>
              <w:rPr>
                <w:rFonts w:ascii="Tahoma" w:hAnsi="Tahoma" w:cs="Tahoma"/>
                <w:sz w:val="18"/>
                <w:szCs w:val="18"/>
              </w:rPr>
            </w:pPr>
            <w:r w:rsidRPr="003F30A4">
              <w:rPr>
                <w:rFonts w:ascii="Tahoma" w:hAnsi="Tahoma" w:cs="Tahoma"/>
                <w:sz w:val="18"/>
                <w:szCs w:val="18"/>
              </w:rPr>
              <w:t>1,41</w:t>
            </w:r>
          </w:p>
        </w:tc>
      </w:tr>
      <w:tr w:rsidR="00FA6AA6" w:rsidRPr="00FA6AA6" w14:paraId="2DA8C0F9" w14:textId="16CC82E6" w:rsidTr="00D60C8A">
        <w:trPr>
          <w:trHeight w:val="317"/>
          <w:jc w:val="center"/>
        </w:trPr>
        <w:tc>
          <w:tcPr>
            <w:tcW w:w="847" w:type="pct"/>
            <w:noWrap/>
          </w:tcPr>
          <w:p w14:paraId="49CAE17D" w14:textId="77777777" w:rsidR="009C37E9" w:rsidRPr="003F30A4" w:rsidRDefault="009C37E9" w:rsidP="00EC3768">
            <w:pPr>
              <w:spacing w:line="276" w:lineRule="auto"/>
              <w:rPr>
                <w:rFonts w:ascii="Tahoma" w:hAnsi="Tahoma" w:cs="Tahoma"/>
                <w:iCs/>
                <w:sz w:val="18"/>
                <w:szCs w:val="18"/>
              </w:rPr>
            </w:pPr>
            <w:r w:rsidRPr="003F30A4">
              <w:rPr>
                <w:rFonts w:ascii="Tahoma" w:hAnsi="Tahoma" w:cs="Tahoma"/>
                <w:iCs/>
                <w:sz w:val="18"/>
                <w:szCs w:val="18"/>
              </w:rPr>
              <w:t>Ηλεκτροπαραγωγή</w:t>
            </w:r>
          </w:p>
        </w:tc>
        <w:tc>
          <w:tcPr>
            <w:tcW w:w="1331" w:type="pct"/>
            <w:tcBorders>
              <w:top w:val="nil"/>
              <w:left w:val="single" w:sz="4" w:space="0" w:color="auto"/>
              <w:bottom w:val="single" w:sz="4" w:space="0" w:color="auto"/>
              <w:right w:val="single" w:sz="4" w:space="0" w:color="auto"/>
            </w:tcBorders>
            <w:shd w:val="clear" w:color="auto" w:fill="auto"/>
            <w:noWrap/>
            <w:vAlign w:val="center"/>
          </w:tcPr>
          <w:p w14:paraId="07395014" w14:textId="7D560DAB" w:rsidR="009C37E9" w:rsidRPr="003F30A4" w:rsidRDefault="009C37E9" w:rsidP="00EC3768">
            <w:pPr>
              <w:spacing w:line="276" w:lineRule="auto"/>
              <w:jc w:val="center"/>
              <w:rPr>
                <w:rFonts w:ascii="Tahoma" w:hAnsi="Tahoma" w:cs="Tahoma"/>
                <w:sz w:val="18"/>
                <w:szCs w:val="18"/>
              </w:rPr>
            </w:pPr>
            <w:r w:rsidRPr="003F30A4">
              <w:rPr>
                <w:rFonts w:ascii="Tahoma" w:hAnsi="Tahoma" w:cs="Tahoma"/>
                <w:sz w:val="18"/>
                <w:szCs w:val="18"/>
              </w:rPr>
              <w:t>0,04</w:t>
            </w:r>
          </w:p>
        </w:tc>
        <w:tc>
          <w:tcPr>
            <w:tcW w:w="228" w:type="pct"/>
            <w:tcBorders>
              <w:top w:val="nil"/>
              <w:left w:val="single" w:sz="4" w:space="0" w:color="auto"/>
              <w:bottom w:val="single" w:sz="4" w:space="0" w:color="auto"/>
              <w:right w:val="single" w:sz="4" w:space="0" w:color="auto"/>
            </w:tcBorders>
            <w:shd w:val="clear" w:color="auto" w:fill="auto"/>
            <w:noWrap/>
            <w:vAlign w:val="center"/>
          </w:tcPr>
          <w:p w14:paraId="3CC1D6AC" w14:textId="77777777" w:rsidR="009C37E9" w:rsidRPr="003F30A4" w:rsidRDefault="009C37E9" w:rsidP="00EC3768">
            <w:pPr>
              <w:spacing w:line="276" w:lineRule="auto"/>
              <w:jc w:val="center"/>
              <w:rPr>
                <w:rFonts w:ascii="Tahoma" w:hAnsi="Tahoma" w:cs="Tahoma"/>
                <w:sz w:val="18"/>
                <w:szCs w:val="18"/>
              </w:rPr>
            </w:pPr>
          </w:p>
        </w:tc>
        <w:tc>
          <w:tcPr>
            <w:tcW w:w="608" w:type="pct"/>
            <w:tcBorders>
              <w:top w:val="nil"/>
              <w:left w:val="single" w:sz="4" w:space="0" w:color="auto"/>
              <w:bottom w:val="single" w:sz="4" w:space="0" w:color="auto"/>
              <w:right w:val="single" w:sz="4" w:space="0" w:color="auto"/>
            </w:tcBorders>
            <w:shd w:val="clear" w:color="auto" w:fill="auto"/>
            <w:noWrap/>
            <w:vAlign w:val="center"/>
          </w:tcPr>
          <w:p w14:paraId="7355624B" w14:textId="69575341" w:rsidR="009C37E9" w:rsidRPr="003F30A4" w:rsidRDefault="009C37E9" w:rsidP="00EC3768">
            <w:pPr>
              <w:spacing w:line="276" w:lineRule="auto"/>
              <w:jc w:val="center"/>
              <w:rPr>
                <w:rFonts w:ascii="Tahoma" w:hAnsi="Tahoma" w:cs="Tahoma"/>
                <w:sz w:val="18"/>
                <w:szCs w:val="18"/>
              </w:rPr>
            </w:pPr>
            <w:r w:rsidRPr="003F30A4">
              <w:rPr>
                <w:rFonts w:ascii="Tahoma" w:hAnsi="Tahoma" w:cs="Tahoma"/>
                <w:sz w:val="18"/>
                <w:szCs w:val="18"/>
              </w:rPr>
              <w:t>0,45</w:t>
            </w:r>
          </w:p>
        </w:tc>
        <w:tc>
          <w:tcPr>
            <w:tcW w:w="1170" w:type="pct"/>
            <w:tcBorders>
              <w:top w:val="nil"/>
              <w:left w:val="single" w:sz="4" w:space="0" w:color="auto"/>
              <w:bottom w:val="single" w:sz="4" w:space="0" w:color="auto"/>
              <w:right w:val="single" w:sz="4" w:space="0" w:color="auto"/>
            </w:tcBorders>
            <w:vAlign w:val="center"/>
          </w:tcPr>
          <w:p w14:paraId="31C06341" w14:textId="6C54776B" w:rsidR="009C37E9" w:rsidRPr="003F30A4" w:rsidRDefault="009C37E9" w:rsidP="00EC3768">
            <w:pPr>
              <w:spacing w:line="276" w:lineRule="auto"/>
              <w:jc w:val="center"/>
              <w:rPr>
                <w:rFonts w:ascii="Tahoma" w:hAnsi="Tahoma" w:cs="Tahoma"/>
                <w:sz w:val="18"/>
                <w:szCs w:val="18"/>
              </w:rPr>
            </w:pPr>
            <w:r w:rsidRPr="003F30A4">
              <w:rPr>
                <w:rFonts w:ascii="Tahoma" w:hAnsi="Tahoma" w:cs="Tahoma"/>
                <w:sz w:val="18"/>
                <w:szCs w:val="18"/>
              </w:rPr>
              <w:t>0,04</w:t>
            </w:r>
          </w:p>
        </w:tc>
        <w:tc>
          <w:tcPr>
            <w:tcW w:w="228" w:type="pct"/>
            <w:tcBorders>
              <w:top w:val="nil"/>
              <w:left w:val="single" w:sz="4" w:space="0" w:color="auto"/>
              <w:bottom w:val="single" w:sz="4" w:space="0" w:color="auto"/>
              <w:right w:val="single" w:sz="4" w:space="0" w:color="auto"/>
            </w:tcBorders>
            <w:vAlign w:val="center"/>
          </w:tcPr>
          <w:p w14:paraId="674D9882" w14:textId="7F762B0B" w:rsidR="009C37E9" w:rsidRPr="003F30A4" w:rsidRDefault="009C37E9" w:rsidP="00EC3768">
            <w:pPr>
              <w:spacing w:line="276" w:lineRule="auto"/>
              <w:jc w:val="center"/>
              <w:rPr>
                <w:rFonts w:ascii="Tahoma" w:hAnsi="Tahoma" w:cs="Tahoma"/>
                <w:sz w:val="18"/>
                <w:szCs w:val="18"/>
              </w:rPr>
            </w:pPr>
            <w:r w:rsidRPr="003F30A4">
              <w:rPr>
                <w:rFonts w:ascii="Tahoma" w:hAnsi="Tahoma" w:cs="Tahoma"/>
                <w:sz w:val="18"/>
                <w:szCs w:val="18"/>
              </w:rPr>
              <w:t>0,23</w:t>
            </w:r>
          </w:p>
        </w:tc>
        <w:tc>
          <w:tcPr>
            <w:tcW w:w="588" w:type="pct"/>
            <w:tcBorders>
              <w:top w:val="nil"/>
              <w:left w:val="single" w:sz="4" w:space="0" w:color="auto"/>
              <w:bottom w:val="single" w:sz="4" w:space="0" w:color="auto"/>
              <w:right w:val="single" w:sz="4" w:space="0" w:color="auto"/>
            </w:tcBorders>
            <w:vAlign w:val="center"/>
          </w:tcPr>
          <w:p w14:paraId="3EC676A4" w14:textId="735E49D7" w:rsidR="009C37E9" w:rsidRPr="003F30A4" w:rsidRDefault="009C37E9" w:rsidP="00EC3768">
            <w:pPr>
              <w:spacing w:line="276" w:lineRule="auto"/>
              <w:jc w:val="center"/>
              <w:rPr>
                <w:rFonts w:ascii="Tahoma" w:hAnsi="Tahoma" w:cs="Tahoma"/>
                <w:sz w:val="18"/>
                <w:szCs w:val="18"/>
              </w:rPr>
            </w:pPr>
            <w:r w:rsidRPr="003F30A4">
              <w:rPr>
                <w:rFonts w:ascii="Tahoma" w:hAnsi="Tahoma" w:cs="Tahoma"/>
                <w:sz w:val="18"/>
                <w:szCs w:val="18"/>
              </w:rPr>
              <w:t>0,47</w:t>
            </w:r>
          </w:p>
        </w:tc>
      </w:tr>
      <w:tr w:rsidR="00FA6AA6" w:rsidRPr="00FA6AA6" w14:paraId="72D84DE7" w14:textId="3BA11468" w:rsidTr="00D60C8A">
        <w:trPr>
          <w:trHeight w:val="317"/>
          <w:jc w:val="center"/>
        </w:trPr>
        <w:tc>
          <w:tcPr>
            <w:tcW w:w="847" w:type="pct"/>
            <w:noWrap/>
          </w:tcPr>
          <w:p w14:paraId="3DFFCF53" w14:textId="77777777" w:rsidR="009C37E9" w:rsidRPr="003F30A4" w:rsidRDefault="009C37E9" w:rsidP="00EC3768">
            <w:pPr>
              <w:spacing w:line="276" w:lineRule="auto"/>
              <w:rPr>
                <w:rFonts w:ascii="Tahoma" w:hAnsi="Tahoma" w:cs="Tahoma"/>
                <w:iCs/>
                <w:sz w:val="18"/>
                <w:szCs w:val="18"/>
              </w:rPr>
            </w:pPr>
            <w:r w:rsidRPr="003F30A4">
              <w:rPr>
                <w:rFonts w:ascii="Tahoma" w:hAnsi="Tahoma" w:cs="Tahoma"/>
                <w:iCs/>
                <w:sz w:val="18"/>
                <w:szCs w:val="18"/>
              </w:rPr>
              <w:t>Τηλεθέρμανση</w:t>
            </w:r>
          </w:p>
        </w:tc>
        <w:tc>
          <w:tcPr>
            <w:tcW w:w="1331" w:type="pct"/>
            <w:tcBorders>
              <w:top w:val="nil"/>
              <w:left w:val="single" w:sz="4" w:space="0" w:color="auto"/>
              <w:bottom w:val="single" w:sz="4" w:space="0" w:color="auto"/>
              <w:right w:val="single" w:sz="4" w:space="0" w:color="auto"/>
            </w:tcBorders>
            <w:shd w:val="clear" w:color="auto" w:fill="auto"/>
            <w:noWrap/>
            <w:vAlign w:val="center"/>
          </w:tcPr>
          <w:p w14:paraId="19C165D7" w14:textId="5621C173" w:rsidR="009C37E9" w:rsidRPr="003F30A4" w:rsidRDefault="009C37E9" w:rsidP="00EC3768">
            <w:pPr>
              <w:spacing w:line="276" w:lineRule="auto"/>
              <w:jc w:val="center"/>
              <w:rPr>
                <w:rFonts w:ascii="Tahoma" w:hAnsi="Tahoma" w:cs="Tahoma"/>
                <w:sz w:val="18"/>
                <w:szCs w:val="18"/>
              </w:rPr>
            </w:pPr>
            <w:r w:rsidRPr="003F30A4">
              <w:rPr>
                <w:rFonts w:ascii="Tahoma" w:hAnsi="Tahoma" w:cs="Tahoma"/>
                <w:sz w:val="18"/>
                <w:szCs w:val="18"/>
              </w:rPr>
              <w:t>0,075</w:t>
            </w:r>
          </w:p>
        </w:tc>
        <w:tc>
          <w:tcPr>
            <w:tcW w:w="228" w:type="pct"/>
            <w:tcBorders>
              <w:top w:val="nil"/>
              <w:left w:val="single" w:sz="4" w:space="0" w:color="auto"/>
              <w:bottom w:val="single" w:sz="4" w:space="0" w:color="auto"/>
              <w:right w:val="single" w:sz="4" w:space="0" w:color="auto"/>
            </w:tcBorders>
            <w:shd w:val="clear" w:color="auto" w:fill="auto"/>
            <w:noWrap/>
            <w:vAlign w:val="center"/>
          </w:tcPr>
          <w:p w14:paraId="2B6CB5E9" w14:textId="77777777" w:rsidR="009C37E9" w:rsidRPr="003F30A4" w:rsidRDefault="009C37E9" w:rsidP="00EC3768">
            <w:pPr>
              <w:spacing w:line="276" w:lineRule="auto"/>
              <w:jc w:val="center"/>
              <w:rPr>
                <w:rFonts w:ascii="Tahoma" w:hAnsi="Tahoma" w:cs="Tahoma"/>
                <w:sz w:val="18"/>
                <w:szCs w:val="18"/>
              </w:rPr>
            </w:pPr>
          </w:p>
        </w:tc>
        <w:tc>
          <w:tcPr>
            <w:tcW w:w="608" w:type="pct"/>
            <w:tcBorders>
              <w:top w:val="nil"/>
              <w:left w:val="single" w:sz="4" w:space="0" w:color="auto"/>
              <w:bottom w:val="single" w:sz="4" w:space="0" w:color="auto"/>
              <w:right w:val="single" w:sz="4" w:space="0" w:color="auto"/>
            </w:tcBorders>
            <w:shd w:val="clear" w:color="auto" w:fill="auto"/>
            <w:noWrap/>
            <w:vAlign w:val="center"/>
          </w:tcPr>
          <w:p w14:paraId="048B6618" w14:textId="680734A3" w:rsidR="009C37E9" w:rsidRPr="003F30A4" w:rsidRDefault="009C37E9" w:rsidP="00EC3768">
            <w:pPr>
              <w:spacing w:line="276" w:lineRule="auto"/>
              <w:jc w:val="center"/>
              <w:rPr>
                <w:rFonts w:ascii="Tahoma" w:hAnsi="Tahoma" w:cs="Tahoma"/>
                <w:sz w:val="18"/>
                <w:szCs w:val="18"/>
              </w:rPr>
            </w:pPr>
            <w:r w:rsidRPr="003F30A4">
              <w:rPr>
                <w:rFonts w:ascii="Tahoma" w:hAnsi="Tahoma" w:cs="Tahoma"/>
                <w:sz w:val="18"/>
                <w:szCs w:val="18"/>
              </w:rPr>
              <w:t>0,67</w:t>
            </w:r>
          </w:p>
        </w:tc>
        <w:tc>
          <w:tcPr>
            <w:tcW w:w="1170" w:type="pct"/>
            <w:tcBorders>
              <w:top w:val="nil"/>
              <w:left w:val="single" w:sz="4" w:space="0" w:color="auto"/>
              <w:bottom w:val="single" w:sz="4" w:space="0" w:color="auto"/>
              <w:right w:val="single" w:sz="4" w:space="0" w:color="auto"/>
            </w:tcBorders>
            <w:vAlign w:val="center"/>
          </w:tcPr>
          <w:p w14:paraId="7F05D135" w14:textId="0343BF43" w:rsidR="009C37E9" w:rsidRPr="003F30A4" w:rsidRDefault="009C37E9" w:rsidP="00EC3768">
            <w:pPr>
              <w:spacing w:line="276" w:lineRule="auto"/>
              <w:jc w:val="center"/>
              <w:rPr>
                <w:rFonts w:ascii="Tahoma" w:hAnsi="Tahoma" w:cs="Tahoma"/>
                <w:sz w:val="18"/>
                <w:szCs w:val="18"/>
              </w:rPr>
            </w:pPr>
            <w:r w:rsidRPr="003F30A4">
              <w:rPr>
                <w:rFonts w:ascii="Tahoma" w:hAnsi="Tahoma" w:cs="Tahoma"/>
                <w:sz w:val="18"/>
                <w:szCs w:val="18"/>
              </w:rPr>
              <w:t>0,08</w:t>
            </w:r>
          </w:p>
        </w:tc>
        <w:tc>
          <w:tcPr>
            <w:tcW w:w="228" w:type="pct"/>
            <w:tcBorders>
              <w:top w:val="nil"/>
              <w:left w:val="single" w:sz="4" w:space="0" w:color="auto"/>
              <w:bottom w:val="single" w:sz="4" w:space="0" w:color="auto"/>
              <w:right w:val="single" w:sz="4" w:space="0" w:color="auto"/>
            </w:tcBorders>
            <w:vAlign w:val="center"/>
          </w:tcPr>
          <w:p w14:paraId="498ABE8E" w14:textId="590D0E15" w:rsidR="009C37E9" w:rsidRPr="003F30A4" w:rsidRDefault="009C37E9" w:rsidP="00EC3768">
            <w:pPr>
              <w:spacing w:line="276" w:lineRule="auto"/>
              <w:jc w:val="center"/>
              <w:rPr>
                <w:rFonts w:ascii="Tahoma" w:hAnsi="Tahoma" w:cs="Tahoma"/>
                <w:sz w:val="18"/>
                <w:szCs w:val="18"/>
              </w:rPr>
            </w:pPr>
            <w:r w:rsidRPr="003F30A4">
              <w:rPr>
                <w:rFonts w:ascii="Tahoma" w:hAnsi="Tahoma" w:cs="Tahoma"/>
                <w:sz w:val="18"/>
                <w:szCs w:val="18"/>
              </w:rPr>
              <w:t>0,16</w:t>
            </w:r>
          </w:p>
        </w:tc>
        <w:tc>
          <w:tcPr>
            <w:tcW w:w="588" w:type="pct"/>
            <w:tcBorders>
              <w:top w:val="nil"/>
              <w:left w:val="single" w:sz="4" w:space="0" w:color="auto"/>
              <w:bottom w:val="single" w:sz="4" w:space="0" w:color="auto"/>
              <w:right w:val="single" w:sz="4" w:space="0" w:color="auto"/>
            </w:tcBorders>
            <w:vAlign w:val="center"/>
          </w:tcPr>
          <w:p w14:paraId="2D98B5F2" w14:textId="64E223EE" w:rsidR="009C37E9" w:rsidRPr="003F30A4" w:rsidRDefault="009C37E9" w:rsidP="00EC3768">
            <w:pPr>
              <w:spacing w:line="276" w:lineRule="auto"/>
              <w:jc w:val="center"/>
              <w:rPr>
                <w:rFonts w:ascii="Tahoma" w:hAnsi="Tahoma" w:cs="Tahoma"/>
                <w:sz w:val="18"/>
                <w:szCs w:val="18"/>
              </w:rPr>
            </w:pPr>
            <w:r w:rsidRPr="003F30A4">
              <w:rPr>
                <w:rFonts w:ascii="Tahoma" w:hAnsi="Tahoma" w:cs="Tahoma"/>
                <w:sz w:val="18"/>
                <w:szCs w:val="18"/>
              </w:rPr>
              <w:t>0,68</w:t>
            </w:r>
          </w:p>
        </w:tc>
      </w:tr>
      <w:tr w:rsidR="00FA6AA6" w:rsidRPr="00FA6AA6" w14:paraId="253C5AF0" w14:textId="6CC7ABFD" w:rsidTr="00D60C8A">
        <w:trPr>
          <w:trHeight w:val="317"/>
          <w:jc w:val="center"/>
        </w:trPr>
        <w:tc>
          <w:tcPr>
            <w:tcW w:w="847" w:type="pct"/>
            <w:noWrap/>
          </w:tcPr>
          <w:p w14:paraId="6F31970B" w14:textId="77777777" w:rsidR="009C37E9" w:rsidRPr="003F30A4" w:rsidRDefault="009C37E9" w:rsidP="00EC3768">
            <w:pPr>
              <w:spacing w:line="276" w:lineRule="auto"/>
              <w:rPr>
                <w:rFonts w:ascii="Tahoma" w:hAnsi="Tahoma" w:cs="Tahoma"/>
                <w:iCs/>
                <w:sz w:val="18"/>
                <w:szCs w:val="18"/>
              </w:rPr>
            </w:pPr>
            <w:r w:rsidRPr="003F30A4">
              <w:rPr>
                <w:rFonts w:ascii="Tahoma" w:hAnsi="Tahoma" w:cs="Tahoma"/>
                <w:iCs/>
                <w:sz w:val="18"/>
                <w:szCs w:val="18"/>
              </w:rPr>
              <w:t>Οικιακός τομέας</w:t>
            </w:r>
          </w:p>
        </w:tc>
        <w:tc>
          <w:tcPr>
            <w:tcW w:w="1331" w:type="pct"/>
            <w:tcBorders>
              <w:top w:val="nil"/>
              <w:left w:val="single" w:sz="4" w:space="0" w:color="auto"/>
              <w:bottom w:val="single" w:sz="4" w:space="0" w:color="auto"/>
              <w:right w:val="single" w:sz="4" w:space="0" w:color="auto"/>
            </w:tcBorders>
            <w:shd w:val="clear" w:color="auto" w:fill="auto"/>
            <w:noWrap/>
            <w:vAlign w:val="center"/>
          </w:tcPr>
          <w:p w14:paraId="5C7C7236" w14:textId="777B4593" w:rsidR="009C37E9" w:rsidRPr="003F30A4" w:rsidRDefault="009C37E9" w:rsidP="00EC3768">
            <w:pPr>
              <w:spacing w:line="276" w:lineRule="auto"/>
              <w:jc w:val="center"/>
              <w:rPr>
                <w:rFonts w:ascii="Tahoma" w:hAnsi="Tahoma" w:cs="Tahoma"/>
                <w:sz w:val="18"/>
                <w:szCs w:val="18"/>
              </w:rPr>
            </w:pPr>
            <w:r w:rsidRPr="003F30A4">
              <w:rPr>
                <w:rFonts w:ascii="Tahoma" w:hAnsi="Tahoma" w:cs="Tahoma"/>
                <w:sz w:val="18"/>
                <w:szCs w:val="18"/>
              </w:rPr>
              <w:t>0,095</w:t>
            </w:r>
          </w:p>
        </w:tc>
        <w:tc>
          <w:tcPr>
            <w:tcW w:w="228" w:type="pct"/>
            <w:tcBorders>
              <w:top w:val="nil"/>
              <w:left w:val="single" w:sz="4" w:space="0" w:color="auto"/>
              <w:bottom w:val="single" w:sz="4" w:space="0" w:color="auto"/>
              <w:right w:val="single" w:sz="4" w:space="0" w:color="auto"/>
            </w:tcBorders>
            <w:shd w:val="clear" w:color="auto" w:fill="auto"/>
            <w:noWrap/>
            <w:vAlign w:val="center"/>
          </w:tcPr>
          <w:p w14:paraId="2D366D24" w14:textId="77777777" w:rsidR="009C37E9" w:rsidRPr="003F30A4" w:rsidRDefault="009C37E9" w:rsidP="00EC3768">
            <w:pPr>
              <w:spacing w:line="276" w:lineRule="auto"/>
              <w:jc w:val="center"/>
              <w:rPr>
                <w:rFonts w:ascii="Tahoma" w:hAnsi="Tahoma" w:cs="Tahoma"/>
                <w:sz w:val="18"/>
                <w:szCs w:val="18"/>
              </w:rPr>
            </w:pPr>
          </w:p>
        </w:tc>
        <w:tc>
          <w:tcPr>
            <w:tcW w:w="608" w:type="pct"/>
            <w:tcBorders>
              <w:top w:val="nil"/>
              <w:left w:val="single" w:sz="4" w:space="0" w:color="auto"/>
              <w:bottom w:val="single" w:sz="4" w:space="0" w:color="auto"/>
              <w:right w:val="single" w:sz="4" w:space="0" w:color="auto"/>
            </w:tcBorders>
            <w:shd w:val="clear" w:color="auto" w:fill="auto"/>
            <w:noWrap/>
            <w:vAlign w:val="center"/>
          </w:tcPr>
          <w:p w14:paraId="1C05CAA8" w14:textId="4F291BFA" w:rsidR="009C37E9" w:rsidRPr="003F30A4" w:rsidRDefault="009C37E9" w:rsidP="00EC3768">
            <w:pPr>
              <w:spacing w:line="276" w:lineRule="auto"/>
              <w:jc w:val="center"/>
              <w:rPr>
                <w:rFonts w:ascii="Tahoma" w:hAnsi="Tahoma" w:cs="Tahoma"/>
                <w:sz w:val="18"/>
                <w:szCs w:val="18"/>
              </w:rPr>
            </w:pPr>
            <w:r w:rsidRPr="003F30A4">
              <w:rPr>
                <w:rFonts w:ascii="Tahoma" w:hAnsi="Tahoma" w:cs="Tahoma"/>
                <w:sz w:val="18"/>
                <w:szCs w:val="18"/>
              </w:rPr>
              <w:t>0,0</w:t>
            </w:r>
          </w:p>
        </w:tc>
        <w:tc>
          <w:tcPr>
            <w:tcW w:w="1170" w:type="pct"/>
            <w:tcBorders>
              <w:top w:val="nil"/>
              <w:left w:val="single" w:sz="4" w:space="0" w:color="auto"/>
              <w:bottom w:val="single" w:sz="4" w:space="0" w:color="auto"/>
              <w:right w:val="single" w:sz="4" w:space="0" w:color="auto"/>
            </w:tcBorders>
            <w:vAlign w:val="center"/>
          </w:tcPr>
          <w:p w14:paraId="56B1EDE3" w14:textId="52894C4F" w:rsidR="009C37E9" w:rsidRPr="003F30A4" w:rsidRDefault="009C37E9" w:rsidP="00EC3768">
            <w:pPr>
              <w:spacing w:line="276" w:lineRule="auto"/>
              <w:jc w:val="center"/>
              <w:rPr>
                <w:rFonts w:ascii="Tahoma" w:hAnsi="Tahoma" w:cs="Tahoma"/>
                <w:sz w:val="18"/>
                <w:szCs w:val="18"/>
              </w:rPr>
            </w:pPr>
            <w:r w:rsidRPr="003F30A4">
              <w:rPr>
                <w:rFonts w:ascii="Tahoma" w:hAnsi="Tahoma" w:cs="Tahoma"/>
                <w:sz w:val="18"/>
                <w:szCs w:val="18"/>
              </w:rPr>
              <w:t>0,11</w:t>
            </w:r>
          </w:p>
        </w:tc>
        <w:tc>
          <w:tcPr>
            <w:tcW w:w="228" w:type="pct"/>
            <w:tcBorders>
              <w:top w:val="nil"/>
              <w:left w:val="single" w:sz="4" w:space="0" w:color="auto"/>
              <w:bottom w:val="single" w:sz="4" w:space="0" w:color="auto"/>
              <w:right w:val="single" w:sz="4" w:space="0" w:color="auto"/>
            </w:tcBorders>
            <w:vAlign w:val="center"/>
          </w:tcPr>
          <w:p w14:paraId="30748EE3" w14:textId="77777777" w:rsidR="009C37E9" w:rsidRPr="003F30A4" w:rsidRDefault="009C37E9" w:rsidP="00EC3768">
            <w:pPr>
              <w:spacing w:line="276" w:lineRule="auto"/>
              <w:jc w:val="center"/>
              <w:rPr>
                <w:rFonts w:ascii="Tahoma" w:hAnsi="Tahoma" w:cs="Tahoma"/>
                <w:sz w:val="18"/>
                <w:szCs w:val="18"/>
              </w:rPr>
            </w:pPr>
          </w:p>
        </w:tc>
        <w:tc>
          <w:tcPr>
            <w:tcW w:w="588" w:type="pct"/>
            <w:tcBorders>
              <w:top w:val="nil"/>
              <w:left w:val="single" w:sz="4" w:space="0" w:color="auto"/>
              <w:bottom w:val="single" w:sz="4" w:space="0" w:color="auto"/>
              <w:right w:val="single" w:sz="4" w:space="0" w:color="auto"/>
            </w:tcBorders>
            <w:vAlign w:val="center"/>
          </w:tcPr>
          <w:p w14:paraId="431E00F2" w14:textId="78414D49" w:rsidR="009C37E9" w:rsidRPr="003F30A4" w:rsidRDefault="009C37E9" w:rsidP="00EC3768">
            <w:pPr>
              <w:spacing w:line="276" w:lineRule="auto"/>
              <w:jc w:val="center"/>
              <w:rPr>
                <w:rFonts w:ascii="Tahoma" w:hAnsi="Tahoma" w:cs="Tahoma"/>
                <w:sz w:val="18"/>
                <w:szCs w:val="18"/>
              </w:rPr>
            </w:pPr>
            <w:r w:rsidRPr="003F30A4">
              <w:rPr>
                <w:rFonts w:ascii="Tahoma" w:hAnsi="Tahoma" w:cs="Tahoma"/>
                <w:sz w:val="18"/>
                <w:szCs w:val="18"/>
              </w:rPr>
              <w:t>0</w:t>
            </w:r>
          </w:p>
        </w:tc>
      </w:tr>
      <w:tr w:rsidR="00FA6AA6" w:rsidRPr="00FA6AA6" w14:paraId="7F9232DA" w14:textId="70D7BEFE" w:rsidTr="00D60C8A">
        <w:trPr>
          <w:trHeight w:val="317"/>
          <w:jc w:val="center"/>
        </w:trPr>
        <w:tc>
          <w:tcPr>
            <w:tcW w:w="847" w:type="pct"/>
            <w:noWrap/>
          </w:tcPr>
          <w:p w14:paraId="17795CBE" w14:textId="77777777" w:rsidR="009C37E9" w:rsidRPr="003F30A4" w:rsidRDefault="009C37E9" w:rsidP="00EC3768">
            <w:pPr>
              <w:spacing w:line="276" w:lineRule="auto"/>
              <w:rPr>
                <w:rFonts w:ascii="Tahoma" w:hAnsi="Tahoma" w:cs="Tahoma"/>
                <w:iCs/>
                <w:sz w:val="18"/>
                <w:szCs w:val="18"/>
              </w:rPr>
            </w:pPr>
            <w:r w:rsidRPr="003F30A4">
              <w:rPr>
                <w:rFonts w:ascii="Tahoma" w:hAnsi="Tahoma" w:cs="Tahoma"/>
                <w:iCs/>
                <w:sz w:val="18"/>
                <w:szCs w:val="18"/>
              </w:rPr>
              <w:t>Άλλα</w:t>
            </w:r>
          </w:p>
        </w:tc>
        <w:tc>
          <w:tcPr>
            <w:tcW w:w="1331" w:type="pct"/>
            <w:tcBorders>
              <w:top w:val="nil"/>
              <w:left w:val="single" w:sz="4" w:space="0" w:color="auto"/>
              <w:bottom w:val="single" w:sz="4" w:space="0" w:color="auto"/>
              <w:right w:val="single" w:sz="4" w:space="0" w:color="auto"/>
            </w:tcBorders>
            <w:shd w:val="clear" w:color="auto" w:fill="auto"/>
            <w:noWrap/>
            <w:vAlign w:val="center"/>
          </w:tcPr>
          <w:p w14:paraId="25E7974D" w14:textId="77231E28" w:rsidR="009C37E9" w:rsidRPr="003F30A4" w:rsidRDefault="009C37E9" w:rsidP="00EC3768">
            <w:pPr>
              <w:spacing w:line="276" w:lineRule="auto"/>
              <w:jc w:val="center"/>
              <w:rPr>
                <w:rFonts w:ascii="Tahoma" w:hAnsi="Tahoma" w:cs="Tahoma"/>
                <w:sz w:val="18"/>
                <w:szCs w:val="18"/>
              </w:rPr>
            </w:pPr>
            <w:r w:rsidRPr="003F30A4">
              <w:rPr>
                <w:rFonts w:ascii="Tahoma" w:hAnsi="Tahoma" w:cs="Tahoma"/>
                <w:sz w:val="18"/>
                <w:szCs w:val="18"/>
              </w:rPr>
              <w:t>0,02</w:t>
            </w:r>
          </w:p>
        </w:tc>
        <w:tc>
          <w:tcPr>
            <w:tcW w:w="228" w:type="pct"/>
            <w:tcBorders>
              <w:top w:val="nil"/>
              <w:left w:val="single" w:sz="4" w:space="0" w:color="auto"/>
              <w:bottom w:val="single" w:sz="4" w:space="0" w:color="auto"/>
              <w:right w:val="single" w:sz="4" w:space="0" w:color="auto"/>
            </w:tcBorders>
            <w:shd w:val="clear" w:color="auto" w:fill="auto"/>
            <w:noWrap/>
            <w:vAlign w:val="center"/>
          </w:tcPr>
          <w:p w14:paraId="40A43A3E" w14:textId="77777777" w:rsidR="009C37E9" w:rsidRPr="003F30A4" w:rsidRDefault="009C37E9" w:rsidP="00EC3768">
            <w:pPr>
              <w:spacing w:line="276" w:lineRule="auto"/>
              <w:jc w:val="center"/>
              <w:rPr>
                <w:rFonts w:ascii="Tahoma" w:hAnsi="Tahoma" w:cs="Tahoma"/>
                <w:sz w:val="18"/>
                <w:szCs w:val="18"/>
              </w:rPr>
            </w:pPr>
          </w:p>
        </w:tc>
        <w:tc>
          <w:tcPr>
            <w:tcW w:w="608" w:type="pct"/>
            <w:tcBorders>
              <w:top w:val="nil"/>
              <w:left w:val="single" w:sz="4" w:space="0" w:color="auto"/>
              <w:bottom w:val="single" w:sz="4" w:space="0" w:color="auto"/>
              <w:right w:val="single" w:sz="4" w:space="0" w:color="auto"/>
            </w:tcBorders>
            <w:shd w:val="clear" w:color="auto" w:fill="auto"/>
            <w:noWrap/>
            <w:vAlign w:val="center"/>
          </w:tcPr>
          <w:p w14:paraId="775B2B1F" w14:textId="1948EAA8" w:rsidR="009C37E9" w:rsidRPr="003F30A4" w:rsidRDefault="009C37E9" w:rsidP="00EC3768">
            <w:pPr>
              <w:spacing w:line="276" w:lineRule="auto"/>
              <w:jc w:val="center"/>
              <w:rPr>
                <w:rFonts w:ascii="Tahoma" w:hAnsi="Tahoma" w:cs="Tahoma"/>
                <w:sz w:val="18"/>
                <w:szCs w:val="18"/>
              </w:rPr>
            </w:pPr>
            <w:r w:rsidRPr="003F30A4">
              <w:rPr>
                <w:rFonts w:ascii="Tahoma" w:hAnsi="Tahoma" w:cs="Tahoma"/>
                <w:sz w:val="18"/>
                <w:szCs w:val="18"/>
              </w:rPr>
              <w:t>0,2</w:t>
            </w:r>
          </w:p>
        </w:tc>
        <w:tc>
          <w:tcPr>
            <w:tcW w:w="1170" w:type="pct"/>
            <w:tcBorders>
              <w:top w:val="nil"/>
              <w:left w:val="single" w:sz="4" w:space="0" w:color="auto"/>
              <w:bottom w:val="single" w:sz="4" w:space="0" w:color="auto"/>
              <w:right w:val="single" w:sz="4" w:space="0" w:color="auto"/>
            </w:tcBorders>
            <w:vAlign w:val="center"/>
          </w:tcPr>
          <w:p w14:paraId="68A46084" w14:textId="7C3EDA82" w:rsidR="009C37E9" w:rsidRPr="003F30A4" w:rsidRDefault="009C37E9" w:rsidP="00EC3768">
            <w:pPr>
              <w:spacing w:line="276" w:lineRule="auto"/>
              <w:jc w:val="center"/>
              <w:rPr>
                <w:rFonts w:ascii="Tahoma" w:hAnsi="Tahoma" w:cs="Tahoma"/>
                <w:sz w:val="18"/>
                <w:szCs w:val="18"/>
              </w:rPr>
            </w:pPr>
            <w:r w:rsidRPr="003F30A4">
              <w:rPr>
                <w:rFonts w:ascii="Tahoma" w:hAnsi="Tahoma" w:cs="Tahoma"/>
                <w:sz w:val="18"/>
                <w:szCs w:val="18"/>
              </w:rPr>
              <w:t>0,02</w:t>
            </w:r>
          </w:p>
        </w:tc>
        <w:tc>
          <w:tcPr>
            <w:tcW w:w="228" w:type="pct"/>
            <w:tcBorders>
              <w:top w:val="nil"/>
              <w:left w:val="single" w:sz="4" w:space="0" w:color="auto"/>
              <w:bottom w:val="single" w:sz="4" w:space="0" w:color="auto"/>
              <w:right w:val="single" w:sz="4" w:space="0" w:color="auto"/>
            </w:tcBorders>
            <w:vAlign w:val="center"/>
          </w:tcPr>
          <w:p w14:paraId="78963E7C" w14:textId="77777777" w:rsidR="009C37E9" w:rsidRPr="003F30A4" w:rsidRDefault="009C37E9" w:rsidP="00EC3768">
            <w:pPr>
              <w:spacing w:line="276" w:lineRule="auto"/>
              <w:jc w:val="center"/>
              <w:rPr>
                <w:rFonts w:ascii="Tahoma" w:hAnsi="Tahoma" w:cs="Tahoma"/>
                <w:sz w:val="18"/>
                <w:szCs w:val="18"/>
              </w:rPr>
            </w:pPr>
          </w:p>
        </w:tc>
        <w:tc>
          <w:tcPr>
            <w:tcW w:w="588" w:type="pct"/>
            <w:tcBorders>
              <w:top w:val="nil"/>
              <w:left w:val="single" w:sz="4" w:space="0" w:color="auto"/>
              <w:bottom w:val="single" w:sz="4" w:space="0" w:color="auto"/>
              <w:right w:val="single" w:sz="4" w:space="0" w:color="auto"/>
            </w:tcBorders>
            <w:vAlign w:val="center"/>
          </w:tcPr>
          <w:p w14:paraId="1FC7174D" w14:textId="1251AA23" w:rsidR="009C37E9" w:rsidRPr="003F30A4" w:rsidRDefault="009C37E9" w:rsidP="00EC3768">
            <w:pPr>
              <w:spacing w:line="276" w:lineRule="auto"/>
              <w:jc w:val="center"/>
              <w:rPr>
                <w:rFonts w:ascii="Tahoma" w:hAnsi="Tahoma" w:cs="Tahoma"/>
                <w:sz w:val="18"/>
                <w:szCs w:val="18"/>
              </w:rPr>
            </w:pPr>
            <w:r w:rsidRPr="003F30A4">
              <w:rPr>
                <w:rFonts w:ascii="Tahoma" w:hAnsi="Tahoma" w:cs="Tahoma"/>
                <w:sz w:val="18"/>
                <w:szCs w:val="18"/>
              </w:rPr>
              <w:t>0,2</w:t>
            </w:r>
          </w:p>
        </w:tc>
      </w:tr>
      <w:tr w:rsidR="00FA6AA6" w:rsidRPr="00FA6AA6" w14:paraId="148FCA26" w14:textId="3E0241FF" w:rsidTr="00D60C8A">
        <w:trPr>
          <w:trHeight w:val="377"/>
          <w:jc w:val="center"/>
        </w:trPr>
        <w:tc>
          <w:tcPr>
            <w:tcW w:w="847" w:type="pct"/>
            <w:noWrap/>
            <w:hideMark/>
          </w:tcPr>
          <w:p w14:paraId="26B5D94C" w14:textId="77777777" w:rsidR="009C37E9" w:rsidRPr="003F30A4" w:rsidRDefault="009C37E9" w:rsidP="00EC3768">
            <w:pPr>
              <w:spacing w:line="276" w:lineRule="auto"/>
              <w:rPr>
                <w:rFonts w:ascii="Tahoma" w:hAnsi="Tahoma" w:cs="Tahoma"/>
                <w:b/>
                <w:bCs/>
                <w:sz w:val="18"/>
                <w:szCs w:val="18"/>
              </w:rPr>
            </w:pPr>
            <w:r w:rsidRPr="003F30A4">
              <w:rPr>
                <w:rFonts w:ascii="Tahoma" w:hAnsi="Tahoma" w:cs="Tahoma"/>
                <w:b/>
                <w:bCs/>
                <w:sz w:val="18"/>
                <w:szCs w:val="18"/>
              </w:rPr>
              <w:t>Ανώτατη ζήτηση (mcm/d)</w:t>
            </w:r>
          </w:p>
        </w:tc>
        <w:tc>
          <w:tcPr>
            <w:tcW w:w="2167" w:type="pct"/>
            <w:gridSpan w:val="3"/>
            <w:tcBorders>
              <w:top w:val="nil"/>
              <w:left w:val="single" w:sz="4" w:space="0" w:color="auto"/>
              <w:bottom w:val="single" w:sz="4" w:space="0" w:color="auto"/>
              <w:right w:val="single" w:sz="4" w:space="0" w:color="auto"/>
            </w:tcBorders>
            <w:shd w:val="clear" w:color="auto" w:fill="auto"/>
            <w:noWrap/>
            <w:vAlign w:val="center"/>
          </w:tcPr>
          <w:p w14:paraId="295DF514" w14:textId="1D5EE7E7" w:rsidR="009C37E9" w:rsidRPr="003F30A4" w:rsidRDefault="009C37E9" w:rsidP="00EC3768">
            <w:pPr>
              <w:spacing w:line="276" w:lineRule="auto"/>
              <w:jc w:val="center"/>
              <w:rPr>
                <w:rFonts w:ascii="Tahoma" w:hAnsi="Tahoma" w:cs="Tahoma"/>
                <w:b/>
                <w:iCs/>
                <w:sz w:val="18"/>
                <w:szCs w:val="18"/>
              </w:rPr>
            </w:pPr>
            <w:r w:rsidRPr="003F30A4">
              <w:rPr>
                <w:rFonts w:ascii="Tahoma" w:hAnsi="Tahoma" w:cs="Tahoma"/>
                <w:b/>
                <w:iCs/>
                <w:sz w:val="18"/>
                <w:szCs w:val="18"/>
              </w:rPr>
              <w:t>15,33 / 15.02.2021</w:t>
            </w:r>
          </w:p>
        </w:tc>
        <w:tc>
          <w:tcPr>
            <w:tcW w:w="1986" w:type="pct"/>
            <w:gridSpan w:val="3"/>
            <w:tcBorders>
              <w:top w:val="nil"/>
              <w:left w:val="single" w:sz="4" w:space="0" w:color="auto"/>
              <w:bottom w:val="single" w:sz="4" w:space="0" w:color="auto"/>
              <w:right w:val="single" w:sz="4" w:space="0" w:color="auto"/>
            </w:tcBorders>
            <w:vAlign w:val="center"/>
          </w:tcPr>
          <w:p w14:paraId="77AA9FC3" w14:textId="6E219FE6" w:rsidR="009C37E9" w:rsidRPr="003F30A4" w:rsidRDefault="009C37E9" w:rsidP="00EC3768">
            <w:pPr>
              <w:spacing w:line="276" w:lineRule="auto"/>
              <w:jc w:val="center"/>
              <w:rPr>
                <w:rFonts w:ascii="Tahoma" w:hAnsi="Tahoma" w:cs="Tahoma"/>
                <w:b/>
                <w:iCs/>
                <w:sz w:val="18"/>
                <w:szCs w:val="18"/>
              </w:rPr>
            </w:pPr>
            <w:r w:rsidRPr="003F30A4">
              <w:rPr>
                <w:rFonts w:ascii="Tahoma" w:hAnsi="Tahoma" w:cs="Tahoma"/>
                <w:b/>
                <w:iCs/>
                <w:sz w:val="18"/>
                <w:szCs w:val="18"/>
              </w:rPr>
              <w:t>16,0</w:t>
            </w:r>
          </w:p>
        </w:tc>
      </w:tr>
      <w:tr w:rsidR="00FA6AA6" w:rsidRPr="00FA6AA6" w14:paraId="66F908ED" w14:textId="5C0D79BF" w:rsidTr="00D60C8A">
        <w:trPr>
          <w:trHeight w:val="317"/>
          <w:jc w:val="center"/>
        </w:trPr>
        <w:tc>
          <w:tcPr>
            <w:tcW w:w="847" w:type="pct"/>
            <w:noWrap/>
          </w:tcPr>
          <w:p w14:paraId="6B4ACB06" w14:textId="77777777" w:rsidR="006125A4" w:rsidRPr="003F30A4" w:rsidRDefault="006125A4" w:rsidP="00EC3768">
            <w:pPr>
              <w:spacing w:line="276" w:lineRule="auto"/>
              <w:rPr>
                <w:rFonts w:ascii="Tahoma" w:hAnsi="Tahoma" w:cs="Tahoma"/>
                <w:iCs/>
                <w:sz w:val="18"/>
                <w:szCs w:val="18"/>
              </w:rPr>
            </w:pPr>
            <w:r w:rsidRPr="003F30A4">
              <w:rPr>
                <w:rFonts w:ascii="Tahoma" w:hAnsi="Tahoma" w:cs="Tahoma"/>
                <w:iCs/>
                <w:sz w:val="18"/>
                <w:szCs w:val="18"/>
              </w:rPr>
              <w:t>Βιομηχανία</w:t>
            </w:r>
          </w:p>
        </w:tc>
        <w:tc>
          <w:tcPr>
            <w:tcW w:w="1331" w:type="pct"/>
            <w:tcBorders>
              <w:top w:val="nil"/>
              <w:left w:val="single" w:sz="4" w:space="0" w:color="auto"/>
              <w:bottom w:val="single" w:sz="4" w:space="0" w:color="auto"/>
              <w:right w:val="single" w:sz="4" w:space="0" w:color="auto"/>
            </w:tcBorders>
            <w:shd w:val="clear" w:color="auto" w:fill="auto"/>
            <w:noWrap/>
            <w:vAlign w:val="center"/>
          </w:tcPr>
          <w:p w14:paraId="2F5BA05D" w14:textId="5CF35D96" w:rsidR="006125A4" w:rsidRPr="003F30A4" w:rsidRDefault="006125A4" w:rsidP="00EC3768">
            <w:pPr>
              <w:spacing w:line="276" w:lineRule="auto"/>
              <w:jc w:val="center"/>
              <w:rPr>
                <w:rFonts w:ascii="Tahoma" w:hAnsi="Tahoma" w:cs="Tahoma"/>
                <w:sz w:val="18"/>
                <w:szCs w:val="18"/>
              </w:rPr>
            </w:pPr>
            <w:r w:rsidRPr="003F30A4">
              <w:rPr>
                <w:rFonts w:ascii="Tahoma" w:hAnsi="Tahoma" w:cs="Tahoma"/>
                <w:sz w:val="18"/>
                <w:szCs w:val="18"/>
              </w:rPr>
              <w:t>0,87</w:t>
            </w:r>
          </w:p>
        </w:tc>
        <w:tc>
          <w:tcPr>
            <w:tcW w:w="228" w:type="pct"/>
            <w:tcBorders>
              <w:top w:val="nil"/>
              <w:left w:val="single" w:sz="4" w:space="0" w:color="auto"/>
              <w:bottom w:val="single" w:sz="4" w:space="0" w:color="auto"/>
              <w:right w:val="single" w:sz="4" w:space="0" w:color="auto"/>
            </w:tcBorders>
            <w:shd w:val="clear" w:color="auto" w:fill="auto"/>
            <w:noWrap/>
            <w:vAlign w:val="center"/>
          </w:tcPr>
          <w:p w14:paraId="6923DAF0" w14:textId="77777777" w:rsidR="006125A4" w:rsidRPr="003F30A4" w:rsidRDefault="006125A4" w:rsidP="00EC3768">
            <w:pPr>
              <w:spacing w:line="276" w:lineRule="auto"/>
              <w:jc w:val="center"/>
              <w:rPr>
                <w:rFonts w:ascii="Tahoma" w:hAnsi="Tahoma" w:cs="Tahoma"/>
                <w:sz w:val="18"/>
                <w:szCs w:val="18"/>
              </w:rPr>
            </w:pPr>
          </w:p>
        </w:tc>
        <w:tc>
          <w:tcPr>
            <w:tcW w:w="608" w:type="pct"/>
            <w:tcBorders>
              <w:top w:val="nil"/>
              <w:left w:val="single" w:sz="4" w:space="0" w:color="auto"/>
              <w:bottom w:val="single" w:sz="4" w:space="0" w:color="auto"/>
              <w:right w:val="single" w:sz="4" w:space="0" w:color="auto"/>
            </w:tcBorders>
            <w:shd w:val="clear" w:color="auto" w:fill="auto"/>
            <w:noWrap/>
            <w:vAlign w:val="center"/>
          </w:tcPr>
          <w:p w14:paraId="1F930A26" w14:textId="7F5A2711" w:rsidR="006125A4" w:rsidRPr="003F30A4" w:rsidRDefault="006125A4" w:rsidP="00EC3768">
            <w:pPr>
              <w:spacing w:line="276" w:lineRule="auto"/>
              <w:jc w:val="center"/>
              <w:rPr>
                <w:rFonts w:ascii="Tahoma" w:hAnsi="Tahoma" w:cs="Tahoma"/>
                <w:sz w:val="18"/>
                <w:szCs w:val="18"/>
              </w:rPr>
            </w:pPr>
            <w:r w:rsidRPr="003F30A4">
              <w:rPr>
                <w:rFonts w:ascii="Tahoma" w:hAnsi="Tahoma" w:cs="Tahoma"/>
                <w:sz w:val="18"/>
                <w:szCs w:val="18"/>
              </w:rPr>
              <w:t>6,38</w:t>
            </w:r>
          </w:p>
        </w:tc>
        <w:tc>
          <w:tcPr>
            <w:tcW w:w="1170" w:type="pct"/>
            <w:tcBorders>
              <w:top w:val="nil"/>
              <w:left w:val="single" w:sz="4" w:space="0" w:color="auto"/>
              <w:bottom w:val="single" w:sz="4" w:space="0" w:color="auto"/>
              <w:right w:val="single" w:sz="4" w:space="0" w:color="auto"/>
            </w:tcBorders>
            <w:vAlign w:val="center"/>
          </w:tcPr>
          <w:p w14:paraId="3F9B48AF" w14:textId="27FCC4E9" w:rsidR="006125A4" w:rsidRPr="003F30A4" w:rsidRDefault="006125A4" w:rsidP="00EC3768">
            <w:pPr>
              <w:spacing w:line="276" w:lineRule="auto"/>
              <w:jc w:val="center"/>
              <w:rPr>
                <w:rFonts w:ascii="Tahoma" w:hAnsi="Tahoma" w:cs="Tahoma"/>
                <w:sz w:val="18"/>
                <w:szCs w:val="18"/>
              </w:rPr>
            </w:pPr>
            <w:r w:rsidRPr="003F30A4">
              <w:rPr>
                <w:rFonts w:ascii="Tahoma" w:hAnsi="Tahoma" w:cs="Tahoma"/>
                <w:sz w:val="18"/>
                <w:szCs w:val="18"/>
              </w:rPr>
              <w:t>0,75</w:t>
            </w:r>
          </w:p>
        </w:tc>
        <w:tc>
          <w:tcPr>
            <w:tcW w:w="228" w:type="pct"/>
            <w:tcBorders>
              <w:top w:val="nil"/>
              <w:left w:val="single" w:sz="4" w:space="0" w:color="auto"/>
              <w:bottom w:val="single" w:sz="4" w:space="0" w:color="auto"/>
              <w:right w:val="single" w:sz="4" w:space="0" w:color="auto"/>
            </w:tcBorders>
            <w:vAlign w:val="center"/>
          </w:tcPr>
          <w:p w14:paraId="66C9BD3B" w14:textId="77777777" w:rsidR="006125A4" w:rsidRPr="003F30A4" w:rsidRDefault="006125A4" w:rsidP="00EC3768">
            <w:pPr>
              <w:spacing w:line="276" w:lineRule="auto"/>
              <w:jc w:val="center"/>
              <w:rPr>
                <w:rFonts w:ascii="Tahoma" w:hAnsi="Tahoma" w:cs="Tahoma"/>
                <w:sz w:val="18"/>
                <w:szCs w:val="18"/>
              </w:rPr>
            </w:pPr>
          </w:p>
        </w:tc>
        <w:tc>
          <w:tcPr>
            <w:tcW w:w="588" w:type="pct"/>
            <w:tcBorders>
              <w:top w:val="nil"/>
              <w:left w:val="single" w:sz="4" w:space="0" w:color="auto"/>
              <w:bottom w:val="single" w:sz="4" w:space="0" w:color="auto"/>
              <w:right w:val="single" w:sz="4" w:space="0" w:color="auto"/>
            </w:tcBorders>
            <w:vAlign w:val="center"/>
          </w:tcPr>
          <w:p w14:paraId="0C047AAB" w14:textId="271AF93C" w:rsidR="006125A4" w:rsidRPr="003F30A4" w:rsidRDefault="006125A4" w:rsidP="00EC3768">
            <w:pPr>
              <w:spacing w:line="276" w:lineRule="auto"/>
              <w:jc w:val="center"/>
              <w:rPr>
                <w:rFonts w:ascii="Tahoma" w:hAnsi="Tahoma" w:cs="Tahoma"/>
                <w:sz w:val="18"/>
                <w:szCs w:val="18"/>
              </w:rPr>
            </w:pPr>
            <w:r w:rsidRPr="003F30A4">
              <w:rPr>
                <w:rFonts w:ascii="Tahoma" w:hAnsi="Tahoma" w:cs="Tahoma"/>
                <w:sz w:val="18"/>
                <w:szCs w:val="18"/>
              </w:rPr>
              <w:t>6,55</w:t>
            </w:r>
          </w:p>
        </w:tc>
      </w:tr>
      <w:tr w:rsidR="00FA6AA6" w:rsidRPr="00FA6AA6" w14:paraId="7540BC7E" w14:textId="3DAAB465" w:rsidTr="00D60C8A">
        <w:trPr>
          <w:trHeight w:val="317"/>
          <w:jc w:val="center"/>
        </w:trPr>
        <w:tc>
          <w:tcPr>
            <w:tcW w:w="847" w:type="pct"/>
            <w:noWrap/>
          </w:tcPr>
          <w:p w14:paraId="7AD863FB" w14:textId="77777777" w:rsidR="006125A4" w:rsidRPr="003F30A4" w:rsidRDefault="006125A4" w:rsidP="00EC3768">
            <w:pPr>
              <w:spacing w:line="276" w:lineRule="auto"/>
              <w:rPr>
                <w:rFonts w:ascii="Tahoma" w:hAnsi="Tahoma" w:cs="Tahoma"/>
                <w:iCs/>
                <w:sz w:val="18"/>
                <w:szCs w:val="18"/>
              </w:rPr>
            </w:pPr>
            <w:r w:rsidRPr="003F30A4">
              <w:rPr>
                <w:rFonts w:ascii="Tahoma" w:hAnsi="Tahoma" w:cs="Tahoma"/>
                <w:iCs/>
                <w:sz w:val="18"/>
                <w:szCs w:val="18"/>
              </w:rPr>
              <w:t>Ηλεκτροπαραγωγή</w:t>
            </w:r>
          </w:p>
        </w:tc>
        <w:tc>
          <w:tcPr>
            <w:tcW w:w="1331" w:type="pct"/>
            <w:tcBorders>
              <w:top w:val="nil"/>
              <w:left w:val="single" w:sz="4" w:space="0" w:color="auto"/>
              <w:bottom w:val="single" w:sz="4" w:space="0" w:color="auto"/>
              <w:right w:val="single" w:sz="4" w:space="0" w:color="auto"/>
            </w:tcBorders>
            <w:shd w:val="clear" w:color="auto" w:fill="auto"/>
            <w:noWrap/>
            <w:vAlign w:val="center"/>
          </w:tcPr>
          <w:p w14:paraId="5A808600" w14:textId="4099C6BD" w:rsidR="006125A4" w:rsidRPr="003F30A4" w:rsidRDefault="006125A4" w:rsidP="00EC3768">
            <w:pPr>
              <w:spacing w:line="276" w:lineRule="auto"/>
              <w:jc w:val="center"/>
              <w:rPr>
                <w:rFonts w:ascii="Tahoma" w:hAnsi="Tahoma" w:cs="Tahoma"/>
                <w:sz w:val="18"/>
                <w:szCs w:val="18"/>
              </w:rPr>
            </w:pPr>
            <w:r w:rsidRPr="003F30A4">
              <w:rPr>
                <w:rFonts w:ascii="Tahoma" w:hAnsi="Tahoma" w:cs="Tahoma"/>
                <w:sz w:val="18"/>
                <w:szCs w:val="18"/>
              </w:rPr>
              <w:t>0,75</w:t>
            </w:r>
          </w:p>
        </w:tc>
        <w:tc>
          <w:tcPr>
            <w:tcW w:w="228" w:type="pct"/>
            <w:tcBorders>
              <w:top w:val="nil"/>
              <w:left w:val="single" w:sz="4" w:space="0" w:color="auto"/>
              <w:bottom w:val="single" w:sz="4" w:space="0" w:color="auto"/>
              <w:right w:val="single" w:sz="4" w:space="0" w:color="auto"/>
            </w:tcBorders>
            <w:shd w:val="clear" w:color="auto" w:fill="auto"/>
            <w:noWrap/>
            <w:vAlign w:val="center"/>
          </w:tcPr>
          <w:p w14:paraId="0FA1848C" w14:textId="056C0428" w:rsidR="006125A4" w:rsidRPr="003F30A4" w:rsidRDefault="006125A4" w:rsidP="00EC3768">
            <w:pPr>
              <w:spacing w:line="276" w:lineRule="auto"/>
              <w:jc w:val="center"/>
              <w:rPr>
                <w:rFonts w:ascii="Tahoma" w:hAnsi="Tahoma" w:cs="Tahoma"/>
                <w:sz w:val="18"/>
                <w:szCs w:val="18"/>
              </w:rPr>
            </w:pPr>
            <w:r w:rsidRPr="003F30A4">
              <w:rPr>
                <w:rFonts w:ascii="Tahoma" w:hAnsi="Tahoma" w:cs="Tahoma"/>
                <w:sz w:val="18"/>
                <w:szCs w:val="18"/>
              </w:rPr>
              <w:t>0,48</w:t>
            </w:r>
          </w:p>
        </w:tc>
        <w:tc>
          <w:tcPr>
            <w:tcW w:w="608" w:type="pct"/>
            <w:tcBorders>
              <w:top w:val="nil"/>
              <w:left w:val="single" w:sz="4" w:space="0" w:color="auto"/>
              <w:bottom w:val="single" w:sz="4" w:space="0" w:color="auto"/>
              <w:right w:val="single" w:sz="4" w:space="0" w:color="auto"/>
            </w:tcBorders>
            <w:shd w:val="clear" w:color="auto" w:fill="auto"/>
            <w:noWrap/>
            <w:vAlign w:val="center"/>
          </w:tcPr>
          <w:p w14:paraId="42669A78" w14:textId="666A1B65" w:rsidR="006125A4" w:rsidRPr="003F30A4" w:rsidRDefault="006125A4" w:rsidP="00EC3768">
            <w:pPr>
              <w:spacing w:line="276" w:lineRule="auto"/>
              <w:jc w:val="center"/>
              <w:rPr>
                <w:rFonts w:ascii="Tahoma" w:hAnsi="Tahoma" w:cs="Tahoma"/>
                <w:sz w:val="18"/>
                <w:szCs w:val="18"/>
              </w:rPr>
            </w:pPr>
            <w:r w:rsidRPr="003F30A4">
              <w:rPr>
                <w:rFonts w:ascii="Tahoma" w:hAnsi="Tahoma" w:cs="Tahoma"/>
                <w:sz w:val="18"/>
                <w:szCs w:val="18"/>
              </w:rPr>
              <w:t>1,7</w:t>
            </w:r>
          </w:p>
        </w:tc>
        <w:tc>
          <w:tcPr>
            <w:tcW w:w="1170" w:type="pct"/>
            <w:tcBorders>
              <w:top w:val="nil"/>
              <w:left w:val="single" w:sz="4" w:space="0" w:color="auto"/>
              <w:bottom w:val="single" w:sz="4" w:space="0" w:color="auto"/>
              <w:right w:val="single" w:sz="4" w:space="0" w:color="auto"/>
            </w:tcBorders>
            <w:vAlign w:val="center"/>
          </w:tcPr>
          <w:p w14:paraId="6D6B2F02" w14:textId="50D83D6D" w:rsidR="006125A4" w:rsidRPr="003F30A4" w:rsidRDefault="006125A4" w:rsidP="00EC3768">
            <w:pPr>
              <w:spacing w:line="276" w:lineRule="auto"/>
              <w:jc w:val="center"/>
              <w:rPr>
                <w:rFonts w:ascii="Tahoma" w:hAnsi="Tahoma" w:cs="Tahoma"/>
                <w:sz w:val="18"/>
                <w:szCs w:val="18"/>
              </w:rPr>
            </w:pPr>
            <w:r w:rsidRPr="003F30A4">
              <w:rPr>
                <w:rFonts w:ascii="Tahoma" w:hAnsi="Tahoma" w:cs="Tahoma"/>
                <w:sz w:val="18"/>
                <w:szCs w:val="18"/>
              </w:rPr>
              <w:t>0,75</w:t>
            </w:r>
          </w:p>
        </w:tc>
        <w:tc>
          <w:tcPr>
            <w:tcW w:w="228" w:type="pct"/>
            <w:tcBorders>
              <w:top w:val="nil"/>
              <w:left w:val="single" w:sz="4" w:space="0" w:color="auto"/>
              <w:bottom w:val="single" w:sz="4" w:space="0" w:color="auto"/>
              <w:right w:val="single" w:sz="4" w:space="0" w:color="auto"/>
            </w:tcBorders>
            <w:vAlign w:val="center"/>
          </w:tcPr>
          <w:p w14:paraId="591474B8" w14:textId="12B95525" w:rsidR="006125A4" w:rsidRPr="003F30A4" w:rsidRDefault="006125A4" w:rsidP="00EC3768">
            <w:pPr>
              <w:spacing w:line="276" w:lineRule="auto"/>
              <w:jc w:val="center"/>
              <w:rPr>
                <w:rFonts w:ascii="Tahoma" w:hAnsi="Tahoma" w:cs="Tahoma"/>
                <w:sz w:val="18"/>
                <w:szCs w:val="18"/>
              </w:rPr>
            </w:pPr>
            <w:r w:rsidRPr="003F30A4">
              <w:rPr>
                <w:rFonts w:ascii="Tahoma" w:hAnsi="Tahoma" w:cs="Tahoma"/>
                <w:sz w:val="18"/>
                <w:szCs w:val="18"/>
              </w:rPr>
              <w:t>0,5</w:t>
            </w:r>
          </w:p>
        </w:tc>
        <w:tc>
          <w:tcPr>
            <w:tcW w:w="588" w:type="pct"/>
            <w:tcBorders>
              <w:top w:val="nil"/>
              <w:left w:val="single" w:sz="4" w:space="0" w:color="auto"/>
              <w:bottom w:val="single" w:sz="4" w:space="0" w:color="auto"/>
              <w:right w:val="single" w:sz="4" w:space="0" w:color="auto"/>
            </w:tcBorders>
            <w:vAlign w:val="center"/>
          </w:tcPr>
          <w:p w14:paraId="58D74974" w14:textId="6B04180C" w:rsidR="006125A4" w:rsidRPr="003F30A4" w:rsidRDefault="006125A4" w:rsidP="00EC3768">
            <w:pPr>
              <w:spacing w:line="276" w:lineRule="auto"/>
              <w:jc w:val="center"/>
              <w:rPr>
                <w:rFonts w:ascii="Tahoma" w:hAnsi="Tahoma" w:cs="Tahoma"/>
                <w:sz w:val="18"/>
                <w:szCs w:val="18"/>
              </w:rPr>
            </w:pPr>
            <w:r w:rsidRPr="003F30A4">
              <w:rPr>
                <w:rFonts w:ascii="Tahoma" w:hAnsi="Tahoma" w:cs="Tahoma"/>
                <w:sz w:val="18"/>
                <w:szCs w:val="18"/>
              </w:rPr>
              <w:t>1,75</w:t>
            </w:r>
          </w:p>
        </w:tc>
      </w:tr>
      <w:tr w:rsidR="00FA6AA6" w:rsidRPr="00FA6AA6" w14:paraId="6EE9F280" w14:textId="4E13DFCE" w:rsidTr="00D60C8A">
        <w:trPr>
          <w:trHeight w:val="317"/>
          <w:jc w:val="center"/>
        </w:trPr>
        <w:tc>
          <w:tcPr>
            <w:tcW w:w="847" w:type="pct"/>
            <w:noWrap/>
          </w:tcPr>
          <w:p w14:paraId="4F8C11E1" w14:textId="77777777" w:rsidR="006125A4" w:rsidRPr="003F30A4" w:rsidRDefault="006125A4" w:rsidP="00EC3768">
            <w:pPr>
              <w:spacing w:line="276" w:lineRule="auto"/>
              <w:rPr>
                <w:rFonts w:ascii="Tahoma" w:hAnsi="Tahoma" w:cs="Tahoma"/>
                <w:iCs/>
                <w:sz w:val="18"/>
                <w:szCs w:val="18"/>
              </w:rPr>
            </w:pPr>
            <w:r w:rsidRPr="003F30A4">
              <w:rPr>
                <w:rFonts w:ascii="Tahoma" w:hAnsi="Tahoma" w:cs="Tahoma"/>
                <w:iCs/>
                <w:sz w:val="18"/>
                <w:szCs w:val="18"/>
              </w:rPr>
              <w:t>Τηλεθέρμανση</w:t>
            </w:r>
          </w:p>
        </w:tc>
        <w:tc>
          <w:tcPr>
            <w:tcW w:w="1331" w:type="pct"/>
            <w:tcBorders>
              <w:top w:val="nil"/>
              <w:left w:val="single" w:sz="4" w:space="0" w:color="auto"/>
              <w:bottom w:val="single" w:sz="4" w:space="0" w:color="auto"/>
              <w:right w:val="single" w:sz="4" w:space="0" w:color="auto"/>
            </w:tcBorders>
            <w:shd w:val="clear" w:color="auto" w:fill="auto"/>
            <w:noWrap/>
            <w:vAlign w:val="center"/>
          </w:tcPr>
          <w:p w14:paraId="4B96B1FD" w14:textId="0FA9F0A0" w:rsidR="006125A4" w:rsidRPr="003F30A4" w:rsidRDefault="006125A4" w:rsidP="00EC3768">
            <w:pPr>
              <w:spacing w:line="276" w:lineRule="auto"/>
              <w:jc w:val="center"/>
              <w:rPr>
                <w:rFonts w:ascii="Tahoma" w:hAnsi="Tahoma" w:cs="Tahoma"/>
                <w:sz w:val="18"/>
                <w:szCs w:val="18"/>
              </w:rPr>
            </w:pPr>
            <w:r w:rsidRPr="003F30A4">
              <w:rPr>
                <w:rFonts w:ascii="Tahoma" w:hAnsi="Tahoma" w:cs="Tahoma"/>
                <w:sz w:val="18"/>
                <w:szCs w:val="18"/>
              </w:rPr>
              <w:t>0,2</w:t>
            </w:r>
          </w:p>
        </w:tc>
        <w:tc>
          <w:tcPr>
            <w:tcW w:w="228" w:type="pct"/>
            <w:tcBorders>
              <w:top w:val="nil"/>
              <w:left w:val="single" w:sz="4" w:space="0" w:color="auto"/>
              <w:bottom w:val="single" w:sz="4" w:space="0" w:color="auto"/>
              <w:right w:val="single" w:sz="4" w:space="0" w:color="auto"/>
            </w:tcBorders>
            <w:shd w:val="clear" w:color="auto" w:fill="auto"/>
            <w:noWrap/>
            <w:vAlign w:val="center"/>
          </w:tcPr>
          <w:p w14:paraId="6F371B29" w14:textId="2AB5F874" w:rsidR="006125A4" w:rsidRPr="003F30A4" w:rsidRDefault="006125A4" w:rsidP="00EC3768">
            <w:pPr>
              <w:spacing w:line="276" w:lineRule="auto"/>
              <w:jc w:val="center"/>
              <w:rPr>
                <w:rFonts w:ascii="Tahoma" w:hAnsi="Tahoma" w:cs="Tahoma"/>
                <w:sz w:val="18"/>
                <w:szCs w:val="18"/>
              </w:rPr>
            </w:pPr>
            <w:r w:rsidRPr="003F30A4">
              <w:rPr>
                <w:rFonts w:ascii="Tahoma" w:hAnsi="Tahoma" w:cs="Tahoma"/>
                <w:sz w:val="18"/>
                <w:szCs w:val="18"/>
              </w:rPr>
              <w:t>0,83</w:t>
            </w:r>
          </w:p>
        </w:tc>
        <w:tc>
          <w:tcPr>
            <w:tcW w:w="608" w:type="pct"/>
            <w:tcBorders>
              <w:top w:val="nil"/>
              <w:left w:val="single" w:sz="4" w:space="0" w:color="auto"/>
              <w:bottom w:val="single" w:sz="4" w:space="0" w:color="auto"/>
              <w:right w:val="single" w:sz="4" w:space="0" w:color="auto"/>
            </w:tcBorders>
            <w:shd w:val="clear" w:color="auto" w:fill="auto"/>
            <w:noWrap/>
            <w:vAlign w:val="center"/>
          </w:tcPr>
          <w:p w14:paraId="3019F572" w14:textId="0580D211" w:rsidR="006125A4" w:rsidRPr="003F30A4" w:rsidRDefault="006125A4" w:rsidP="00EC3768">
            <w:pPr>
              <w:spacing w:line="276" w:lineRule="auto"/>
              <w:jc w:val="center"/>
              <w:rPr>
                <w:rFonts w:ascii="Tahoma" w:hAnsi="Tahoma" w:cs="Tahoma"/>
                <w:sz w:val="18"/>
                <w:szCs w:val="18"/>
              </w:rPr>
            </w:pPr>
            <w:r w:rsidRPr="003F30A4">
              <w:rPr>
                <w:rFonts w:ascii="Tahoma" w:hAnsi="Tahoma" w:cs="Tahoma"/>
                <w:sz w:val="18"/>
                <w:szCs w:val="18"/>
              </w:rPr>
              <w:t>2,35</w:t>
            </w:r>
          </w:p>
        </w:tc>
        <w:tc>
          <w:tcPr>
            <w:tcW w:w="1170" w:type="pct"/>
            <w:tcBorders>
              <w:top w:val="nil"/>
              <w:left w:val="single" w:sz="4" w:space="0" w:color="auto"/>
              <w:bottom w:val="single" w:sz="4" w:space="0" w:color="auto"/>
              <w:right w:val="single" w:sz="4" w:space="0" w:color="auto"/>
            </w:tcBorders>
            <w:vAlign w:val="center"/>
          </w:tcPr>
          <w:p w14:paraId="453CF046" w14:textId="171B79A0" w:rsidR="006125A4" w:rsidRPr="003F30A4" w:rsidRDefault="006125A4" w:rsidP="00EC3768">
            <w:pPr>
              <w:spacing w:line="276" w:lineRule="auto"/>
              <w:jc w:val="center"/>
              <w:rPr>
                <w:rFonts w:ascii="Tahoma" w:hAnsi="Tahoma" w:cs="Tahoma"/>
                <w:sz w:val="18"/>
                <w:szCs w:val="18"/>
              </w:rPr>
            </w:pPr>
            <w:r w:rsidRPr="003F30A4">
              <w:rPr>
                <w:rFonts w:ascii="Tahoma" w:hAnsi="Tahoma" w:cs="Tahoma"/>
                <w:sz w:val="18"/>
                <w:szCs w:val="18"/>
              </w:rPr>
              <w:t>0,2</w:t>
            </w:r>
          </w:p>
        </w:tc>
        <w:tc>
          <w:tcPr>
            <w:tcW w:w="228" w:type="pct"/>
            <w:tcBorders>
              <w:top w:val="nil"/>
              <w:left w:val="single" w:sz="4" w:space="0" w:color="auto"/>
              <w:bottom w:val="single" w:sz="4" w:space="0" w:color="auto"/>
              <w:right w:val="single" w:sz="4" w:space="0" w:color="auto"/>
            </w:tcBorders>
            <w:vAlign w:val="center"/>
          </w:tcPr>
          <w:p w14:paraId="0BD49833" w14:textId="1415ACF2" w:rsidR="006125A4" w:rsidRPr="003F30A4" w:rsidRDefault="006125A4" w:rsidP="00EC3768">
            <w:pPr>
              <w:spacing w:line="276" w:lineRule="auto"/>
              <w:jc w:val="center"/>
              <w:rPr>
                <w:rFonts w:ascii="Tahoma" w:hAnsi="Tahoma" w:cs="Tahoma"/>
                <w:sz w:val="18"/>
                <w:szCs w:val="18"/>
              </w:rPr>
            </w:pPr>
            <w:r w:rsidRPr="003F30A4">
              <w:rPr>
                <w:rFonts w:ascii="Tahoma" w:hAnsi="Tahoma" w:cs="Tahoma"/>
                <w:sz w:val="18"/>
                <w:szCs w:val="18"/>
              </w:rPr>
              <w:t>0,9</w:t>
            </w:r>
          </w:p>
        </w:tc>
        <w:tc>
          <w:tcPr>
            <w:tcW w:w="588" w:type="pct"/>
            <w:tcBorders>
              <w:top w:val="nil"/>
              <w:left w:val="single" w:sz="4" w:space="0" w:color="auto"/>
              <w:bottom w:val="single" w:sz="4" w:space="0" w:color="auto"/>
              <w:right w:val="single" w:sz="4" w:space="0" w:color="auto"/>
            </w:tcBorders>
            <w:vAlign w:val="center"/>
          </w:tcPr>
          <w:p w14:paraId="6B7DB813" w14:textId="1E986DC6" w:rsidR="006125A4" w:rsidRPr="003F30A4" w:rsidRDefault="006125A4" w:rsidP="00EC3768">
            <w:pPr>
              <w:spacing w:line="276" w:lineRule="auto"/>
              <w:jc w:val="center"/>
              <w:rPr>
                <w:rFonts w:ascii="Tahoma" w:hAnsi="Tahoma" w:cs="Tahoma"/>
                <w:sz w:val="18"/>
                <w:szCs w:val="18"/>
              </w:rPr>
            </w:pPr>
            <w:r w:rsidRPr="003F30A4">
              <w:rPr>
                <w:rFonts w:ascii="Tahoma" w:hAnsi="Tahoma" w:cs="Tahoma"/>
                <w:sz w:val="18"/>
                <w:szCs w:val="18"/>
              </w:rPr>
              <w:t>2,5</w:t>
            </w:r>
          </w:p>
        </w:tc>
      </w:tr>
      <w:tr w:rsidR="00FA6AA6" w:rsidRPr="00FA6AA6" w14:paraId="2188F460" w14:textId="578EC3FD" w:rsidTr="00D60C8A">
        <w:trPr>
          <w:trHeight w:val="317"/>
          <w:jc w:val="center"/>
        </w:trPr>
        <w:tc>
          <w:tcPr>
            <w:tcW w:w="847" w:type="pct"/>
            <w:noWrap/>
          </w:tcPr>
          <w:p w14:paraId="2008FB68" w14:textId="77777777" w:rsidR="006125A4" w:rsidRPr="003F30A4" w:rsidRDefault="006125A4" w:rsidP="00EC3768">
            <w:pPr>
              <w:spacing w:line="276" w:lineRule="auto"/>
              <w:rPr>
                <w:rFonts w:ascii="Tahoma" w:hAnsi="Tahoma" w:cs="Tahoma"/>
                <w:iCs/>
                <w:sz w:val="18"/>
                <w:szCs w:val="18"/>
              </w:rPr>
            </w:pPr>
            <w:r w:rsidRPr="003F30A4">
              <w:rPr>
                <w:rFonts w:ascii="Tahoma" w:hAnsi="Tahoma" w:cs="Tahoma"/>
                <w:iCs/>
                <w:sz w:val="18"/>
                <w:szCs w:val="18"/>
              </w:rPr>
              <w:t>Οικιακός τομέας</w:t>
            </w:r>
          </w:p>
        </w:tc>
        <w:tc>
          <w:tcPr>
            <w:tcW w:w="1331" w:type="pct"/>
            <w:tcBorders>
              <w:top w:val="nil"/>
              <w:left w:val="single" w:sz="4" w:space="0" w:color="auto"/>
              <w:bottom w:val="single" w:sz="4" w:space="0" w:color="auto"/>
              <w:right w:val="single" w:sz="4" w:space="0" w:color="auto"/>
            </w:tcBorders>
            <w:shd w:val="clear" w:color="auto" w:fill="auto"/>
            <w:noWrap/>
            <w:vAlign w:val="center"/>
          </w:tcPr>
          <w:p w14:paraId="13A195A2" w14:textId="3A078289" w:rsidR="006125A4" w:rsidRPr="003F30A4" w:rsidRDefault="006125A4" w:rsidP="00EC3768">
            <w:pPr>
              <w:spacing w:line="276" w:lineRule="auto"/>
              <w:jc w:val="center"/>
              <w:rPr>
                <w:rFonts w:ascii="Tahoma" w:hAnsi="Tahoma" w:cs="Tahoma"/>
                <w:sz w:val="18"/>
                <w:szCs w:val="18"/>
              </w:rPr>
            </w:pPr>
            <w:r w:rsidRPr="003F30A4">
              <w:rPr>
                <w:rFonts w:ascii="Tahoma" w:hAnsi="Tahoma" w:cs="Tahoma"/>
                <w:sz w:val="18"/>
                <w:szCs w:val="18"/>
              </w:rPr>
              <w:t>0,7</w:t>
            </w:r>
          </w:p>
        </w:tc>
        <w:tc>
          <w:tcPr>
            <w:tcW w:w="228" w:type="pct"/>
            <w:tcBorders>
              <w:top w:val="nil"/>
              <w:left w:val="single" w:sz="4" w:space="0" w:color="auto"/>
              <w:bottom w:val="single" w:sz="4" w:space="0" w:color="auto"/>
              <w:right w:val="single" w:sz="4" w:space="0" w:color="auto"/>
            </w:tcBorders>
            <w:shd w:val="clear" w:color="auto" w:fill="auto"/>
            <w:noWrap/>
            <w:vAlign w:val="center"/>
          </w:tcPr>
          <w:p w14:paraId="38F61AF4" w14:textId="77777777" w:rsidR="006125A4" w:rsidRPr="003F30A4" w:rsidRDefault="006125A4" w:rsidP="00EC3768">
            <w:pPr>
              <w:spacing w:line="276" w:lineRule="auto"/>
              <w:jc w:val="center"/>
              <w:rPr>
                <w:rFonts w:ascii="Tahoma" w:hAnsi="Tahoma" w:cs="Tahoma"/>
                <w:sz w:val="18"/>
                <w:szCs w:val="18"/>
              </w:rPr>
            </w:pPr>
          </w:p>
        </w:tc>
        <w:tc>
          <w:tcPr>
            <w:tcW w:w="608" w:type="pct"/>
            <w:tcBorders>
              <w:top w:val="nil"/>
              <w:left w:val="single" w:sz="4" w:space="0" w:color="auto"/>
              <w:bottom w:val="single" w:sz="4" w:space="0" w:color="auto"/>
              <w:right w:val="single" w:sz="4" w:space="0" w:color="auto"/>
            </w:tcBorders>
            <w:shd w:val="clear" w:color="auto" w:fill="auto"/>
            <w:noWrap/>
            <w:vAlign w:val="center"/>
          </w:tcPr>
          <w:p w14:paraId="5474D7D5" w14:textId="4D2789A0" w:rsidR="006125A4" w:rsidRPr="003F30A4" w:rsidRDefault="006125A4" w:rsidP="00EC3768">
            <w:pPr>
              <w:spacing w:line="276" w:lineRule="auto"/>
              <w:jc w:val="center"/>
              <w:rPr>
                <w:rFonts w:ascii="Tahoma" w:hAnsi="Tahoma" w:cs="Tahoma"/>
                <w:sz w:val="18"/>
                <w:szCs w:val="18"/>
              </w:rPr>
            </w:pPr>
            <w:r w:rsidRPr="003F30A4">
              <w:rPr>
                <w:rFonts w:ascii="Tahoma" w:hAnsi="Tahoma" w:cs="Tahoma"/>
                <w:sz w:val="18"/>
                <w:szCs w:val="18"/>
              </w:rPr>
              <w:t>0,00</w:t>
            </w:r>
          </w:p>
        </w:tc>
        <w:tc>
          <w:tcPr>
            <w:tcW w:w="1170" w:type="pct"/>
            <w:tcBorders>
              <w:top w:val="nil"/>
              <w:left w:val="single" w:sz="4" w:space="0" w:color="auto"/>
              <w:bottom w:val="single" w:sz="4" w:space="0" w:color="auto"/>
              <w:right w:val="single" w:sz="4" w:space="0" w:color="auto"/>
            </w:tcBorders>
            <w:vAlign w:val="center"/>
          </w:tcPr>
          <w:p w14:paraId="4A7207EE" w14:textId="58B7FEB3" w:rsidR="006125A4" w:rsidRPr="003F30A4" w:rsidRDefault="006125A4" w:rsidP="00EC3768">
            <w:pPr>
              <w:spacing w:line="276" w:lineRule="auto"/>
              <w:jc w:val="center"/>
              <w:rPr>
                <w:rFonts w:ascii="Tahoma" w:hAnsi="Tahoma" w:cs="Tahoma"/>
                <w:sz w:val="18"/>
                <w:szCs w:val="18"/>
              </w:rPr>
            </w:pPr>
            <w:r w:rsidRPr="003F30A4">
              <w:rPr>
                <w:rFonts w:ascii="Tahoma" w:hAnsi="Tahoma" w:cs="Tahoma"/>
                <w:sz w:val="18"/>
                <w:szCs w:val="18"/>
              </w:rPr>
              <w:t>0,7</w:t>
            </w:r>
          </w:p>
        </w:tc>
        <w:tc>
          <w:tcPr>
            <w:tcW w:w="228" w:type="pct"/>
            <w:tcBorders>
              <w:top w:val="nil"/>
              <w:left w:val="single" w:sz="4" w:space="0" w:color="auto"/>
              <w:bottom w:val="single" w:sz="4" w:space="0" w:color="auto"/>
              <w:right w:val="single" w:sz="4" w:space="0" w:color="auto"/>
            </w:tcBorders>
            <w:vAlign w:val="center"/>
          </w:tcPr>
          <w:p w14:paraId="758CD184" w14:textId="77777777" w:rsidR="006125A4" w:rsidRPr="003F30A4" w:rsidRDefault="006125A4" w:rsidP="00EC3768">
            <w:pPr>
              <w:spacing w:line="276" w:lineRule="auto"/>
              <w:jc w:val="center"/>
              <w:rPr>
                <w:rFonts w:ascii="Tahoma" w:hAnsi="Tahoma" w:cs="Tahoma"/>
                <w:sz w:val="18"/>
                <w:szCs w:val="18"/>
              </w:rPr>
            </w:pPr>
          </w:p>
        </w:tc>
        <w:tc>
          <w:tcPr>
            <w:tcW w:w="588" w:type="pct"/>
            <w:tcBorders>
              <w:top w:val="nil"/>
              <w:left w:val="single" w:sz="4" w:space="0" w:color="auto"/>
              <w:bottom w:val="single" w:sz="4" w:space="0" w:color="auto"/>
              <w:right w:val="single" w:sz="4" w:space="0" w:color="auto"/>
            </w:tcBorders>
            <w:vAlign w:val="center"/>
          </w:tcPr>
          <w:p w14:paraId="1B019402" w14:textId="25B2F497" w:rsidR="006125A4" w:rsidRPr="003F30A4" w:rsidRDefault="006125A4" w:rsidP="00EC3768">
            <w:pPr>
              <w:spacing w:line="276" w:lineRule="auto"/>
              <w:jc w:val="center"/>
              <w:rPr>
                <w:rFonts w:ascii="Tahoma" w:hAnsi="Tahoma" w:cs="Tahoma"/>
                <w:sz w:val="18"/>
                <w:szCs w:val="18"/>
              </w:rPr>
            </w:pPr>
            <w:r w:rsidRPr="003F30A4">
              <w:rPr>
                <w:rFonts w:ascii="Tahoma" w:hAnsi="Tahoma" w:cs="Tahoma"/>
                <w:sz w:val="18"/>
                <w:szCs w:val="18"/>
              </w:rPr>
              <w:t>0</w:t>
            </w:r>
          </w:p>
        </w:tc>
      </w:tr>
      <w:tr w:rsidR="00FA6AA6" w:rsidRPr="00FA6AA6" w14:paraId="1F43D68E" w14:textId="01870F1B" w:rsidTr="00D60C8A">
        <w:trPr>
          <w:trHeight w:val="317"/>
          <w:jc w:val="center"/>
        </w:trPr>
        <w:tc>
          <w:tcPr>
            <w:tcW w:w="847" w:type="pct"/>
            <w:noWrap/>
          </w:tcPr>
          <w:p w14:paraId="1E13D33B" w14:textId="77777777" w:rsidR="006125A4" w:rsidRPr="003F30A4" w:rsidRDefault="006125A4" w:rsidP="00EC3768">
            <w:pPr>
              <w:spacing w:line="276" w:lineRule="auto"/>
              <w:rPr>
                <w:rFonts w:ascii="Tahoma" w:hAnsi="Tahoma" w:cs="Tahoma"/>
                <w:iCs/>
                <w:sz w:val="18"/>
                <w:szCs w:val="18"/>
              </w:rPr>
            </w:pPr>
            <w:r w:rsidRPr="003F30A4">
              <w:rPr>
                <w:rFonts w:ascii="Tahoma" w:hAnsi="Tahoma" w:cs="Tahoma"/>
                <w:iCs/>
                <w:sz w:val="18"/>
                <w:szCs w:val="18"/>
              </w:rPr>
              <w:t>Άλλα</w:t>
            </w:r>
          </w:p>
        </w:tc>
        <w:tc>
          <w:tcPr>
            <w:tcW w:w="1331" w:type="pct"/>
            <w:tcBorders>
              <w:top w:val="nil"/>
              <w:left w:val="single" w:sz="4" w:space="0" w:color="auto"/>
              <w:bottom w:val="single" w:sz="4" w:space="0" w:color="auto"/>
              <w:right w:val="single" w:sz="4" w:space="0" w:color="auto"/>
            </w:tcBorders>
            <w:shd w:val="clear" w:color="auto" w:fill="auto"/>
            <w:noWrap/>
            <w:vAlign w:val="center"/>
          </w:tcPr>
          <w:p w14:paraId="799B356E" w14:textId="00D7A063" w:rsidR="006125A4" w:rsidRPr="003F30A4" w:rsidRDefault="006125A4" w:rsidP="00EC3768">
            <w:pPr>
              <w:spacing w:line="276" w:lineRule="auto"/>
              <w:jc w:val="center"/>
              <w:rPr>
                <w:rFonts w:ascii="Tahoma" w:hAnsi="Tahoma" w:cs="Tahoma"/>
                <w:sz w:val="18"/>
                <w:szCs w:val="18"/>
              </w:rPr>
            </w:pPr>
            <w:r w:rsidRPr="003F30A4">
              <w:rPr>
                <w:rFonts w:ascii="Tahoma" w:hAnsi="Tahoma" w:cs="Tahoma"/>
                <w:sz w:val="18"/>
                <w:szCs w:val="18"/>
              </w:rPr>
              <w:t>0,5</w:t>
            </w:r>
          </w:p>
        </w:tc>
        <w:tc>
          <w:tcPr>
            <w:tcW w:w="228" w:type="pct"/>
            <w:tcBorders>
              <w:top w:val="nil"/>
              <w:left w:val="single" w:sz="4" w:space="0" w:color="auto"/>
              <w:bottom w:val="single" w:sz="4" w:space="0" w:color="auto"/>
              <w:right w:val="single" w:sz="4" w:space="0" w:color="auto"/>
            </w:tcBorders>
            <w:shd w:val="clear" w:color="auto" w:fill="auto"/>
            <w:noWrap/>
            <w:vAlign w:val="center"/>
          </w:tcPr>
          <w:p w14:paraId="525DA33D" w14:textId="77777777" w:rsidR="006125A4" w:rsidRPr="003F30A4" w:rsidRDefault="006125A4" w:rsidP="00EC3768">
            <w:pPr>
              <w:spacing w:line="276" w:lineRule="auto"/>
              <w:jc w:val="center"/>
              <w:rPr>
                <w:rFonts w:ascii="Tahoma" w:hAnsi="Tahoma" w:cs="Tahoma"/>
                <w:sz w:val="18"/>
                <w:szCs w:val="18"/>
              </w:rPr>
            </w:pPr>
          </w:p>
        </w:tc>
        <w:tc>
          <w:tcPr>
            <w:tcW w:w="608" w:type="pct"/>
            <w:tcBorders>
              <w:top w:val="nil"/>
              <w:left w:val="single" w:sz="4" w:space="0" w:color="auto"/>
              <w:bottom w:val="single" w:sz="4" w:space="0" w:color="auto"/>
              <w:right w:val="single" w:sz="4" w:space="0" w:color="auto"/>
            </w:tcBorders>
            <w:shd w:val="clear" w:color="auto" w:fill="auto"/>
            <w:noWrap/>
            <w:vAlign w:val="center"/>
          </w:tcPr>
          <w:p w14:paraId="6D4C32C0" w14:textId="6B30A099" w:rsidR="006125A4" w:rsidRPr="003F30A4" w:rsidRDefault="006125A4" w:rsidP="00EC3768">
            <w:pPr>
              <w:spacing w:line="276" w:lineRule="auto"/>
              <w:jc w:val="center"/>
              <w:rPr>
                <w:rFonts w:ascii="Tahoma" w:hAnsi="Tahoma" w:cs="Tahoma"/>
                <w:sz w:val="18"/>
                <w:szCs w:val="18"/>
              </w:rPr>
            </w:pPr>
            <w:r w:rsidRPr="003F30A4">
              <w:rPr>
                <w:rFonts w:ascii="Tahoma" w:hAnsi="Tahoma" w:cs="Tahoma"/>
                <w:sz w:val="18"/>
                <w:szCs w:val="18"/>
              </w:rPr>
              <w:t>0,74</w:t>
            </w:r>
          </w:p>
        </w:tc>
        <w:tc>
          <w:tcPr>
            <w:tcW w:w="1170" w:type="pct"/>
            <w:tcBorders>
              <w:top w:val="nil"/>
              <w:left w:val="single" w:sz="4" w:space="0" w:color="auto"/>
              <w:bottom w:val="single" w:sz="4" w:space="0" w:color="auto"/>
              <w:right w:val="single" w:sz="4" w:space="0" w:color="auto"/>
            </w:tcBorders>
            <w:vAlign w:val="center"/>
          </w:tcPr>
          <w:p w14:paraId="32453424" w14:textId="5D5E1D58" w:rsidR="006125A4" w:rsidRPr="003F30A4" w:rsidRDefault="006125A4" w:rsidP="00EC3768">
            <w:pPr>
              <w:spacing w:line="276" w:lineRule="auto"/>
              <w:jc w:val="center"/>
              <w:rPr>
                <w:rFonts w:ascii="Tahoma" w:hAnsi="Tahoma" w:cs="Tahoma"/>
                <w:sz w:val="18"/>
                <w:szCs w:val="18"/>
              </w:rPr>
            </w:pPr>
            <w:r w:rsidRPr="003F30A4">
              <w:rPr>
                <w:rFonts w:ascii="Tahoma" w:hAnsi="Tahoma" w:cs="Tahoma"/>
                <w:sz w:val="18"/>
                <w:szCs w:val="18"/>
              </w:rPr>
              <w:t>0,5</w:t>
            </w:r>
          </w:p>
        </w:tc>
        <w:tc>
          <w:tcPr>
            <w:tcW w:w="228" w:type="pct"/>
            <w:tcBorders>
              <w:top w:val="nil"/>
              <w:left w:val="single" w:sz="4" w:space="0" w:color="auto"/>
              <w:bottom w:val="single" w:sz="4" w:space="0" w:color="auto"/>
              <w:right w:val="single" w:sz="4" w:space="0" w:color="auto"/>
            </w:tcBorders>
            <w:vAlign w:val="center"/>
          </w:tcPr>
          <w:p w14:paraId="71CA4ED4" w14:textId="77777777" w:rsidR="006125A4" w:rsidRPr="003F30A4" w:rsidRDefault="006125A4" w:rsidP="00EC3768">
            <w:pPr>
              <w:spacing w:line="276" w:lineRule="auto"/>
              <w:jc w:val="center"/>
              <w:rPr>
                <w:rFonts w:ascii="Tahoma" w:hAnsi="Tahoma" w:cs="Tahoma"/>
                <w:sz w:val="18"/>
                <w:szCs w:val="18"/>
              </w:rPr>
            </w:pPr>
          </w:p>
        </w:tc>
        <w:tc>
          <w:tcPr>
            <w:tcW w:w="588" w:type="pct"/>
            <w:tcBorders>
              <w:top w:val="nil"/>
              <w:left w:val="single" w:sz="4" w:space="0" w:color="auto"/>
              <w:bottom w:val="single" w:sz="4" w:space="0" w:color="auto"/>
              <w:right w:val="single" w:sz="4" w:space="0" w:color="auto"/>
            </w:tcBorders>
            <w:vAlign w:val="center"/>
          </w:tcPr>
          <w:p w14:paraId="355B2E3D" w14:textId="7E98A6A9" w:rsidR="006125A4" w:rsidRPr="003F30A4" w:rsidRDefault="006125A4" w:rsidP="00EC3768">
            <w:pPr>
              <w:spacing w:line="276" w:lineRule="auto"/>
              <w:jc w:val="center"/>
              <w:rPr>
                <w:rFonts w:ascii="Tahoma" w:hAnsi="Tahoma" w:cs="Tahoma"/>
                <w:sz w:val="18"/>
                <w:szCs w:val="18"/>
              </w:rPr>
            </w:pPr>
            <w:r w:rsidRPr="003F30A4">
              <w:rPr>
                <w:rFonts w:ascii="Tahoma" w:hAnsi="Tahoma" w:cs="Tahoma"/>
                <w:sz w:val="18"/>
                <w:szCs w:val="18"/>
              </w:rPr>
              <w:t>0,9</w:t>
            </w:r>
          </w:p>
        </w:tc>
      </w:tr>
    </w:tbl>
    <w:p w14:paraId="088AC128" w14:textId="77777777" w:rsidR="0030533F" w:rsidRPr="00FA6AA6" w:rsidRDefault="0030533F" w:rsidP="00EC3768">
      <w:pPr>
        <w:spacing w:line="276" w:lineRule="auto"/>
        <w:rPr>
          <w:color w:val="FF0000"/>
        </w:rPr>
        <w:sectPr w:rsidR="0030533F" w:rsidRPr="00FA6AA6" w:rsidSect="003C45CC">
          <w:headerReference w:type="default" r:id="rId23"/>
          <w:footerReference w:type="default" r:id="rId24"/>
          <w:headerReference w:type="first" r:id="rId25"/>
          <w:footerReference w:type="first" r:id="rId26"/>
          <w:endnotePr>
            <w:numFmt w:val="decimal"/>
          </w:endnotePr>
          <w:pgSz w:w="16838" w:h="11906" w:orient="landscape" w:code="9"/>
          <w:pgMar w:top="1276" w:right="1440" w:bottom="1797" w:left="1440" w:header="709" w:footer="709" w:gutter="0"/>
          <w:pgBorders w:offsetFrom="page">
            <w:top w:val="none" w:sz="0" w:space="0" w:color="000000"/>
            <w:left w:val="none" w:sz="0" w:space="0" w:color="000000"/>
            <w:bottom w:val="none" w:sz="0" w:space="0" w:color="000000"/>
            <w:right w:val="none" w:sz="0" w:space="0" w:color="000000"/>
          </w:pgBorders>
          <w:cols w:space="708"/>
          <w:titlePg/>
          <w:docGrid w:linePitch="360"/>
        </w:sectPr>
      </w:pPr>
    </w:p>
    <w:p w14:paraId="4E20DE84" w14:textId="77777777" w:rsidR="0030533F" w:rsidRPr="003F30A4" w:rsidRDefault="0030533F" w:rsidP="00EC3768">
      <w:pPr>
        <w:pStyle w:val="Tahoma1"/>
        <w:spacing w:line="276" w:lineRule="auto"/>
        <w:ind w:firstLine="0"/>
        <w:rPr>
          <w:u w:val="single"/>
          <w:lang w:val="el-GR"/>
        </w:rPr>
      </w:pPr>
      <w:r w:rsidRPr="003F30A4">
        <w:rPr>
          <w:u w:val="single"/>
          <w:lang w:val="el-GR"/>
        </w:rPr>
        <w:lastRenderedPageBreak/>
        <w:t xml:space="preserve">β) Λειτουργία συστήματος φυσικού αερίου </w:t>
      </w:r>
    </w:p>
    <w:p w14:paraId="5E0556A0" w14:textId="008AB6AB" w:rsidR="0030533F" w:rsidRPr="003F30A4" w:rsidRDefault="0030533F" w:rsidP="00EC3768">
      <w:pPr>
        <w:pStyle w:val="Tahoma1"/>
        <w:spacing w:line="276" w:lineRule="auto"/>
        <w:jc w:val="center"/>
        <w:rPr>
          <w:sz w:val="20"/>
          <w:lang w:val="el-GR"/>
        </w:rPr>
      </w:pPr>
      <w:bookmarkStart w:id="34" w:name="_Toc146554962"/>
      <w:r w:rsidRPr="003F30A4">
        <w:rPr>
          <w:b/>
          <w:bCs/>
          <w:sz w:val="20"/>
          <w:lang w:val="el-GR"/>
        </w:rPr>
        <w:t xml:space="preserve">Πίνακας </w:t>
      </w:r>
      <w:r w:rsidR="001B4211" w:rsidRPr="003F30A4">
        <w:rPr>
          <w:b/>
          <w:bCs/>
          <w:sz w:val="20"/>
          <w:lang w:val="el-GR"/>
        </w:rPr>
        <w:fldChar w:fldCharType="begin"/>
      </w:r>
      <w:r w:rsidR="001B4211" w:rsidRPr="003F30A4">
        <w:rPr>
          <w:b/>
          <w:bCs/>
          <w:sz w:val="20"/>
          <w:lang w:val="el-GR"/>
        </w:rPr>
        <w:instrText xml:space="preserve"> SEQ Πίνακας \* ARABIC </w:instrText>
      </w:r>
      <w:r w:rsidR="001B4211" w:rsidRPr="003F30A4">
        <w:rPr>
          <w:b/>
          <w:bCs/>
          <w:sz w:val="20"/>
          <w:lang w:val="el-GR"/>
        </w:rPr>
        <w:fldChar w:fldCharType="separate"/>
      </w:r>
      <w:r w:rsidR="00AD7FE9">
        <w:rPr>
          <w:b/>
          <w:bCs/>
          <w:noProof/>
          <w:sz w:val="20"/>
          <w:lang w:val="el-GR"/>
        </w:rPr>
        <w:t>12</w:t>
      </w:r>
      <w:r w:rsidR="001B4211" w:rsidRPr="003F30A4">
        <w:rPr>
          <w:b/>
          <w:bCs/>
          <w:sz w:val="20"/>
          <w:lang w:val="el-GR"/>
        </w:rPr>
        <w:fldChar w:fldCharType="end"/>
      </w:r>
      <w:r w:rsidRPr="003F30A4">
        <w:rPr>
          <w:b/>
          <w:bCs/>
          <w:sz w:val="20"/>
          <w:lang w:val="el-GR"/>
        </w:rPr>
        <w:t>:</w:t>
      </w:r>
      <w:r w:rsidRPr="003F30A4">
        <w:rPr>
          <w:sz w:val="20"/>
          <w:lang w:val="el-GR"/>
        </w:rPr>
        <w:t xml:space="preserve"> Σημεία διασύνδεσης με το σύστημα φυσικού αερίου της Βουλγαρίας: Δυναμικότητες εισόδου/εξόδου</w:t>
      </w:r>
      <w:bookmarkEnd w:id="34"/>
      <w:r w:rsidRPr="003F30A4">
        <w:rPr>
          <w:sz w:val="20"/>
          <w:lang w:val="el-GR"/>
        </w:rPr>
        <w:t xml:space="preserve"> </w:t>
      </w:r>
    </w:p>
    <w:tbl>
      <w:tblPr>
        <w:tblStyle w:val="110"/>
        <w:tblW w:w="8528" w:type="dxa"/>
        <w:tblLook w:val="04A0" w:firstRow="1" w:lastRow="0" w:firstColumn="1" w:lastColumn="0" w:noHBand="0" w:noVBand="1"/>
      </w:tblPr>
      <w:tblGrid>
        <w:gridCol w:w="1844"/>
        <w:gridCol w:w="1098"/>
        <w:gridCol w:w="1701"/>
        <w:gridCol w:w="1053"/>
        <w:gridCol w:w="1701"/>
        <w:gridCol w:w="1131"/>
      </w:tblGrid>
      <w:tr w:rsidR="00FA6AA6" w:rsidRPr="003F30A4" w14:paraId="09B542B7" w14:textId="77777777" w:rsidTr="004C46FD">
        <w:trPr>
          <w:trHeight w:val="373"/>
        </w:trPr>
        <w:tc>
          <w:tcPr>
            <w:tcW w:w="1844" w:type="dxa"/>
            <w:vMerge w:val="restart"/>
            <w:vAlign w:val="center"/>
            <w:hideMark/>
          </w:tcPr>
          <w:p w14:paraId="0DD92ED1" w14:textId="77777777" w:rsidR="0030533F" w:rsidRPr="003F30A4" w:rsidRDefault="0030533F" w:rsidP="00EC3768">
            <w:pPr>
              <w:spacing w:line="276" w:lineRule="auto"/>
              <w:jc w:val="center"/>
              <w:rPr>
                <w:rFonts w:ascii="Tahoma" w:hAnsi="Tahoma" w:cs="Tahoma"/>
                <w:b/>
                <w:bCs/>
                <w:sz w:val="20"/>
                <w:szCs w:val="20"/>
              </w:rPr>
            </w:pPr>
            <w:r w:rsidRPr="003F30A4">
              <w:rPr>
                <w:rFonts w:ascii="Tahoma" w:hAnsi="Tahoma" w:cs="Tahoma"/>
                <w:b/>
                <w:bCs/>
                <w:sz w:val="20"/>
                <w:szCs w:val="20"/>
              </w:rPr>
              <w:t>Σημεία διασύνδεσης</w:t>
            </w:r>
          </w:p>
        </w:tc>
        <w:tc>
          <w:tcPr>
            <w:tcW w:w="6684" w:type="dxa"/>
            <w:gridSpan w:val="5"/>
            <w:hideMark/>
          </w:tcPr>
          <w:p w14:paraId="5FE5B09C" w14:textId="77777777" w:rsidR="0030533F" w:rsidRPr="003F30A4" w:rsidRDefault="0030533F" w:rsidP="00EC3768">
            <w:pPr>
              <w:spacing w:line="276" w:lineRule="auto"/>
              <w:jc w:val="center"/>
              <w:rPr>
                <w:rFonts w:ascii="Tahoma" w:hAnsi="Tahoma" w:cs="Tahoma"/>
                <w:b/>
                <w:sz w:val="20"/>
                <w:szCs w:val="20"/>
              </w:rPr>
            </w:pPr>
            <w:r w:rsidRPr="003F30A4">
              <w:rPr>
                <w:rFonts w:ascii="Tahoma" w:hAnsi="Tahoma" w:cs="Tahoma"/>
                <w:b/>
                <w:sz w:val="20"/>
                <w:szCs w:val="20"/>
              </w:rPr>
              <w:t>Δυναμικότητα (MSm</w:t>
            </w:r>
            <w:r w:rsidRPr="003F30A4">
              <w:rPr>
                <w:rFonts w:ascii="Tahoma" w:hAnsi="Tahoma" w:cs="Tahoma"/>
                <w:b/>
                <w:sz w:val="20"/>
                <w:szCs w:val="20"/>
                <w:vertAlign w:val="superscript"/>
              </w:rPr>
              <w:t>3</w:t>
            </w:r>
            <w:r w:rsidRPr="003F30A4">
              <w:rPr>
                <w:rFonts w:ascii="Tahoma" w:hAnsi="Tahoma" w:cs="Tahoma"/>
                <w:b/>
                <w:sz w:val="20"/>
                <w:szCs w:val="20"/>
              </w:rPr>
              <w:t>/d)</w:t>
            </w:r>
          </w:p>
        </w:tc>
      </w:tr>
      <w:tr w:rsidR="00FA6AA6" w:rsidRPr="003F30A4" w14:paraId="665CEF0F" w14:textId="77777777" w:rsidTr="004C46FD">
        <w:trPr>
          <w:trHeight w:val="328"/>
        </w:trPr>
        <w:tc>
          <w:tcPr>
            <w:tcW w:w="1844" w:type="dxa"/>
            <w:vMerge/>
            <w:hideMark/>
          </w:tcPr>
          <w:p w14:paraId="09CD2B7E" w14:textId="77777777" w:rsidR="0030533F" w:rsidRPr="003F30A4" w:rsidRDefault="0030533F" w:rsidP="00EC3768">
            <w:pPr>
              <w:spacing w:line="276" w:lineRule="auto"/>
              <w:jc w:val="center"/>
              <w:rPr>
                <w:rFonts w:ascii="Tahoma" w:hAnsi="Tahoma" w:cs="Tahoma"/>
                <w:b/>
                <w:bCs/>
                <w:sz w:val="20"/>
                <w:szCs w:val="20"/>
              </w:rPr>
            </w:pPr>
          </w:p>
        </w:tc>
        <w:tc>
          <w:tcPr>
            <w:tcW w:w="2799" w:type="dxa"/>
            <w:gridSpan w:val="2"/>
            <w:hideMark/>
          </w:tcPr>
          <w:p w14:paraId="1F0A3F6A" w14:textId="77777777" w:rsidR="0030533F" w:rsidRPr="003F30A4" w:rsidRDefault="0030533F" w:rsidP="00EC3768">
            <w:pPr>
              <w:spacing w:line="276" w:lineRule="auto"/>
              <w:jc w:val="center"/>
              <w:rPr>
                <w:rFonts w:ascii="Tahoma" w:hAnsi="Tahoma" w:cs="Tahoma"/>
                <w:b/>
                <w:sz w:val="20"/>
                <w:szCs w:val="20"/>
              </w:rPr>
            </w:pPr>
            <w:r w:rsidRPr="003F30A4">
              <w:rPr>
                <w:rFonts w:ascii="Tahoma" w:hAnsi="Tahoma" w:cs="Tahoma"/>
                <w:b/>
                <w:sz w:val="20"/>
                <w:szCs w:val="20"/>
              </w:rPr>
              <w:t>Είσοδος</w:t>
            </w:r>
          </w:p>
        </w:tc>
        <w:tc>
          <w:tcPr>
            <w:tcW w:w="2754" w:type="dxa"/>
            <w:gridSpan w:val="2"/>
            <w:hideMark/>
          </w:tcPr>
          <w:p w14:paraId="672F99A6" w14:textId="77777777" w:rsidR="0030533F" w:rsidRPr="003F30A4" w:rsidRDefault="0030533F" w:rsidP="00EC3768">
            <w:pPr>
              <w:spacing w:line="276" w:lineRule="auto"/>
              <w:jc w:val="center"/>
              <w:rPr>
                <w:rFonts w:ascii="Tahoma" w:hAnsi="Tahoma" w:cs="Tahoma"/>
                <w:b/>
                <w:sz w:val="20"/>
                <w:szCs w:val="20"/>
              </w:rPr>
            </w:pPr>
            <w:r w:rsidRPr="003F30A4">
              <w:rPr>
                <w:rFonts w:ascii="Tahoma" w:hAnsi="Tahoma" w:cs="Tahoma"/>
                <w:b/>
                <w:sz w:val="20"/>
                <w:szCs w:val="20"/>
              </w:rPr>
              <w:t>Έξοδος</w:t>
            </w:r>
          </w:p>
        </w:tc>
        <w:tc>
          <w:tcPr>
            <w:tcW w:w="1131" w:type="dxa"/>
            <w:vMerge w:val="restart"/>
            <w:vAlign w:val="center"/>
            <w:hideMark/>
          </w:tcPr>
          <w:p w14:paraId="282674D6" w14:textId="77777777" w:rsidR="0030533F" w:rsidRPr="003F30A4" w:rsidRDefault="0030533F" w:rsidP="00EC3768">
            <w:pPr>
              <w:spacing w:line="276" w:lineRule="auto"/>
              <w:jc w:val="center"/>
              <w:rPr>
                <w:rFonts w:ascii="Tahoma" w:hAnsi="Tahoma" w:cs="Tahoma"/>
                <w:b/>
                <w:sz w:val="20"/>
                <w:szCs w:val="20"/>
              </w:rPr>
            </w:pPr>
            <w:r w:rsidRPr="003F30A4">
              <w:rPr>
                <w:rFonts w:ascii="Tahoma" w:hAnsi="Tahoma" w:cs="Tahoma"/>
                <w:b/>
                <w:sz w:val="20"/>
                <w:szCs w:val="20"/>
              </w:rPr>
              <w:t>Περίοδος</w:t>
            </w:r>
          </w:p>
        </w:tc>
      </w:tr>
      <w:tr w:rsidR="00FA6AA6" w:rsidRPr="003F30A4" w14:paraId="64E6E768" w14:textId="77777777" w:rsidTr="004C46FD">
        <w:trPr>
          <w:trHeight w:val="328"/>
        </w:trPr>
        <w:tc>
          <w:tcPr>
            <w:tcW w:w="1844" w:type="dxa"/>
            <w:vMerge/>
            <w:hideMark/>
          </w:tcPr>
          <w:p w14:paraId="164C10EE" w14:textId="77777777" w:rsidR="0030533F" w:rsidRPr="003F30A4" w:rsidRDefault="0030533F" w:rsidP="00EC3768">
            <w:pPr>
              <w:spacing w:line="276" w:lineRule="auto"/>
              <w:jc w:val="center"/>
              <w:rPr>
                <w:rFonts w:ascii="Tahoma" w:hAnsi="Tahoma" w:cs="Tahoma"/>
                <w:b/>
                <w:bCs/>
                <w:sz w:val="20"/>
                <w:szCs w:val="20"/>
              </w:rPr>
            </w:pPr>
          </w:p>
        </w:tc>
        <w:tc>
          <w:tcPr>
            <w:tcW w:w="1098" w:type="dxa"/>
            <w:hideMark/>
          </w:tcPr>
          <w:p w14:paraId="7F324550" w14:textId="77777777" w:rsidR="0030533F" w:rsidRPr="003F30A4" w:rsidRDefault="0030533F" w:rsidP="00EC3768">
            <w:pPr>
              <w:spacing w:line="276" w:lineRule="auto"/>
              <w:jc w:val="center"/>
              <w:rPr>
                <w:rFonts w:ascii="Tahoma" w:hAnsi="Tahoma" w:cs="Tahoma"/>
                <w:b/>
                <w:sz w:val="20"/>
                <w:szCs w:val="20"/>
              </w:rPr>
            </w:pPr>
            <w:r w:rsidRPr="003F30A4">
              <w:rPr>
                <w:rFonts w:ascii="Tahoma" w:hAnsi="Tahoma" w:cs="Tahoma"/>
                <w:b/>
                <w:sz w:val="20"/>
                <w:szCs w:val="20"/>
              </w:rPr>
              <w:t>Σταθερή (Firm)</w:t>
            </w:r>
          </w:p>
        </w:tc>
        <w:tc>
          <w:tcPr>
            <w:tcW w:w="1701" w:type="dxa"/>
            <w:hideMark/>
          </w:tcPr>
          <w:p w14:paraId="4699F982" w14:textId="77777777" w:rsidR="0030533F" w:rsidRPr="003F30A4" w:rsidRDefault="0030533F" w:rsidP="00EC3768">
            <w:pPr>
              <w:spacing w:line="276" w:lineRule="auto"/>
              <w:jc w:val="center"/>
              <w:rPr>
                <w:rFonts w:ascii="Tahoma" w:hAnsi="Tahoma" w:cs="Tahoma"/>
                <w:b/>
                <w:sz w:val="20"/>
                <w:szCs w:val="20"/>
              </w:rPr>
            </w:pPr>
            <w:r w:rsidRPr="003F30A4">
              <w:rPr>
                <w:rFonts w:ascii="Tahoma" w:hAnsi="Tahoma" w:cs="Tahoma"/>
                <w:b/>
                <w:sz w:val="20"/>
                <w:szCs w:val="20"/>
              </w:rPr>
              <w:t>Διακοπτόμενη (Interruptible)</w:t>
            </w:r>
          </w:p>
        </w:tc>
        <w:tc>
          <w:tcPr>
            <w:tcW w:w="1053" w:type="dxa"/>
            <w:hideMark/>
          </w:tcPr>
          <w:p w14:paraId="1C05DC5A" w14:textId="77777777" w:rsidR="0030533F" w:rsidRPr="003F30A4" w:rsidRDefault="0030533F" w:rsidP="00EC3768">
            <w:pPr>
              <w:spacing w:line="276" w:lineRule="auto"/>
              <w:jc w:val="center"/>
              <w:rPr>
                <w:rFonts w:ascii="Tahoma" w:hAnsi="Tahoma" w:cs="Tahoma"/>
                <w:b/>
                <w:sz w:val="20"/>
                <w:szCs w:val="20"/>
              </w:rPr>
            </w:pPr>
            <w:r w:rsidRPr="003F30A4">
              <w:rPr>
                <w:rFonts w:ascii="Tahoma" w:hAnsi="Tahoma" w:cs="Tahoma"/>
                <w:b/>
                <w:sz w:val="20"/>
                <w:szCs w:val="20"/>
              </w:rPr>
              <w:t>Σταθερή (Firm)</w:t>
            </w:r>
          </w:p>
        </w:tc>
        <w:tc>
          <w:tcPr>
            <w:tcW w:w="1701" w:type="dxa"/>
            <w:hideMark/>
          </w:tcPr>
          <w:p w14:paraId="27E3204B" w14:textId="77777777" w:rsidR="0030533F" w:rsidRPr="003F30A4" w:rsidRDefault="0030533F" w:rsidP="00EC3768">
            <w:pPr>
              <w:spacing w:line="276" w:lineRule="auto"/>
              <w:jc w:val="center"/>
              <w:rPr>
                <w:rFonts w:ascii="Tahoma" w:hAnsi="Tahoma" w:cs="Tahoma"/>
                <w:b/>
                <w:sz w:val="20"/>
                <w:szCs w:val="20"/>
              </w:rPr>
            </w:pPr>
            <w:r w:rsidRPr="003F30A4">
              <w:rPr>
                <w:rFonts w:ascii="Tahoma" w:hAnsi="Tahoma" w:cs="Tahoma"/>
                <w:b/>
                <w:sz w:val="20"/>
                <w:szCs w:val="20"/>
              </w:rPr>
              <w:t>Διακοπτόμενη (Interruptible)</w:t>
            </w:r>
          </w:p>
        </w:tc>
        <w:tc>
          <w:tcPr>
            <w:tcW w:w="1131" w:type="dxa"/>
            <w:vMerge/>
            <w:hideMark/>
          </w:tcPr>
          <w:p w14:paraId="4F5AAE8B" w14:textId="77777777" w:rsidR="0030533F" w:rsidRPr="003F30A4" w:rsidRDefault="0030533F" w:rsidP="00EC3768">
            <w:pPr>
              <w:spacing w:line="276" w:lineRule="auto"/>
              <w:jc w:val="center"/>
              <w:rPr>
                <w:rFonts w:ascii="Tahoma" w:hAnsi="Tahoma" w:cs="Tahoma"/>
                <w:sz w:val="20"/>
                <w:szCs w:val="20"/>
              </w:rPr>
            </w:pPr>
          </w:p>
        </w:tc>
      </w:tr>
      <w:tr w:rsidR="00FA6AA6" w:rsidRPr="003F30A4" w14:paraId="57DA2475" w14:textId="77777777" w:rsidTr="00D60C8A">
        <w:trPr>
          <w:trHeight w:val="641"/>
        </w:trPr>
        <w:tc>
          <w:tcPr>
            <w:tcW w:w="1844" w:type="dxa"/>
            <w:shd w:val="clear" w:color="auto" w:fill="auto"/>
          </w:tcPr>
          <w:p w14:paraId="0948639E" w14:textId="77777777" w:rsidR="004C46FD" w:rsidRPr="003F30A4" w:rsidRDefault="004C46FD" w:rsidP="00EC3768">
            <w:pPr>
              <w:spacing w:line="276" w:lineRule="auto"/>
              <w:jc w:val="center"/>
              <w:rPr>
                <w:rFonts w:ascii="Tahoma" w:hAnsi="Tahoma" w:cs="Tahoma"/>
                <w:sz w:val="20"/>
                <w:szCs w:val="20"/>
                <w:lang w:val="pt-PT"/>
              </w:rPr>
            </w:pPr>
            <w:r w:rsidRPr="003F30A4">
              <w:rPr>
                <w:rFonts w:ascii="Tahoma" w:eastAsia="Verdana" w:hAnsi="Tahoma" w:cs="Tahoma"/>
                <w:sz w:val="20"/>
                <w:szCs w:val="20"/>
                <w:lang w:val="pt-PT"/>
              </w:rPr>
              <w:t>Negru Voda 1(RO)/Kardam (BG)</w:t>
            </w:r>
          </w:p>
        </w:tc>
        <w:tc>
          <w:tcPr>
            <w:tcW w:w="1098" w:type="dxa"/>
            <w:shd w:val="clear" w:color="auto" w:fill="auto"/>
            <w:vAlign w:val="center"/>
          </w:tcPr>
          <w:p w14:paraId="392247EA" w14:textId="438DF4FC" w:rsidR="004C46FD" w:rsidRPr="003F30A4" w:rsidRDefault="004C46FD" w:rsidP="00EC3768">
            <w:pPr>
              <w:spacing w:line="276" w:lineRule="auto"/>
              <w:jc w:val="center"/>
              <w:rPr>
                <w:rFonts w:ascii="Tahoma" w:hAnsi="Tahoma" w:cs="Tahoma"/>
                <w:sz w:val="20"/>
                <w:szCs w:val="20"/>
              </w:rPr>
            </w:pPr>
            <w:r w:rsidRPr="003F30A4">
              <w:rPr>
                <w:rFonts w:ascii="Tahoma"/>
                <w:spacing w:val="-1"/>
                <w:sz w:val="20"/>
              </w:rPr>
              <w:t>20,3</w:t>
            </w:r>
          </w:p>
        </w:tc>
        <w:tc>
          <w:tcPr>
            <w:tcW w:w="1701" w:type="dxa"/>
            <w:shd w:val="clear" w:color="auto" w:fill="auto"/>
            <w:vAlign w:val="center"/>
          </w:tcPr>
          <w:p w14:paraId="732DB997" w14:textId="77777777" w:rsidR="004C46FD" w:rsidRPr="003F30A4" w:rsidRDefault="004C46FD" w:rsidP="00EC3768">
            <w:pPr>
              <w:spacing w:line="276" w:lineRule="auto"/>
              <w:jc w:val="center"/>
              <w:rPr>
                <w:rFonts w:ascii="Tahoma" w:hAnsi="Tahoma" w:cs="Tahoma"/>
                <w:sz w:val="20"/>
                <w:szCs w:val="20"/>
              </w:rPr>
            </w:pPr>
          </w:p>
        </w:tc>
        <w:tc>
          <w:tcPr>
            <w:tcW w:w="1053" w:type="dxa"/>
            <w:shd w:val="clear" w:color="auto" w:fill="auto"/>
            <w:vAlign w:val="center"/>
          </w:tcPr>
          <w:p w14:paraId="3C35D10A" w14:textId="4C818299" w:rsidR="004C46FD" w:rsidRPr="003F30A4" w:rsidRDefault="004C46FD" w:rsidP="00EC3768">
            <w:pPr>
              <w:spacing w:line="276" w:lineRule="auto"/>
              <w:jc w:val="center"/>
              <w:rPr>
                <w:rFonts w:ascii="Tahoma" w:hAnsi="Tahoma" w:cs="Tahoma"/>
                <w:sz w:val="20"/>
                <w:szCs w:val="20"/>
              </w:rPr>
            </w:pPr>
            <w:r w:rsidRPr="003F30A4">
              <w:t>14,8</w:t>
            </w:r>
          </w:p>
        </w:tc>
        <w:tc>
          <w:tcPr>
            <w:tcW w:w="1701" w:type="dxa"/>
            <w:shd w:val="clear" w:color="auto" w:fill="auto"/>
            <w:vAlign w:val="center"/>
          </w:tcPr>
          <w:p w14:paraId="77A137C8" w14:textId="7E138892" w:rsidR="004C46FD" w:rsidRPr="003F30A4" w:rsidRDefault="004C46FD" w:rsidP="00EC3768">
            <w:pPr>
              <w:spacing w:line="276" w:lineRule="auto"/>
              <w:jc w:val="center"/>
              <w:rPr>
                <w:rFonts w:ascii="Tahoma" w:hAnsi="Tahoma" w:cs="Tahoma"/>
                <w:sz w:val="20"/>
                <w:szCs w:val="20"/>
                <w:lang w:val="bg-BG"/>
              </w:rPr>
            </w:pPr>
            <w:r w:rsidRPr="003F30A4">
              <w:rPr>
                <w:rFonts w:ascii="Tahoma"/>
                <w:spacing w:val="-1"/>
                <w:sz w:val="20"/>
              </w:rPr>
              <w:t>dynamically determined</w:t>
            </w:r>
          </w:p>
        </w:tc>
        <w:tc>
          <w:tcPr>
            <w:tcW w:w="1131" w:type="dxa"/>
            <w:shd w:val="clear" w:color="auto" w:fill="auto"/>
            <w:vAlign w:val="center"/>
          </w:tcPr>
          <w:p w14:paraId="7EE5FAF9" w14:textId="77777777" w:rsidR="004C46FD" w:rsidRPr="003F30A4" w:rsidRDefault="004C46FD" w:rsidP="00EC3768">
            <w:pPr>
              <w:spacing w:line="276" w:lineRule="auto"/>
              <w:jc w:val="center"/>
              <w:rPr>
                <w:rFonts w:ascii="Tahoma" w:hAnsi="Tahoma" w:cs="Tahoma"/>
                <w:sz w:val="20"/>
                <w:szCs w:val="20"/>
              </w:rPr>
            </w:pPr>
          </w:p>
        </w:tc>
      </w:tr>
      <w:tr w:rsidR="00FA6AA6" w:rsidRPr="003F30A4" w14:paraId="30C8FED7" w14:textId="77777777" w:rsidTr="00D60C8A">
        <w:trPr>
          <w:trHeight w:val="641"/>
        </w:trPr>
        <w:tc>
          <w:tcPr>
            <w:tcW w:w="1844" w:type="dxa"/>
            <w:shd w:val="clear" w:color="auto" w:fill="auto"/>
          </w:tcPr>
          <w:p w14:paraId="52FF60DB" w14:textId="77777777" w:rsidR="004C46FD" w:rsidRPr="003F30A4" w:rsidRDefault="004C46FD" w:rsidP="00EC3768">
            <w:pPr>
              <w:spacing w:line="276" w:lineRule="auto"/>
              <w:jc w:val="center"/>
              <w:rPr>
                <w:rFonts w:ascii="Tahoma" w:hAnsi="Tahoma" w:cs="Tahoma"/>
                <w:sz w:val="20"/>
                <w:szCs w:val="20"/>
              </w:rPr>
            </w:pPr>
            <w:r w:rsidRPr="003F30A4">
              <w:rPr>
                <w:rFonts w:ascii="Tahoma" w:eastAsia="Verdana" w:hAnsi="Tahoma" w:cs="Tahoma"/>
                <w:sz w:val="20"/>
                <w:szCs w:val="20"/>
              </w:rPr>
              <w:t>Kulata (BG)/Sidirokastron (GR</w:t>
            </w:r>
          </w:p>
        </w:tc>
        <w:tc>
          <w:tcPr>
            <w:tcW w:w="1098" w:type="dxa"/>
            <w:shd w:val="clear" w:color="auto" w:fill="auto"/>
            <w:vAlign w:val="center"/>
          </w:tcPr>
          <w:p w14:paraId="2A338A46" w14:textId="6F083D14" w:rsidR="004C46FD" w:rsidRPr="003F30A4" w:rsidRDefault="004C46FD" w:rsidP="00EC3768">
            <w:pPr>
              <w:spacing w:line="276" w:lineRule="auto"/>
              <w:jc w:val="center"/>
              <w:rPr>
                <w:rFonts w:ascii="Tahoma" w:hAnsi="Tahoma" w:cs="Tahoma"/>
                <w:sz w:val="20"/>
                <w:szCs w:val="20"/>
              </w:rPr>
            </w:pPr>
            <w:r w:rsidRPr="003F30A4">
              <w:rPr>
                <w:rFonts w:ascii="Tahoma"/>
                <w:spacing w:val="-1"/>
                <w:sz w:val="20"/>
              </w:rPr>
              <w:t>6,1</w:t>
            </w:r>
          </w:p>
        </w:tc>
        <w:tc>
          <w:tcPr>
            <w:tcW w:w="1701" w:type="dxa"/>
            <w:shd w:val="clear" w:color="auto" w:fill="auto"/>
            <w:vAlign w:val="center"/>
          </w:tcPr>
          <w:p w14:paraId="164C7BAB" w14:textId="0D726A5D" w:rsidR="004C46FD" w:rsidRPr="003F30A4" w:rsidRDefault="004C46FD" w:rsidP="00EC3768">
            <w:pPr>
              <w:spacing w:line="276" w:lineRule="auto"/>
              <w:jc w:val="center"/>
              <w:rPr>
                <w:rFonts w:ascii="Tahoma" w:hAnsi="Tahoma" w:cs="Tahoma"/>
                <w:sz w:val="20"/>
                <w:szCs w:val="20"/>
                <w:lang w:val="bg-BG"/>
              </w:rPr>
            </w:pPr>
            <w:r w:rsidRPr="003F30A4">
              <w:rPr>
                <w:rFonts w:ascii="Tahoma"/>
                <w:spacing w:val="-1"/>
                <w:sz w:val="20"/>
              </w:rPr>
              <w:t>dynamically determined</w:t>
            </w:r>
          </w:p>
        </w:tc>
        <w:tc>
          <w:tcPr>
            <w:tcW w:w="1053" w:type="dxa"/>
            <w:shd w:val="clear" w:color="auto" w:fill="auto"/>
            <w:vAlign w:val="center"/>
          </w:tcPr>
          <w:p w14:paraId="0F31199A" w14:textId="060481E5" w:rsidR="004C46FD" w:rsidRPr="003F30A4" w:rsidRDefault="004C46FD" w:rsidP="00EC3768">
            <w:pPr>
              <w:spacing w:line="276" w:lineRule="auto"/>
              <w:jc w:val="center"/>
              <w:rPr>
                <w:rFonts w:ascii="Tahoma" w:hAnsi="Tahoma" w:cs="Tahoma"/>
                <w:sz w:val="20"/>
                <w:szCs w:val="20"/>
              </w:rPr>
            </w:pPr>
            <w:r w:rsidRPr="003F30A4">
              <w:rPr>
                <w:rFonts w:ascii="Tahoma"/>
                <w:spacing w:val="-1"/>
                <w:sz w:val="20"/>
              </w:rPr>
              <w:t>11,1</w:t>
            </w:r>
          </w:p>
        </w:tc>
        <w:tc>
          <w:tcPr>
            <w:tcW w:w="1701" w:type="dxa"/>
            <w:shd w:val="clear" w:color="auto" w:fill="auto"/>
            <w:vAlign w:val="center"/>
          </w:tcPr>
          <w:p w14:paraId="69AFF18C" w14:textId="09700949" w:rsidR="004C46FD" w:rsidRPr="003F30A4" w:rsidRDefault="004C46FD" w:rsidP="00EC3768">
            <w:pPr>
              <w:spacing w:line="276" w:lineRule="auto"/>
              <w:jc w:val="center"/>
              <w:rPr>
                <w:rFonts w:ascii="Tahoma" w:hAnsi="Tahoma" w:cs="Tahoma"/>
                <w:sz w:val="20"/>
                <w:szCs w:val="20"/>
                <w:lang w:val="bg-BG"/>
              </w:rPr>
            </w:pPr>
            <w:r w:rsidRPr="003F30A4">
              <w:rPr>
                <w:rFonts w:ascii="Tahoma"/>
                <w:spacing w:val="-1"/>
                <w:sz w:val="20"/>
              </w:rPr>
              <w:t>dynamically determined</w:t>
            </w:r>
          </w:p>
        </w:tc>
        <w:tc>
          <w:tcPr>
            <w:tcW w:w="1131" w:type="dxa"/>
            <w:shd w:val="clear" w:color="auto" w:fill="auto"/>
            <w:vAlign w:val="center"/>
          </w:tcPr>
          <w:p w14:paraId="1DD28870" w14:textId="77777777" w:rsidR="004C46FD" w:rsidRPr="003F30A4" w:rsidRDefault="004C46FD" w:rsidP="00EC3768">
            <w:pPr>
              <w:spacing w:line="276" w:lineRule="auto"/>
              <w:jc w:val="center"/>
              <w:rPr>
                <w:rFonts w:ascii="Tahoma" w:hAnsi="Tahoma" w:cs="Tahoma"/>
                <w:sz w:val="20"/>
                <w:szCs w:val="20"/>
              </w:rPr>
            </w:pPr>
          </w:p>
        </w:tc>
      </w:tr>
      <w:tr w:rsidR="00FA6AA6" w:rsidRPr="003F30A4" w14:paraId="09A0538E" w14:textId="77777777" w:rsidTr="00D60C8A">
        <w:trPr>
          <w:trHeight w:val="443"/>
        </w:trPr>
        <w:tc>
          <w:tcPr>
            <w:tcW w:w="1844" w:type="dxa"/>
            <w:shd w:val="clear" w:color="auto" w:fill="auto"/>
          </w:tcPr>
          <w:p w14:paraId="29E542E4" w14:textId="77777777" w:rsidR="004C46FD" w:rsidRPr="003F30A4" w:rsidRDefault="004C46FD" w:rsidP="00EC3768">
            <w:pPr>
              <w:spacing w:line="276" w:lineRule="auto"/>
              <w:jc w:val="center"/>
              <w:rPr>
                <w:rFonts w:ascii="Tahoma" w:eastAsia="Verdana" w:hAnsi="Tahoma" w:cs="Tahoma"/>
                <w:sz w:val="20"/>
                <w:szCs w:val="20"/>
              </w:rPr>
            </w:pPr>
            <w:r w:rsidRPr="003F30A4">
              <w:rPr>
                <w:rFonts w:ascii="Tahoma" w:eastAsia="Verdana" w:hAnsi="Tahoma" w:cs="Tahoma"/>
                <w:sz w:val="20"/>
                <w:szCs w:val="20"/>
              </w:rPr>
              <w:t>Ruse (BG)/Giurgiu (RO)</w:t>
            </w:r>
          </w:p>
        </w:tc>
        <w:tc>
          <w:tcPr>
            <w:tcW w:w="1098" w:type="dxa"/>
            <w:shd w:val="clear" w:color="auto" w:fill="auto"/>
            <w:vAlign w:val="center"/>
          </w:tcPr>
          <w:p w14:paraId="5B43F4ED" w14:textId="2A20E1BB" w:rsidR="004C46FD" w:rsidRPr="003F30A4" w:rsidRDefault="004C46FD" w:rsidP="00EC3768">
            <w:pPr>
              <w:spacing w:line="276" w:lineRule="auto"/>
              <w:jc w:val="center"/>
              <w:rPr>
                <w:rFonts w:ascii="Tahoma" w:hAnsi="Tahoma" w:cs="Tahoma"/>
                <w:sz w:val="20"/>
                <w:szCs w:val="20"/>
              </w:rPr>
            </w:pPr>
            <w:r w:rsidRPr="003F30A4">
              <w:rPr>
                <w:rFonts w:ascii="Tahoma"/>
                <w:spacing w:val="-1"/>
                <w:sz w:val="20"/>
              </w:rPr>
              <w:t>4,1</w:t>
            </w:r>
          </w:p>
        </w:tc>
        <w:tc>
          <w:tcPr>
            <w:tcW w:w="1701" w:type="dxa"/>
            <w:shd w:val="clear" w:color="auto" w:fill="auto"/>
            <w:vAlign w:val="center"/>
          </w:tcPr>
          <w:p w14:paraId="5918089B" w14:textId="77777777" w:rsidR="004C46FD" w:rsidRPr="003F30A4" w:rsidRDefault="004C46FD" w:rsidP="00EC3768">
            <w:pPr>
              <w:spacing w:line="276" w:lineRule="auto"/>
              <w:jc w:val="center"/>
              <w:rPr>
                <w:rFonts w:ascii="Tahoma" w:hAnsi="Tahoma" w:cs="Tahoma"/>
                <w:sz w:val="20"/>
                <w:szCs w:val="20"/>
              </w:rPr>
            </w:pPr>
          </w:p>
        </w:tc>
        <w:tc>
          <w:tcPr>
            <w:tcW w:w="1053" w:type="dxa"/>
            <w:shd w:val="clear" w:color="auto" w:fill="auto"/>
            <w:vAlign w:val="center"/>
          </w:tcPr>
          <w:p w14:paraId="0A0EFA5A" w14:textId="4A807CDA" w:rsidR="004C46FD" w:rsidRPr="003F30A4" w:rsidRDefault="004C46FD" w:rsidP="00EC3768">
            <w:pPr>
              <w:spacing w:line="276" w:lineRule="auto"/>
              <w:jc w:val="center"/>
              <w:rPr>
                <w:rFonts w:ascii="Tahoma" w:hAnsi="Tahoma" w:cs="Tahoma"/>
                <w:sz w:val="20"/>
                <w:szCs w:val="20"/>
              </w:rPr>
            </w:pPr>
            <w:r w:rsidRPr="003F30A4">
              <w:rPr>
                <w:rFonts w:ascii="Tahoma"/>
                <w:spacing w:val="-1"/>
                <w:sz w:val="20"/>
              </w:rPr>
              <w:t>2,5</w:t>
            </w:r>
          </w:p>
        </w:tc>
        <w:tc>
          <w:tcPr>
            <w:tcW w:w="1701" w:type="dxa"/>
            <w:shd w:val="clear" w:color="auto" w:fill="auto"/>
            <w:vAlign w:val="center"/>
          </w:tcPr>
          <w:p w14:paraId="7BA71294" w14:textId="77777777" w:rsidR="004C46FD" w:rsidRPr="003F30A4" w:rsidRDefault="004C46FD" w:rsidP="00EC3768">
            <w:pPr>
              <w:spacing w:line="276" w:lineRule="auto"/>
              <w:jc w:val="center"/>
              <w:rPr>
                <w:rFonts w:ascii="Tahoma" w:hAnsi="Tahoma" w:cs="Tahoma"/>
                <w:sz w:val="20"/>
                <w:szCs w:val="20"/>
              </w:rPr>
            </w:pPr>
          </w:p>
        </w:tc>
        <w:tc>
          <w:tcPr>
            <w:tcW w:w="1131" w:type="dxa"/>
            <w:shd w:val="clear" w:color="auto" w:fill="auto"/>
            <w:vAlign w:val="center"/>
          </w:tcPr>
          <w:p w14:paraId="5380A755" w14:textId="77777777" w:rsidR="004C46FD" w:rsidRPr="003F30A4" w:rsidRDefault="004C46FD" w:rsidP="00EC3768">
            <w:pPr>
              <w:spacing w:line="276" w:lineRule="auto"/>
              <w:jc w:val="center"/>
              <w:rPr>
                <w:rFonts w:ascii="Tahoma" w:hAnsi="Tahoma" w:cs="Tahoma"/>
                <w:sz w:val="20"/>
                <w:szCs w:val="20"/>
              </w:rPr>
            </w:pPr>
          </w:p>
        </w:tc>
      </w:tr>
      <w:tr w:rsidR="00FA6AA6" w:rsidRPr="003F30A4" w14:paraId="34F01D33" w14:textId="77777777" w:rsidTr="00D60C8A">
        <w:trPr>
          <w:trHeight w:val="641"/>
        </w:trPr>
        <w:tc>
          <w:tcPr>
            <w:tcW w:w="1844" w:type="dxa"/>
            <w:shd w:val="clear" w:color="auto" w:fill="auto"/>
          </w:tcPr>
          <w:p w14:paraId="66B222BC" w14:textId="77777777" w:rsidR="004C46FD" w:rsidRPr="003F30A4" w:rsidRDefault="004C46FD" w:rsidP="00EC3768">
            <w:pPr>
              <w:spacing w:line="276" w:lineRule="auto"/>
              <w:jc w:val="center"/>
              <w:rPr>
                <w:rFonts w:ascii="Tahoma" w:eastAsia="Verdana" w:hAnsi="Tahoma" w:cs="Tahoma"/>
                <w:sz w:val="20"/>
                <w:szCs w:val="20"/>
              </w:rPr>
            </w:pPr>
            <w:r w:rsidRPr="003F30A4">
              <w:rPr>
                <w:rFonts w:ascii="Tahoma" w:eastAsia="Verdana" w:hAnsi="Tahoma" w:cs="Tahoma"/>
                <w:sz w:val="20"/>
                <w:szCs w:val="20"/>
              </w:rPr>
              <w:t>Kyustendil (BG)/Zidilovo (MK)</w:t>
            </w:r>
          </w:p>
        </w:tc>
        <w:tc>
          <w:tcPr>
            <w:tcW w:w="1098" w:type="dxa"/>
            <w:shd w:val="clear" w:color="auto" w:fill="auto"/>
            <w:vAlign w:val="center"/>
          </w:tcPr>
          <w:p w14:paraId="5AEB7052" w14:textId="77777777" w:rsidR="004C46FD" w:rsidRPr="003F30A4" w:rsidRDefault="004C46FD" w:rsidP="00EC3768">
            <w:pPr>
              <w:spacing w:line="276" w:lineRule="auto"/>
              <w:jc w:val="center"/>
              <w:rPr>
                <w:rFonts w:ascii="Tahoma" w:hAnsi="Tahoma" w:cs="Tahoma"/>
                <w:sz w:val="20"/>
                <w:szCs w:val="20"/>
              </w:rPr>
            </w:pPr>
          </w:p>
        </w:tc>
        <w:tc>
          <w:tcPr>
            <w:tcW w:w="1701" w:type="dxa"/>
            <w:shd w:val="clear" w:color="auto" w:fill="auto"/>
            <w:vAlign w:val="center"/>
          </w:tcPr>
          <w:p w14:paraId="1540D475" w14:textId="77777777" w:rsidR="004C46FD" w:rsidRPr="003F30A4" w:rsidRDefault="004C46FD" w:rsidP="00EC3768">
            <w:pPr>
              <w:spacing w:line="276" w:lineRule="auto"/>
              <w:jc w:val="center"/>
              <w:rPr>
                <w:rFonts w:ascii="Tahoma" w:hAnsi="Tahoma" w:cs="Tahoma"/>
                <w:sz w:val="20"/>
                <w:szCs w:val="20"/>
              </w:rPr>
            </w:pPr>
          </w:p>
        </w:tc>
        <w:tc>
          <w:tcPr>
            <w:tcW w:w="1053" w:type="dxa"/>
            <w:shd w:val="clear" w:color="auto" w:fill="auto"/>
            <w:vAlign w:val="center"/>
          </w:tcPr>
          <w:p w14:paraId="732337BC" w14:textId="3E42A0B2" w:rsidR="004C46FD" w:rsidRPr="003F30A4" w:rsidRDefault="004C46FD" w:rsidP="00EC3768">
            <w:pPr>
              <w:spacing w:line="276" w:lineRule="auto"/>
              <w:jc w:val="center"/>
              <w:rPr>
                <w:rFonts w:ascii="Tahoma" w:hAnsi="Tahoma" w:cs="Tahoma"/>
                <w:sz w:val="20"/>
                <w:szCs w:val="20"/>
              </w:rPr>
            </w:pPr>
            <w:r w:rsidRPr="003F30A4">
              <w:rPr>
                <w:rFonts w:ascii="Tahoma"/>
                <w:spacing w:val="-1"/>
                <w:sz w:val="20"/>
              </w:rPr>
              <w:t>2,6</w:t>
            </w:r>
          </w:p>
        </w:tc>
        <w:tc>
          <w:tcPr>
            <w:tcW w:w="1701" w:type="dxa"/>
            <w:shd w:val="clear" w:color="auto" w:fill="auto"/>
            <w:vAlign w:val="center"/>
          </w:tcPr>
          <w:p w14:paraId="291E2015" w14:textId="77777777" w:rsidR="004C46FD" w:rsidRPr="003F30A4" w:rsidRDefault="004C46FD" w:rsidP="00EC3768">
            <w:pPr>
              <w:spacing w:line="276" w:lineRule="auto"/>
              <w:jc w:val="center"/>
              <w:rPr>
                <w:rFonts w:ascii="Tahoma" w:hAnsi="Tahoma" w:cs="Tahoma"/>
                <w:sz w:val="20"/>
                <w:szCs w:val="20"/>
              </w:rPr>
            </w:pPr>
          </w:p>
        </w:tc>
        <w:tc>
          <w:tcPr>
            <w:tcW w:w="1131" w:type="dxa"/>
            <w:shd w:val="clear" w:color="auto" w:fill="auto"/>
            <w:vAlign w:val="center"/>
          </w:tcPr>
          <w:p w14:paraId="03C197FB" w14:textId="77777777" w:rsidR="004C46FD" w:rsidRPr="003F30A4" w:rsidRDefault="004C46FD" w:rsidP="00EC3768">
            <w:pPr>
              <w:spacing w:line="276" w:lineRule="auto"/>
              <w:jc w:val="center"/>
              <w:rPr>
                <w:rFonts w:ascii="Tahoma" w:hAnsi="Tahoma" w:cs="Tahoma"/>
                <w:sz w:val="20"/>
                <w:szCs w:val="20"/>
              </w:rPr>
            </w:pPr>
          </w:p>
        </w:tc>
      </w:tr>
      <w:tr w:rsidR="00FA6AA6" w:rsidRPr="003F30A4" w14:paraId="0F5E4535" w14:textId="77777777" w:rsidTr="00D60C8A">
        <w:trPr>
          <w:trHeight w:val="591"/>
        </w:trPr>
        <w:tc>
          <w:tcPr>
            <w:tcW w:w="1844" w:type="dxa"/>
            <w:shd w:val="clear" w:color="auto" w:fill="auto"/>
          </w:tcPr>
          <w:p w14:paraId="7A9CFD06" w14:textId="77777777" w:rsidR="004C46FD" w:rsidRPr="003F30A4" w:rsidRDefault="004C46FD" w:rsidP="00EC3768">
            <w:pPr>
              <w:spacing w:line="276" w:lineRule="auto"/>
              <w:jc w:val="center"/>
              <w:rPr>
                <w:rFonts w:ascii="Tahoma" w:hAnsi="Tahoma" w:cs="Tahoma"/>
                <w:sz w:val="20"/>
                <w:szCs w:val="20"/>
              </w:rPr>
            </w:pPr>
            <w:r w:rsidRPr="003F30A4">
              <w:rPr>
                <w:rFonts w:ascii="Tahoma" w:eastAsia="Verdana" w:hAnsi="Tahoma" w:cs="Tahoma"/>
                <w:sz w:val="20"/>
                <w:szCs w:val="20"/>
              </w:rPr>
              <w:t>Strandzha (BG)/Malkoclar (TR)</w:t>
            </w:r>
          </w:p>
        </w:tc>
        <w:tc>
          <w:tcPr>
            <w:tcW w:w="1098" w:type="dxa"/>
            <w:shd w:val="clear" w:color="auto" w:fill="auto"/>
            <w:vAlign w:val="center"/>
          </w:tcPr>
          <w:p w14:paraId="73A3C4AA" w14:textId="190387A0" w:rsidR="004C46FD" w:rsidRPr="003F30A4" w:rsidRDefault="004C46FD" w:rsidP="00EC3768">
            <w:pPr>
              <w:spacing w:line="276" w:lineRule="auto"/>
              <w:jc w:val="center"/>
              <w:rPr>
                <w:rFonts w:ascii="Tahoma" w:hAnsi="Tahoma" w:cs="Tahoma"/>
                <w:sz w:val="20"/>
                <w:szCs w:val="20"/>
              </w:rPr>
            </w:pPr>
            <w:r w:rsidRPr="003F30A4">
              <w:rPr>
                <w:rFonts w:ascii="Tahoma" w:eastAsia="Tahoma" w:hAnsi="Tahoma" w:cs="Tahoma"/>
                <w:sz w:val="19"/>
                <w:szCs w:val="19"/>
              </w:rPr>
              <w:t>32</w:t>
            </w:r>
          </w:p>
        </w:tc>
        <w:tc>
          <w:tcPr>
            <w:tcW w:w="1701" w:type="dxa"/>
            <w:shd w:val="clear" w:color="auto" w:fill="auto"/>
            <w:vAlign w:val="center"/>
          </w:tcPr>
          <w:p w14:paraId="6CBCA6C4" w14:textId="77777777" w:rsidR="004C46FD" w:rsidRPr="003F30A4" w:rsidRDefault="004C46FD" w:rsidP="00EC3768">
            <w:pPr>
              <w:spacing w:line="276" w:lineRule="auto"/>
              <w:jc w:val="center"/>
              <w:rPr>
                <w:rFonts w:ascii="Tahoma" w:hAnsi="Tahoma" w:cs="Tahoma"/>
                <w:sz w:val="20"/>
                <w:szCs w:val="20"/>
              </w:rPr>
            </w:pPr>
          </w:p>
        </w:tc>
        <w:tc>
          <w:tcPr>
            <w:tcW w:w="1053" w:type="dxa"/>
            <w:shd w:val="clear" w:color="auto" w:fill="auto"/>
            <w:vAlign w:val="center"/>
          </w:tcPr>
          <w:p w14:paraId="1C569488" w14:textId="1D1B9CEA" w:rsidR="004C46FD" w:rsidRPr="003F30A4" w:rsidRDefault="004C46FD" w:rsidP="00EC3768">
            <w:pPr>
              <w:spacing w:line="276" w:lineRule="auto"/>
              <w:jc w:val="center"/>
              <w:rPr>
                <w:rFonts w:ascii="Tahoma" w:hAnsi="Tahoma" w:cs="Tahoma"/>
                <w:sz w:val="20"/>
                <w:szCs w:val="20"/>
              </w:rPr>
            </w:pPr>
            <w:r w:rsidRPr="003F30A4">
              <w:rPr>
                <w:rFonts w:ascii="Tahoma"/>
                <w:spacing w:val="-1"/>
                <w:sz w:val="20"/>
                <w:lang w:val="bg-BG"/>
              </w:rPr>
              <w:t>47,1</w:t>
            </w:r>
          </w:p>
        </w:tc>
        <w:tc>
          <w:tcPr>
            <w:tcW w:w="1701" w:type="dxa"/>
            <w:shd w:val="clear" w:color="auto" w:fill="auto"/>
            <w:vAlign w:val="center"/>
          </w:tcPr>
          <w:p w14:paraId="408CEB77" w14:textId="77777777" w:rsidR="004C46FD" w:rsidRPr="003F30A4" w:rsidRDefault="004C46FD" w:rsidP="00EC3768">
            <w:pPr>
              <w:spacing w:line="276" w:lineRule="auto"/>
              <w:jc w:val="center"/>
              <w:rPr>
                <w:rFonts w:ascii="Tahoma" w:hAnsi="Tahoma" w:cs="Tahoma"/>
                <w:sz w:val="20"/>
                <w:szCs w:val="20"/>
              </w:rPr>
            </w:pPr>
          </w:p>
        </w:tc>
        <w:tc>
          <w:tcPr>
            <w:tcW w:w="1131" w:type="dxa"/>
            <w:shd w:val="clear" w:color="auto" w:fill="auto"/>
            <w:vAlign w:val="center"/>
          </w:tcPr>
          <w:p w14:paraId="793207B3" w14:textId="77777777" w:rsidR="004C46FD" w:rsidRPr="003F30A4" w:rsidRDefault="004C46FD" w:rsidP="00EC3768">
            <w:pPr>
              <w:spacing w:line="276" w:lineRule="auto"/>
              <w:jc w:val="center"/>
              <w:rPr>
                <w:rFonts w:ascii="Tahoma" w:hAnsi="Tahoma" w:cs="Tahoma"/>
                <w:sz w:val="20"/>
                <w:szCs w:val="20"/>
              </w:rPr>
            </w:pPr>
          </w:p>
        </w:tc>
      </w:tr>
      <w:tr w:rsidR="00FA6AA6" w:rsidRPr="003F30A4" w14:paraId="584C6A4F" w14:textId="77777777" w:rsidTr="00D60C8A">
        <w:trPr>
          <w:trHeight w:val="445"/>
        </w:trPr>
        <w:tc>
          <w:tcPr>
            <w:tcW w:w="1844" w:type="dxa"/>
            <w:shd w:val="clear" w:color="auto" w:fill="auto"/>
          </w:tcPr>
          <w:p w14:paraId="19D0C19F" w14:textId="581E0EA3" w:rsidR="004C46FD" w:rsidRPr="003F30A4" w:rsidRDefault="004C46FD" w:rsidP="00EC3768">
            <w:pPr>
              <w:spacing w:line="276" w:lineRule="auto"/>
              <w:jc w:val="center"/>
              <w:rPr>
                <w:rFonts w:ascii="Tahoma" w:eastAsia="Verdana" w:hAnsi="Tahoma" w:cs="Tahoma"/>
                <w:sz w:val="20"/>
                <w:szCs w:val="20"/>
              </w:rPr>
            </w:pPr>
            <w:r w:rsidRPr="003F30A4">
              <w:rPr>
                <w:rFonts w:ascii="Tahoma" w:eastAsia="Verdana" w:hAnsi="Tahoma" w:cs="Tahoma"/>
                <w:sz w:val="20"/>
                <w:szCs w:val="20"/>
              </w:rPr>
              <w:t>Kireevo/Zaycar</w:t>
            </w:r>
          </w:p>
        </w:tc>
        <w:tc>
          <w:tcPr>
            <w:tcW w:w="1098" w:type="dxa"/>
            <w:shd w:val="clear" w:color="auto" w:fill="auto"/>
            <w:vAlign w:val="center"/>
          </w:tcPr>
          <w:p w14:paraId="78A0AB94" w14:textId="3776C531" w:rsidR="004C46FD" w:rsidRPr="003F30A4" w:rsidRDefault="004C46FD" w:rsidP="00EC3768">
            <w:pPr>
              <w:spacing w:line="276" w:lineRule="auto"/>
              <w:jc w:val="center"/>
              <w:rPr>
                <w:rFonts w:ascii="Tahoma" w:hAnsi="Tahoma" w:cs="Tahoma"/>
                <w:sz w:val="20"/>
                <w:szCs w:val="20"/>
              </w:rPr>
            </w:pPr>
            <w:r w:rsidRPr="003F30A4">
              <w:rPr>
                <w:rFonts w:ascii="Tahoma" w:hAnsi="Tahoma" w:cs="Tahoma"/>
                <w:sz w:val="20"/>
                <w:szCs w:val="20"/>
              </w:rPr>
              <w:t>32</w:t>
            </w:r>
          </w:p>
        </w:tc>
        <w:tc>
          <w:tcPr>
            <w:tcW w:w="1701" w:type="dxa"/>
            <w:shd w:val="clear" w:color="auto" w:fill="auto"/>
            <w:vAlign w:val="center"/>
          </w:tcPr>
          <w:p w14:paraId="46E33D28" w14:textId="77777777" w:rsidR="004C46FD" w:rsidRPr="003F30A4" w:rsidRDefault="004C46FD" w:rsidP="00EC3768">
            <w:pPr>
              <w:spacing w:line="276" w:lineRule="auto"/>
              <w:jc w:val="center"/>
              <w:rPr>
                <w:rFonts w:ascii="Tahoma" w:hAnsi="Tahoma" w:cs="Tahoma"/>
                <w:sz w:val="20"/>
                <w:szCs w:val="20"/>
              </w:rPr>
            </w:pPr>
          </w:p>
        </w:tc>
        <w:tc>
          <w:tcPr>
            <w:tcW w:w="1053" w:type="dxa"/>
            <w:shd w:val="clear" w:color="auto" w:fill="auto"/>
            <w:vAlign w:val="center"/>
          </w:tcPr>
          <w:p w14:paraId="16AE130E" w14:textId="74971778" w:rsidR="004C46FD" w:rsidRPr="003F30A4" w:rsidRDefault="004C46FD" w:rsidP="00EC3768">
            <w:pPr>
              <w:spacing w:line="276" w:lineRule="auto"/>
              <w:jc w:val="center"/>
              <w:rPr>
                <w:rFonts w:ascii="Tahoma" w:eastAsia="Verdana" w:hAnsi="Tahoma" w:cs="Tahoma"/>
                <w:sz w:val="20"/>
                <w:szCs w:val="20"/>
              </w:rPr>
            </w:pPr>
            <w:r w:rsidRPr="003F30A4">
              <w:rPr>
                <w:rFonts w:ascii="Tahoma" w:eastAsia="Verdana" w:hAnsi="Tahoma" w:cs="Tahoma"/>
                <w:sz w:val="20"/>
                <w:szCs w:val="20"/>
              </w:rPr>
              <w:t>38</w:t>
            </w:r>
          </w:p>
        </w:tc>
        <w:tc>
          <w:tcPr>
            <w:tcW w:w="1701" w:type="dxa"/>
            <w:shd w:val="clear" w:color="auto" w:fill="auto"/>
            <w:vAlign w:val="center"/>
          </w:tcPr>
          <w:p w14:paraId="2F1DCCAA" w14:textId="77777777" w:rsidR="004C46FD" w:rsidRPr="003F30A4" w:rsidRDefault="004C46FD" w:rsidP="00EC3768">
            <w:pPr>
              <w:spacing w:line="276" w:lineRule="auto"/>
              <w:jc w:val="center"/>
              <w:rPr>
                <w:rFonts w:ascii="Tahoma" w:hAnsi="Tahoma" w:cs="Tahoma"/>
                <w:sz w:val="20"/>
                <w:szCs w:val="20"/>
              </w:rPr>
            </w:pPr>
          </w:p>
        </w:tc>
        <w:tc>
          <w:tcPr>
            <w:tcW w:w="1131" w:type="dxa"/>
            <w:shd w:val="clear" w:color="auto" w:fill="auto"/>
            <w:vAlign w:val="center"/>
          </w:tcPr>
          <w:p w14:paraId="254161AA" w14:textId="77777777" w:rsidR="004C46FD" w:rsidRPr="003F30A4" w:rsidRDefault="004C46FD" w:rsidP="00EC3768">
            <w:pPr>
              <w:spacing w:line="276" w:lineRule="auto"/>
              <w:jc w:val="center"/>
              <w:rPr>
                <w:rFonts w:ascii="Tahoma" w:hAnsi="Tahoma" w:cs="Tahoma"/>
                <w:sz w:val="20"/>
                <w:szCs w:val="20"/>
              </w:rPr>
            </w:pPr>
          </w:p>
        </w:tc>
      </w:tr>
      <w:tr w:rsidR="004C46FD" w:rsidRPr="003F30A4" w14:paraId="66FDBF73" w14:textId="77777777" w:rsidTr="00D60C8A">
        <w:trPr>
          <w:trHeight w:val="591"/>
        </w:trPr>
        <w:tc>
          <w:tcPr>
            <w:tcW w:w="1844" w:type="dxa"/>
            <w:shd w:val="clear" w:color="auto" w:fill="auto"/>
          </w:tcPr>
          <w:p w14:paraId="62727640" w14:textId="6CFECF29" w:rsidR="004C46FD" w:rsidRPr="003F30A4" w:rsidRDefault="004C46FD" w:rsidP="00EC3768">
            <w:pPr>
              <w:spacing w:line="276" w:lineRule="auto"/>
              <w:jc w:val="center"/>
              <w:rPr>
                <w:rFonts w:ascii="Tahoma" w:eastAsia="Verdana" w:hAnsi="Tahoma" w:cs="Tahoma"/>
                <w:sz w:val="20"/>
                <w:szCs w:val="20"/>
              </w:rPr>
            </w:pPr>
            <w:r w:rsidRPr="003F30A4">
              <w:rPr>
                <w:rFonts w:ascii="Tahoma" w:eastAsia="Verdana" w:hAnsi="Tahoma" w:cs="Tahoma"/>
                <w:sz w:val="20"/>
                <w:szCs w:val="20"/>
              </w:rPr>
              <w:t>Strandzha 2 (BG)/Malkoclar (TR)</w:t>
            </w:r>
          </w:p>
        </w:tc>
        <w:tc>
          <w:tcPr>
            <w:tcW w:w="1098" w:type="dxa"/>
            <w:shd w:val="clear" w:color="auto" w:fill="auto"/>
            <w:vAlign w:val="center"/>
          </w:tcPr>
          <w:p w14:paraId="5C2F5A2D" w14:textId="6277A7E3" w:rsidR="004C46FD" w:rsidRPr="003F30A4" w:rsidRDefault="004C46FD" w:rsidP="00EC3768">
            <w:pPr>
              <w:spacing w:line="276" w:lineRule="auto"/>
              <w:jc w:val="center"/>
              <w:rPr>
                <w:rFonts w:ascii="Tahoma" w:hAnsi="Tahoma" w:cs="Tahoma"/>
                <w:sz w:val="20"/>
                <w:szCs w:val="20"/>
              </w:rPr>
            </w:pPr>
            <w:r w:rsidRPr="003F30A4">
              <w:rPr>
                <w:lang w:val="bg-BG"/>
              </w:rPr>
              <w:t>54,6</w:t>
            </w:r>
          </w:p>
        </w:tc>
        <w:tc>
          <w:tcPr>
            <w:tcW w:w="1701" w:type="dxa"/>
            <w:shd w:val="clear" w:color="auto" w:fill="auto"/>
            <w:vAlign w:val="center"/>
          </w:tcPr>
          <w:p w14:paraId="1FA363E4" w14:textId="77777777" w:rsidR="004C46FD" w:rsidRPr="003F30A4" w:rsidRDefault="004C46FD" w:rsidP="00EC3768">
            <w:pPr>
              <w:spacing w:line="276" w:lineRule="auto"/>
              <w:jc w:val="center"/>
              <w:rPr>
                <w:rFonts w:ascii="Tahoma" w:hAnsi="Tahoma" w:cs="Tahoma"/>
                <w:sz w:val="20"/>
                <w:szCs w:val="20"/>
              </w:rPr>
            </w:pPr>
          </w:p>
        </w:tc>
        <w:tc>
          <w:tcPr>
            <w:tcW w:w="1053" w:type="dxa"/>
            <w:shd w:val="clear" w:color="auto" w:fill="auto"/>
            <w:vAlign w:val="center"/>
          </w:tcPr>
          <w:p w14:paraId="5A3BD8C0" w14:textId="77777777" w:rsidR="004C46FD" w:rsidRPr="003F30A4" w:rsidRDefault="004C46FD" w:rsidP="00EC3768">
            <w:pPr>
              <w:spacing w:line="276" w:lineRule="auto"/>
              <w:jc w:val="center"/>
              <w:rPr>
                <w:rFonts w:ascii="Tahoma" w:eastAsia="Verdana" w:hAnsi="Tahoma" w:cs="Tahoma"/>
                <w:sz w:val="20"/>
                <w:szCs w:val="20"/>
              </w:rPr>
            </w:pPr>
          </w:p>
        </w:tc>
        <w:tc>
          <w:tcPr>
            <w:tcW w:w="1701" w:type="dxa"/>
            <w:shd w:val="clear" w:color="auto" w:fill="auto"/>
            <w:vAlign w:val="center"/>
          </w:tcPr>
          <w:p w14:paraId="44F71D0F" w14:textId="77777777" w:rsidR="004C46FD" w:rsidRPr="003F30A4" w:rsidRDefault="004C46FD" w:rsidP="00EC3768">
            <w:pPr>
              <w:spacing w:line="276" w:lineRule="auto"/>
              <w:jc w:val="center"/>
              <w:rPr>
                <w:rFonts w:ascii="Tahoma" w:hAnsi="Tahoma" w:cs="Tahoma"/>
                <w:sz w:val="20"/>
                <w:szCs w:val="20"/>
              </w:rPr>
            </w:pPr>
          </w:p>
        </w:tc>
        <w:tc>
          <w:tcPr>
            <w:tcW w:w="1131" w:type="dxa"/>
            <w:shd w:val="clear" w:color="auto" w:fill="auto"/>
            <w:vAlign w:val="center"/>
          </w:tcPr>
          <w:p w14:paraId="5722A416" w14:textId="77777777" w:rsidR="004C46FD" w:rsidRPr="003F30A4" w:rsidRDefault="004C46FD" w:rsidP="00EC3768">
            <w:pPr>
              <w:spacing w:line="276" w:lineRule="auto"/>
              <w:jc w:val="center"/>
              <w:rPr>
                <w:rFonts w:ascii="Tahoma" w:hAnsi="Tahoma" w:cs="Tahoma"/>
                <w:sz w:val="20"/>
                <w:szCs w:val="20"/>
              </w:rPr>
            </w:pPr>
          </w:p>
        </w:tc>
      </w:tr>
    </w:tbl>
    <w:p w14:paraId="2E91BA60" w14:textId="77777777" w:rsidR="0030533F" w:rsidRPr="00FA6AA6" w:rsidRDefault="0030533F" w:rsidP="00EC3768">
      <w:pPr>
        <w:spacing w:line="276" w:lineRule="auto"/>
        <w:rPr>
          <w:rFonts w:ascii="Tahoma" w:hAnsi="Tahoma" w:cs="Tahoma"/>
          <w:i/>
          <w:color w:val="FF0000"/>
          <w:sz w:val="16"/>
          <w:szCs w:val="16"/>
        </w:rPr>
      </w:pPr>
    </w:p>
    <w:p w14:paraId="27A7D097" w14:textId="57F6BEE6" w:rsidR="0030533F" w:rsidRPr="003F30A4" w:rsidRDefault="0030533F" w:rsidP="00EC3768">
      <w:pPr>
        <w:pStyle w:val="Tahoma1"/>
        <w:spacing w:line="276" w:lineRule="auto"/>
        <w:jc w:val="center"/>
        <w:rPr>
          <w:sz w:val="20"/>
          <w:lang w:val="el-GR"/>
        </w:rPr>
      </w:pPr>
      <w:bookmarkStart w:id="35" w:name="_Toc146554963"/>
      <w:r w:rsidRPr="003F30A4">
        <w:rPr>
          <w:b/>
          <w:bCs/>
          <w:sz w:val="20"/>
          <w:lang w:val="el-GR"/>
        </w:rPr>
        <w:t xml:space="preserve">Πίνακας </w:t>
      </w:r>
      <w:r w:rsidR="001B4211" w:rsidRPr="003F30A4">
        <w:rPr>
          <w:b/>
          <w:bCs/>
          <w:sz w:val="20"/>
          <w:lang w:val="el-GR"/>
        </w:rPr>
        <w:fldChar w:fldCharType="begin"/>
      </w:r>
      <w:r w:rsidR="001B4211" w:rsidRPr="003F30A4">
        <w:rPr>
          <w:b/>
          <w:bCs/>
          <w:sz w:val="20"/>
          <w:lang w:val="el-GR"/>
        </w:rPr>
        <w:instrText xml:space="preserve"> SEQ Πίνακας \* ARABIC </w:instrText>
      </w:r>
      <w:r w:rsidR="001B4211" w:rsidRPr="003F30A4">
        <w:rPr>
          <w:b/>
          <w:bCs/>
          <w:sz w:val="20"/>
          <w:lang w:val="el-GR"/>
        </w:rPr>
        <w:fldChar w:fldCharType="separate"/>
      </w:r>
      <w:r w:rsidR="00AD7FE9">
        <w:rPr>
          <w:b/>
          <w:bCs/>
          <w:noProof/>
          <w:sz w:val="20"/>
          <w:lang w:val="el-GR"/>
        </w:rPr>
        <w:t>13</w:t>
      </w:r>
      <w:r w:rsidR="001B4211" w:rsidRPr="003F30A4">
        <w:rPr>
          <w:b/>
          <w:bCs/>
          <w:sz w:val="20"/>
          <w:lang w:val="el-GR"/>
        </w:rPr>
        <w:fldChar w:fldCharType="end"/>
      </w:r>
      <w:r w:rsidRPr="003F30A4">
        <w:rPr>
          <w:b/>
          <w:bCs/>
          <w:sz w:val="20"/>
          <w:lang w:val="el-GR"/>
        </w:rPr>
        <w:t>:</w:t>
      </w:r>
      <w:r w:rsidRPr="003F30A4">
        <w:rPr>
          <w:sz w:val="20"/>
          <w:lang w:val="el-GR"/>
        </w:rPr>
        <w:t xml:space="preserve"> Συντελεστής χρησιμοποίησης σημείων διασύνδεσης</w:t>
      </w:r>
      <w:bookmarkEnd w:id="35"/>
    </w:p>
    <w:tbl>
      <w:tblPr>
        <w:tblStyle w:val="210"/>
        <w:tblW w:w="8500" w:type="dxa"/>
        <w:tblLook w:val="04A0" w:firstRow="1" w:lastRow="0" w:firstColumn="1" w:lastColumn="0" w:noHBand="0" w:noVBand="1"/>
      </w:tblPr>
      <w:tblGrid>
        <w:gridCol w:w="2049"/>
        <w:gridCol w:w="1445"/>
        <w:gridCol w:w="1004"/>
        <w:gridCol w:w="924"/>
        <w:gridCol w:w="796"/>
        <w:gridCol w:w="1360"/>
        <w:gridCol w:w="922"/>
      </w:tblGrid>
      <w:tr w:rsidR="00FA6AA6" w:rsidRPr="003F30A4" w14:paraId="049A7B25" w14:textId="77777777" w:rsidTr="00D60C8A">
        <w:trPr>
          <w:trHeight w:val="330"/>
        </w:trPr>
        <w:tc>
          <w:tcPr>
            <w:tcW w:w="2049" w:type="dxa"/>
            <w:vMerge w:val="restart"/>
            <w:shd w:val="clear" w:color="auto" w:fill="auto"/>
            <w:vAlign w:val="center"/>
            <w:hideMark/>
          </w:tcPr>
          <w:p w14:paraId="6BF9F0EB" w14:textId="77777777" w:rsidR="0030533F" w:rsidRPr="003F30A4" w:rsidRDefault="0030533F" w:rsidP="00EC3768">
            <w:pPr>
              <w:spacing w:line="276" w:lineRule="auto"/>
              <w:jc w:val="center"/>
              <w:rPr>
                <w:rFonts w:ascii="Tahoma" w:hAnsi="Tahoma" w:cs="Tahoma"/>
                <w:b/>
                <w:sz w:val="20"/>
                <w:szCs w:val="20"/>
              </w:rPr>
            </w:pPr>
            <w:r w:rsidRPr="003F30A4">
              <w:rPr>
                <w:rFonts w:ascii="Tahoma" w:hAnsi="Tahoma" w:cs="Tahoma"/>
                <w:b/>
                <w:sz w:val="20"/>
                <w:szCs w:val="20"/>
              </w:rPr>
              <w:t>Σημεία διασύνδεσης</w:t>
            </w:r>
          </w:p>
        </w:tc>
        <w:tc>
          <w:tcPr>
            <w:tcW w:w="1445" w:type="dxa"/>
            <w:vMerge w:val="restart"/>
            <w:shd w:val="clear" w:color="auto" w:fill="auto"/>
            <w:vAlign w:val="center"/>
            <w:hideMark/>
          </w:tcPr>
          <w:p w14:paraId="6E9C4CD2" w14:textId="77777777" w:rsidR="0030533F" w:rsidRPr="003F30A4" w:rsidRDefault="0030533F" w:rsidP="00EC3768">
            <w:pPr>
              <w:spacing w:line="276" w:lineRule="auto"/>
              <w:jc w:val="center"/>
              <w:rPr>
                <w:rFonts w:ascii="Tahoma" w:hAnsi="Tahoma" w:cs="Tahoma"/>
                <w:b/>
                <w:sz w:val="20"/>
                <w:szCs w:val="20"/>
              </w:rPr>
            </w:pPr>
            <w:r w:rsidRPr="003F30A4">
              <w:rPr>
                <w:rFonts w:ascii="Tahoma" w:hAnsi="Tahoma" w:cs="Tahoma"/>
                <w:b/>
                <w:sz w:val="20"/>
                <w:szCs w:val="20"/>
              </w:rPr>
              <w:t>Κατεύθυνση</w:t>
            </w:r>
          </w:p>
        </w:tc>
        <w:tc>
          <w:tcPr>
            <w:tcW w:w="5006" w:type="dxa"/>
            <w:gridSpan w:val="5"/>
            <w:hideMark/>
          </w:tcPr>
          <w:p w14:paraId="7D3C1264" w14:textId="5C1975C8" w:rsidR="0030533F" w:rsidRPr="003F30A4" w:rsidRDefault="0030533F" w:rsidP="00EC3768">
            <w:pPr>
              <w:spacing w:line="276" w:lineRule="auto"/>
              <w:jc w:val="center"/>
              <w:rPr>
                <w:rFonts w:ascii="Tahoma" w:hAnsi="Tahoma" w:cs="Tahoma"/>
                <w:b/>
                <w:sz w:val="20"/>
                <w:szCs w:val="20"/>
              </w:rPr>
            </w:pPr>
            <w:r w:rsidRPr="003F30A4">
              <w:rPr>
                <w:rFonts w:ascii="Tahoma" w:hAnsi="Tahoma" w:cs="Tahoma"/>
                <w:b/>
                <w:sz w:val="20"/>
                <w:szCs w:val="20"/>
              </w:rPr>
              <w:t xml:space="preserve">Συντελεστής χρησιμοποίησης (%) / </w:t>
            </w:r>
            <w:r w:rsidR="004C46FD" w:rsidRPr="003F30A4">
              <w:rPr>
                <w:rFonts w:ascii="Tahoma" w:hAnsi="Tahoma" w:cs="Tahoma"/>
                <w:b/>
                <w:sz w:val="20"/>
                <w:szCs w:val="20"/>
              </w:rPr>
              <w:t>2020-2021</w:t>
            </w:r>
          </w:p>
        </w:tc>
      </w:tr>
      <w:tr w:rsidR="00FA6AA6" w:rsidRPr="003F30A4" w14:paraId="747292D1" w14:textId="77777777" w:rsidTr="00D60C8A">
        <w:trPr>
          <w:trHeight w:val="652"/>
        </w:trPr>
        <w:tc>
          <w:tcPr>
            <w:tcW w:w="2049" w:type="dxa"/>
            <w:vMerge/>
            <w:hideMark/>
          </w:tcPr>
          <w:p w14:paraId="3572F4D0" w14:textId="77777777" w:rsidR="0030533F" w:rsidRPr="003F30A4" w:rsidRDefault="0030533F" w:rsidP="00EC3768">
            <w:pPr>
              <w:spacing w:line="276" w:lineRule="auto"/>
              <w:jc w:val="center"/>
              <w:rPr>
                <w:rFonts w:ascii="Tahoma" w:hAnsi="Tahoma" w:cs="Tahoma"/>
                <w:b/>
                <w:bCs/>
                <w:sz w:val="20"/>
                <w:szCs w:val="20"/>
              </w:rPr>
            </w:pPr>
          </w:p>
        </w:tc>
        <w:tc>
          <w:tcPr>
            <w:tcW w:w="1445" w:type="dxa"/>
            <w:vMerge/>
            <w:hideMark/>
          </w:tcPr>
          <w:p w14:paraId="16269626" w14:textId="77777777" w:rsidR="0030533F" w:rsidRPr="003F30A4" w:rsidRDefault="0030533F" w:rsidP="00EC3768">
            <w:pPr>
              <w:spacing w:line="276" w:lineRule="auto"/>
              <w:jc w:val="center"/>
              <w:rPr>
                <w:rFonts w:ascii="Tahoma" w:hAnsi="Tahoma" w:cs="Tahoma"/>
                <w:b/>
                <w:sz w:val="20"/>
                <w:szCs w:val="20"/>
              </w:rPr>
            </w:pPr>
          </w:p>
        </w:tc>
        <w:tc>
          <w:tcPr>
            <w:tcW w:w="1004" w:type="dxa"/>
            <w:shd w:val="clear" w:color="auto" w:fill="auto"/>
            <w:hideMark/>
          </w:tcPr>
          <w:p w14:paraId="615AE753" w14:textId="582D738B" w:rsidR="0030533F" w:rsidRPr="003F30A4" w:rsidRDefault="0030533F" w:rsidP="00EC3768">
            <w:pPr>
              <w:spacing w:line="276" w:lineRule="auto"/>
              <w:jc w:val="center"/>
              <w:rPr>
                <w:rFonts w:ascii="Tahoma" w:hAnsi="Tahoma" w:cs="Tahoma"/>
                <w:b/>
                <w:sz w:val="20"/>
                <w:szCs w:val="20"/>
              </w:rPr>
            </w:pPr>
            <w:r w:rsidRPr="003F30A4">
              <w:rPr>
                <w:rFonts w:ascii="Tahoma" w:hAnsi="Tahoma" w:cs="Tahoma"/>
                <w:b/>
                <w:sz w:val="20"/>
                <w:szCs w:val="20"/>
              </w:rPr>
              <w:t>Μ.Ο. Οκτ  20</w:t>
            </w:r>
            <w:r w:rsidR="003F30A4" w:rsidRPr="003F30A4">
              <w:rPr>
                <w:rFonts w:ascii="Tahoma" w:hAnsi="Tahoma" w:cs="Tahoma"/>
                <w:b/>
                <w:sz w:val="20"/>
                <w:szCs w:val="20"/>
              </w:rPr>
              <w:t>20</w:t>
            </w:r>
            <w:r w:rsidRPr="003F30A4">
              <w:rPr>
                <w:rFonts w:ascii="Tahoma" w:hAnsi="Tahoma" w:cs="Tahoma"/>
                <w:b/>
                <w:sz w:val="20"/>
                <w:szCs w:val="20"/>
                <w:lang w:val="en-US"/>
              </w:rPr>
              <w:t xml:space="preserve"> </w:t>
            </w:r>
            <w:r w:rsidRPr="003F30A4">
              <w:rPr>
                <w:rFonts w:ascii="Tahoma" w:hAnsi="Tahoma" w:cs="Tahoma"/>
                <w:b/>
                <w:sz w:val="20"/>
                <w:szCs w:val="20"/>
              </w:rPr>
              <w:t>- 05 Μαρ 20</w:t>
            </w:r>
            <w:r w:rsidR="003F30A4" w:rsidRPr="003F30A4">
              <w:rPr>
                <w:rFonts w:ascii="Tahoma" w:hAnsi="Tahoma" w:cs="Tahoma"/>
                <w:b/>
                <w:sz w:val="20"/>
                <w:szCs w:val="20"/>
              </w:rPr>
              <w:t>21</w:t>
            </w:r>
          </w:p>
        </w:tc>
        <w:tc>
          <w:tcPr>
            <w:tcW w:w="924" w:type="dxa"/>
            <w:shd w:val="clear" w:color="auto" w:fill="auto"/>
            <w:hideMark/>
          </w:tcPr>
          <w:p w14:paraId="77694BD7" w14:textId="7ED905A6" w:rsidR="0030533F" w:rsidRPr="003F30A4" w:rsidRDefault="0030533F" w:rsidP="00EC3768">
            <w:pPr>
              <w:spacing w:line="276" w:lineRule="auto"/>
              <w:jc w:val="center"/>
              <w:rPr>
                <w:rFonts w:ascii="Tahoma" w:hAnsi="Tahoma" w:cs="Tahoma"/>
                <w:b/>
                <w:sz w:val="20"/>
                <w:szCs w:val="20"/>
              </w:rPr>
            </w:pPr>
            <w:r w:rsidRPr="003F30A4">
              <w:rPr>
                <w:rFonts w:ascii="Tahoma" w:hAnsi="Tahoma" w:cs="Tahoma"/>
                <w:b/>
                <w:sz w:val="20"/>
                <w:szCs w:val="20"/>
              </w:rPr>
              <w:t>Μ.Ο.  Ιαν</w:t>
            </w:r>
            <w:r w:rsidRPr="003F30A4">
              <w:rPr>
                <w:rFonts w:ascii="Tahoma" w:hAnsi="Tahoma" w:cs="Tahoma"/>
                <w:b/>
                <w:sz w:val="20"/>
                <w:szCs w:val="20"/>
                <w:lang w:val="en-US"/>
              </w:rPr>
              <w:t xml:space="preserve"> 20</w:t>
            </w:r>
            <w:r w:rsidR="003F30A4" w:rsidRPr="003F30A4">
              <w:rPr>
                <w:rFonts w:ascii="Tahoma" w:hAnsi="Tahoma" w:cs="Tahoma"/>
                <w:b/>
                <w:sz w:val="20"/>
                <w:szCs w:val="20"/>
              </w:rPr>
              <w:t>21</w:t>
            </w:r>
          </w:p>
        </w:tc>
        <w:tc>
          <w:tcPr>
            <w:tcW w:w="796" w:type="dxa"/>
            <w:shd w:val="clear" w:color="auto" w:fill="auto"/>
            <w:hideMark/>
          </w:tcPr>
          <w:p w14:paraId="1D8F7E81" w14:textId="1BF6FE11" w:rsidR="0030533F" w:rsidRPr="003F30A4" w:rsidRDefault="0030533F" w:rsidP="00EC3768">
            <w:pPr>
              <w:spacing w:line="276" w:lineRule="auto"/>
              <w:jc w:val="center"/>
              <w:rPr>
                <w:rFonts w:ascii="Tahoma" w:hAnsi="Tahoma" w:cs="Tahoma"/>
                <w:b/>
                <w:sz w:val="20"/>
                <w:szCs w:val="20"/>
              </w:rPr>
            </w:pPr>
            <w:r w:rsidRPr="003F30A4">
              <w:rPr>
                <w:rFonts w:ascii="Tahoma" w:hAnsi="Tahoma" w:cs="Tahoma"/>
                <w:b/>
                <w:sz w:val="20"/>
                <w:szCs w:val="20"/>
              </w:rPr>
              <w:t>Μ.Ο.  Φεβ 20</w:t>
            </w:r>
            <w:r w:rsidR="003F30A4" w:rsidRPr="003F30A4">
              <w:rPr>
                <w:rFonts w:ascii="Tahoma" w:hAnsi="Tahoma" w:cs="Tahoma"/>
                <w:b/>
                <w:sz w:val="20"/>
                <w:szCs w:val="20"/>
              </w:rPr>
              <w:t>21</w:t>
            </w:r>
          </w:p>
        </w:tc>
        <w:tc>
          <w:tcPr>
            <w:tcW w:w="1360" w:type="dxa"/>
            <w:shd w:val="clear" w:color="auto" w:fill="auto"/>
            <w:hideMark/>
          </w:tcPr>
          <w:p w14:paraId="24F4D708" w14:textId="77777777" w:rsidR="0030533F" w:rsidRPr="003F30A4" w:rsidRDefault="0030533F" w:rsidP="00EC3768">
            <w:pPr>
              <w:spacing w:line="276" w:lineRule="auto"/>
              <w:jc w:val="center"/>
              <w:rPr>
                <w:rFonts w:ascii="Tahoma" w:hAnsi="Tahoma" w:cs="Tahoma"/>
                <w:b/>
                <w:sz w:val="20"/>
                <w:szCs w:val="20"/>
              </w:rPr>
            </w:pPr>
            <w:r w:rsidRPr="003F30A4">
              <w:rPr>
                <w:rFonts w:ascii="Tahoma" w:hAnsi="Tahoma" w:cs="Tahoma"/>
                <w:b/>
                <w:sz w:val="20"/>
                <w:szCs w:val="20"/>
              </w:rPr>
              <w:t xml:space="preserve">Μ.Ο. </w:t>
            </w:r>
          </w:p>
          <w:p w14:paraId="5FEA2246" w14:textId="168DA8F9" w:rsidR="0030533F" w:rsidRPr="003F30A4" w:rsidRDefault="0030533F" w:rsidP="00EC3768">
            <w:pPr>
              <w:spacing w:line="276" w:lineRule="auto"/>
              <w:jc w:val="center"/>
              <w:rPr>
                <w:rFonts w:ascii="Tahoma" w:hAnsi="Tahoma" w:cs="Tahoma"/>
                <w:b/>
                <w:sz w:val="20"/>
                <w:szCs w:val="20"/>
              </w:rPr>
            </w:pPr>
            <w:r w:rsidRPr="003F30A4">
              <w:rPr>
                <w:rFonts w:ascii="Tahoma" w:hAnsi="Tahoma" w:cs="Tahoma"/>
                <w:b/>
                <w:sz w:val="20"/>
                <w:szCs w:val="20"/>
              </w:rPr>
              <w:t>Μαρ έως 05.03.20</w:t>
            </w:r>
            <w:r w:rsidR="003F30A4" w:rsidRPr="003F30A4">
              <w:rPr>
                <w:rFonts w:ascii="Tahoma" w:hAnsi="Tahoma" w:cs="Tahoma"/>
                <w:b/>
                <w:sz w:val="20"/>
                <w:szCs w:val="20"/>
              </w:rPr>
              <w:t>21</w:t>
            </w:r>
          </w:p>
        </w:tc>
        <w:tc>
          <w:tcPr>
            <w:tcW w:w="922" w:type="dxa"/>
            <w:shd w:val="clear" w:color="auto" w:fill="auto"/>
            <w:hideMark/>
          </w:tcPr>
          <w:p w14:paraId="3431C580" w14:textId="2069E3F9" w:rsidR="0030533F" w:rsidRPr="003F30A4" w:rsidRDefault="0030533F" w:rsidP="00EC3768">
            <w:pPr>
              <w:spacing w:line="276" w:lineRule="auto"/>
              <w:jc w:val="center"/>
              <w:rPr>
                <w:rFonts w:ascii="Tahoma" w:hAnsi="Tahoma" w:cs="Tahoma"/>
                <w:b/>
                <w:sz w:val="20"/>
                <w:szCs w:val="20"/>
              </w:rPr>
            </w:pPr>
            <w:r w:rsidRPr="003F30A4">
              <w:rPr>
                <w:rFonts w:ascii="Tahoma" w:hAnsi="Tahoma" w:cs="Tahoma"/>
                <w:b/>
                <w:sz w:val="20"/>
                <w:szCs w:val="20"/>
              </w:rPr>
              <w:t>Ημέρα αιχμής 20</w:t>
            </w:r>
            <w:r w:rsidR="003F30A4" w:rsidRPr="003F30A4">
              <w:rPr>
                <w:rFonts w:ascii="Tahoma" w:hAnsi="Tahoma" w:cs="Tahoma"/>
                <w:b/>
                <w:sz w:val="20"/>
                <w:szCs w:val="20"/>
              </w:rPr>
              <w:t>21</w:t>
            </w:r>
          </w:p>
        </w:tc>
      </w:tr>
      <w:tr w:rsidR="00FA6AA6" w:rsidRPr="003F30A4" w14:paraId="6614ACB6" w14:textId="77777777" w:rsidTr="00D60C8A">
        <w:trPr>
          <w:trHeight w:val="330"/>
        </w:trPr>
        <w:tc>
          <w:tcPr>
            <w:tcW w:w="2049" w:type="dxa"/>
            <w:vMerge w:val="restart"/>
            <w:shd w:val="clear" w:color="auto" w:fill="auto"/>
          </w:tcPr>
          <w:p w14:paraId="6A775B87" w14:textId="77777777" w:rsidR="00773558" w:rsidRPr="003F30A4" w:rsidRDefault="00773558" w:rsidP="00EC3768">
            <w:pPr>
              <w:spacing w:line="276" w:lineRule="auto"/>
              <w:jc w:val="center"/>
              <w:rPr>
                <w:rFonts w:ascii="Tahoma" w:hAnsi="Tahoma" w:cs="Tahoma"/>
                <w:sz w:val="20"/>
                <w:szCs w:val="20"/>
                <w:lang w:val="pt-PT"/>
              </w:rPr>
            </w:pPr>
            <w:r w:rsidRPr="003F30A4">
              <w:rPr>
                <w:rFonts w:ascii="Tahoma" w:eastAsia="Verdana" w:hAnsi="Tahoma" w:cs="Tahoma"/>
                <w:sz w:val="20"/>
                <w:szCs w:val="20"/>
                <w:lang w:val="pt-PT"/>
              </w:rPr>
              <w:t>Negru Voda 1(RO)/Kardam (BG)</w:t>
            </w:r>
          </w:p>
        </w:tc>
        <w:tc>
          <w:tcPr>
            <w:tcW w:w="1445" w:type="dxa"/>
            <w:shd w:val="clear" w:color="auto" w:fill="auto"/>
            <w:hideMark/>
          </w:tcPr>
          <w:p w14:paraId="7FFF30C4" w14:textId="77777777" w:rsidR="00773558" w:rsidRPr="003F30A4" w:rsidRDefault="00773558" w:rsidP="00EC3768">
            <w:pPr>
              <w:spacing w:line="276" w:lineRule="auto"/>
              <w:jc w:val="center"/>
              <w:rPr>
                <w:rFonts w:ascii="Tahoma" w:hAnsi="Tahoma" w:cs="Tahoma"/>
                <w:sz w:val="20"/>
                <w:szCs w:val="20"/>
              </w:rPr>
            </w:pPr>
            <w:r w:rsidRPr="003F30A4">
              <w:rPr>
                <w:rFonts w:ascii="Tahoma" w:hAnsi="Tahoma" w:cs="Tahoma"/>
                <w:sz w:val="20"/>
                <w:szCs w:val="20"/>
              </w:rPr>
              <w:t>Είσοδος</w:t>
            </w:r>
          </w:p>
        </w:tc>
        <w:tc>
          <w:tcPr>
            <w:tcW w:w="1004" w:type="dxa"/>
            <w:shd w:val="clear" w:color="auto" w:fill="auto"/>
            <w:vAlign w:val="center"/>
          </w:tcPr>
          <w:p w14:paraId="7BFED087" w14:textId="57C86268" w:rsidR="00773558" w:rsidRPr="003F30A4" w:rsidRDefault="00773558" w:rsidP="00EC3768">
            <w:pPr>
              <w:spacing w:line="276" w:lineRule="auto"/>
              <w:jc w:val="center"/>
              <w:rPr>
                <w:rFonts w:ascii="Tahoma" w:hAnsi="Tahoma" w:cs="Tahoma"/>
                <w:sz w:val="20"/>
                <w:szCs w:val="20"/>
                <w:lang w:val="bg-BG"/>
              </w:rPr>
            </w:pPr>
            <w:r w:rsidRPr="003F30A4">
              <w:rPr>
                <w:rFonts w:ascii="Tahoma" w:hAnsi="Tahoma" w:cs="Tahoma"/>
                <w:sz w:val="20"/>
                <w:szCs w:val="20"/>
              </w:rPr>
              <w:t>0</w:t>
            </w:r>
          </w:p>
        </w:tc>
        <w:tc>
          <w:tcPr>
            <w:tcW w:w="924" w:type="dxa"/>
            <w:shd w:val="clear" w:color="auto" w:fill="auto"/>
            <w:vAlign w:val="center"/>
          </w:tcPr>
          <w:p w14:paraId="7992B8A9" w14:textId="3D740713" w:rsidR="00773558" w:rsidRPr="003F30A4" w:rsidRDefault="00773558" w:rsidP="00EC3768">
            <w:pPr>
              <w:spacing w:line="276" w:lineRule="auto"/>
              <w:jc w:val="center"/>
              <w:rPr>
                <w:rFonts w:ascii="Tahoma" w:hAnsi="Tahoma" w:cs="Tahoma"/>
                <w:sz w:val="20"/>
                <w:szCs w:val="20"/>
                <w:lang w:val="bg-BG"/>
              </w:rPr>
            </w:pPr>
            <w:r w:rsidRPr="003F30A4">
              <w:rPr>
                <w:rFonts w:ascii="Tahoma" w:hAnsi="Tahoma" w:cs="Tahoma"/>
                <w:sz w:val="20"/>
                <w:szCs w:val="20"/>
              </w:rPr>
              <w:t>0</w:t>
            </w:r>
          </w:p>
        </w:tc>
        <w:tc>
          <w:tcPr>
            <w:tcW w:w="796" w:type="dxa"/>
            <w:shd w:val="clear" w:color="auto" w:fill="auto"/>
            <w:vAlign w:val="center"/>
          </w:tcPr>
          <w:p w14:paraId="0CC321B6" w14:textId="27402ED5" w:rsidR="00773558" w:rsidRPr="003F30A4" w:rsidRDefault="00773558" w:rsidP="00EC3768">
            <w:pPr>
              <w:spacing w:line="276" w:lineRule="auto"/>
              <w:jc w:val="center"/>
              <w:rPr>
                <w:rFonts w:ascii="Tahoma" w:hAnsi="Tahoma" w:cs="Tahoma"/>
                <w:sz w:val="20"/>
                <w:szCs w:val="20"/>
                <w:lang w:val="bg-BG"/>
              </w:rPr>
            </w:pPr>
            <w:r w:rsidRPr="003F30A4">
              <w:rPr>
                <w:rFonts w:ascii="Tahoma" w:hAnsi="Tahoma" w:cs="Tahoma"/>
                <w:sz w:val="20"/>
                <w:szCs w:val="20"/>
              </w:rPr>
              <w:t>0</w:t>
            </w:r>
          </w:p>
        </w:tc>
        <w:tc>
          <w:tcPr>
            <w:tcW w:w="1360" w:type="dxa"/>
            <w:shd w:val="clear" w:color="auto" w:fill="auto"/>
            <w:vAlign w:val="center"/>
          </w:tcPr>
          <w:p w14:paraId="34F0EF67" w14:textId="64516D6E" w:rsidR="00773558" w:rsidRPr="003F30A4" w:rsidRDefault="00773558" w:rsidP="00EC3768">
            <w:pPr>
              <w:spacing w:line="276" w:lineRule="auto"/>
              <w:jc w:val="center"/>
              <w:rPr>
                <w:rFonts w:ascii="Tahoma" w:hAnsi="Tahoma" w:cs="Tahoma"/>
                <w:sz w:val="20"/>
                <w:szCs w:val="20"/>
                <w:lang w:val="bg-BG"/>
              </w:rPr>
            </w:pPr>
            <w:r w:rsidRPr="003F30A4">
              <w:rPr>
                <w:rFonts w:ascii="Tahoma" w:hAnsi="Tahoma" w:cs="Tahoma"/>
                <w:sz w:val="20"/>
                <w:szCs w:val="20"/>
              </w:rPr>
              <w:t>0</w:t>
            </w:r>
          </w:p>
        </w:tc>
        <w:tc>
          <w:tcPr>
            <w:tcW w:w="922" w:type="dxa"/>
            <w:shd w:val="clear" w:color="auto" w:fill="auto"/>
            <w:vAlign w:val="center"/>
          </w:tcPr>
          <w:p w14:paraId="1A1D034F" w14:textId="22DFFCD0" w:rsidR="00773558" w:rsidRPr="003F30A4" w:rsidRDefault="00773558" w:rsidP="00EC3768">
            <w:pPr>
              <w:spacing w:line="276" w:lineRule="auto"/>
              <w:jc w:val="center"/>
              <w:rPr>
                <w:rFonts w:ascii="Tahoma" w:hAnsi="Tahoma" w:cs="Tahoma"/>
                <w:sz w:val="20"/>
                <w:szCs w:val="20"/>
                <w:lang w:val="bg-BG"/>
              </w:rPr>
            </w:pPr>
            <w:r w:rsidRPr="003F30A4">
              <w:rPr>
                <w:rFonts w:ascii="Tahoma" w:hAnsi="Tahoma" w:cs="Tahoma"/>
                <w:sz w:val="20"/>
                <w:szCs w:val="20"/>
              </w:rPr>
              <w:t>0</w:t>
            </w:r>
          </w:p>
        </w:tc>
      </w:tr>
      <w:tr w:rsidR="00FA6AA6" w:rsidRPr="003F30A4" w14:paraId="2C895698" w14:textId="77777777" w:rsidTr="00D60C8A">
        <w:trPr>
          <w:trHeight w:val="330"/>
        </w:trPr>
        <w:tc>
          <w:tcPr>
            <w:tcW w:w="2049" w:type="dxa"/>
            <w:vMerge/>
            <w:shd w:val="clear" w:color="auto" w:fill="auto"/>
          </w:tcPr>
          <w:p w14:paraId="4232B91A" w14:textId="77777777" w:rsidR="00773558" w:rsidRPr="003F30A4" w:rsidRDefault="00773558" w:rsidP="00EC3768">
            <w:pPr>
              <w:spacing w:line="276" w:lineRule="auto"/>
              <w:jc w:val="center"/>
              <w:rPr>
                <w:rFonts w:ascii="Tahoma" w:hAnsi="Tahoma" w:cs="Tahoma"/>
                <w:sz w:val="20"/>
                <w:szCs w:val="20"/>
              </w:rPr>
            </w:pPr>
          </w:p>
        </w:tc>
        <w:tc>
          <w:tcPr>
            <w:tcW w:w="1445" w:type="dxa"/>
            <w:shd w:val="clear" w:color="auto" w:fill="auto"/>
            <w:hideMark/>
          </w:tcPr>
          <w:p w14:paraId="2EF4055F" w14:textId="77777777" w:rsidR="00773558" w:rsidRPr="003F30A4" w:rsidRDefault="00773558" w:rsidP="00EC3768">
            <w:pPr>
              <w:spacing w:line="276" w:lineRule="auto"/>
              <w:jc w:val="center"/>
              <w:rPr>
                <w:rFonts w:ascii="Tahoma" w:hAnsi="Tahoma" w:cs="Tahoma"/>
                <w:sz w:val="20"/>
                <w:szCs w:val="20"/>
              </w:rPr>
            </w:pPr>
            <w:r w:rsidRPr="003F30A4">
              <w:rPr>
                <w:rFonts w:ascii="Tahoma" w:hAnsi="Tahoma" w:cs="Tahoma"/>
                <w:sz w:val="20"/>
                <w:szCs w:val="20"/>
              </w:rPr>
              <w:t>Έξοδος</w:t>
            </w:r>
          </w:p>
        </w:tc>
        <w:tc>
          <w:tcPr>
            <w:tcW w:w="1004" w:type="dxa"/>
            <w:shd w:val="clear" w:color="auto" w:fill="auto"/>
            <w:vAlign w:val="center"/>
          </w:tcPr>
          <w:p w14:paraId="627EC8B4" w14:textId="05F287F7" w:rsidR="00773558" w:rsidRPr="003F30A4" w:rsidRDefault="00773558" w:rsidP="00EC3768">
            <w:pPr>
              <w:spacing w:line="276" w:lineRule="auto"/>
              <w:jc w:val="center"/>
              <w:rPr>
                <w:rFonts w:ascii="Tahoma" w:hAnsi="Tahoma" w:cs="Tahoma"/>
                <w:sz w:val="20"/>
                <w:szCs w:val="20"/>
                <w:lang w:val="bg-BG"/>
              </w:rPr>
            </w:pPr>
            <w:r w:rsidRPr="003F30A4">
              <w:rPr>
                <w:rFonts w:ascii="Tahoma" w:hAnsi="Tahoma" w:cs="Tahoma"/>
                <w:sz w:val="20"/>
                <w:szCs w:val="20"/>
              </w:rPr>
              <w:t>27</w:t>
            </w:r>
          </w:p>
        </w:tc>
        <w:tc>
          <w:tcPr>
            <w:tcW w:w="924" w:type="dxa"/>
            <w:shd w:val="clear" w:color="auto" w:fill="auto"/>
            <w:vAlign w:val="center"/>
          </w:tcPr>
          <w:p w14:paraId="34E68E43" w14:textId="4456BE63" w:rsidR="00773558" w:rsidRPr="003F30A4" w:rsidRDefault="00773558" w:rsidP="00EC3768">
            <w:pPr>
              <w:spacing w:line="276" w:lineRule="auto"/>
              <w:jc w:val="center"/>
              <w:rPr>
                <w:rFonts w:ascii="Tahoma" w:hAnsi="Tahoma" w:cs="Tahoma"/>
                <w:sz w:val="20"/>
                <w:szCs w:val="20"/>
                <w:lang w:val="bg-BG"/>
              </w:rPr>
            </w:pPr>
            <w:r w:rsidRPr="003F30A4">
              <w:rPr>
                <w:rFonts w:ascii="Tahoma" w:hAnsi="Tahoma" w:cs="Tahoma"/>
                <w:sz w:val="20"/>
                <w:szCs w:val="20"/>
              </w:rPr>
              <w:t>16</w:t>
            </w:r>
          </w:p>
        </w:tc>
        <w:tc>
          <w:tcPr>
            <w:tcW w:w="796" w:type="dxa"/>
            <w:shd w:val="clear" w:color="auto" w:fill="auto"/>
            <w:vAlign w:val="center"/>
          </w:tcPr>
          <w:p w14:paraId="0BEC7743" w14:textId="4ED2A385" w:rsidR="00773558" w:rsidRPr="003F30A4" w:rsidRDefault="00773558" w:rsidP="00EC3768">
            <w:pPr>
              <w:spacing w:line="276" w:lineRule="auto"/>
              <w:jc w:val="center"/>
              <w:rPr>
                <w:rFonts w:ascii="Tahoma" w:hAnsi="Tahoma" w:cs="Tahoma"/>
                <w:sz w:val="20"/>
                <w:szCs w:val="20"/>
                <w:lang w:val="bg-BG"/>
              </w:rPr>
            </w:pPr>
            <w:r w:rsidRPr="003F30A4">
              <w:rPr>
                <w:rFonts w:ascii="Tahoma" w:hAnsi="Tahoma" w:cs="Tahoma"/>
                <w:sz w:val="20"/>
                <w:szCs w:val="20"/>
              </w:rPr>
              <w:t>22</w:t>
            </w:r>
          </w:p>
        </w:tc>
        <w:tc>
          <w:tcPr>
            <w:tcW w:w="1360" w:type="dxa"/>
            <w:shd w:val="clear" w:color="auto" w:fill="auto"/>
            <w:vAlign w:val="center"/>
          </w:tcPr>
          <w:p w14:paraId="09A7ED6E" w14:textId="01D81111" w:rsidR="00773558" w:rsidRPr="003F30A4" w:rsidRDefault="00773558" w:rsidP="00EC3768">
            <w:pPr>
              <w:spacing w:line="276" w:lineRule="auto"/>
              <w:jc w:val="center"/>
              <w:rPr>
                <w:rFonts w:ascii="Tahoma" w:hAnsi="Tahoma" w:cs="Tahoma"/>
                <w:sz w:val="20"/>
                <w:szCs w:val="20"/>
                <w:lang w:val="bg-BG"/>
              </w:rPr>
            </w:pPr>
            <w:r w:rsidRPr="003F30A4">
              <w:rPr>
                <w:rFonts w:ascii="Tahoma" w:hAnsi="Tahoma" w:cs="Tahoma"/>
                <w:sz w:val="20"/>
                <w:szCs w:val="20"/>
              </w:rPr>
              <w:t>50</w:t>
            </w:r>
          </w:p>
        </w:tc>
        <w:tc>
          <w:tcPr>
            <w:tcW w:w="922" w:type="dxa"/>
            <w:shd w:val="clear" w:color="auto" w:fill="auto"/>
            <w:vAlign w:val="center"/>
          </w:tcPr>
          <w:p w14:paraId="0A4C4F42" w14:textId="5913744B" w:rsidR="00773558" w:rsidRPr="003F30A4" w:rsidRDefault="00773558" w:rsidP="00EC3768">
            <w:pPr>
              <w:spacing w:line="276" w:lineRule="auto"/>
              <w:jc w:val="center"/>
              <w:rPr>
                <w:rFonts w:ascii="Tahoma" w:hAnsi="Tahoma" w:cs="Tahoma"/>
                <w:sz w:val="20"/>
                <w:szCs w:val="20"/>
                <w:lang w:val="bg-BG"/>
              </w:rPr>
            </w:pPr>
            <w:r w:rsidRPr="003F30A4">
              <w:rPr>
                <w:rFonts w:ascii="Tahoma" w:hAnsi="Tahoma" w:cs="Tahoma"/>
                <w:sz w:val="20"/>
                <w:szCs w:val="20"/>
              </w:rPr>
              <w:t>68</w:t>
            </w:r>
          </w:p>
        </w:tc>
      </w:tr>
      <w:tr w:rsidR="00FA6AA6" w:rsidRPr="003F30A4" w14:paraId="0119B119" w14:textId="77777777" w:rsidTr="00D60C8A">
        <w:trPr>
          <w:trHeight w:val="330"/>
        </w:trPr>
        <w:tc>
          <w:tcPr>
            <w:tcW w:w="2049" w:type="dxa"/>
            <w:vMerge w:val="restart"/>
            <w:shd w:val="clear" w:color="auto" w:fill="auto"/>
            <w:hideMark/>
          </w:tcPr>
          <w:p w14:paraId="250D1E6B" w14:textId="77777777" w:rsidR="00773558" w:rsidRPr="003F30A4" w:rsidRDefault="00773558" w:rsidP="00EC3768">
            <w:pPr>
              <w:spacing w:line="276" w:lineRule="auto"/>
              <w:jc w:val="center"/>
              <w:rPr>
                <w:rFonts w:ascii="Tahoma" w:hAnsi="Tahoma" w:cs="Tahoma"/>
                <w:sz w:val="20"/>
                <w:szCs w:val="20"/>
              </w:rPr>
            </w:pPr>
            <w:r w:rsidRPr="003F30A4">
              <w:rPr>
                <w:rFonts w:ascii="Tahoma" w:hAnsi="Tahoma" w:cs="Tahoma"/>
                <w:sz w:val="20"/>
                <w:szCs w:val="20"/>
              </w:rPr>
              <w:t> </w:t>
            </w:r>
            <w:r w:rsidRPr="003F30A4">
              <w:rPr>
                <w:rFonts w:ascii="Tahoma" w:eastAsia="Verdana" w:hAnsi="Tahoma" w:cs="Tahoma"/>
                <w:sz w:val="20"/>
                <w:szCs w:val="20"/>
              </w:rPr>
              <w:t>Kulata (BG)/Sidirokastron (GR</w:t>
            </w:r>
          </w:p>
        </w:tc>
        <w:tc>
          <w:tcPr>
            <w:tcW w:w="1445" w:type="dxa"/>
            <w:shd w:val="clear" w:color="auto" w:fill="auto"/>
            <w:hideMark/>
          </w:tcPr>
          <w:p w14:paraId="0354AA12" w14:textId="77777777" w:rsidR="00773558" w:rsidRPr="003F30A4" w:rsidRDefault="00773558" w:rsidP="00EC3768">
            <w:pPr>
              <w:spacing w:line="276" w:lineRule="auto"/>
              <w:jc w:val="center"/>
              <w:rPr>
                <w:rFonts w:ascii="Tahoma" w:hAnsi="Tahoma" w:cs="Tahoma"/>
                <w:sz w:val="20"/>
                <w:szCs w:val="20"/>
              </w:rPr>
            </w:pPr>
            <w:r w:rsidRPr="003F30A4">
              <w:rPr>
                <w:rFonts w:ascii="Tahoma" w:hAnsi="Tahoma" w:cs="Tahoma"/>
                <w:sz w:val="20"/>
                <w:szCs w:val="20"/>
              </w:rPr>
              <w:t>Είσοδος</w:t>
            </w:r>
          </w:p>
        </w:tc>
        <w:tc>
          <w:tcPr>
            <w:tcW w:w="1004" w:type="dxa"/>
            <w:shd w:val="clear" w:color="auto" w:fill="auto"/>
            <w:vAlign w:val="center"/>
            <w:hideMark/>
          </w:tcPr>
          <w:p w14:paraId="620D14AE" w14:textId="60F36ED8" w:rsidR="00773558" w:rsidRPr="003F30A4" w:rsidRDefault="00773558" w:rsidP="00EC3768">
            <w:pPr>
              <w:spacing w:line="276" w:lineRule="auto"/>
              <w:jc w:val="center"/>
              <w:rPr>
                <w:rFonts w:ascii="Tahoma" w:hAnsi="Tahoma" w:cs="Tahoma"/>
                <w:sz w:val="20"/>
                <w:szCs w:val="20"/>
              </w:rPr>
            </w:pPr>
            <w:r w:rsidRPr="003F30A4">
              <w:rPr>
                <w:rFonts w:ascii="Tahoma" w:hAnsi="Tahoma" w:cs="Tahoma"/>
                <w:sz w:val="20"/>
                <w:szCs w:val="20"/>
              </w:rPr>
              <w:t>39</w:t>
            </w:r>
          </w:p>
        </w:tc>
        <w:tc>
          <w:tcPr>
            <w:tcW w:w="924" w:type="dxa"/>
            <w:shd w:val="clear" w:color="auto" w:fill="auto"/>
            <w:vAlign w:val="center"/>
            <w:hideMark/>
          </w:tcPr>
          <w:p w14:paraId="2ADF547F" w14:textId="1CCE001C" w:rsidR="00773558" w:rsidRPr="003F30A4" w:rsidRDefault="00773558" w:rsidP="00EC3768">
            <w:pPr>
              <w:spacing w:line="276" w:lineRule="auto"/>
              <w:jc w:val="center"/>
              <w:rPr>
                <w:rFonts w:ascii="Tahoma" w:hAnsi="Tahoma" w:cs="Tahoma"/>
                <w:sz w:val="20"/>
                <w:szCs w:val="20"/>
                <w:lang w:val="bg-BG"/>
              </w:rPr>
            </w:pPr>
            <w:r w:rsidRPr="003F30A4">
              <w:rPr>
                <w:rFonts w:ascii="Tahoma" w:hAnsi="Tahoma" w:cs="Tahoma"/>
                <w:sz w:val="20"/>
                <w:szCs w:val="20"/>
              </w:rPr>
              <w:t>27</w:t>
            </w:r>
          </w:p>
        </w:tc>
        <w:tc>
          <w:tcPr>
            <w:tcW w:w="796" w:type="dxa"/>
            <w:shd w:val="clear" w:color="auto" w:fill="auto"/>
            <w:vAlign w:val="center"/>
            <w:hideMark/>
          </w:tcPr>
          <w:p w14:paraId="54B94B3A" w14:textId="2AEA2A98" w:rsidR="00773558" w:rsidRPr="003F30A4" w:rsidRDefault="00773558" w:rsidP="00EC3768">
            <w:pPr>
              <w:spacing w:line="276" w:lineRule="auto"/>
              <w:jc w:val="center"/>
              <w:rPr>
                <w:rFonts w:ascii="Tahoma" w:hAnsi="Tahoma" w:cs="Tahoma"/>
                <w:sz w:val="20"/>
                <w:szCs w:val="20"/>
                <w:lang w:val="bg-BG"/>
              </w:rPr>
            </w:pPr>
            <w:r w:rsidRPr="003F30A4">
              <w:rPr>
                <w:rFonts w:ascii="Tahoma" w:hAnsi="Tahoma" w:cs="Tahoma"/>
                <w:sz w:val="20"/>
                <w:szCs w:val="20"/>
              </w:rPr>
              <w:t>25</w:t>
            </w:r>
          </w:p>
        </w:tc>
        <w:tc>
          <w:tcPr>
            <w:tcW w:w="1360" w:type="dxa"/>
            <w:shd w:val="clear" w:color="auto" w:fill="auto"/>
            <w:vAlign w:val="center"/>
            <w:hideMark/>
          </w:tcPr>
          <w:p w14:paraId="6387C7A9" w14:textId="24E40040" w:rsidR="00773558" w:rsidRPr="003F30A4" w:rsidRDefault="00773558" w:rsidP="00EC3768">
            <w:pPr>
              <w:spacing w:line="276" w:lineRule="auto"/>
              <w:jc w:val="center"/>
              <w:rPr>
                <w:rFonts w:ascii="Tahoma" w:hAnsi="Tahoma" w:cs="Tahoma"/>
                <w:sz w:val="20"/>
                <w:szCs w:val="20"/>
              </w:rPr>
            </w:pPr>
            <w:r w:rsidRPr="003F30A4">
              <w:rPr>
                <w:rFonts w:ascii="Tahoma" w:hAnsi="Tahoma" w:cs="Tahoma"/>
                <w:sz w:val="20"/>
                <w:szCs w:val="20"/>
              </w:rPr>
              <w:t>24</w:t>
            </w:r>
          </w:p>
        </w:tc>
        <w:tc>
          <w:tcPr>
            <w:tcW w:w="922" w:type="dxa"/>
            <w:shd w:val="clear" w:color="auto" w:fill="auto"/>
            <w:vAlign w:val="center"/>
            <w:hideMark/>
          </w:tcPr>
          <w:p w14:paraId="6B038532" w14:textId="0FC26AE5" w:rsidR="00773558" w:rsidRPr="003F30A4" w:rsidRDefault="00773558" w:rsidP="00EC3768">
            <w:pPr>
              <w:spacing w:line="276" w:lineRule="auto"/>
              <w:jc w:val="center"/>
              <w:rPr>
                <w:rFonts w:ascii="Tahoma" w:hAnsi="Tahoma" w:cs="Tahoma"/>
                <w:sz w:val="20"/>
                <w:szCs w:val="20"/>
                <w:lang w:val="bg-BG"/>
              </w:rPr>
            </w:pPr>
            <w:r w:rsidRPr="003F30A4">
              <w:rPr>
                <w:rFonts w:ascii="Tahoma" w:hAnsi="Tahoma" w:cs="Tahoma"/>
                <w:sz w:val="20"/>
                <w:szCs w:val="20"/>
              </w:rPr>
              <w:t>74</w:t>
            </w:r>
          </w:p>
        </w:tc>
      </w:tr>
      <w:tr w:rsidR="00FA6AA6" w:rsidRPr="003F30A4" w14:paraId="7D7E81D3" w14:textId="77777777" w:rsidTr="00D60C8A">
        <w:trPr>
          <w:trHeight w:val="330"/>
        </w:trPr>
        <w:tc>
          <w:tcPr>
            <w:tcW w:w="2049" w:type="dxa"/>
            <w:vMerge/>
            <w:shd w:val="clear" w:color="auto" w:fill="auto"/>
            <w:hideMark/>
          </w:tcPr>
          <w:p w14:paraId="51ABCF24" w14:textId="77777777" w:rsidR="00773558" w:rsidRPr="003F30A4" w:rsidRDefault="00773558" w:rsidP="00EC3768">
            <w:pPr>
              <w:spacing w:line="276" w:lineRule="auto"/>
              <w:jc w:val="center"/>
              <w:rPr>
                <w:rFonts w:ascii="Tahoma" w:hAnsi="Tahoma" w:cs="Tahoma"/>
                <w:sz w:val="20"/>
                <w:szCs w:val="20"/>
              </w:rPr>
            </w:pPr>
          </w:p>
        </w:tc>
        <w:tc>
          <w:tcPr>
            <w:tcW w:w="1445" w:type="dxa"/>
            <w:shd w:val="clear" w:color="auto" w:fill="auto"/>
            <w:hideMark/>
          </w:tcPr>
          <w:p w14:paraId="473687B9" w14:textId="77777777" w:rsidR="00773558" w:rsidRPr="003F30A4" w:rsidRDefault="00773558" w:rsidP="00EC3768">
            <w:pPr>
              <w:spacing w:line="276" w:lineRule="auto"/>
              <w:jc w:val="center"/>
              <w:rPr>
                <w:rFonts w:ascii="Tahoma" w:hAnsi="Tahoma" w:cs="Tahoma"/>
                <w:sz w:val="20"/>
                <w:szCs w:val="20"/>
              </w:rPr>
            </w:pPr>
            <w:r w:rsidRPr="003F30A4">
              <w:rPr>
                <w:rFonts w:ascii="Tahoma" w:hAnsi="Tahoma" w:cs="Tahoma"/>
                <w:sz w:val="20"/>
                <w:szCs w:val="20"/>
              </w:rPr>
              <w:t>Έξοδος</w:t>
            </w:r>
          </w:p>
        </w:tc>
        <w:tc>
          <w:tcPr>
            <w:tcW w:w="1004" w:type="dxa"/>
            <w:shd w:val="clear" w:color="auto" w:fill="auto"/>
            <w:vAlign w:val="center"/>
            <w:hideMark/>
          </w:tcPr>
          <w:p w14:paraId="12019BE0" w14:textId="308B98CD" w:rsidR="00773558" w:rsidRPr="003F30A4" w:rsidRDefault="00773558" w:rsidP="00EC3768">
            <w:pPr>
              <w:spacing w:line="276" w:lineRule="auto"/>
              <w:jc w:val="center"/>
              <w:rPr>
                <w:rFonts w:ascii="Tahoma" w:hAnsi="Tahoma" w:cs="Tahoma"/>
                <w:sz w:val="20"/>
                <w:szCs w:val="20"/>
              </w:rPr>
            </w:pPr>
            <w:r w:rsidRPr="003F30A4">
              <w:rPr>
                <w:rFonts w:ascii="Tahoma" w:hAnsi="Tahoma" w:cs="Tahoma"/>
                <w:sz w:val="20"/>
                <w:szCs w:val="20"/>
              </w:rPr>
              <w:t>82</w:t>
            </w:r>
          </w:p>
        </w:tc>
        <w:tc>
          <w:tcPr>
            <w:tcW w:w="924" w:type="dxa"/>
            <w:shd w:val="clear" w:color="auto" w:fill="auto"/>
            <w:vAlign w:val="center"/>
            <w:hideMark/>
          </w:tcPr>
          <w:p w14:paraId="62C5A7C8" w14:textId="7671C07E" w:rsidR="00773558" w:rsidRPr="003F30A4" w:rsidRDefault="00773558" w:rsidP="00EC3768">
            <w:pPr>
              <w:spacing w:line="276" w:lineRule="auto"/>
              <w:jc w:val="center"/>
              <w:rPr>
                <w:rFonts w:ascii="Tahoma" w:hAnsi="Tahoma" w:cs="Tahoma"/>
                <w:sz w:val="20"/>
                <w:szCs w:val="20"/>
              </w:rPr>
            </w:pPr>
            <w:r w:rsidRPr="003F30A4">
              <w:rPr>
                <w:rFonts w:ascii="Tahoma" w:hAnsi="Tahoma" w:cs="Tahoma"/>
                <w:sz w:val="20"/>
                <w:szCs w:val="20"/>
              </w:rPr>
              <w:t>90</w:t>
            </w:r>
          </w:p>
        </w:tc>
        <w:tc>
          <w:tcPr>
            <w:tcW w:w="796" w:type="dxa"/>
            <w:shd w:val="clear" w:color="auto" w:fill="auto"/>
            <w:vAlign w:val="center"/>
            <w:hideMark/>
          </w:tcPr>
          <w:p w14:paraId="53C28177" w14:textId="04F2A1AE" w:rsidR="00773558" w:rsidRPr="003F30A4" w:rsidRDefault="00773558" w:rsidP="00EC3768">
            <w:pPr>
              <w:tabs>
                <w:tab w:val="left" w:pos="299"/>
                <w:tab w:val="center" w:pos="440"/>
              </w:tabs>
              <w:spacing w:line="276" w:lineRule="auto"/>
              <w:jc w:val="center"/>
              <w:rPr>
                <w:rFonts w:ascii="Tahoma" w:hAnsi="Tahoma" w:cs="Tahoma"/>
                <w:sz w:val="20"/>
                <w:szCs w:val="20"/>
                <w:lang w:val="bg-BG"/>
              </w:rPr>
            </w:pPr>
            <w:r w:rsidRPr="003F30A4">
              <w:rPr>
                <w:rFonts w:ascii="Tahoma" w:hAnsi="Tahoma" w:cs="Tahoma"/>
                <w:sz w:val="20"/>
                <w:szCs w:val="20"/>
              </w:rPr>
              <w:t>84</w:t>
            </w:r>
          </w:p>
        </w:tc>
        <w:tc>
          <w:tcPr>
            <w:tcW w:w="1360" w:type="dxa"/>
            <w:shd w:val="clear" w:color="auto" w:fill="auto"/>
            <w:vAlign w:val="center"/>
            <w:hideMark/>
          </w:tcPr>
          <w:p w14:paraId="67ED9BF4" w14:textId="5C5A8478" w:rsidR="00773558" w:rsidRPr="003F30A4" w:rsidRDefault="00773558" w:rsidP="00EC3768">
            <w:pPr>
              <w:spacing w:line="276" w:lineRule="auto"/>
              <w:jc w:val="center"/>
              <w:rPr>
                <w:rFonts w:ascii="Tahoma" w:hAnsi="Tahoma" w:cs="Tahoma"/>
                <w:sz w:val="20"/>
                <w:szCs w:val="20"/>
                <w:lang w:val="bg-BG"/>
              </w:rPr>
            </w:pPr>
            <w:r w:rsidRPr="003F30A4">
              <w:rPr>
                <w:rFonts w:ascii="Tahoma" w:hAnsi="Tahoma" w:cs="Tahoma"/>
                <w:sz w:val="20"/>
                <w:szCs w:val="20"/>
              </w:rPr>
              <w:t>80</w:t>
            </w:r>
          </w:p>
        </w:tc>
        <w:tc>
          <w:tcPr>
            <w:tcW w:w="922" w:type="dxa"/>
            <w:shd w:val="clear" w:color="auto" w:fill="auto"/>
            <w:vAlign w:val="center"/>
            <w:hideMark/>
          </w:tcPr>
          <w:p w14:paraId="2184C4CC" w14:textId="5EA4D444" w:rsidR="00773558" w:rsidRPr="003F30A4" w:rsidRDefault="00773558" w:rsidP="00EC3768">
            <w:pPr>
              <w:spacing w:line="276" w:lineRule="auto"/>
              <w:jc w:val="center"/>
              <w:rPr>
                <w:rFonts w:ascii="Tahoma" w:hAnsi="Tahoma" w:cs="Tahoma"/>
                <w:sz w:val="20"/>
                <w:szCs w:val="20"/>
                <w:lang w:val="bg-BG"/>
              </w:rPr>
            </w:pPr>
            <w:r w:rsidRPr="003F30A4">
              <w:rPr>
                <w:rFonts w:ascii="Tahoma" w:hAnsi="Tahoma" w:cs="Tahoma"/>
                <w:sz w:val="20"/>
                <w:szCs w:val="20"/>
              </w:rPr>
              <w:t>100</w:t>
            </w:r>
          </w:p>
        </w:tc>
      </w:tr>
      <w:tr w:rsidR="00FA6AA6" w:rsidRPr="003F30A4" w14:paraId="40A2CC6E" w14:textId="77777777" w:rsidTr="00D60C8A">
        <w:trPr>
          <w:trHeight w:val="330"/>
        </w:trPr>
        <w:tc>
          <w:tcPr>
            <w:tcW w:w="2049" w:type="dxa"/>
            <w:vMerge w:val="restart"/>
            <w:shd w:val="clear" w:color="auto" w:fill="auto"/>
            <w:hideMark/>
          </w:tcPr>
          <w:p w14:paraId="794772EF" w14:textId="77777777" w:rsidR="00773558" w:rsidRPr="003F30A4" w:rsidRDefault="00773558" w:rsidP="00EC3768">
            <w:pPr>
              <w:spacing w:line="276" w:lineRule="auto"/>
              <w:jc w:val="center"/>
              <w:rPr>
                <w:rFonts w:ascii="Tahoma" w:hAnsi="Tahoma" w:cs="Tahoma"/>
                <w:sz w:val="20"/>
                <w:szCs w:val="20"/>
              </w:rPr>
            </w:pPr>
            <w:r w:rsidRPr="003F30A4">
              <w:rPr>
                <w:rFonts w:ascii="Tahoma" w:eastAsia="Verdana" w:hAnsi="Tahoma" w:cs="Tahoma"/>
                <w:sz w:val="20"/>
                <w:szCs w:val="20"/>
              </w:rPr>
              <w:t>Ruse (BG)/Giurgiu (RO)</w:t>
            </w:r>
          </w:p>
        </w:tc>
        <w:tc>
          <w:tcPr>
            <w:tcW w:w="1445" w:type="dxa"/>
            <w:shd w:val="clear" w:color="auto" w:fill="auto"/>
            <w:hideMark/>
          </w:tcPr>
          <w:p w14:paraId="4511419F" w14:textId="77777777" w:rsidR="00773558" w:rsidRPr="003F30A4" w:rsidRDefault="00773558" w:rsidP="00EC3768">
            <w:pPr>
              <w:spacing w:line="276" w:lineRule="auto"/>
              <w:jc w:val="center"/>
              <w:rPr>
                <w:rFonts w:ascii="Tahoma" w:hAnsi="Tahoma" w:cs="Tahoma"/>
                <w:sz w:val="20"/>
                <w:szCs w:val="20"/>
              </w:rPr>
            </w:pPr>
            <w:r w:rsidRPr="003F30A4">
              <w:rPr>
                <w:rFonts w:ascii="Tahoma" w:hAnsi="Tahoma" w:cs="Tahoma"/>
                <w:sz w:val="20"/>
                <w:szCs w:val="20"/>
              </w:rPr>
              <w:t>Είσοδος</w:t>
            </w:r>
          </w:p>
        </w:tc>
        <w:tc>
          <w:tcPr>
            <w:tcW w:w="1004" w:type="dxa"/>
            <w:shd w:val="clear" w:color="auto" w:fill="auto"/>
            <w:vAlign w:val="center"/>
            <w:hideMark/>
          </w:tcPr>
          <w:p w14:paraId="420F41E9" w14:textId="0CADDC5B" w:rsidR="00773558" w:rsidRPr="003F30A4" w:rsidRDefault="00773558" w:rsidP="00EC3768">
            <w:pPr>
              <w:spacing w:line="276" w:lineRule="auto"/>
              <w:jc w:val="center"/>
              <w:rPr>
                <w:rFonts w:ascii="Tahoma" w:hAnsi="Tahoma" w:cs="Tahoma"/>
                <w:sz w:val="20"/>
                <w:szCs w:val="20"/>
              </w:rPr>
            </w:pPr>
            <w:r w:rsidRPr="003F30A4">
              <w:rPr>
                <w:rFonts w:ascii="Tahoma" w:hAnsi="Tahoma" w:cs="Tahoma"/>
                <w:sz w:val="20"/>
                <w:szCs w:val="20"/>
              </w:rPr>
              <w:t>5</w:t>
            </w:r>
          </w:p>
        </w:tc>
        <w:tc>
          <w:tcPr>
            <w:tcW w:w="924" w:type="dxa"/>
            <w:shd w:val="clear" w:color="auto" w:fill="auto"/>
            <w:vAlign w:val="center"/>
            <w:hideMark/>
          </w:tcPr>
          <w:p w14:paraId="5E60569E" w14:textId="53A02E32" w:rsidR="00773558" w:rsidRPr="003F30A4" w:rsidRDefault="00773558" w:rsidP="00EC3768">
            <w:pPr>
              <w:spacing w:line="276" w:lineRule="auto"/>
              <w:jc w:val="center"/>
              <w:rPr>
                <w:rFonts w:ascii="Tahoma" w:hAnsi="Tahoma" w:cs="Tahoma"/>
                <w:sz w:val="20"/>
                <w:szCs w:val="20"/>
                <w:lang w:val="bg-BG"/>
              </w:rPr>
            </w:pPr>
            <w:r w:rsidRPr="003F30A4">
              <w:rPr>
                <w:rFonts w:ascii="Tahoma" w:hAnsi="Tahoma" w:cs="Tahoma"/>
                <w:sz w:val="20"/>
                <w:szCs w:val="20"/>
              </w:rPr>
              <w:t>4</w:t>
            </w:r>
          </w:p>
        </w:tc>
        <w:tc>
          <w:tcPr>
            <w:tcW w:w="796" w:type="dxa"/>
            <w:shd w:val="clear" w:color="auto" w:fill="auto"/>
            <w:vAlign w:val="center"/>
            <w:hideMark/>
          </w:tcPr>
          <w:p w14:paraId="30E7D679" w14:textId="3385CAAC" w:rsidR="00773558" w:rsidRPr="003F30A4" w:rsidRDefault="00773558" w:rsidP="00EC3768">
            <w:pPr>
              <w:spacing w:line="276" w:lineRule="auto"/>
              <w:jc w:val="center"/>
              <w:rPr>
                <w:rFonts w:ascii="Tahoma" w:hAnsi="Tahoma" w:cs="Tahoma"/>
                <w:sz w:val="20"/>
                <w:szCs w:val="20"/>
                <w:lang w:val="bg-BG"/>
              </w:rPr>
            </w:pPr>
            <w:r w:rsidRPr="003F30A4">
              <w:rPr>
                <w:rFonts w:ascii="Tahoma" w:hAnsi="Tahoma" w:cs="Tahoma"/>
                <w:sz w:val="20"/>
                <w:szCs w:val="20"/>
              </w:rPr>
              <w:t>3</w:t>
            </w:r>
          </w:p>
        </w:tc>
        <w:tc>
          <w:tcPr>
            <w:tcW w:w="1360" w:type="dxa"/>
            <w:shd w:val="clear" w:color="auto" w:fill="auto"/>
            <w:vAlign w:val="center"/>
            <w:hideMark/>
          </w:tcPr>
          <w:p w14:paraId="491BA916" w14:textId="252E6EE5" w:rsidR="00773558" w:rsidRPr="003F30A4" w:rsidRDefault="00773558" w:rsidP="00EC3768">
            <w:pPr>
              <w:spacing w:line="276" w:lineRule="auto"/>
              <w:jc w:val="center"/>
              <w:rPr>
                <w:rFonts w:ascii="Tahoma" w:hAnsi="Tahoma" w:cs="Tahoma"/>
                <w:sz w:val="20"/>
                <w:szCs w:val="20"/>
                <w:lang w:val="bg-BG"/>
              </w:rPr>
            </w:pPr>
            <w:r w:rsidRPr="003F30A4">
              <w:rPr>
                <w:rFonts w:ascii="Tahoma" w:hAnsi="Tahoma" w:cs="Tahoma"/>
                <w:sz w:val="20"/>
                <w:szCs w:val="20"/>
              </w:rPr>
              <w:t> 7</w:t>
            </w:r>
          </w:p>
        </w:tc>
        <w:tc>
          <w:tcPr>
            <w:tcW w:w="922" w:type="dxa"/>
            <w:shd w:val="clear" w:color="auto" w:fill="auto"/>
            <w:vAlign w:val="center"/>
            <w:hideMark/>
          </w:tcPr>
          <w:p w14:paraId="4532959F" w14:textId="01E77381" w:rsidR="00773558" w:rsidRPr="003F30A4" w:rsidRDefault="00773558" w:rsidP="00EC3768">
            <w:pPr>
              <w:spacing w:line="276" w:lineRule="auto"/>
              <w:jc w:val="center"/>
              <w:rPr>
                <w:rFonts w:ascii="Tahoma" w:hAnsi="Tahoma" w:cs="Tahoma"/>
                <w:sz w:val="20"/>
                <w:szCs w:val="20"/>
              </w:rPr>
            </w:pPr>
            <w:r w:rsidRPr="003F30A4">
              <w:rPr>
                <w:rFonts w:ascii="Tahoma" w:hAnsi="Tahoma" w:cs="Tahoma"/>
                <w:sz w:val="20"/>
                <w:szCs w:val="20"/>
              </w:rPr>
              <w:t>2</w:t>
            </w:r>
          </w:p>
        </w:tc>
      </w:tr>
      <w:tr w:rsidR="00FA6AA6" w:rsidRPr="003F30A4" w14:paraId="33B1C2B6" w14:textId="77777777" w:rsidTr="00D60C8A">
        <w:trPr>
          <w:trHeight w:val="70"/>
        </w:trPr>
        <w:tc>
          <w:tcPr>
            <w:tcW w:w="2049" w:type="dxa"/>
            <w:vMerge/>
            <w:shd w:val="clear" w:color="auto" w:fill="auto"/>
            <w:hideMark/>
          </w:tcPr>
          <w:p w14:paraId="40895F5E" w14:textId="77777777" w:rsidR="00773558" w:rsidRPr="003F30A4" w:rsidRDefault="00773558" w:rsidP="00EC3768">
            <w:pPr>
              <w:spacing w:line="276" w:lineRule="auto"/>
              <w:jc w:val="center"/>
              <w:rPr>
                <w:rFonts w:ascii="Tahoma" w:hAnsi="Tahoma" w:cs="Tahoma"/>
                <w:sz w:val="20"/>
                <w:szCs w:val="20"/>
              </w:rPr>
            </w:pPr>
          </w:p>
        </w:tc>
        <w:tc>
          <w:tcPr>
            <w:tcW w:w="1445" w:type="dxa"/>
            <w:shd w:val="clear" w:color="auto" w:fill="auto"/>
            <w:hideMark/>
          </w:tcPr>
          <w:p w14:paraId="711C76F5" w14:textId="77777777" w:rsidR="00773558" w:rsidRPr="003F30A4" w:rsidRDefault="00773558" w:rsidP="00EC3768">
            <w:pPr>
              <w:spacing w:line="276" w:lineRule="auto"/>
              <w:jc w:val="center"/>
              <w:rPr>
                <w:rFonts w:ascii="Tahoma" w:hAnsi="Tahoma" w:cs="Tahoma"/>
                <w:sz w:val="20"/>
                <w:szCs w:val="20"/>
              </w:rPr>
            </w:pPr>
            <w:r w:rsidRPr="003F30A4">
              <w:rPr>
                <w:rFonts w:ascii="Tahoma" w:hAnsi="Tahoma" w:cs="Tahoma"/>
                <w:sz w:val="20"/>
                <w:szCs w:val="20"/>
              </w:rPr>
              <w:t>Έξοδος</w:t>
            </w:r>
          </w:p>
        </w:tc>
        <w:tc>
          <w:tcPr>
            <w:tcW w:w="1004" w:type="dxa"/>
            <w:shd w:val="clear" w:color="auto" w:fill="auto"/>
            <w:vAlign w:val="center"/>
            <w:hideMark/>
          </w:tcPr>
          <w:p w14:paraId="6C0C7EBA" w14:textId="5F683DFC" w:rsidR="00773558" w:rsidRPr="003F30A4" w:rsidRDefault="00773558" w:rsidP="00EC3768">
            <w:pPr>
              <w:spacing w:line="276" w:lineRule="auto"/>
              <w:jc w:val="center"/>
              <w:rPr>
                <w:rFonts w:ascii="Tahoma" w:hAnsi="Tahoma" w:cs="Tahoma"/>
                <w:sz w:val="20"/>
                <w:szCs w:val="20"/>
                <w:lang w:val="bg-BG"/>
              </w:rPr>
            </w:pPr>
            <w:r w:rsidRPr="003F30A4">
              <w:rPr>
                <w:rFonts w:ascii="Tahoma" w:hAnsi="Tahoma" w:cs="Tahoma"/>
                <w:sz w:val="20"/>
                <w:szCs w:val="20"/>
              </w:rPr>
              <w:t>1</w:t>
            </w:r>
          </w:p>
        </w:tc>
        <w:tc>
          <w:tcPr>
            <w:tcW w:w="924" w:type="dxa"/>
            <w:shd w:val="clear" w:color="auto" w:fill="auto"/>
            <w:vAlign w:val="center"/>
            <w:hideMark/>
          </w:tcPr>
          <w:p w14:paraId="36668ACD" w14:textId="658E8D68" w:rsidR="00773558" w:rsidRPr="003F30A4" w:rsidRDefault="00773558" w:rsidP="00EC3768">
            <w:pPr>
              <w:spacing w:line="276" w:lineRule="auto"/>
              <w:jc w:val="center"/>
              <w:rPr>
                <w:rFonts w:ascii="Tahoma" w:hAnsi="Tahoma" w:cs="Tahoma"/>
                <w:sz w:val="20"/>
                <w:szCs w:val="20"/>
              </w:rPr>
            </w:pPr>
            <w:r w:rsidRPr="003F30A4">
              <w:rPr>
                <w:rFonts w:ascii="Tahoma" w:hAnsi="Tahoma" w:cs="Tahoma"/>
                <w:sz w:val="20"/>
                <w:szCs w:val="20"/>
              </w:rPr>
              <w:t>1</w:t>
            </w:r>
          </w:p>
        </w:tc>
        <w:tc>
          <w:tcPr>
            <w:tcW w:w="796" w:type="dxa"/>
            <w:shd w:val="clear" w:color="auto" w:fill="auto"/>
            <w:vAlign w:val="center"/>
            <w:hideMark/>
          </w:tcPr>
          <w:p w14:paraId="16E79D3D" w14:textId="5C405EB0" w:rsidR="00773558" w:rsidRPr="003F30A4" w:rsidRDefault="00773558" w:rsidP="00EC3768">
            <w:pPr>
              <w:spacing w:line="276" w:lineRule="auto"/>
              <w:jc w:val="center"/>
              <w:rPr>
                <w:rFonts w:ascii="Tahoma" w:hAnsi="Tahoma" w:cs="Tahoma"/>
                <w:sz w:val="20"/>
                <w:szCs w:val="20"/>
              </w:rPr>
            </w:pPr>
            <w:r w:rsidRPr="003F30A4">
              <w:rPr>
                <w:rFonts w:ascii="Tahoma" w:hAnsi="Tahoma" w:cs="Tahoma"/>
                <w:sz w:val="20"/>
                <w:szCs w:val="20"/>
              </w:rPr>
              <w:t>1</w:t>
            </w:r>
          </w:p>
        </w:tc>
        <w:tc>
          <w:tcPr>
            <w:tcW w:w="1360" w:type="dxa"/>
            <w:shd w:val="clear" w:color="auto" w:fill="auto"/>
            <w:vAlign w:val="center"/>
            <w:hideMark/>
          </w:tcPr>
          <w:p w14:paraId="4E87DA91" w14:textId="651475D2" w:rsidR="00773558" w:rsidRPr="003F30A4" w:rsidRDefault="00773558" w:rsidP="00EC3768">
            <w:pPr>
              <w:spacing w:line="276" w:lineRule="auto"/>
              <w:jc w:val="center"/>
              <w:rPr>
                <w:rFonts w:ascii="Tahoma" w:hAnsi="Tahoma" w:cs="Tahoma"/>
                <w:sz w:val="20"/>
                <w:szCs w:val="20"/>
                <w:lang w:val="bg-BG"/>
              </w:rPr>
            </w:pPr>
            <w:r w:rsidRPr="003F30A4">
              <w:rPr>
                <w:rFonts w:ascii="Tahoma" w:hAnsi="Tahoma" w:cs="Tahoma"/>
                <w:sz w:val="20"/>
                <w:szCs w:val="20"/>
              </w:rPr>
              <w:t>1</w:t>
            </w:r>
          </w:p>
        </w:tc>
        <w:tc>
          <w:tcPr>
            <w:tcW w:w="922" w:type="dxa"/>
            <w:shd w:val="clear" w:color="auto" w:fill="auto"/>
            <w:vAlign w:val="center"/>
            <w:hideMark/>
          </w:tcPr>
          <w:p w14:paraId="4CD8C95D" w14:textId="51BF9F8A" w:rsidR="00773558" w:rsidRPr="003F30A4" w:rsidRDefault="00773558" w:rsidP="00EC3768">
            <w:pPr>
              <w:spacing w:line="276" w:lineRule="auto"/>
              <w:jc w:val="center"/>
              <w:rPr>
                <w:rFonts w:ascii="Tahoma" w:hAnsi="Tahoma" w:cs="Tahoma"/>
                <w:sz w:val="20"/>
                <w:szCs w:val="20"/>
                <w:lang w:val="bg-BG"/>
              </w:rPr>
            </w:pPr>
            <w:r w:rsidRPr="003F30A4">
              <w:rPr>
                <w:rFonts w:ascii="Tahoma" w:hAnsi="Tahoma" w:cs="Tahoma"/>
                <w:sz w:val="20"/>
                <w:szCs w:val="20"/>
              </w:rPr>
              <w:t>3</w:t>
            </w:r>
          </w:p>
        </w:tc>
      </w:tr>
      <w:tr w:rsidR="00FA6AA6" w:rsidRPr="003F30A4" w14:paraId="11C2D491" w14:textId="77777777" w:rsidTr="00D60C8A">
        <w:trPr>
          <w:trHeight w:val="555"/>
        </w:trPr>
        <w:tc>
          <w:tcPr>
            <w:tcW w:w="2049" w:type="dxa"/>
            <w:shd w:val="clear" w:color="auto" w:fill="auto"/>
          </w:tcPr>
          <w:p w14:paraId="4587965C" w14:textId="77777777" w:rsidR="00773558" w:rsidRPr="003F30A4" w:rsidRDefault="00773558" w:rsidP="00EC3768">
            <w:pPr>
              <w:spacing w:line="276" w:lineRule="auto"/>
              <w:jc w:val="center"/>
              <w:rPr>
                <w:rFonts w:ascii="Tahoma" w:eastAsia="Verdana" w:hAnsi="Tahoma" w:cs="Tahoma"/>
                <w:sz w:val="20"/>
                <w:szCs w:val="20"/>
              </w:rPr>
            </w:pPr>
            <w:r w:rsidRPr="003F30A4">
              <w:rPr>
                <w:rFonts w:ascii="Tahoma" w:eastAsia="Verdana" w:hAnsi="Tahoma" w:cs="Tahoma"/>
                <w:sz w:val="20"/>
                <w:szCs w:val="20"/>
              </w:rPr>
              <w:t>Kyustendil (BG)/Zidilovo (MK</w:t>
            </w:r>
            <w:r w:rsidRPr="003F30A4">
              <w:rPr>
                <w:rFonts w:ascii="Tahoma" w:hAnsi="Tahoma" w:cs="Tahoma"/>
                <w:sz w:val="20"/>
                <w:szCs w:val="20"/>
              </w:rPr>
              <w:t> </w:t>
            </w:r>
          </w:p>
        </w:tc>
        <w:tc>
          <w:tcPr>
            <w:tcW w:w="1445" w:type="dxa"/>
            <w:shd w:val="clear" w:color="auto" w:fill="auto"/>
          </w:tcPr>
          <w:p w14:paraId="7DA023E1" w14:textId="77777777" w:rsidR="00773558" w:rsidRPr="003F30A4" w:rsidRDefault="00773558" w:rsidP="00EC3768">
            <w:pPr>
              <w:spacing w:line="276" w:lineRule="auto"/>
              <w:jc w:val="center"/>
              <w:rPr>
                <w:rFonts w:ascii="Tahoma" w:hAnsi="Tahoma" w:cs="Tahoma"/>
                <w:sz w:val="20"/>
                <w:szCs w:val="20"/>
              </w:rPr>
            </w:pPr>
            <w:r w:rsidRPr="003F30A4">
              <w:rPr>
                <w:rFonts w:ascii="Tahoma" w:hAnsi="Tahoma" w:cs="Tahoma"/>
                <w:sz w:val="20"/>
                <w:szCs w:val="20"/>
              </w:rPr>
              <w:t>Είσοδος</w:t>
            </w:r>
          </w:p>
        </w:tc>
        <w:tc>
          <w:tcPr>
            <w:tcW w:w="1004" w:type="dxa"/>
            <w:shd w:val="clear" w:color="auto" w:fill="auto"/>
            <w:vAlign w:val="center"/>
          </w:tcPr>
          <w:p w14:paraId="038D747D" w14:textId="3F584162" w:rsidR="00773558" w:rsidRPr="003F30A4" w:rsidRDefault="00773558" w:rsidP="00EC3768">
            <w:pPr>
              <w:spacing w:line="276" w:lineRule="auto"/>
              <w:jc w:val="center"/>
              <w:rPr>
                <w:rFonts w:ascii="Tahoma" w:hAnsi="Tahoma" w:cs="Tahoma"/>
                <w:sz w:val="20"/>
                <w:szCs w:val="20"/>
                <w:lang w:val="bg-BG"/>
              </w:rPr>
            </w:pPr>
            <w:r w:rsidRPr="003F30A4">
              <w:rPr>
                <w:rFonts w:ascii="Tahoma" w:hAnsi="Tahoma" w:cs="Tahoma"/>
                <w:sz w:val="20"/>
                <w:szCs w:val="20"/>
              </w:rPr>
              <w:t>43</w:t>
            </w:r>
          </w:p>
        </w:tc>
        <w:tc>
          <w:tcPr>
            <w:tcW w:w="924" w:type="dxa"/>
            <w:shd w:val="clear" w:color="auto" w:fill="auto"/>
            <w:vAlign w:val="center"/>
          </w:tcPr>
          <w:p w14:paraId="64BA9BBA" w14:textId="37D114AF" w:rsidR="00773558" w:rsidRPr="003F30A4" w:rsidRDefault="00773558" w:rsidP="00EC3768">
            <w:pPr>
              <w:spacing w:line="276" w:lineRule="auto"/>
              <w:jc w:val="center"/>
              <w:rPr>
                <w:rFonts w:ascii="Tahoma" w:hAnsi="Tahoma" w:cs="Tahoma"/>
                <w:sz w:val="20"/>
                <w:szCs w:val="20"/>
                <w:lang w:val="bg-BG"/>
              </w:rPr>
            </w:pPr>
            <w:r w:rsidRPr="003F30A4">
              <w:rPr>
                <w:rFonts w:ascii="Tahoma" w:hAnsi="Tahoma" w:cs="Tahoma"/>
                <w:sz w:val="20"/>
                <w:szCs w:val="20"/>
              </w:rPr>
              <w:t>59</w:t>
            </w:r>
          </w:p>
        </w:tc>
        <w:tc>
          <w:tcPr>
            <w:tcW w:w="796" w:type="dxa"/>
            <w:shd w:val="clear" w:color="auto" w:fill="auto"/>
            <w:vAlign w:val="center"/>
          </w:tcPr>
          <w:p w14:paraId="65F510E0" w14:textId="6B134D5F" w:rsidR="00773558" w:rsidRPr="003F30A4" w:rsidRDefault="00773558" w:rsidP="00EC3768">
            <w:pPr>
              <w:spacing w:line="276" w:lineRule="auto"/>
              <w:jc w:val="center"/>
              <w:rPr>
                <w:rFonts w:ascii="Tahoma" w:hAnsi="Tahoma" w:cs="Tahoma"/>
                <w:sz w:val="20"/>
                <w:szCs w:val="20"/>
              </w:rPr>
            </w:pPr>
            <w:r w:rsidRPr="003F30A4">
              <w:rPr>
                <w:rFonts w:ascii="Tahoma" w:hAnsi="Tahoma" w:cs="Tahoma"/>
                <w:sz w:val="20"/>
                <w:szCs w:val="20"/>
              </w:rPr>
              <w:t>58</w:t>
            </w:r>
          </w:p>
        </w:tc>
        <w:tc>
          <w:tcPr>
            <w:tcW w:w="1360" w:type="dxa"/>
            <w:shd w:val="clear" w:color="auto" w:fill="auto"/>
            <w:vAlign w:val="center"/>
          </w:tcPr>
          <w:p w14:paraId="05954735" w14:textId="5E8C2082" w:rsidR="00773558" w:rsidRPr="003F30A4" w:rsidRDefault="00773558" w:rsidP="00EC3768">
            <w:pPr>
              <w:spacing w:line="276" w:lineRule="auto"/>
              <w:jc w:val="center"/>
              <w:rPr>
                <w:rFonts w:ascii="Tahoma" w:hAnsi="Tahoma" w:cs="Tahoma"/>
                <w:sz w:val="20"/>
                <w:szCs w:val="20"/>
                <w:lang w:val="bg-BG"/>
              </w:rPr>
            </w:pPr>
            <w:r w:rsidRPr="003F30A4">
              <w:rPr>
                <w:rFonts w:ascii="Tahoma" w:hAnsi="Tahoma" w:cs="Tahoma"/>
                <w:sz w:val="20"/>
                <w:szCs w:val="20"/>
              </w:rPr>
              <w:t>57</w:t>
            </w:r>
          </w:p>
        </w:tc>
        <w:tc>
          <w:tcPr>
            <w:tcW w:w="922" w:type="dxa"/>
            <w:shd w:val="clear" w:color="auto" w:fill="auto"/>
            <w:vAlign w:val="center"/>
          </w:tcPr>
          <w:p w14:paraId="4AD969F6" w14:textId="40C803C0" w:rsidR="00773558" w:rsidRPr="003F30A4" w:rsidRDefault="00773558" w:rsidP="00EC3768">
            <w:pPr>
              <w:spacing w:line="276" w:lineRule="auto"/>
              <w:jc w:val="center"/>
              <w:rPr>
                <w:rFonts w:ascii="Tahoma" w:hAnsi="Tahoma" w:cs="Tahoma"/>
                <w:sz w:val="20"/>
                <w:szCs w:val="20"/>
                <w:lang w:val="bg-BG"/>
              </w:rPr>
            </w:pPr>
            <w:r w:rsidRPr="003F30A4">
              <w:rPr>
                <w:rFonts w:ascii="Tahoma" w:hAnsi="Tahoma" w:cs="Tahoma"/>
                <w:sz w:val="20"/>
                <w:szCs w:val="20"/>
              </w:rPr>
              <w:t>68</w:t>
            </w:r>
          </w:p>
        </w:tc>
      </w:tr>
      <w:tr w:rsidR="00FA6AA6" w:rsidRPr="003F30A4" w14:paraId="7E7A172C" w14:textId="77777777" w:rsidTr="00D60C8A">
        <w:trPr>
          <w:trHeight w:val="330"/>
        </w:trPr>
        <w:tc>
          <w:tcPr>
            <w:tcW w:w="2049" w:type="dxa"/>
            <w:vMerge w:val="restart"/>
            <w:shd w:val="clear" w:color="auto" w:fill="auto"/>
            <w:hideMark/>
          </w:tcPr>
          <w:p w14:paraId="7A617C1D" w14:textId="77777777" w:rsidR="00773558" w:rsidRPr="003F30A4" w:rsidRDefault="00773558" w:rsidP="00EC3768">
            <w:pPr>
              <w:spacing w:line="276" w:lineRule="auto"/>
              <w:jc w:val="center"/>
              <w:rPr>
                <w:rFonts w:ascii="Tahoma" w:hAnsi="Tahoma" w:cs="Tahoma"/>
                <w:sz w:val="20"/>
                <w:szCs w:val="20"/>
              </w:rPr>
            </w:pPr>
            <w:r w:rsidRPr="003F30A4">
              <w:rPr>
                <w:rFonts w:ascii="Tahoma" w:eastAsia="Verdana" w:hAnsi="Tahoma" w:cs="Tahoma"/>
                <w:sz w:val="20"/>
                <w:szCs w:val="20"/>
              </w:rPr>
              <w:t>Strandzha (BG)/Malkoclar (TR)</w:t>
            </w:r>
          </w:p>
        </w:tc>
        <w:tc>
          <w:tcPr>
            <w:tcW w:w="1445" w:type="dxa"/>
            <w:shd w:val="clear" w:color="auto" w:fill="auto"/>
            <w:hideMark/>
          </w:tcPr>
          <w:p w14:paraId="08E362A5" w14:textId="77777777" w:rsidR="00773558" w:rsidRPr="003F30A4" w:rsidRDefault="00773558" w:rsidP="00EC3768">
            <w:pPr>
              <w:spacing w:line="276" w:lineRule="auto"/>
              <w:jc w:val="center"/>
              <w:rPr>
                <w:rFonts w:ascii="Tahoma" w:hAnsi="Tahoma" w:cs="Tahoma"/>
                <w:sz w:val="20"/>
                <w:szCs w:val="20"/>
              </w:rPr>
            </w:pPr>
            <w:r w:rsidRPr="003F30A4">
              <w:rPr>
                <w:rFonts w:ascii="Tahoma" w:hAnsi="Tahoma" w:cs="Tahoma"/>
                <w:sz w:val="20"/>
                <w:szCs w:val="20"/>
              </w:rPr>
              <w:t>Έξοδος</w:t>
            </w:r>
          </w:p>
        </w:tc>
        <w:tc>
          <w:tcPr>
            <w:tcW w:w="1004" w:type="dxa"/>
            <w:shd w:val="clear" w:color="auto" w:fill="auto"/>
            <w:vAlign w:val="center"/>
            <w:hideMark/>
          </w:tcPr>
          <w:p w14:paraId="164BFC08" w14:textId="6D5996CA" w:rsidR="00773558" w:rsidRPr="003F30A4" w:rsidRDefault="00773558" w:rsidP="00EC3768">
            <w:pPr>
              <w:spacing w:line="276" w:lineRule="auto"/>
              <w:jc w:val="center"/>
              <w:rPr>
                <w:rFonts w:ascii="Tahoma" w:hAnsi="Tahoma" w:cs="Tahoma"/>
                <w:sz w:val="20"/>
                <w:szCs w:val="20"/>
                <w:lang w:val="bg-BG"/>
              </w:rPr>
            </w:pPr>
            <w:r w:rsidRPr="003F30A4">
              <w:rPr>
                <w:rFonts w:ascii="Tahoma" w:hAnsi="Tahoma" w:cs="Tahoma"/>
                <w:sz w:val="20"/>
                <w:szCs w:val="20"/>
                <w:lang w:val="bg-BG"/>
              </w:rPr>
              <w:t>0</w:t>
            </w:r>
          </w:p>
        </w:tc>
        <w:tc>
          <w:tcPr>
            <w:tcW w:w="924" w:type="dxa"/>
            <w:shd w:val="clear" w:color="auto" w:fill="auto"/>
            <w:vAlign w:val="center"/>
            <w:hideMark/>
          </w:tcPr>
          <w:p w14:paraId="7C107932" w14:textId="4CF21CE6" w:rsidR="00773558" w:rsidRPr="003F30A4" w:rsidRDefault="00773558" w:rsidP="00EC3768">
            <w:pPr>
              <w:spacing w:line="276" w:lineRule="auto"/>
              <w:jc w:val="center"/>
              <w:rPr>
                <w:rFonts w:ascii="Tahoma" w:hAnsi="Tahoma" w:cs="Tahoma"/>
                <w:sz w:val="20"/>
                <w:szCs w:val="20"/>
                <w:lang w:val="bg-BG"/>
              </w:rPr>
            </w:pPr>
            <w:r w:rsidRPr="003F30A4">
              <w:rPr>
                <w:rFonts w:ascii="Tahoma" w:hAnsi="Tahoma" w:cs="Tahoma"/>
                <w:sz w:val="20"/>
                <w:szCs w:val="20"/>
                <w:lang w:val="bg-BG"/>
              </w:rPr>
              <w:t>0</w:t>
            </w:r>
          </w:p>
        </w:tc>
        <w:tc>
          <w:tcPr>
            <w:tcW w:w="796" w:type="dxa"/>
            <w:shd w:val="clear" w:color="auto" w:fill="auto"/>
            <w:vAlign w:val="center"/>
            <w:hideMark/>
          </w:tcPr>
          <w:p w14:paraId="1F067F82" w14:textId="102FE52F" w:rsidR="00773558" w:rsidRPr="003F30A4" w:rsidRDefault="00773558" w:rsidP="00EC3768">
            <w:pPr>
              <w:spacing w:line="276" w:lineRule="auto"/>
              <w:jc w:val="center"/>
              <w:rPr>
                <w:rFonts w:ascii="Tahoma" w:hAnsi="Tahoma" w:cs="Tahoma"/>
                <w:sz w:val="20"/>
                <w:szCs w:val="20"/>
              </w:rPr>
            </w:pPr>
            <w:r w:rsidRPr="003F30A4">
              <w:rPr>
                <w:rFonts w:ascii="Tahoma" w:hAnsi="Tahoma" w:cs="Tahoma"/>
                <w:sz w:val="20"/>
                <w:szCs w:val="20"/>
                <w:lang w:val="bg-BG"/>
              </w:rPr>
              <w:t>0</w:t>
            </w:r>
          </w:p>
        </w:tc>
        <w:tc>
          <w:tcPr>
            <w:tcW w:w="1360" w:type="dxa"/>
            <w:shd w:val="clear" w:color="auto" w:fill="auto"/>
            <w:vAlign w:val="center"/>
            <w:hideMark/>
          </w:tcPr>
          <w:p w14:paraId="575659F1" w14:textId="4B9E0C5C" w:rsidR="00773558" w:rsidRPr="003F30A4" w:rsidRDefault="00773558" w:rsidP="00EC3768">
            <w:pPr>
              <w:spacing w:line="276" w:lineRule="auto"/>
              <w:jc w:val="center"/>
              <w:rPr>
                <w:rFonts w:ascii="Tahoma" w:hAnsi="Tahoma" w:cs="Tahoma"/>
                <w:sz w:val="20"/>
                <w:szCs w:val="20"/>
              </w:rPr>
            </w:pPr>
            <w:r w:rsidRPr="003F30A4">
              <w:rPr>
                <w:rFonts w:ascii="Tahoma" w:hAnsi="Tahoma" w:cs="Tahoma"/>
                <w:sz w:val="20"/>
                <w:szCs w:val="20"/>
                <w:lang w:val="bg-BG"/>
              </w:rPr>
              <w:t>0</w:t>
            </w:r>
          </w:p>
        </w:tc>
        <w:tc>
          <w:tcPr>
            <w:tcW w:w="922" w:type="dxa"/>
            <w:shd w:val="clear" w:color="auto" w:fill="auto"/>
            <w:vAlign w:val="center"/>
            <w:hideMark/>
          </w:tcPr>
          <w:p w14:paraId="26C569D7" w14:textId="6BFA6737" w:rsidR="00773558" w:rsidRPr="003F30A4" w:rsidRDefault="00773558" w:rsidP="00EC3768">
            <w:pPr>
              <w:spacing w:line="276" w:lineRule="auto"/>
              <w:jc w:val="center"/>
              <w:rPr>
                <w:rFonts w:ascii="Tahoma" w:hAnsi="Tahoma" w:cs="Tahoma"/>
                <w:sz w:val="20"/>
                <w:szCs w:val="20"/>
              </w:rPr>
            </w:pPr>
            <w:r w:rsidRPr="003F30A4">
              <w:rPr>
                <w:rFonts w:ascii="Tahoma" w:hAnsi="Tahoma" w:cs="Tahoma"/>
                <w:sz w:val="20"/>
                <w:szCs w:val="20"/>
                <w:lang w:val="bg-BG"/>
              </w:rPr>
              <w:t>0</w:t>
            </w:r>
          </w:p>
        </w:tc>
      </w:tr>
      <w:tr w:rsidR="00FA6AA6" w:rsidRPr="003F30A4" w14:paraId="1A86D17C" w14:textId="77777777" w:rsidTr="00D60C8A">
        <w:trPr>
          <w:trHeight w:val="330"/>
        </w:trPr>
        <w:tc>
          <w:tcPr>
            <w:tcW w:w="2049" w:type="dxa"/>
            <w:vMerge/>
            <w:shd w:val="clear" w:color="auto" w:fill="auto"/>
            <w:hideMark/>
          </w:tcPr>
          <w:p w14:paraId="2CD7EA6C" w14:textId="77777777" w:rsidR="00773558" w:rsidRPr="003F30A4" w:rsidRDefault="00773558" w:rsidP="00EC3768">
            <w:pPr>
              <w:spacing w:line="276" w:lineRule="auto"/>
              <w:jc w:val="center"/>
              <w:rPr>
                <w:rFonts w:ascii="Tahoma" w:hAnsi="Tahoma" w:cs="Tahoma"/>
                <w:sz w:val="20"/>
                <w:szCs w:val="20"/>
              </w:rPr>
            </w:pPr>
          </w:p>
        </w:tc>
        <w:tc>
          <w:tcPr>
            <w:tcW w:w="1445" w:type="dxa"/>
            <w:shd w:val="clear" w:color="auto" w:fill="auto"/>
            <w:hideMark/>
          </w:tcPr>
          <w:p w14:paraId="7248F963" w14:textId="77777777" w:rsidR="00773558" w:rsidRPr="003F30A4" w:rsidRDefault="00773558" w:rsidP="00EC3768">
            <w:pPr>
              <w:spacing w:line="276" w:lineRule="auto"/>
              <w:jc w:val="center"/>
              <w:rPr>
                <w:rFonts w:ascii="Tahoma" w:hAnsi="Tahoma" w:cs="Tahoma"/>
                <w:sz w:val="20"/>
                <w:szCs w:val="20"/>
              </w:rPr>
            </w:pPr>
            <w:r w:rsidRPr="003F30A4">
              <w:rPr>
                <w:rFonts w:ascii="Tahoma" w:hAnsi="Tahoma" w:cs="Tahoma"/>
                <w:sz w:val="20"/>
                <w:szCs w:val="20"/>
              </w:rPr>
              <w:t>Είσοδος</w:t>
            </w:r>
          </w:p>
        </w:tc>
        <w:tc>
          <w:tcPr>
            <w:tcW w:w="1004" w:type="dxa"/>
            <w:shd w:val="clear" w:color="auto" w:fill="auto"/>
            <w:vAlign w:val="center"/>
            <w:hideMark/>
          </w:tcPr>
          <w:p w14:paraId="74944818" w14:textId="00568B5E" w:rsidR="00773558" w:rsidRPr="003F30A4" w:rsidRDefault="00773558" w:rsidP="00EC3768">
            <w:pPr>
              <w:spacing w:line="276" w:lineRule="auto"/>
              <w:jc w:val="center"/>
              <w:rPr>
                <w:rFonts w:ascii="Tahoma" w:hAnsi="Tahoma" w:cs="Tahoma"/>
                <w:sz w:val="20"/>
                <w:szCs w:val="20"/>
              </w:rPr>
            </w:pPr>
            <w:r w:rsidRPr="003F30A4">
              <w:rPr>
                <w:rFonts w:ascii="Tahoma" w:hAnsi="Tahoma" w:cs="Tahoma"/>
                <w:sz w:val="20"/>
                <w:szCs w:val="20"/>
              </w:rPr>
              <w:t>0</w:t>
            </w:r>
          </w:p>
        </w:tc>
        <w:tc>
          <w:tcPr>
            <w:tcW w:w="924" w:type="dxa"/>
            <w:shd w:val="clear" w:color="auto" w:fill="auto"/>
            <w:vAlign w:val="center"/>
            <w:hideMark/>
          </w:tcPr>
          <w:p w14:paraId="779EA7BE" w14:textId="4862552A" w:rsidR="00773558" w:rsidRPr="003F30A4" w:rsidRDefault="00773558" w:rsidP="00EC3768">
            <w:pPr>
              <w:spacing w:line="276" w:lineRule="auto"/>
              <w:jc w:val="center"/>
              <w:rPr>
                <w:rFonts w:ascii="Tahoma" w:hAnsi="Tahoma" w:cs="Tahoma"/>
                <w:sz w:val="20"/>
                <w:szCs w:val="20"/>
              </w:rPr>
            </w:pPr>
            <w:r w:rsidRPr="003F30A4">
              <w:rPr>
                <w:rFonts w:ascii="Tahoma" w:hAnsi="Tahoma" w:cs="Tahoma"/>
                <w:sz w:val="20"/>
                <w:szCs w:val="20"/>
              </w:rPr>
              <w:t>0</w:t>
            </w:r>
          </w:p>
        </w:tc>
        <w:tc>
          <w:tcPr>
            <w:tcW w:w="796" w:type="dxa"/>
            <w:shd w:val="clear" w:color="auto" w:fill="auto"/>
            <w:vAlign w:val="center"/>
            <w:hideMark/>
          </w:tcPr>
          <w:p w14:paraId="1C961AF0" w14:textId="21EB01A2" w:rsidR="00773558" w:rsidRPr="003F30A4" w:rsidRDefault="00773558" w:rsidP="00EC3768">
            <w:pPr>
              <w:spacing w:line="276" w:lineRule="auto"/>
              <w:jc w:val="center"/>
              <w:rPr>
                <w:rFonts w:ascii="Tahoma" w:hAnsi="Tahoma" w:cs="Tahoma"/>
                <w:sz w:val="20"/>
                <w:szCs w:val="20"/>
                <w:lang w:val="bg-BG"/>
              </w:rPr>
            </w:pPr>
            <w:r w:rsidRPr="003F30A4">
              <w:rPr>
                <w:rFonts w:ascii="Tahoma" w:hAnsi="Tahoma" w:cs="Tahoma"/>
                <w:sz w:val="20"/>
                <w:szCs w:val="20"/>
              </w:rPr>
              <w:t>0</w:t>
            </w:r>
          </w:p>
        </w:tc>
        <w:tc>
          <w:tcPr>
            <w:tcW w:w="1360" w:type="dxa"/>
            <w:shd w:val="clear" w:color="auto" w:fill="auto"/>
            <w:vAlign w:val="center"/>
            <w:hideMark/>
          </w:tcPr>
          <w:p w14:paraId="459426DA" w14:textId="594BD07E" w:rsidR="00773558" w:rsidRPr="003F30A4" w:rsidRDefault="00773558" w:rsidP="00EC3768">
            <w:pPr>
              <w:spacing w:line="276" w:lineRule="auto"/>
              <w:jc w:val="center"/>
              <w:rPr>
                <w:rFonts w:ascii="Tahoma" w:hAnsi="Tahoma" w:cs="Tahoma"/>
                <w:sz w:val="20"/>
                <w:szCs w:val="20"/>
              </w:rPr>
            </w:pPr>
            <w:r w:rsidRPr="003F30A4">
              <w:rPr>
                <w:rFonts w:ascii="Tahoma" w:hAnsi="Tahoma" w:cs="Tahoma"/>
                <w:sz w:val="20"/>
                <w:szCs w:val="20"/>
              </w:rPr>
              <w:t>0</w:t>
            </w:r>
          </w:p>
        </w:tc>
        <w:tc>
          <w:tcPr>
            <w:tcW w:w="922" w:type="dxa"/>
            <w:shd w:val="clear" w:color="auto" w:fill="auto"/>
            <w:vAlign w:val="center"/>
            <w:hideMark/>
          </w:tcPr>
          <w:p w14:paraId="5FA365D7" w14:textId="6FD15FB9" w:rsidR="00773558" w:rsidRPr="003F30A4" w:rsidRDefault="00773558" w:rsidP="00EC3768">
            <w:pPr>
              <w:spacing w:line="276" w:lineRule="auto"/>
              <w:jc w:val="center"/>
              <w:rPr>
                <w:rFonts w:ascii="Tahoma" w:hAnsi="Tahoma" w:cs="Tahoma"/>
                <w:sz w:val="20"/>
                <w:szCs w:val="20"/>
              </w:rPr>
            </w:pPr>
            <w:r w:rsidRPr="003F30A4">
              <w:rPr>
                <w:rFonts w:ascii="Tahoma" w:hAnsi="Tahoma" w:cs="Tahoma"/>
                <w:sz w:val="20"/>
                <w:szCs w:val="20"/>
              </w:rPr>
              <w:t>0</w:t>
            </w:r>
          </w:p>
        </w:tc>
      </w:tr>
      <w:tr w:rsidR="00FA6AA6" w:rsidRPr="003F30A4" w14:paraId="20B4341F" w14:textId="77777777" w:rsidTr="00D60C8A">
        <w:trPr>
          <w:trHeight w:val="330"/>
        </w:trPr>
        <w:tc>
          <w:tcPr>
            <w:tcW w:w="2049" w:type="dxa"/>
            <w:shd w:val="clear" w:color="auto" w:fill="auto"/>
          </w:tcPr>
          <w:p w14:paraId="176432F4" w14:textId="1B1ADAFF" w:rsidR="00773558" w:rsidRPr="003F30A4" w:rsidRDefault="00773558" w:rsidP="00EC3768">
            <w:pPr>
              <w:spacing w:line="276" w:lineRule="auto"/>
              <w:jc w:val="center"/>
              <w:rPr>
                <w:rFonts w:ascii="Tahoma" w:hAnsi="Tahoma" w:cs="Tahoma"/>
                <w:sz w:val="20"/>
                <w:szCs w:val="20"/>
              </w:rPr>
            </w:pPr>
            <w:r w:rsidRPr="003F30A4">
              <w:rPr>
                <w:rFonts w:ascii="Tahoma" w:hAnsi="Tahoma" w:cs="Tahoma"/>
                <w:sz w:val="20"/>
                <w:szCs w:val="20"/>
              </w:rPr>
              <w:lastRenderedPageBreak/>
              <w:t>Kireevo/Zaycar</w:t>
            </w:r>
          </w:p>
        </w:tc>
        <w:tc>
          <w:tcPr>
            <w:tcW w:w="1445" w:type="dxa"/>
            <w:shd w:val="clear" w:color="auto" w:fill="auto"/>
          </w:tcPr>
          <w:p w14:paraId="7A037F46" w14:textId="37CB5713" w:rsidR="00773558" w:rsidRPr="003F30A4" w:rsidRDefault="00773558" w:rsidP="00EC3768">
            <w:pPr>
              <w:spacing w:line="276" w:lineRule="auto"/>
              <w:jc w:val="center"/>
              <w:rPr>
                <w:rFonts w:ascii="Tahoma" w:hAnsi="Tahoma" w:cs="Tahoma"/>
                <w:sz w:val="20"/>
                <w:szCs w:val="20"/>
              </w:rPr>
            </w:pPr>
            <w:r w:rsidRPr="003F30A4">
              <w:rPr>
                <w:rFonts w:ascii="Tahoma" w:hAnsi="Tahoma" w:cs="Tahoma"/>
                <w:sz w:val="20"/>
                <w:szCs w:val="20"/>
              </w:rPr>
              <w:t>Exit</w:t>
            </w:r>
          </w:p>
        </w:tc>
        <w:tc>
          <w:tcPr>
            <w:tcW w:w="1004" w:type="dxa"/>
            <w:shd w:val="clear" w:color="auto" w:fill="auto"/>
            <w:vAlign w:val="center"/>
          </w:tcPr>
          <w:p w14:paraId="733688F4" w14:textId="62D5C8C9" w:rsidR="00773558" w:rsidRPr="003F30A4" w:rsidRDefault="00773558" w:rsidP="00EC3768">
            <w:pPr>
              <w:spacing w:line="276" w:lineRule="auto"/>
              <w:jc w:val="center"/>
              <w:rPr>
                <w:rFonts w:ascii="Tahoma" w:hAnsi="Tahoma" w:cs="Tahoma"/>
                <w:sz w:val="20"/>
                <w:szCs w:val="20"/>
              </w:rPr>
            </w:pPr>
            <w:r w:rsidRPr="003F30A4">
              <w:rPr>
                <w:rFonts w:ascii="Tahoma" w:hAnsi="Tahoma" w:cs="Tahoma"/>
                <w:sz w:val="20"/>
                <w:szCs w:val="20"/>
              </w:rPr>
              <w:t>12</w:t>
            </w:r>
          </w:p>
        </w:tc>
        <w:tc>
          <w:tcPr>
            <w:tcW w:w="924" w:type="dxa"/>
            <w:shd w:val="clear" w:color="auto" w:fill="auto"/>
            <w:vAlign w:val="center"/>
          </w:tcPr>
          <w:p w14:paraId="0E30E178" w14:textId="3E84B95C" w:rsidR="00773558" w:rsidRPr="003F30A4" w:rsidRDefault="00773558" w:rsidP="00EC3768">
            <w:pPr>
              <w:spacing w:line="276" w:lineRule="auto"/>
              <w:rPr>
                <w:rFonts w:ascii="Tahoma" w:hAnsi="Tahoma" w:cs="Tahoma"/>
                <w:sz w:val="20"/>
                <w:szCs w:val="20"/>
              </w:rPr>
            </w:pPr>
            <w:r w:rsidRPr="003F30A4">
              <w:rPr>
                <w:rFonts w:ascii="Tahoma" w:hAnsi="Tahoma" w:cs="Tahoma"/>
                <w:sz w:val="20"/>
                <w:szCs w:val="20"/>
              </w:rPr>
              <w:t>21</w:t>
            </w:r>
          </w:p>
        </w:tc>
        <w:tc>
          <w:tcPr>
            <w:tcW w:w="796" w:type="dxa"/>
            <w:shd w:val="clear" w:color="auto" w:fill="auto"/>
            <w:vAlign w:val="center"/>
          </w:tcPr>
          <w:p w14:paraId="04467092" w14:textId="04C7DF4F" w:rsidR="00773558" w:rsidRPr="003F30A4" w:rsidRDefault="00773558" w:rsidP="00EC3768">
            <w:pPr>
              <w:spacing w:line="276" w:lineRule="auto"/>
              <w:jc w:val="center"/>
              <w:rPr>
                <w:rFonts w:ascii="Tahoma" w:hAnsi="Tahoma" w:cs="Tahoma"/>
                <w:sz w:val="20"/>
                <w:szCs w:val="20"/>
              </w:rPr>
            </w:pPr>
            <w:r w:rsidRPr="003F30A4">
              <w:rPr>
                <w:rFonts w:ascii="Tahoma" w:hAnsi="Tahoma" w:cs="Tahoma"/>
                <w:sz w:val="20"/>
                <w:szCs w:val="20"/>
              </w:rPr>
              <w:t>23</w:t>
            </w:r>
          </w:p>
        </w:tc>
        <w:tc>
          <w:tcPr>
            <w:tcW w:w="1360" w:type="dxa"/>
            <w:shd w:val="clear" w:color="auto" w:fill="auto"/>
            <w:vAlign w:val="center"/>
          </w:tcPr>
          <w:p w14:paraId="1D593874" w14:textId="02CE87DC" w:rsidR="00773558" w:rsidRPr="003F30A4" w:rsidRDefault="00773558" w:rsidP="00EC3768">
            <w:pPr>
              <w:spacing w:line="276" w:lineRule="auto"/>
              <w:jc w:val="center"/>
              <w:rPr>
                <w:rFonts w:ascii="Tahoma" w:hAnsi="Tahoma" w:cs="Tahoma"/>
                <w:sz w:val="20"/>
                <w:szCs w:val="20"/>
                <w:lang w:val="bg-BG"/>
              </w:rPr>
            </w:pPr>
            <w:r w:rsidRPr="003F30A4">
              <w:rPr>
                <w:rFonts w:ascii="Tahoma" w:hAnsi="Tahoma" w:cs="Tahoma"/>
                <w:sz w:val="20"/>
                <w:szCs w:val="20"/>
              </w:rPr>
              <w:t>21</w:t>
            </w:r>
          </w:p>
        </w:tc>
        <w:tc>
          <w:tcPr>
            <w:tcW w:w="922" w:type="dxa"/>
            <w:shd w:val="clear" w:color="auto" w:fill="auto"/>
            <w:vAlign w:val="center"/>
          </w:tcPr>
          <w:p w14:paraId="02D78273" w14:textId="483EB234" w:rsidR="00773558" w:rsidRPr="003F30A4" w:rsidRDefault="00773558" w:rsidP="00EC3768">
            <w:pPr>
              <w:spacing w:line="276" w:lineRule="auto"/>
              <w:jc w:val="center"/>
              <w:rPr>
                <w:rFonts w:ascii="Tahoma" w:hAnsi="Tahoma" w:cs="Tahoma"/>
                <w:sz w:val="20"/>
                <w:szCs w:val="20"/>
                <w:lang w:val="bg-BG"/>
              </w:rPr>
            </w:pPr>
            <w:r w:rsidRPr="003F30A4">
              <w:rPr>
                <w:rFonts w:ascii="Tahoma" w:hAnsi="Tahoma" w:cs="Tahoma"/>
                <w:sz w:val="20"/>
                <w:szCs w:val="20"/>
              </w:rPr>
              <w:t>25</w:t>
            </w:r>
          </w:p>
        </w:tc>
      </w:tr>
      <w:tr w:rsidR="00773558" w:rsidRPr="003F30A4" w14:paraId="1FE69A65" w14:textId="77777777" w:rsidTr="00D60C8A">
        <w:trPr>
          <w:trHeight w:val="330"/>
        </w:trPr>
        <w:tc>
          <w:tcPr>
            <w:tcW w:w="2049" w:type="dxa"/>
            <w:shd w:val="clear" w:color="auto" w:fill="auto"/>
          </w:tcPr>
          <w:p w14:paraId="7EE20DAA" w14:textId="69351829" w:rsidR="00773558" w:rsidRPr="003F30A4" w:rsidRDefault="00773558" w:rsidP="00EC3768">
            <w:pPr>
              <w:spacing w:line="276" w:lineRule="auto"/>
              <w:jc w:val="center"/>
              <w:rPr>
                <w:rFonts w:ascii="Tahoma" w:hAnsi="Tahoma" w:cs="Tahoma"/>
                <w:sz w:val="20"/>
                <w:szCs w:val="20"/>
              </w:rPr>
            </w:pPr>
            <w:r w:rsidRPr="003F30A4">
              <w:rPr>
                <w:rFonts w:ascii="Tahoma" w:hAnsi="Tahoma" w:cs="Tahoma"/>
                <w:sz w:val="20"/>
                <w:szCs w:val="20"/>
              </w:rPr>
              <w:t>Strandzha 2 (BG)/Malkoclar (TR)</w:t>
            </w:r>
          </w:p>
        </w:tc>
        <w:tc>
          <w:tcPr>
            <w:tcW w:w="1445" w:type="dxa"/>
            <w:shd w:val="clear" w:color="auto" w:fill="auto"/>
          </w:tcPr>
          <w:p w14:paraId="41332F24" w14:textId="1178E64A" w:rsidR="00773558" w:rsidRPr="003F30A4" w:rsidRDefault="00773558" w:rsidP="00EC3768">
            <w:pPr>
              <w:spacing w:line="276" w:lineRule="auto"/>
              <w:jc w:val="center"/>
              <w:rPr>
                <w:rFonts w:ascii="Tahoma" w:hAnsi="Tahoma" w:cs="Tahoma"/>
                <w:sz w:val="20"/>
                <w:szCs w:val="20"/>
              </w:rPr>
            </w:pPr>
            <w:r w:rsidRPr="003F30A4">
              <w:rPr>
                <w:rFonts w:ascii="Tahoma" w:hAnsi="Tahoma" w:cs="Tahoma"/>
                <w:sz w:val="20"/>
                <w:szCs w:val="20"/>
              </w:rPr>
              <w:t>Entry</w:t>
            </w:r>
          </w:p>
        </w:tc>
        <w:tc>
          <w:tcPr>
            <w:tcW w:w="1004" w:type="dxa"/>
            <w:shd w:val="clear" w:color="auto" w:fill="auto"/>
            <w:vAlign w:val="center"/>
          </w:tcPr>
          <w:p w14:paraId="63A43FA2" w14:textId="28473FF9" w:rsidR="00773558" w:rsidRPr="003F30A4" w:rsidRDefault="00773558" w:rsidP="00EC3768">
            <w:pPr>
              <w:spacing w:line="276" w:lineRule="auto"/>
              <w:jc w:val="center"/>
              <w:rPr>
                <w:rFonts w:ascii="Tahoma" w:hAnsi="Tahoma" w:cs="Tahoma"/>
                <w:sz w:val="20"/>
                <w:szCs w:val="20"/>
                <w:lang w:val="bg-BG"/>
              </w:rPr>
            </w:pPr>
            <w:r w:rsidRPr="003F30A4">
              <w:rPr>
                <w:rFonts w:ascii="Tahoma" w:hAnsi="Tahoma" w:cs="Tahoma"/>
                <w:sz w:val="20"/>
                <w:szCs w:val="20"/>
              </w:rPr>
              <w:t>48</w:t>
            </w:r>
          </w:p>
        </w:tc>
        <w:tc>
          <w:tcPr>
            <w:tcW w:w="924" w:type="dxa"/>
            <w:shd w:val="clear" w:color="auto" w:fill="auto"/>
            <w:vAlign w:val="center"/>
          </w:tcPr>
          <w:p w14:paraId="2F2A159A" w14:textId="506DFE16" w:rsidR="00773558" w:rsidRPr="003F30A4" w:rsidRDefault="00773558" w:rsidP="00EC3768">
            <w:pPr>
              <w:spacing w:line="276" w:lineRule="auto"/>
              <w:jc w:val="center"/>
              <w:rPr>
                <w:rFonts w:ascii="Tahoma" w:hAnsi="Tahoma" w:cs="Tahoma"/>
                <w:sz w:val="20"/>
                <w:szCs w:val="20"/>
                <w:lang w:val="bg-BG"/>
              </w:rPr>
            </w:pPr>
            <w:r w:rsidRPr="003F30A4">
              <w:rPr>
                <w:rFonts w:ascii="Tahoma" w:hAnsi="Tahoma" w:cs="Tahoma"/>
                <w:sz w:val="20"/>
                <w:szCs w:val="20"/>
              </w:rPr>
              <w:t>52</w:t>
            </w:r>
          </w:p>
        </w:tc>
        <w:tc>
          <w:tcPr>
            <w:tcW w:w="796" w:type="dxa"/>
            <w:shd w:val="clear" w:color="auto" w:fill="auto"/>
            <w:vAlign w:val="center"/>
          </w:tcPr>
          <w:p w14:paraId="7C8B700F" w14:textId="26B96889" w:rsidR="00773558" w:rsidRPr="003F30A4" w:rsidRDefault="00773558" w:rsidP="00EC3768">
            <w:pPr>
              <w:spacing w:line="276" w:lineRule="auto"/>
              <w:jc w:val="center"/>
              <w:rPr>
                <w:rFonts w:ascii="Tahoma" w:hAnsi="Tahoma" w:cs="Tahoma"/>
                <w:sz w:val="20"/>
                <w:szCs w:val="20"/>
              </w:rPr>
            </w:pPr>
            <w:r w:rsidRPr="003F30A4">
              <w:rPr>
                <w:rFonts w:ascii="Tahoma" w:hAnsi="Tahoma" w:cs="Tahoma"/>
                <w:sz w:val="20"/>
                <w:szCs w:val="20"/>
              </w:rPr>
              <w:t>55</w:t>
            </w:r>
          </w:p>
        </w:tc>
        <w:tc>
          <w:tcPr>
            <w:tcW w:w="1360" w:type="dxa"/>
            <w:shd w:val="clear" w:color="auto" w:fill="auto"/>
            <w:vAlign w:val="center"/>
          </w:tcPr>
          <w:p w14:paraId="0C56FBB8" w14:textId="31EC21BE" w:rsidR="00773558" w:rsidRPr="003F30A4" w:rsidRDefault="00773558" w:rsidP="00EC3768">
            <w:pPr>
              <w:spacing w:line="276" w:lineRule="auto"/>
              <w:jc w:val="center"/>
              <w:rPr>
                <w:rFonts w:ascii="Tahoma" w:hAnsi="Tahoma" w:cs="Tahoma"/>
                <w:sz w:val="20"/>
                <w:szCs w:val="20"/>
                <w:lang w:val="bg-BG"/>
              </w:rPr>
            </w:pPr>
            <w:r w:rsidRPr="003F30A4">
              <w:rPr>
                <w:rFonts w:ascii="Tahoma" w:hAnsi="Tahoma" w:cs="Tahoma"/>
                <w:sz w:val="20"/>
                <w:szCs w:val="20"/>
              </w:rPr>
              <w:t>62</w:t>
            </w:r>
          </w:p>
        </w:tc>
        <w:tc>
          <w:tcPr>
            <w:tcW w:w="922" w:type="dxa"/>
            <w:shd w:val="clear" w:color="auto" w:fill="auto"/>
            <w:vAlign w:val="center"/>
          </w:tcPr>
          <w:p w14:paraId="00037686" w14:textId="4AD744EC" w:rsidR="00773558" w:rsidRPr="003F30A4" w:rsidRDefault="00773558" w:rsidP="00EC3768">
            <w:pPr>
              <w:spacing w:line="276" w:lineRule="auto"/>
              <w:jc w:val="center"/>
              <w:rPr>
                <w:rFonts w:ascii="Tahoma" w:hAnsi="Tahoma" w:cs="Tahoma"/>
                <w:sz w:val="20"/>
                <w:szCs w:val="20"/>
                <w:lang w:val="bg-BG"/>
              </w:rPr>
            </w:pPr>
            <w:r w:rsidRPr="003F30A4">
              <w:rPr>
                <w:rFonts w:ascii="Tahoma" w:hAnsi="Tahoma" w:cs="Tahoma"/>
                <w:sz w:val="20"/>
                <w:szCs w:val="20"/>
              </w:rPr>
              <w:t>67</w:t>
            </w:r>
          </w:p>
        </w:tc>
      </w:tr>
    </w:tbl>
    <w:p w14:paraId="657A85AB" w14:textId="77777777" w:rsidR="0030533F" w:rsidRPr="00FA6AA6" w:rsidRDefault="0030533F" w:rsidP="00EC3768">
      <w:pPr>
        <w:pStyle w:val="Tahoma1"/>
        <w:spacing w:line="276" w:lineRule="auto"/>
        <w:ind w:firstLine="0"/>
        <w:rPr>
          <w:color w:val="FF0000"/>
          <w:u w:val="single"/>
          <w:lang w:val="el-GR"/>
        </w:rPr>
      </w:pPr>
    </w:p>
    <w:p w14:paraId="2866E1AA" w14:textId="77777777" w:rsidR="0030533F" w:rsidRPr="003F30A4" w:rsidRDefault="0030533F" w:rsidP="00EC3768">
      <w:pPr>
        <w:pStyle w:val="Tahoma1"/>
        <w:spacing w:line="276" w:lineRule="auto"/>
        <w:ind w:firstLine="0"/>
        <w:rPr>
          <w:u w:val="single"/>
          <w:lang w:val="el-GR"/>
        </w:rPr>
      </w:pPr>
      <w:r w:rsidRPr="003F30A4">
        <w:rPr>
          <w:u w:val="single"/>
          <w:lang w:val="el-GR"/>
        </w:rPr>
        <w:t>γ) Πηγές εισαγωγής φυσικού αερίου ανά χώρα προέλευσης</w:t>
      </w:r>
    </w:p>
    <w:p w14:paraId="0DEC09DB" w14:textId="64705706" w:rsidR="0030533F" w:rsidRPr="003F30A4" w:rsidRDefault="0030533F" w:rsidP="00EC3768">
      <w:pPr>
        <w:pStyle w:val="Tahoma1"/>
        <w:spacing w:line="276" w:lineRule="auto"/>
        <w:jc w:val="center"/>
        <w:rPr>
          <w:sz w:val="20"/>
          <w:lang w:val="el-GR"/>
        </w:rPr>
      </w:pPr>
      <w:bookmarkStart w:id="36" w:name="_Toc146554964"/>
      <w:r w:rsidRPr="003F30A4">
        <w:rPr>
          <w:b/>
          <w:bCs/>
          <w:sz w:val="20"/>
          <w:lang w:val="el-GR"/>
        </w:rPr>
        <w:t xml:space="preserve">Πίνακας </w:t>
      </w:r>
      <w:r w:rsidR="001B4211" w:rsidRPr="003F30A4">
        <w:rPr>
          <w:b/>
          <w:bCs/>
          <w:sz w:val="20"/>
          <w:lang w:val="el-GR"/>
        </w:rPr>
        <w:fldChar w:fldCharType="begin"/>
      </w:r>
      <w:r w:rsidR="001B4211" w:rsidRPr="003F30A4">
        <w:rPr>
          <w:b/>
          <w:bCs/>
          <w:sz w:val="20"/>
          <w:lang w:val="el-GR"/>
        </w:rPr>
        <w:instrText xml:space="preserve"> SEQ Πίνακας \* ARABIC </w:instrText>
      </w:r>
      <w:r w:rsidR="001B4211" w:rsidRPr="003F30A4">
        <w:rPr>
          <w:b/>
          <w:bCs/>
          <w:sz w:val="20"/>
          <w:lang w:val="el-GR"/>
        </w:rPr>
        <w:fldChar w:fldCharType="separate"/>
      </w:r>
      <w:r w:rsidR="00AD7FE9">
        <w:rPr>
          <w:b/>
          <w:bCs/>
          <w:noProof/>
          <w:sz w:val="20"/>
          <w:lang w:val="el-GR"/>
        </w:rPr>
        <w:t>14</w:t>
      </w:r>
      <w:r w:rsidR="001B4211" w:rsidRPr="003F30A4">
        <w:rPr>
          <w:b/>
          <w:bCs/>
          <w:sz w:val="20"/>
          <w:lang w:val="el-GR"/>
        </w:rPr>
        <w:fldChar w:fldCharType="end"/>
      </w:r>
      <w:r w:rsidRPr="003F30A4">
        <w:rPr>
          <w:b/>
          <w:bCs/>
          <w:sz w:val="20"/>
          <w:lang w:val="el-GR"/>
        </w:rPr>
        <w:t>:</w:t>
      </w:r>
      <w:r w:rsidRPr="003F30A4">
        <w:rPr>
          <w:sz w:val="20"/>
          <w:lang w:val="el-GR"/>
        </w:rPr>
        <w:t xml:space="preserve"> Κατανομή ποσοτήτων εισαγωγής φυσικού αερίου ανά χώρα προέλευσης</w:t>
      </w:r>
      <w:bookmarkEnd w:id="36"/>
    </w:p>
    <w:tbl>
      <w:tblPr>
        <w:tblStyle w:val="42"/>
        <w:tblW w:w="5329" w:type="dxa"/>
        <w:jc w:val="center"/>
        <w:tblLook w:val="04A0" w:firstRow="1" w:lastRow="0" w:firstColumn="1" w:lastColumn="0" w:noHBand="0" w:noVBand="1"/>
      </w:tblPr>
      <w:tblGrid>
        <w:gridCol w:w="901"/>
        <w:gridCol w:w="639"/>
        <w:gridCol w:w="837"/>
        <w:gridCol w:w="639"/>
        <w:gridCol w:w="837"/>
        <w:gridCol w:w="639"/>
        <w:gridCol w:w="837"/>
      </w:tblGrid>
      <w:tr w:rsidR="00FA6AA6" w:rsidRPr="003F30A4" w14:paraId="4A222912" w14:textId="77777777" w:rsidTr="00123342">
        <w:trPr>
          <w:trHeight w:val="315"/>
          <w:jc w:val="center"/>
        </w:trPr>
        <w:tc>
          <w:tcPr>
            <w:tcW w:w="901" w:type="dxa"/>
            <w:noWrap/>
            <w:hideMark/>
          </w:tcPr>
          <w:p w14:paraId="3342DAE5" w14:textId="77777777" w:rsidR="0030533F" w:rsidRPr="003F30A4" w:rsidRDefault="0030533F" w:rsidP="00EC3768">
            <w:pPr>
              <w:spacing w:line="276" w:lineRule="auto"/>
              <w:ind w:left="-546"/>
              <w:jc w:val="center"/>
              <w:rPr>
                <w:rFonts w:ascii="Tahoma" w:hAnsi="Tahoma" w:cs="Tahoma"/>
                <w:b/>
                <w:sz w:val="20"/>
                <w:szCs w:val="20"/>
              </w:rPr>
            </w:pPr>
          </w:p>
        </w:tc>
        <w:tc>
          <w:tcPr>
            <w:tcW w:w="1476" w:type="dxa"/>
            <w:gridSpan w:val="2"/>
            <w:noWrap/>
            <w:hideMark/>
          </w:tcPr>
          <w:p w14:paraId="26D44FD8" w14:textId="4E522EEC" w:rsidR="0030533F" w:rsidRPr="003F30A4" w:rsidRDefault="00773558" w:rsidP="00EC3768">
            <w:pPr>
              <w:spacing w:line="276" w:lineRule="auto"/>
              <w:jc w:val="center"/>
              <w:rPr>
                <w:rFonts w:ascii="Tahoma" w:hAnsi="Tahoma" w:cs="Tahoma"/>
                <w:b/>
                <w:sz w:val="20"/>
                <w:szCs w:val="20"/>
              </w:rPr>
            </w:pPr>
            <w:r w:rsidRPr="003F30A4">
              <w:rPr>
                <w:rFonts w:ascii="Tahoma" w:hAnsi="Tahoma" w:cs="Tahoma"/>
                <w:b/>
                <w:sz w:val="20"/>
                <w:szCs w:val="20"/>
              </w:rPr>
              <w:t>2019</w:t>
            </w:r>
          </w:p>
        </w:tc>
        <w:tc>
          <w:tcPr>
            <w:tcW w:w="1476" w:type="dxa"/>
            <w:gridSpan w:val="2"/>
            <w:noWrap/>
            <w:hideMark/>
          </w:tcPr>
          <w:p w14:paraId="3A07E457" w14:textId="41DEF12C" w:rsidR="0030533F" w:rsidRPr="003F30A4" w:rsidRDefault="00773558" w:rsidP="00EC3768">
            <w:pPr>
              <w:spacing w:line="276" w:lineRule="auto"/>
              <w:jc w:val="center"/>
              <w:rPr>
                <w:rFonts w:ascii="Tahoma" w:hAnsi="Tahoma" w:cs="Tahoma"/>
                <w:b/>
                <w:sz w:val="20"/>
                <w:szCs w:val="20"/>
              </w:rPr>
            </w:pPr>
            <w:r w:rsidRPr="003F30A4">
              <w:rPr>
                <w:rFonts w:ascii="Tahoma" w:hAnsi="Tahoma" w:cs="Tahoma"/>
                <w:b/>
                <w:sz w:val="20"/>
                <w:szCs w:val="20"/>
              </w:rPr>
              <w:t>2020</w:t>
            </w:r>
          </w:p>
        </w:tc>
        <w:tc>
          <w:tcPr>
            <w:tcW w:w="1476" w:type="dxa"/>
            <w:gridSpan w:val="2"/>
            <w:noWrap/>
            <w:hideMark/>
          </w:tcPr>
          <w:p w14:paraId="5BCFB366" w14:textId="20D6EBDE" w:rsidR="0030533F" w:rsidRPr="003F30A4" w:rsidRDefault="00773558" w:rsidP="00EC3768">
            <w:pPr>
              <w:spacing w:line="276" w:lineRule="auto"/>
              <w:jc w:val="center"/>
              <w:rPr>
                <w:rFonts w:ascii="Tahoma" w:hAnsi="Tahoma" w:cs="Tahoma"/>
                <w:b/>
                <w:sz w:val="20"/>
                <w:szCs w:val="20"/>
              </w:rPr>
            </w:pPr>
            <w:r w:rsidRPr="003F30A4">
              <w:rPr>
                <w:rFonts w:ascii="Tahoma" w:hAnsi="Tahoma" w:cs="Tahoma"/>
                <w:b/>
                <w:sz w:val="20"/>
                <w:szCs w:val="20"/>
              </w:rPr>
              <w:t>2021</w:t>
            </w:r>
          </w:p>
        </w:tc>
      </w:tr>
      <w:tr w:rsidR="00FA6AA6" w:rsidRPr="003F30A4" w14:paraId="207F75AC" w14:textId="77777777" w:rsidTr="00123342">
        <w:trPr>
          <w:trHeight w:val="300"/>
          <w:jc w:val="center"/>
        </w:trPr>
        <w:tc>
          <w:tcPr>
            <w:tcW w:w="901" w:type="dxa"/>
            <w:noWrap/>
            <w:hideMark/>
          </w:tcPr>
          <w:p w14:paraId="1B8E694A" w14:textId="77777777" w:rsidR="0030533F" w:rsidRPr="003F30A4" w:rsidRDefault="0030533F" w:rsidP="00EC3768">
            <w:pPr>
              <w:spacing w:line="276" w:lineRule="auto"/>
              <w:jc w:val="center"/>
              <w:rPr>
                <w:rFonts w:ascii="Tahoma" w:hAnsi="Tahoma" w:cs="Tahoma"/>
                <w:b/>
                <w:sz w:val="20"/>
                <w:szCs w:val="20"/>
              </w:rPr>
            </w:pPr>
            <w:r w:rsidRPr="003F30A4">
              <w:rPr>
                <w:rFonts w:ascii="Tahoma" w:hAnsi="Tahoma" w:cs="Tahoma"/>
                <w:b/>
                <w:sz w:val="20"/>
                <w:szCs w:val="20"/>
              </w:rPr>
              <w:t>Χώρα</w:t>
            </w:r>
          </w:p>
        </w:tc>
        <w:tc>
          <w:tcPr>
            <w:tcW w:w="639" w:type="dxa"/>
            <w:noWrap/>
            <w:hideMark/>
          </w:tcPr>
          <w:p w14:paraId="4169F5E1" w14:textId="77777777" w:rsidR="0030533F" w:rsidRPr="003F30A4" w:rsidRDefault="0030533F" w:rsidP="00EC3768">
            <w:pPr>
              <w:spacing w:line="276" w:lineRule="auto"/>
              <w:jc w:val="center"/>
              <w:rPr>
                <w:rFonts w:ascii="Tahoma" w:hAnsi="Tahoma" w:cs="Tahoma"/>
                <w:b/>
                <w:iCs/>
                <w:sz w:val="20"/>
                <w:szCs w:val="20"/>
              </w:rPr>
            </w:pPr>
            <w:r w:rsidRPr="003F30A4">
              <w:rPr>
                <w:rFonts w:ascii="Tahoma" w:hAnsi="Tahoma" w:cs="Tahoma"/>
                <w:b/>
                <w:iCs/>
                <w:sz w:val="20"/>
                <w:szCs w:val="20"/>
              </w:rPr>
              <w:t>bcm</w:t>
            </w:r>
          </w:p>
        </w:tc>
        <w:tc>
          <w:tcPr>
            <w:tcW w:w="837" w:type="dxa"/>
            <w:noWrap/>
            <w:hideMark/>
          </w:tcPr>
          <w:p w14:paraId="190A82D8" w14:textId="77777777" w:rsidR="0030533F" w:rsidRPr="003F30A4" w:rsidRDefault="0030533F" w:rsidP="00EC3768">
            <w:pPr>
              <w:spacing w:line="276" w:lineRule="auto"/>
              <w:jc w:val="center"/>
              <w:rPr>
                <w:rFonts w:ascii="Tahoma" w:hAnsi="Tahoma" w:cs="Tahoma"/>
                <w:b/>
                <w:iCs/>
                <w:sz w:val="20"/>
                <w:szCs w:val="20"/>
              </w:rPr>
            </w:pPr>
            <w:r w:rsidRPr="003F30A4">
              <w:rPr>
                <w:rFonts w:ascii="Tahoma" w:hAnsi="Tahoma" w:cs="Tahoma"/>
                <w:b/>
                <w:iCs/>
                <w:sz w:val="20"/>
                <w:szCs w:val="20"/>
              </w:rPr>
              <w:t>GWh</w:t>
            </w:r>
          </w:p>
        </w:tc>
        <w:tc>
          <w:tcPr>
            <w:tcW w:w="639" w:type="dxa"/>
            <w:noWrap/>
            <w:hideMark/>
          </w:tcPr>
          <w:p w14:paraId="434A6499" w14:textId="77777777" w:rsidR="0030533F" w:rsidRPr="003F30A4" w:rsidRDefault="0030533F" w:rsidP="00EC3768">
            <w:pPr>
              <w:spacing w:line="276" w:lineRule="auto"/>
              <w:jc w:val="center"/>
              <w:rPr>
                <w:rFonts w:ascii="Tahoma" w:hAnsi="Tahoma" w:cs="Tahoma"/>
                <w:b/>
                <w:iCs/>
                <w:sz w:val="20"/>
                <w:szCs w:val="20"/>
              </w:rPr>
            </w:pPr>
            <w:r w:rsidRPr="003F30A4">
              <w:rPr>
                <w:rFonts w:ascii="Tahoma" w:hAnsi="Tahoma" w:cs="Tahoma"/>
                <w:b/>
                <w:iCs/>
                <w:sz w:val="20"/>
                <w:szCs w:val="20"/>
              </w:rPr>
              <w:t>bcm</w:t>
            </w:r>
          </w:p>
        </w:tc>
        <w:tc>
          <w:tcPr>
            <w:tcW w:w="837" w:type="dxa"/>
            <w:noWrap/>
            <w:hideMark/>
          </w:tcPr>
          <w:p w14:paraId="18020A0A" w14:textId="77777777" w:rsidR="0030533F" w:rsidRPr="003F30A4" w:rsidRDefault="0030533F" w:rsidP="00EC3768">
            <w:pPr>
              <w:spacing w:line="276" w:lineRule="auto"/>
              <w:jc w:val="center"/>
              <w:rPr>
                <w:rFonts w:ascii="Tahoma" w:hAnsi="Tahoma" w:cs="Tahoma"/>
                <w:b/>
                <w:iCs/>
                <w:sz w:val="20"/>
                <w:szCs w:val="20"/>
              </w:rPr>
            </w:pPr>
            <w:r w:rsidRPr="003F30A4">
              <w:rPr>
                <w:rFonts w:ascii="Tahoma" w:hAnsi="Tahoma" w:cs="Tahoma"/>
                <w:b/>
                <w:iCs/>
                <w:sz w:val="20"/>
                <w:szCs w:val="20"/>
              </w:rPr>
              <w:t>GWh</w:t>
            </w:r>
          </w:p>
        </w:tc>
        <w:tc>
          <w:tcPr>
            <w:tcW w:w="639" w:type="dxa"/>
            <w:noWrap/>
            <w:hideMark/>
          </w:tcPr>
          <w:p w14:paraId="2147EDE9" w14:textId="77777777" w:rsidR="0030533F" w:rsidRPr="003F30A4" w:rsidRDefault="0030533F" w:rsidP="00EC3768">
            <w:pPr>
              <w:spacing w:line="276" w:lineRule="auto"/>
              <w:jc w:val="center"/>
              <w:rPr>
                <w:rFonts w:ascii="Tahoma" w:hAnsi="Tahoma" w:cs="Tahoma"/>
                <w:b/>
                <w:iCs/>
                <w:sz w:val="20"/>
                <w:szCs w:val="20"/>
              </w:rPr>
            </w:pPr>
            <w:r w:rsidRPr="003F30A4">
              <w:rPr>
                <w:rFonts w:ascii="Tahoma" w:hAnsi="Tahoma" w:cs="Tahoma"/>
                <w:b/>
                <w:iCs/>
                <w:sz w:val="20"/>
                <w:szCs w:val="20"/>
              </w:rPr>
              <w:t>bcm</w:t>
            </w:r>
          </w:p>
        </w:tc>
        <w:tc>
          <w:tcPr>
            <w:tcW w:w="837" w:type="dxa"/>
            <w:noWrap/>
            <w:hideMark/>
          </w:tcPr>
          <w:p w14:paraId="5F7EDA09" w14:textId="77777777" w:rsidR="0030533F" w:rsidRPr="003F30A4" w:rsidRDefault="0030533F" w:rsidP="00EC3768">
            <w:pPr>
              <w:spacing w:line="276" w:lineRule="auto"/>
              <w:jc w:val="center"/>
              <w:rPr>
                <w:rFonts w:ascii="Tahoma" w:hAnsi="Tahoma" w:cs="Tahoma"/>
                <w:b/>
                <w:iCs/>
                <w:sz w:val="20"/>
                <w:szCs w:val="20"/>
              </w:rPr>
            </w:pPr>
            <w:r w:rsidRPr="003F30A4">
              <w:rPr>
                <w:rFonts w:ascii="Tahoma" w:hAnsi="Tahoma" w:cs="Tahoma"/>
                <w:b/>
                <w:iCs/>
                <w:sz w:val="20"/>
                <w:szCs w:val="20"/>
              </w:rPr>
              <w:t>GWh</w:t>
            </w:r>
          </w:p>
        </w:tc>
      </w:tr>
      <w:tr w:rsidR="00FA6AA6" w:rsidRPr="003F30A4" w14:paraId="5CADC665" w14:textId="77777777" w:rsidTr="00123342">
        <w:trPr>
          <w:trHeight w:val="315"/>
          <w:jc w:val="center"/>
        </w:trPr>
        <w:tc>
          <w:tcPr>
            <w:tcW w:w="901" w:type="dxa"/>
            <w:noWrap/>
            <w:hideMark/>
          </w:tcPr>
          <w:p w14:paraId="54D1F843" w14:textId="77777777" w:rsidR="00123342" w:rsidRPr="003F30A4" w:rsidRDefault="00123342" w:rsidP="00EC3768">
            <w:pPr>
              <w:spacing w:line="276" w:lineRule="auto"/>
              <w:rPr>
                <w:rFonts w:ascii="Tahoma" w:eastAsia="Times New Roman" w:hAnsi="Tahoma" w:cs="Tahoma"/>
                <w:sz w:val="20"/>
                <w:szCs w:val="20"/>
                <w:lang w:eastAsia="el-GR"/>
              </w:rPr>
            </w:pPr>
            <w:r w:rsidRPr="003F30A4">
              <w:rPr>
                <w:rFonts w:ascii="Tahoma" w:eastAsia="Times New Roman" w:hAnsi="Tahoma" w:cs="Tahoma"/>
                <w:sz w:val="20"/>
                <w:szCs w:val="20"/>
                <w:lang w:eastAsia="el-GR"/>
              </w:rPr>
              <w:t xml:space="preserve">Ρωσία </w:t>
            </w:r>
          </w:p>
        </w:tc>
        <w:tc>
          <w:tcPr>
            <w:tcW w:w="639" w:type="dxa"/>
            <w:shd w:val="clear" w:color="auto" w:fill="auto"/>
            <w:noWrap/>
            <w:hideMark/>
          </w:tcPr>
          <w:p w14:paraId="162E05B3" w14:textId="1AF2CA6D" w:rsidR="00123342" w:rsidRPr="003F30A4" w:rsidRDefault="00123342" w:rsidP="00EC3768">
            <w:pPr>
              <w:spacing w:line="276" w:lineRule="auto"/>
              <w:jc w:val="center"/>
              <w:rPr>
                <w:rFonts w:ascii="Tahoma" w:hAnsi="Tahoma" w:cs="Tahoma"/>
                <w:sz w:val="20"/>
                <w:szCs w:val="20"/>
              </w:rPr>
            </w:pPr>
            <w:r w:rsidRPr="003F30A4">
              <w:rPr>
                <w:rFonts w:ascii="Tahoma" w:hAnsi="Tahoma" w:cs="Tahoma"/>
                <w:sz w:val="20"/>
                <w:szCs w:val="20"/>
                <w:lang w:val="bg-BG"/>
              </w:rPr>
              <w:t>2</w:t>
            </w:r>
            <w:r w:rsidRPr="003F30A4">
              <w:rPr>
                <w:rFonts w:ascii="Tahoma" w:hAnsi="Tahoma" w:cs="Tahoma"/>
                <w:sz w:val="20"/>
                <w:szCs w:val="20"/>
              </w:rPr>
              <w:t>,35</w:t>
            </w:r>
          </w:p>
        </w:tc>
        <w:tc>
          <w:tcPr>
            <w:tcW w:w="837" w:type="dxa"/>
            <w:shd w:val="clear" w:color="auto" w:fill="auto"/>
            <w:noWrap/>
            <w:hideMark/>
          </w:tcPr>
          <w:p w14:paraId="7E9D51F4" w14:textId="73FA73D8" w:rsidR="00123342" w:rsidRPr="003F30A4" w:rsidRDefault="00123342" w:rsidP="00EC3768">
            <w:pPr>
              <w:spacing w:line="276" w:lineRule="auto"/>
              <w:jc w:val="center"/>
              <w:rPr>
                <w:rFonts w:ascii="Tahoma" w:hAnsi="Tahoma" w:cs="Tahoma"/>
                <w:sz w:val="20"/>
                <w:szCs w:val="20"/>
              </w:rPr>
            </w:pPr>
            <w:r w:rsidRPr="003F30A4">
              <w:rPr>
                <w:rFonts w:ascii="Tahoma" w:hAnsi="Tahoma" w:cs="Tahoma"/>
                <w:sz w:val="20"/>
                <w:szCs w:val="20"/>
              </w:rPr>
              <w:t>24.802</w:t>
            </w:r>
          </w:p>
        </w:tc>
        <w:tc>
          <w:tcPr>
            <w:tcW w:w="639" w:type="dxa"/>
            <w:shd w:val="clear" w:color="auto" w:fill="auto"/>
            <w:noWrap/>
            <w:hideMark/>
          </w:tcPr>
          <w:p w14:paraId="745E0B1A" w14:textId="7DCA45A0" w:rsidR="00123342" w:rsidRPr="003F30A4" w:rsidRDefault="00123342" w:rsidP="00EC3768">
            <w:pPr>
              <w:spacing w:line="276" w:lineRule="auto"/>
              <w:jc w:val="center"/>
              <w:rPr>
                <w:rFonts w:ascii="Tahoma" w:hAnsi="Tahoma" w:cs="Tahoma"/>
                <w:sz w:val="20"/>
                <w:szCs w:val="20"/>
                <w:lang w:val="en-US"/>
              </w:rPr>
            </w:pPr>
            <w:r w:rsidRPr="003F30A4">
              <w:rPr>
                <w:rFonts w:ascii="Tahoma" w:hAnsi="Tahoma" w:cs="Tahoma"/>
                <w:sz w:val="20"/>
                <w:szCs w:val="20"/>
              </w:rPr>
              <w:t>2,24</w:t>
            </w:r>
          </w:p>
        </w:tc>
        <w:tc>
          <w:tcPr>
            <w:tcW w:w="837" w:type="dxa"/>
            <w:shd w:val="clear" w:color="auto" w:fill="auto"/>
            <w:noWrap/>
            <w:hideMark/>
          </w:tcPr>
          <w:p w14:paraId="56DCE240" w14:textId="53340FF0" w:rsidR="00123342" w:rsidRPr="003F30A4" w:rsidRDefault="00123342" w:rsidP="00EC3768">
            <w:pPr>
              <w:spacing w:line="276" w:lineRule="auto"/>
              <w:jc w:val="center"/>
              <w:rPr>
                <w:rFonts w:ascii="Tahoma" w:hAnsi="Tahoma" w:cs="Tahoma"/>
                <w:sz w:val="20"/>
                <w:szCs w:val="20"/>
              </w:rPr>
            </w:pPr>
            <w:r w:rsidRPr="003F30A4">
              <w:rPr>
                <w:rFonts w:ascii="Tahoma" w:hAnsi="Tahoma" w:cs="Tahoma"/>
                <w:sz w:val="20"/>
                <w:szCs w:val="20"/>
              </w:rPr>
              <w:t>23.620</w:t>
            </w:r>
          </w:p>
        </w:tc>
        <w:tc>
          <w:tcPr>
            <w:tcW w:w="639" w:type="dxa"/>
            <w:shd w:val="clear" w:color="auto" w:fill="auto"/>
            <w:noWrap/>
            <w:hideMark/>
          </w:tcPr>
          <w:p w14:paraId="72E08A30" w14:textId="40183F98" w:rsidR="00123342" w:rsidRPr="003F30A4" w:rsidRDefault="00123342" w:rsidP="00EC3768">
            <w:pPr>
              <w:spacing w:line="276" w:lineRule="auto"/>
              <w:jc w:val="center"/>
              <w:rPr>
                <w:rFonts w:ascii="Tahoma" w:hAnsi="Tahoma" w:cs="Tahoma"/>
                <w:sz w:val="20"/>
                <w:szCs w:val="20"/>
                <w:lang w:val="en-US"/>
              </w:rPr>
            </w:pPr>
            <w:r w:rsidRPr="003F30A4">
              <w:rPr>
                <w:rFonts w:ascii="Tahoma" w:hAnsi="Tahoma" w:cs="Tahoma"/>
                <w:sz w:val="20"/>
                <w:szCs w:val="20"/>
              </w:rPr>
              <w:t>2,95</w:t>
            </w:r>
          </w:p>
        </w:tc>
        <w:tc>
          <w:tcPr>
            <w:tcW w:w="837" w:type="dxa"/>
            <w:shd w:val="clear" w:color="auto" w:fill="auto"/>
            <w:noWrap/>
            <w:hideMark/>
          </w:tcPr>
          <w:p w14:paraId="2B224495" w14:textId="166B01C6" w:rsidR="00123342" w:rsidRPr="003F30A4" w:rsidRDefault="00123342" w:rsidP="00EC3768">
            <w:pPr>
              <w:spacing w:line="276" w:lineRule="auto"/>
              <w:jc w:val="center"/>
              <w:rPr>
                <w:rFonts w:ascii="Tahoma" w:hAnsi="Tahoma" w:cs="Tahoma"/>
                <w:sz w:val="20"/>
                <w:szCs w:val="20"/>
              </w:rPr>
            </w:pPr>
            <w:r w:rsidRPr="003F30A4">
              <w:rPr>
                <w:rFonts w:ascii="Tahoma" w:hAnsi="Tahoma" w:cs="Tahoma"/>
                <w:sz w:val="20"/>
                <w:szCs w:val="20"/>
              </w:rPr>
              <w:t>31.115</w:t>
            </w:r>
          </w:p>
        </w:tc>
      </w:tr>
      <w:tr w:rsidR="00123342" w:rsidRPr="003F30A4" w14:paraId="44FFBFFE" w14:textId="77777777" w:rsidTr="00123342">
        <w:trPr>
          <w:trHeight w:val="315"/>
          <w:jc w:val="center"/>
        </w:trPr>
        <w:tc>
          <w:tcPr>
            <w:tcW w:w="901" w:type="dxa"/>
            <w:noWrap/>
          </w:tcPr>
          <w:p w14:paraId="05B30E62" w14:textId="3640BD06" w:rsidR="00123342" w:rsidRPr="003F30A4" w:rsidRDefault="003F30A4" w:rsidP="00EC3768">
            <w:pPr>
              <w:spacing w:line="276" w:lineRule="auto"/>
              <w:rPr>
                <w:rFonts w:ascii="Tahoma" w:eastAsia="Times New Roman" w:hAnsi="Tahoma" w:cs="Tahoma"/>
                <w:sz w:val="20"/>
                <w:szCs w:val="20"/>
                <w:lang w:eastAsia="el-GR"/>
              </w:rPr>
            </w:pPr>
            <w:r w:rsidRPr="003F30A4">
              <w:rPr>
                <w:rFonts w:ascii="Tahoma" w:eastAsia="Times New Roman" w:hAnsi="Tahoma" w:cs="Tahoma"/>
                <w:sz w:val="20"/>
                <w:szCs w:val="20"/>
                <w:lang w:eastAsia="el-GR"/>
              </w:rPr>
              <w:t>Άλλες πηγές</w:t>
            </w:r>
          </w:p>
        </w:tc>
        <w:tc>
          <w:tcPr>
            <w:tcW w:w="639" w:type="dxa"/>
            <w:shd w:val="clear" w:color="auto" w:fill="auto"/>
            <w:noWrap/>
          </w:tcPr>
          <w:p w14:paraId="413B769B" w14:textId="41039A2F" w:rsidR="00123342" w:rsidRPr="003F30A4" w:rsidRDefault="00123342" w:rsidP="00EC3768">
            <w:pPr>
              <w:spacing w:line="276" w:lineRule="auto"/>
              <w:jc w:val="center"/>
              <w:rPr>
                <w:rFonts w:ascii="Tahoma" w:hAnsi="Tahoma" w:cs="Tahoma"/>
                <w:sz w:val="20"/>
                <w:szCs w:val="20"/>
              </w:rPr>
            </w:pPr>
            <w:r w:rsidRPr="003F30A4">
              <w:rPr>
                <w:rFonts w:ascii="Tahoma" w:hAnsi="Tahoma" w:cs="Tahoma"/>
                <w:sz w:val="20"/>
                <w:szCs w:val="20"/>
              </w:rPr>
              <w:t>0,53</w:t>
            </w:r>
          </w:p>
        </w:tc>
        <w:tc>
          <w:tcPr>
            <w:tcW w:w="837" w:type="dxa"/>
            <w:shd w:val="clear" w:color="auto" w:fill="auto"/>
            <w:noWrap/>
          </w:tcPr>
          <w:p w14:paraId="2141EA35" w14:textId="0131D064" w:rsidR="00123342" w:rsidRPr="003F30A4" w:rsidRDefault="00123342" w:rsidP="00EC3768">
            <w:pPr>
              <w:spacing w:line="276" w:lineRule="auto"/>
              <w:jc w:val="center"/>
              <w:rPr>
                <w:rFonts w:ascii="Tahoma" w:hAnsi="Tahoma" w:cs="Tahoma"/>
                <w:sz w:val="20"/>
                <w:szCs w:val="20"/>
              </w:rPr>
            </w:pPr>
            <w:r w:rsidRPr="003F30A4">
              <w:rPr>
                <w:rFonts w:ascii="Tahoma" w:hAnsi="Tahoma" w:cs="Tahoma"/>
                <w:sz w:val="20"/>
                <w:szCs w:val="20"/>
              </w:rPr>
              <w:t>5.588</w:t>
            </w:r>
          </w:p>
        </w:tc>
        <w:tc>
          <w:tcPr>
            <w:tcW w:w="639" w:type="dxa"/>
            <w:shd w:val="clear" w:color="auto" w:fill="auto"/>
            <w:noWrap/>
          </w:tcPr>
          <w:p w14:paraId="78C2BB2F" w14:textId="6F142AD2" w:rsidR="00123342" w:rsidRPr="003F30A4" w:rsidRDefault="00123342" w:rsidP="00EC3768">
            <w:pPr>
              <w:spacing w:line="276" w:lineRule="auto"/>
              <w:jc w:val="center"/>
              <w:rPr>
                <w:rFonts w:ascii="Tahoma" w:hAnsi="Tahoma" w:cs="Tahoma"/>
                <w:sz w:val="20"/>
                <w:szCs w:val="20"/>
                <w:lang w:val="bg-BG"/>
              </w:rPr>
            </w:pPr>
            <w:r w:rsidRPr="003F30A4">
              <w:rPr>
                <w:rFonts w:ascii="Tahoma" w:hAnsi="Tahoma" w:cs="Tahoma"/>
                <w:sz w:val="20"/>
                <w:szCs w:val="20"/>
              </w:rPr>
              <w:t>0,7</w:t>
            </w:r>
          </w:p>
        </w:tc>
        <w:tc>
          <w:tcPr>
            <w:tcW w:w="837" w:type="dxa"/>
            <w:shd w:val="clear" w:color="auto" w:fill="auto"/>
            <w:noWrap/>
          </w:tcPr>
          <w:p w14:paraId="6193E24C" w14:textId="73BBB7B8" w:rsidR="00123342" w:rsidRPr="003F30A4" w:rsidRDefault="00123342" w:rsidP="00EC3768">
            <w:pPr>
              <w:spacing w:line="276" w:lineRule="auto"/>
              <w:jc w:val="center"/>
              <w:rPr>
                <w:rFonts w:ascii="Tahoma" w:hAnsi="Tahoma" w:cs="Tahoma"/>
                <w:sz w:val="20"/>
                <w:szCs w:val="20"/>
                <w:lang w:val="bg-BG"/>
              </w:rPr>
            </w:pPr>
            <w:r w:rsidRPr="003F30A4">
              <w:rPr>
                <w:rFonts w:ascii="Tahoma" w:hAnsi="Tahoma" w:cs="Tahoma"/>
                <w:sz w:val="20"/>
                <w:szCs w:val="20"/>
              </w:rPr>
              <w:t>7.409</w:t>
            </w:r>
          </w:p>
        </w:tc>
        <w:tc>
          <w:tcPr>
            <w:tcW w:w="639" w:type="dxa"/>
            <w:shd w:val="clear" w:color="auto" w:fill="auto"/>
            <w:noWrap/>
          </w:tcPr>
          <w:p w14:paraId="015D70EE" w14:textId="0383F5C6" w:rsidR="00123342" w:rsidRPr="003F30A4" w:rsidRDefault="00123342" w:rsidP="00EC3768">
            <w:pPr>
              <w:spacing w:line="276" w:lineRule="auto"/>
              <w:jc w:val="center"/>
              <w:rPr>
                <w:rFonts w:ascii="Tahoma" w:hAnsi="Tahoma" w:cs="Tahoma"/>
                <w:sz w:val="20"/>
                <w:szCs w:val="20"/>
              </w:rPr>
            </w:pPr>
            <w:r w:rsidRPr="003F30A4">
              <w:rPr>
                <w:rFonts w:ascii="Tahoma" w:hAnsi="Tahoma" w:cs="Tahoma"/>
                <w:sz w:val="20"/>
                <w:szCs w:val="20"/>
              </w:rPr>
              <w:t>0,39</w:t>
            </w:r>
          </w:p>
        </w:tc>
        <w:tc>
          <w:tcPr>
            <w:tcW w:w="837" w:type="dxa"/>
            <w:shd w:val="clear" w:color="auto" w:fill="auto"/>
            <w:noWrap/>
          </w:tcPr>
          <w:p w14:paraId="78C1FC7A" w14:textId="78785E01" w:rsidR="00123342" w:rsidRPr="003F30A4" w:rsidRDefault="00123342" w:rsidP="00EC3768">
            <w:pPr>
              <w:spacing w:line="276" w:lineRule="auto"/>
              <w:jc w:val="center"/>
              <w:rPr>
                <w:rFonts w:ascii="Tahoma" w:hAnsi="Tahoma" w:cs="Tahoma"/>
                <w:sz w:val="20"/>
                <w:szCs w:val="20"/>
                <w:lang w:val="bg-BG"/>
              </w:rPr>
            </w:pPr>
            <w:r w:rsidRPr="003F30A4">
              <w:rPr>
                <w:rFonts w:ascii="Tahoma" w:hAnsi="Tahoma" w:cs="Tahoma"/>
                <w:sz w:val="20"/>
                <w:szCs w:val="20"/>
              </w:rPr>
              <w:t>4.090</w:t>
            </w:r>
          </w:p>
        </w:tc>
      </w:tr>
    </w:tbl>
    <w:p w14:paraId="11A0E85C" w14:textId="77777777" w:rsidR="0030533F" w:rsidRPr="00FA6AA6" w:rsidRDefault="0030533F" w:rsidP="00EC3768">
      <w:pPr>
        <w:spacing w:line="276" w:lineRule="auto"/>
        <w:rPr>
          <w:rFonts w:ascii="Tahoma" w:hAnsi="Tahoma" w:cs="Tahoma"/>
          <w:i/>
          <w:color w:val="FF0000"/>
        </w:rPr>
      </w:pPr>
    </w:p>
    <w:p w14:paraId="64FED8D4" w14:textId="77777777" w:rsidR="0030533F" w:rsidRPr="003F30A4" w:rsidRDefault="0030533F" w:rsidP="00EC3768">
      <w:pPr>
        <w:pStyle w:val="Tahoma1"/>
        <w:spacing w:line="276" w:lineRule="auto"/>
        <w:ind w:firstLine="0"/>
        <w:rPr>
          <w:u w:val="single"/>
          <w:lang w:val="el-GR"/>
        </w:rPr>
      </w:pPr>
      <w:r w:rsidRPr="003F30A4">
        <w:rPr>
          <w:u w:val="single"/>
          <w:lang w:val="el-GR"/>
        </w:rPr>
        <w:t xml:space="preserve">δ) Σημαντικές εγκαταστάσεις αποθήκευσης </w:t>
      </w:r>
    </w:p>
    <w:p w14:paraId="1FD11AD4" w14:textId="505D43E1" w:rsidR="0030533F" w:rsidRPr="003F30A4" w:rsidRDefault="0030533F" w:rsidP="00EC3768">
      <w:pPr>
        <w:pStyle w:val="Tahoma1"/>
        <w:spacing w:line="276" w:lineRule="auto"/>
        <w:jc w:val="center"/>
        <w:rPr>
          <w:sz w:val="20"/>
          <w:lang w:val="el-GR"/>
        </w:rPr>
      </w:pPr>
      <w:bookmarkStart w:id="37" w:name="_Toc146554965"/>
      <w:r w:rsidRPr="003F30A4">
        <w:rPr>
          <w:b/>
          <w:bCs/>
          <w:sz w:val="20"/>
          <w:lang w:val="el-GR"/>
        </w:rPr>
        <w:t xml:space="preserve">Πίνακας </w:t>
      </w:r>
      <w:r w:rsidR="001B4211" w:rsidRPr="003F30A4">
        <w:rPr>
          <w:b/>
          <w:bCs/>
          <w:sz w:val="20"/>
          <w:lang w:val="el-GR"/>
        </w:rPr>
        <w:fldChar w:fldCharType="begin"/>
      </w:r>
      <w:r w:rsidR="001B4211" w:rsidRPr="003F30A4">
        <w:rPr>
          <w:b/>
          <w:bCs/>
          <w:sz w:val="20"/>
          <w:lang w:val="el-GR"/>
        </w:rPr>
        <w:instrText xml:space="preserve"> SEQ Πίνακας \* ARABIC </w:instrText>
      </w:r>
      <w:r w:rsidR="001B4211" w:rsidRPr="003F30A4">
        <w:rPr>
          <w:b/>
          <w:bCs/>
          <w:sz w:val="20"/>
          <w:lang w:val="el-GR"/>
        </w:rPr>
        <w:fldChar w:fldCharType="separate"/>
      </w:r>
      <w:r w:rsidR="00AD7FE9">
        <w:rPr>
          <w:b/>
          <w:bCs/>
          <w:noProof/>
          <w:sz w:val="20"/>
          <w:lang w:val="el-GR"/>
        </w:rPr>
        <w:t>15</w:t>
      </w:r>
      <w:r w:rsidR="001B4211" w:rsidRPr="003F30A4">
        <w:rPr>
          <w:b/>
          <w:bCs/>
          <w:sz w:val="20"/>
          <w:lang w:val="el-GR"/>
        </w:rPr>
        <w:fldChar w:fldCharType="end"/>
      </w:r>
      <w:r w:rsidRPr="003F30A4">
        <w:rPr>
          <w:b/>
          <w:bCs/>
          <w:sz w:val="20"/>
          <w:lang w:val="el-GR"/>
        </w:rPr>
        <w:t>:</w:t>
      </w:r>
      <w:r w:rsidRPr="003F30A4">
        <w:rPr>
          <w:sz w:val="20"/>
          <w:lang w:val="el-GR"/>
        </w:rPr>
        <w:t xml:space="preserve"> Υπόγεια αποθήκευση Βουλγαρίας (χειμώνας 20</w:t>
      </w:r>
      <w:r w:rsidR="003F30A4">
        <w:rPr>
          <w:sz w:val="20"/>
          <w:lang w:val="el-GR"/>
        </w:rPr>
        <w:t>20</w:t>
      </w:r>
      <w:r w:rsidRPr="003F30A4">
        <w:rPr>
          <w:sz w:val="20"/>
          <w:lang w:val="el-GR"/>
        </w:rPr>
        <w:t>-</w:t>
      </w:r>
      <w:r w:rsidR="003F30A4">
        <w:rPr>
          <w:sz w:val="20"/>
          <w:lang w:val="el-GR"/>
        </w:rPr>
        <w:t>21</w:t>
      </w:r>
      <w:r w:rsidRPr="003F30A4">
        <w:rPr>
          <w:sz w:val="20"/>
          <w:lang w:val="el-GR"/>
        </w:rPr>
        <w:t>)</w:t>
      </w:r>
      <w:bookmarkEnd w:id="37"/>
    </w:p>
    <w:tbl>
      <w:tblPr>
        <w:tblStyle w:val="62"/>
        <w:tblW w:w="10428" w:type="dxa"/>
        <w:jc w:val="center"/>
        <w:tblLook w:val="04A0" w:firstRow="1" w:lastRow="0" w:firstColumn="1" w:lastColumn="0" w:noHBand="0" w:noVBand="1"/>
      </w:tblPr>
      <w:tblGrid>
        <w:gridCol w:w="1335"/>
        <w:gridCol w:w="1462"/>
        <w:gridCol w:w="1475"/>
        <w:gridCol w:w="1147"/>
        <w:gridCol w:w="1233"/>
        <w:gridCol w:w="986"/>
        <w:gridCol w:w="828"/>
        <w:gridCol w:w="661"/>
        <w:gridCol w:w="661"/>
        <w:gridCol w:w="640"/>
      </w:tblGrid>
      <w:tr w:rsidR="00FA6AA6" w:rsidRPr="00FA6AA6" w14:paraId="5E373F2E" w14:textId="77777777" w:rsidTr="00153EB3">
        <w:trPr>
          <w:trHeight w:val="615"/>
          <w:jc w:val="center"/>
        </w:trPr>
        <w:tc>
          <w:tcPr>
            <w:tcW w:w="1335" w:type="dxa"/>
            <w:vMerge w:val="restart"/>
            <w:vAlign w:val="center"/>
            <w:hideMark/>
          </w:tcPr>
          <w:p w14:paraId="33FEFA61" w14:textId="1F58510E" w:rsidR="0030533F" w:rsidRPr="003F30A4" w:rsidRDefault="0030533F" w:rsidP="00EC3768">
            <w:pPr>
              <w:spacing w:line="276" w:lineRule="auto"/>
              <w:jc w:val="center"/>
              <w:rPr>
                <w:rFonts w:ascii="Tahoma" w:hAnsi="Tahoma" w:cs="Tahoma"/>
                <w:b/>
                <w:bCs/>
                <w:sz w:val="18"/>
                <w:szCs w:val="18"/>
              </w:rPr>
            </w:pPr>
            <w:r w:rsidRPr="003F30A4">
              <w:rPr>
                <w:rFonts w:ascii="Tahoma" w:hAnsi="Tahoma" w:cs="Tahoma"/>
                <w:b/>
                <w:bCs/>
                <w:sz w:val="18"/>
                <w:szCs w:val="18"/>
              </w:rPr>
              <w:t>Υπόγεια αποθήκευση (χειμώνας 20</w:t>
            </w:r>
            <w:r w:rsidR="00153EB3" w:rsidRPr="003F30A4">
              <w:rPr>
                <w:rFonts w:ascii="Tahoma" w:hAnsi="Tahoma" w:cs="Tahoma"/>
                <w:b/>
                <w:bCs/>
                <w:sz w:val="18"/>
                <w:szCs w:val="18"/>
              </w:rPr>
              <w:t>20</w:t>
            </w:r>
            <w:r w:rsidRPr="003F30A4">
              <w:rPr>
                <w:rFonts w:ascii="Tahoma" w:hAnsi="Tahoma" w:cs="Tahoma"/>
                <w:b/>
                <w:bCs/>
                <w:sz w:val="18"/>
                <w:szCs w:val="18"/>
              </w:rPr>
              <w:t>-</w:t>
            </w:r>
            <w:r w:rsidR="00153EB3" w:rsidRPr="003F30A4">
              <w:rPr>
                <w:rFonts w:ascii="Tahoma" w:hAnsi="Tahoma" w:cs="Tahoma"/>
                <w:b/>
                <w:bCs/>
                <w:sz w:val="18"/>
                <w:szCs w:val="18"/>
              </w:rPr>
              <w:t>21</w:t>
            </w:r>
            <w:r w:rsidRPr="003F30A4">
              <w:rPr>
                <w:rFonts w:ascii="Tahoma" w:hAnsi="Tahoma" w:cs="Tahoma"/>
                <w:b/>
                <w:bCs/>
                <w:sz w:val="18"/>
                <w:szCs w:val="18"/>
              </w:rPr>
              <w:t>)</w:t>
            </w:r>
          </w:p>
        </w:tc>
        <w:tc>
          <w:tcPr>
            <w:tcW w:w="1462" w:type="dxa"/>
            <w:vMerge w:val="restart"/>
            <w:vAlign w:val="center"/>
            <w:hideMark/>
          </w:tcPr>
          <w:p w14:paraId="57D81A07" w14:textId="77777777" w:rsidR="0030533F" w:rsidRPr="003F30A4" w:rsidRDefault="0030533F" w:rsidP="00EC3768">
            <w:pPr>
              <w:spacing w:line="276" w:lineRule="auto"/>
              <w:jc w:val="center"/>
              <w:rPr>
                <w:rFonts w:ascii="Tahoma" w:hAnsi="Tahoma" w:cs="Tahoma"/>
                <w:b/>
                <w:sz w:val="18"/>
                <w:szCs w:val="18"/>
                <w:lang w:val="en-US"/>
              </w:rPr>
            </w:pPr>
            <w:r w:rsidRPr="003F30A4">
              <w:rPr>
                <w:rFonts w:ascii="Tahoma" w:hAnsi="Tahoma" w:cs="Tahoma"/>
                <w:b/>
                <w:sz w:val="18"/>
                <w:szCs w:val="18"/>
              </w:rPr>
              <w:t>Διασυνοριακή πρόσβαση</w:t>
            </w:r>
            <w:r w:rsidRPr="003F30A4">
              <w:rPr>
                <w:rFonts w:ascii="Tahoma" w:hAnsi="Tahoma" w:cs="Tahoma"/>
                <w:b/>
                <w:sz w:val="18"/>
                <w:szCs w:val="18"/>
                <w:lang w:val="en-US"/>
              </w:rPr>
              <w:t xml:space="preserve"> </w:t>
            </w:r>
          </w:p>
        </w:tc>
        <w:tc>
          <w:tcPr>
            <w:tcW w:w="1475" w:type="dxa"/>
            <w:vAlign w:val="center"/>
            <w:hideMark/>
          </w:tcPr>
          <w:p w14:paraId="186B60A0" w14:textId="77777777" w:rsidR="0030533F" w:rsidRPr="003F30A4" w:rsidRDefault="0030533F" w:rsidP="00EC3768">
            <w:pPr>
              <w:spacing w:line="276" w:lineRule="auto"/>
              <w:jc w:val="center"/>
              <w:rPr>
                <w:rFonts w:ascii="Tahoma" w:hAnsi="Tahoma" w:cs="Tahoma"/>
                <w:b/>
                <w:sz w:val="18"/>
                <w:szCs w:val="18"/>
              </w:rPr>
            </w:pPr>
            <w:r w:rsidRPr="003F30A4">
              <w:rPr>
                <w:rFonts w:ascii="Tahoma" w:hAnsi="Tahoma" w:cs="Tahoma"/>
                <w:b/>
                <w:sz w:val="18"/>
                <w:szCs w:val="18"/>
              </w:rPr>
              <w:t>Συνολική χωρητικότητα αποθήκευσης</w:t>
            </w:r>
          </w:p>
        </w:tc>
        <w:tc>
          <w:tcPr>
            <w:tcW w:w="1147" w:type="dxa"/>
            <w:vAlign w:val="center"/>
            <w:hideMark/>
          </w:tcPr>
          <w:p w14:paraId="6A66AB0C" w14:textId="77777777" w:rsidR="0030533F" w:rsidRPr="003F30A4" w:rsidRDefault="0030533F" w:rsidP="00EC3768">
            <w:pPr>
              <w:spacing w:line="276" w:lineRule="auto"/>
              <w:jc w:val="center"/>
              <w:rPr>
                <w:rFonts w:ascii="Tahoma" w:hAnsi="Tahoma" w:cs="Tahoma"/>
                <w:b/>
                <w:sz w:val="18"/>
                <w:szCs w:val="18"/>
              </w:rPr>
            </w:pPr>
            <w:r w:rsidRPr="003F30A4">
              <w:rPr>
                <w:rFonts w:ascii="Tahoma" w:hAnsi="Tahoma" w:cs="Tahoma"/>
                <w:b/>
                <w:sz w:val="18"/>
                <w:szCs w:val="18"/>
              </w:rPr>
              <w:t>Μη αντλήσιμο</w:t>
            </w:r>
          </w:p>
        </w:tc>
        <w:tc>
          <w:tcPr>
            <w:tcW w:w="1233" w:type="dxa"/>
            <w:vAlign w:val="center"/>
            <w:hideMark/>
          </w:tcPr>
          <w:p w14:paraId="7FBCCBCA" w14:textId="77777777" w:rsidR="0030533F" w:rsidRPr="003F30A4" w:rsidRDefault="0030533F" w:rsidP="00EC3768">
            <w:pPr>
              <w:spacing w:line="276" w:lineRule="auto"/>
              <w:jc w:val="center"/>
              <w:rPr>
                <w:rFonts w:ascii="Tahoma" w:hAnsi="Tahoma" w:cs="Tahoma"/>
                <w:b/>
                <w:sz w:val="18"/>
                <w:szCs w:val="18"/>
              </w:rPr>
            </w:pPr>
            <w:r w:rsidRPr="003F30A4">
              <w:rPr>
                <w:rFonts w:ascii="Tahoma" w:hAnsi="Tahoma" w:cs="Tahoma"/>
                <w:b/>
                <w:sz w:val="18"/>
                <w:szCs w:val="18"/>
              </w:rPr>
              <w:t xml:space="preserve">Στρατηγικό απόθεμα </w:t>
            </w:r>
          </w:p>
        </w:tc>
        <w:tc>
          <w:tcPr>
            <w:tcW w:w="986" w:type="dxa"/>
            <w:vAlign w:val="center"/>
            <w:hideMark/>
          </w:tcPr>
          <w:p w14:paraId="08E2FBD2" w14:textId="77777777" w:rsidR="0030533F" w:rsidRPr="003F30A4" w:rsidRDefault="0030533F" w:rsidP="00EC3768">
            <w:pPr>
              <w:spacing w:line="276" w:lineRule="auto"/>
              <w:jc w:val="center"/>
              <w:rPr>
                <w:rFonts w:ascii="Tahoma" w:hAnsi="Tahoma" w:cs="Tahoma"/>
                <w:b/>
                <w:sz w:val="18"/>
                <w:szCs w:val="18"/>
              </w:rPr>
            </w:pPr>
            <w:r w:rsidRPr="003F30A4">
              <w:rPr>
                <w:rFonts w:ascii="Tahoma" w:hAnsi="Tahoma" w:cs="Tahoma"/>
                <w:b/>
                <w:sz w:val="18"/>
                <w:szCs w:val="18"/>
              </w:rPr>
              <w:t>Ωφέλιμο</w:t>
            </w:r>
          </w:p>
        </w:tc>
        <w:tc>
          <w:tcPr>
            <w:tcW w:w="2790" w:type="dxa"/>
            <w:gridSpan w:val="4"/>
            <w:vAlign w:val="center"/>
            <w:hideMark/>
          </w:tcPr>
          <w:p w14:paraId="06E36F73" w14:textId="77777777" w:rsidR="0030533F" w:rsidRPr="003F30A4" w:rsidRDefault="0030533F" w:rsidP="00EC3768">
            <w:pPr>
              <w:spacing w:line="276" w:lineRule="auto"/>
              <w:jc w:val="center"/>
              <w:rPr>
                <w:rFonts w:ascii="Tahoma" w:hAnsi="Tahoma" w:cs="Tahoma"/>
                <w:b/>
                <w:sz w:val="18"/>
                <w:szCs w:val="18"/>
              </w:rPr>
            </w:pPr>
            <w:r w:rsidRPr="003F30A4">
              <w:rPr>
                <w:rFonts w:ascii="Tahoma" w:hAnsi="Tahoma" w:cs="Tahoma"/>
                <w:b/>
                <w:sz w:val="18"/>
                <w:szCs w:val="18"/>
              </w:rPr>
              <w:t>Ικανότητα απόληψης (MSm</w:t>
            </w:r>
            <w:r w:rsidRPr="003F30A4">
              <w:rPr>
                <w:rFonts w:ascii="Tahoma" w:hAnsi="Tahoma" w:cs="Tahoma"/>
                <w:b/>
                <w:sz w:val="18"/>
                <w:szCs w:val="18"/>
                <w:vertAlign w:val="superscript"/>
              </w:rPr>
              <w:t>3</w:t>
            </w:r>
            <w:r w:rsidRPr="003F30A4">
              <w:rPr>
                <w:rFonts w:ascii="Tahoma" w:hAnsi="Tahoma" w:cs="Tahoma"/>
                <w:b/>
                <w:sz w:val="18"/>
                <w:szCs w:val="18"/>
              </w:rPr>
              <w:t>/d)</w:t>
            </w:r>
          </w:p>
        </w:tc>
      </w:tr>
      <w:tr w:rsidR="00FA6AA6" w:rsidRPr="00FA6AA6" w14:paraId="2E04EF37" w14:textId="77777777" w:rsidTr="00153EB3">
        <w:trPr>
          <w:trHeight w:val="615"/>
          <w:jc w:val="center"/>
        </w:trPr>
        <w:tc>
          <w:tcPr>
            <w:tcW w:w="1335" w:type="dxa"/>
            <w:vMerge/>
            <w:vAlign w:val="center"/>
            <w:hideMark/>
          </w:tcPr>
          <w:p w14:paraId="087FAE97" w14:textId="77777777" w:rsidR="0030533F" w:rsidRPr="003F30A4" w:rsidRDefault="0030533F" w:rsidP="00EC3768">
            <w:pPr>
              <w:spacing w:line="276" w:lineRule="auto"/>
              <w:jc w:val="center"/>
              <w:rPr>
                <w:rFonts w:ascii="Tahoma" w:hAnsi="Tahoma" w:cs="Tahoma"/>
                <w:b/>
                <w:bCs/>
                <w:sz w:val="18"/>
                <w:szCs w:val="18"/>
              </w:rPr>
            </w:pPr>
          </w:p>
        </w:tc>
        <w:tc>
          <w:tcPr>
            <w:tcW w:w="1462" w:type="dxa"/>
            <w:vMerge/>
            <w:vAlign w:val="center"/>
            <w:hideMark/>
          </w:tcPr>
          <w:p w14:paraId="25599965" w14:textId="77777777" w:rsidR="0030533F" w:rsidRPr="003F30A4" w:rsidRDefault="0030533F" w:rsidP="00EC3768">
            <w:pPr>
              <w:spacing w:line="276" w:lineRule="auto"/>
              <w:jc w:val="center"/>
              <w:rPr>
                <w:rFonts w:ascii="Tahoma" w:hAnsi="Tahoma" w:cs="Tahoma"/>
                <w:b/>
                <w:sz w:val="18"/>
                <w:szCs w:val="18"/>
              </w:rPr>
            </w:pPr>
          </w:p>
        </w:tc>
        <w:tc>
          <w:tcPr>
            <w:tcW w:w="1475" w:type="dxa"/>
            <w:vAlign w:val="center"/>
            <w:hideMark/>
          </w:tcPr>
          <w:p w14:paraId="795E768E" w14:textId="77777777" w:rsidR="0030533F" w:rsidRPr="003F30A4" w:rsidRDefault="0030533F" w:rsidP="00EC3768">
            <w:pPr>
              <w:spacing w:line="276" w:lineRule="auto"/>
              <w:jc w:val="center"/>
              <w:rPr>
                <w:rFonts w:ascii="Tahoma" w:hAnsi="Tahoma" w:cs="Tahoma"/>
                <w:b/>
                <w:sz w:val="18"/>
                <w:szCs w:val="18"/>
              </w:rPr>
            </w:pPr>
            <w:r w:rsidRPr="003F30A4">
              <w:rPr>
                <w:rFonts w:ascii="Tahoma" w:hAnsi="Tahoma" w:cs="Tahoma"/>
                <w:b/>
                <w:sz w:val="18"/>
                <w:szCs w:val="18"/>
              </w:rPr>
              <w:t>(MSm</w:t>
            </w:r>
            <w:r w:rsidRPr="003F30A4">
              <w:rPr>
                <w:rFonts w:ascii="Tahoma" w:hAnsi="Tahoma" w:cs="Tahoma"/>
                <w:b/>
                <w:sz w:val="18"/>
                <w:szCs w:val="18"/>
                <w:vertAlign w:val="superscript"/>
              </w:rPr>
              <w:t>3</w:t>
            </w:r>
            <w:r w:rsidRPr="003F30A4">
              <w:rPr>
                <w:rFonts w:ascii="Tahoma" w:hAnsi="Tahoma" w:cs="Tahoma"/>
                <w:b/>
                <w:sz w:val="18"/>
                <w:szCs w:val="18"/>
              </w:rPr>
              <w:t>)</w:t>
            </w:r>
          </w:p>
        </w:tc>
        <w:tc>
          <w:tcPr>
            <w:tcW w:w="1147" w:type="dxa"/>
            <w:vAlign w:val="center"/>
            <w:hideMark/>
          </w:tcPr>
          <w:p w14:paraId="37F70EA3" w14:textId="77777777" w:rsidR="0030533F" w:rsidRPr="003F30A4" w:rsidRDefault="0030533F" w:rsidP="00EC3768">
            <w:pPr>
              <w:spacing w:line="276" w:lineRule="auto"/>
              <w:jc w:val="center"/>
              <w:rPr>
                <w:rFonts w:ascii="Tahoma" w:hAnsi="Tahoma" w:cs="Tahoma"/>
                <w:b/>
                <w:sz w:val="18"/>
                <w:szCs w:val="18"/>
              </w:rPr>
            </w:pPr>
            <w:r w:rsidRPr="003F30A4">
              <w:rPr>
                <w:rFonts w:ascii="Tahoma" w:hAnsi="Tahoma" w:cs="Tahoma"/>
                <w:b/>
                <w:sz w:val="18"/>
                <w:szCs w:val="18"/>
              </w:rPr>
              <w:t>(MSm</w:t>
            </w:r>
            <w:r w:rsidRPr="003F30A4">
              <w:rPr>
                <w:rFonts w:ascii="Tahoma" w:hAnsi="Tahoma" w:cs="Tahoma"/>
                <w:b/>
                <w:sz w:val="18"/>
                <w:szCs w:val="18"/>
                <w:vertAlign w:val="superscript"/>
              </w:rPr>
              <w:t>3</w:t>
            </w:r>
            <w:r w:rsidRPr="003F30A4">
              <w:rPr>
                <w:rFonts w:ascii="Tahoma" w:hAnsi="Tahoma" w:cs="Tahoma"/>
                <w:b/>
                <w:sz w:val="18"/>
                <w:szCs w:val="18"/>
              </w:rPr>
              <w:t>)</w:t>
            </w:r>
          </w:p>
        </w:tc>
        <w:tc>
          <w:tcPr>
            <w:tcW w:w="1233" w:type="dxa"/>
            <w:vAlign w:val="center"/>
            <w:hideMark/>
          </w:tcPr>
          <w:p w14:paraId="1BF9502B" w14:textId="77777777" w:rsidR="0030533F" w:rsidRPr="003F30A4" w:rsidRDefault="0030533F" w:rsidP="00EC3768">
            <w:pPr>
              <w:spacing w:line="276" w:lineRule="auto"/>
              <w:jc w:val="center"/>
              <w:rPr>
                <w:rFonts w:ascii="Tahoma" w:hAnsi="Tahoma" w:cs="Tahoma"/>
                <w:b/>
                <w:sz w:val="18"/>
                <w:szCs w:val="18"/>
              </w:rPr>
            </w:pPr>
            <w:r w:rsidRPr="003F30A4">
              <w:rPr>
                <w:rFonts w:ascii="Tahoma" w:hAnsi="Tahoma" w:cs="Tahoma"/>
                <w:b/>
                <w:sz w:val="18"/>
                <w:szCs w:val="18"/>
              </w:rPr>
              <w:t>(MSm</w:t>
            </w:r>
            <w:r w:rsidRPr="003F30A4">
              <w:rPr>
                <w:rFonts w:ascii="Tahoma" w:hAnsi="Tahoma" w:cs="Tahoma"/>
                <w:b/>
                <w:sz w:val="18"/>
                <w:szCs w:val="18"/>
                <w:vertAlign w:val="superscript"/>
              </w:rPr>
              <w:t>3</w:t>
            </w:r>
            <w:r w:rsidRPr="003F30A4">
              <w:rPr>
                <w:rFonts w:ascii="Tahoma" w:hAnsi="Tahoma" w:cs="Tahoma"/>
                <w:b/>
                <w:sz w:val="18"/>
                <w:szCs w:val="18"/>
              </w:rPr>
              <w:t>)</w:t>
            </w:r>
          </w:p>
        </w:tc>
        <w:tc>
          <w:tcPr>
            <w:tcW w:w="986" w:type="dxa"/>
            <w:vAlign w:val="center"/>
            <w:hideMark/>
          </w:tcPr>
          <w:p w14:paraId="46854A00" w14:textId="77777777" w:rsidR="0030533F" w:rsidRPr="003F30A4" w:rsidRDefault="0030533F" w:rsidP="00EC3768">
            <w:pPr>
              <w:spacing w:line="276" w:lineRule="auto"/>
              <w:jc w:val="center"/>
              <w:rPr>
                <w:rFonts w:ascii="Tahoma" w:hAnsi="Tahoma" w:cs="Tahoma"/>
                <w:b/>
                <w:sz w:val="18"/>
                <w:szCs w:val="18"/>
              </w:rPr>
            </w:pPr>
            <w:r w:rsidRPr="003F30A4">
              <w:rPr>
                <w:rFonts w:ascii="Tahoma" w:hAnsi="Tahoma" w:cs="Tahoma"/>
                <w:b/>
                <w:sz w:val="18"/>
                <w:szCs w:val="18"/>
              </w:rPr>
              <w:t>(MSm</w:t>
            </w:r>
            <w:r w:rsidRPr="003F30A4">
              <w:rPr>
                <w:rFonts w:ascii="Tahoma" w:hAnsi="Tahoma" w:cs="Tahoma"/>
                <w:b/>
                <w:sz w:val="18"/>
                <w:szCs w:val="18"/>
                <w:vertAlign w:val="superscript"/>
              </w:rPr>
              <w:t>3</w:t>
            </w:r>
            <w:r w:rsidRPr="003F30A4">
              <w:rPr>
                <w:rFonts w:ascii="Tahoma" w:hAnsi="Tahoma" w:cs="Tahoma"/>
                <w:b/>
                <w:sz w:val="18"/>
                <w:szCs w:val="18"/>
              </w:rPr>
              <w:t>)</w:t>
            </w:r>
          </w:p>
        </w:tc>
        <w:tc>
          <w:tcPr>
            <w:tcW w:w="828" w:type="dxa"/>
            <w:vAlign w:val="center"/>
            <w:hideMark/>
          </w:tcPr>
          <w:p w14:paraId="0274CDAD" w14:textId="77777777" w:rsidR="0030533F" w:rsidRPr="003F30A4" w:rsidRDefault="0030533F" w:rsidP="00EC3768">
            <w:pPr>
              <w:spacing w:line="276" w:lineRule="auto"/>
              <w:jc w:val="center"/>
              <w:rPr>
                <w:rFonts w:ascii="Tahoma" w:hAnsi="Tahoma" w:cs="Tahoma"/>
                <w:b/>
                <w:sz w:val="18"/>
                <w:szCs w:val="18"/>
              </w:rPr>
            </w:pPr>
            <w:r w:rsidRPr="003F30A4">
              <w:rPr>
                <w:rFonts w:ascii="Tahoma" w:hAnsi="Tahoma" w:cs="Tahoma"/>
                <w:b/>
                <w:sz w:val="18"/>
                <w:szCs w:val="18"/>
              </w:rPr>
              <w:t>Αρχικό</w:t>
            </w:r>
          </w:p>
          <w:p w14:paraId="560319FF" w14:textId="77777777" w:rsidR="0030533F" w:rsidRPr="003F30A4" w:rsidRDefault="0030533F" w:rsidP="00EC3768">
            <w:pPr>
              <w:spacing w:line="276" w:lineRule="auto"/>
              <w:jc w:val="center"/>
              <w:rPr>
                <w:rFonts w:ascii="Tahoma" w:hAnsi="Tahoma" w:cs="Tahoma"/>
                <w:b/>
                <w:sz w:val="18"/>
                <w:szCs w:val="18"/>
              </w:rPr>
            </w:pPr>
            <w:r w:rsidRPr="003F30A4">
              <w:rPr>
                <w:rFonts w:ascii="Tahoma" w:hAnsi="Tahoma" w:cs="Tahoma"/>
                <w:b/>
                <w:sz w:val="18"/>
                <w:szCs w:val="18"/>
              </w:rPr>
              <w:t>(1η Οκτ)</w:t>
            </w:r>
          </w:p>
        </w:tc>
        <w:tc>
          <w:tcPr>
            <w:tcW w:w="661" w:type="dxa"/>
            <w:vAlign w:val="center"/>
            <w:hideMark/>
          </w:tcPr>
          <w:p w14:paraId="500935A9" w14:textId="77777777" w:rsidR="0030533F" w:rsidRPr="003F30A4" w:rsidRDefault="0030533F" w:rsidP="00EC3768">
            <w:pPr>
              <w:spacing w:line="276" w:lineRule="auto"/>
              <w:jc w:val="center"/>
              <w:rPr>
                <w:rFonts w:ascii="Tahoma" w:hAnsi="Tahoma" w:cs="Tahoma"/>
                <w:b/>
                <w:sz w:val="18"/>
                <w:szCs w:val="18"/>
              </w:rPr>
            </w:pPr>
            <w:r w:rsidRPr="003F30A4">
              <w:rPr>
                <w:rFonts w:ascii="Tahoma" w:hAnsi="Tahoma" w:cs="Tahoma"/>
                <w:b/>
                <w:sz w:val="18"/>
                <w:szCs w:val="18"/>
              </w:rPr>
              <w:t>Τέλη Ιαν ή 50%</w:t>
            </w:r>
          </w:p>
        </w:tc>
        <w:tc>
          <w:tcPr>
            <w:tcW w:w="661" w:type="dxa"/>
            <w:vAlign w:val="center"/>
            <w:hideMark/>
          </w:tcPr>
          <w:p w14:paraId="0C5C8610" w14:textId="77777777" w:rsidR="0030533F" w:rsidRPr="003F30A4" w:rsidRDefault="0030533F" w:rsidP="00EC3768">
            <w:pPr>
              <w:spacing w:line="276" w:lineRule="auto"/>
              <w:jc w:val="center"/>
              <w:rPr>
                <w:rFonts w:ascii="Tahoma" w:hAnsi="Tahoma" w:cs="Tahoma"/>
                <w:b/>
                <w:sz w:val="18"/>
                <w:szCs w:val="18"/>
              </w:rPr>
            </w:pPr>
            <w:r w:rsidRPr="003F30A4">
              <w:rPr>
                <w:rFonts w:ascii="Tahoma" w:hAnsi="Tahoma" w:cs="Tahoma"/>
                <w:b/>
                <w:sz w:val="18"/>
                <w:szCs w:val="18"/>
              </w:rPr>
              <w:t>Τέλη Φεβ ή 20%</w:t>
            </w:r>
          </w:p>
        </w:tc>
        <w:tc>
          <w:tcPr>
            <w:tcW w:w="640" w:type="dxa"/>
            <w:vAlign w:val="center"/>
            <w:hideMark/>
          </w:tcPr>
          <w:p w14:paraId="548FDC58" w14:textId="77777777" w:rsidR="0030533F" w:rsidRPr="003F30A4" w:rsidRDefault="0030533F" w:rsidP="00EC3768">
            <w:pPr>
              <w:spacing w:line="276" w:lineRule="auto"/>
              <w:jc w:val="center"/>
              <w:rPr>
                <w:rFonts w:ascii="Tahoma" w:hAnsi="Tahoma" w:cs="Tahoma"/>
                <w:b/>
                <w:sz w:val="18"/>
                <w:szCs w:val="18"/>
              </w:rPr>
            </w:pPr>
            <w:r w:rsidRPr="003F30A4">
              <w:rPr>
                <w:rFonts w:ascii="Tahoma" w:hAnsi="Tahoma" w:cs="Tahoma"/>
                <w:b/>
                <w:sz w:val="18"/>
                <w:szCs w:val="18"/>
              </w:rPr>
              <w:t>Τέλη Μαρ</w:t>
            </w:r>
          </w:p>
        </w:tc>
      </w:tr>
      <w:tr w:rsidR="00153EB3" w:rsidRPr="00FA6AA6" w14:paraId="3DA4592A" w14:textId="77777777" w:rsidTr="00153EB3">
        <w:trPr>
          <w:trHeight w:val="315"/>
          <w:jc w:val="center"/>
        </w:trPr>
        <w:tc>
          <w:tcPr>
            <w:tcW w:w="1335" w:type="dxa"/>
            <w:shd w:val="clear" w:color="auto" w:fill="auto"/>
            <w:vAlign w:val="center"/>
          </w:tcPr>
          <w:p w14:paraId="0E59E341" w14:textId="77777777" w:rsidR="00153EB3" w:rsidRPr="003F30A4" w:rsidRDefault="00153EB3" w:rsidP="00EC3768">
            <w:pPr>
              <w:spacing w:line="276" w:lineRule="auto"/>
              <w:jc w:val="center"/>
              <w:rPr>
                <w:rFonts w:ascii="Tahoma" w:hAnsi="Tahoma" w:cs="Tahoma"/>
                <w:sz w:val="18"/>
                <w:szCs w:val="18"/>
              </w:rPr>
            </w:pPr>
            <w:r w:rsidRPr="003F30A4">
              <w:rPr>
                <w:rFonts w:ascii="Tahoma" w:hAnsi="Tahoma" w:cs="Tahoma"/>
                <w:sz w:val="18"/>
                <w:szCs w:val="18"/>
                <w:lang w:val="en-US"/>
              </w:rPr>
              <w:t>UGS CHIREN</w:t>
            </w:r>
          </w:p>
        </w:tc>
        <w:tc>
          <w:tcPr>
            <w:tcW w:w="1462" w:type="dxa"/>
            <w:shd w:val="clear" w:color="auto" w:fill="auto"/>
            <w:vAlign w:val="center"/>
          </w:tcPr>
          <w:p w14:paraId="296FF906" w14:textId="77777777" w:rsidR="00153EB3" w:rsidRPr="003F30A4" w:rsidRDefault="00153EB3" w:rsidP="00EC3768">
            <w:pPr>
              <w:spacing w:line="276" w:lineRule="auto"/>
              <w:jc w:val="center"/>
              <w:rPr>
                <w:rFonts w:ascii="Tahoma" w:hAnsi="Tahoma" w:cs="Tahoma"/>
                <w:sz w:val="18"/>
                <w:szCs w:val="18"/>
              </w:rPr>
            </w:pPr>
            <w:r w:rsidRPr="003F30A4">
              <w:rPr>
                <w:rFonts w:ascii="Tahoma" w:hAnsi="Tahoma" w:cs="Tahoma"/>
                <w:sz w:val="18"/>
                <w:szCs w:val="18"/>
              </w:rPr>
              <w:t>Επιτρέπεται </w:t>
            </w:r>
          </w:p>
        </w:tc>
        <w:tc>
          <w:tcPr>
            <w:tcW w:w="1475" w:type="dxa"/>
            <w:shd w:val="clear" w:color="auto" w:fill="auto"/>
            <w:vAlign w:val="center"/>
          </w:tcPr>
          <w:p w14:paraId="47B12ECD" w14:textId="42DB4666" w:rsidR="00153EB3" w:rsidRPr="003F30A4" w:rsidRDefault="00153EB3" w:rsidP="00EC3768">
            <w:pPr>
              <w:spacing w:line="276" w:lineRule="auto"/>
              <w:jc w:val="center"/>
              <w:rPr>
                <w:rFonts w:ascii="Tahoma" w:hAnsi="Tahoma" w:cs="Tahoma"/>
                <w:sz w:val="18"/>
                <w:szCs w:val="18"/>
              </w:rPr>
            </w:pPr>
            <w:r w:rsidRPr="003F30A4">
              <w:rPr>
                <w:rFonts w:ascii="Tahoma" w:hAnsi="Tahoma" w:cs="Tahoma"/>
                <w:sz w:val="18"/>
                <w:szCs w:val="18"/>
                <w:lang w:val="en-US"/>
              </w:rPr>
              <w:t>1</w:t>
            </w:r>
            <w:r w:rsidRPr="003F30A4">
              <w:rPr>
                <w:rFonts w:ascii="Tahoma" w:hAnsi="Tahoma" w:cs="Tahoma"/>
                <w:sz w:val="18"/>
                <w:szCs w:val="18"/>
              </w:rPr>
              <w:t>.</w:t>
            </w:r>
            <w:r w:rsidRPr="003F30A4">
              <w:rPr>
                <w:rFonts w:ascii="Tahoma" w:hAnsi="Tahoma" w:cs="Tahoma"/>
                <w:sz w:val="18"/>
                <w:szCs w:val="18"/>
                <w:lang w:val="en-US"/>
              </w:rPr>
              <w:t>300</w:t>
            </w:r>
            <w:r w:rsidRPr="003F30A4">
              <w:rPr>
                <w:rFonts w:ascii="Tahoma" w:hAnsi="Tahoma" w:cs="Tahoma"/>
                <w:sz w:val="18"/>
                <w:szCs w:val="18"/>
              </w:rPr>
              <w:t> </w:t>
            </w:r>
          </w:p>
        </w:tc>
        <w:tc>
          <w:tcPr>
            <w:tcW w:w="1147" w:type="dxa"/>
            <w:shd w:val="clear" w:color="auto" w:fill="auto"/>
            <w:vAlign w:val="center"/>
          </w:tcPr>
          <w:p w14:paraId="735D3D38" w14:textId="3D48677C" w:rsidR="00153EB3" w:rsidRPr="003F30A4" w:rsidRDefault="00153EB3" w:rsidP="00EC3768">
            <w:pPr>
              <w:spacing w:line="276" w:lineRule="auto"/>
              <w:jc w:val="center"/>
              <w:rPr>
                <w:rFonts w:ascii="Tahoma" w:hAnsi="Tahoma" w:cs="Tahoma"/>
                <w:sz w:val="18"/>
                <w:szCs w:val="18"/>
              </w:rPr>
            </w:pPr>
            <w:r w:rsidRPr="003F30A4">
              <w:rPr>
                <w:rFonts w:ascii="Tahoma" w:hAnsi="Tahoma" w:cs="Tahoma"/>
                <w:sz w:val="18"/>
                <w:szCs w:val="18"/>
              </w:rPr>
              <w:t> </w:t>
            </w:r>
            <w:r w:rsidRPr="003F30A4">
              <w:rPr>
                <w:rFonts w:ascii="Tahoma" w:hAnsi="Tahoma" w:cs="Tahoma"/>
                <w:sz w:val="18"/>
                <w:szCs w:val="18"/>
                <w:lang w:val="en-US"/>
              </w:rPr>
              <w:t>750</w:t>
            </w:r>
          </w:p>
        </w:tc>
        <w:tc>
          <w:tcPr>
            <w:tcW w:w="1233" w:type="dxa"/>
            <w:shd w:val="clear" w:color="auto" w:fill="auto"/>
            <w:vAlign w:val="center"/>
          </w:tcPr>
          <w:p w14:paraId="5B0289E0" w14:textId="7FB598E7" w:rsidR="00153EB3" w:rsidRPr="003F30A4" w:rsidRDefault="00153EB3" w:rsidP="00EC3768">
            <w:pPr>
              <w:spacing w:line="276" w:lineRule="auto"/>
              <w:jc w:val="center"/>
              <w:rPr>
                <w:rFonts w:ascii="Tahoma" w:hAnsi="Tahoma" w:cs="Tahoma"/>
                <w:sz w:val="18"/>
                <w:szCs w:val="18"/>
              </w:rPr>
            </w:pPr>
            <w:r w:rsidRPr="003F30A4">
              <w:rPr>
                <w:rFonts w:ascii="Tahoma" w:hAnsi="Tahoma" w:cs="Tahoma"/>
                <w:sz w:val="18"/>
                <w:szCs w:val="18"/>
              </w:rPr>
              <w:t>316</w:t>
            </w:r>
          </w:p>
        </w:tc>
        <w:tc>
          <w:tcPr>
            <w:tcW w:w="986" w:type="dxa"/>
            <w:shd w:val="clear" w:color="auto" w:fill="auto"/>
            <w:vAlign w:val="center"/>
          </w:tcPr>
          <w:p w14:paraId="0B702C06" w14:textId="4DDFFAF0" w:rsidR="00153EB3" w:rsidRPr="003F30A4" w:rsidRDefault="00153EB3" w:rsidP="00EC3768">
            <w:pPr>
              <w:spacing w:line="276" w:lineRule="auto"/>
              <w:jc w:val="center"/>
              <w:rPr>
                <w:rFonts w:ascii="Tahoma" w:hAnsi="Tahoma" w:cs="Tahoma"/>
                <w:sz w:val="18"/>
                <w:szCs w:val="18"/>
              </w:rPr>
            </w:pPr>
            <w:r w:rsidRPr="003F30A4">
              <w:rPr>
                <w:rFonts w:ascii="Tahoma" w:hAnsi="Tahoma" w:cs="Tahoma"/>
                <w:sz w:val="18"/>
                <w:szCs w:val="18"/>
                <w:lang w:val="en-US"/>
              </w:rPr>
              <w:t>550</w:t>
            </w:r>
            <w:r w:rsidRPr="003F30A4">
              <w:rPr>
                <w:rFonts w:ascii="Tahoma" w:hAnsi="Tahoma" w:cs="Tahoma"/>
                <w:sz w:val="18"/>
                <w:szCs w:val="18"/>
              </w:rPr>
              <w:t> </w:t>
            </w:r>
          </w:p>
        </w:tc>
        <w:tc>
          <w:tcPr>
            <w:tcW w:w="828" w:type="dxa"/>
            <w:shd w:val="clear" w:color="auto" w:fill="auto"/>
            <w:vAlign w:val="center"/>
          </w:tcPr>
          <w:p w14:paraId="695586E4" w14:textId="43877AD5" w:rsidR="00153EB3" w:rsidRPr="003F30A4" w:rsidRDefault="00153EB3" w:rsidP="00EC3768">
            <w:pPr>
              <w:spacing w:line="276" w:lineRule="auto"/>
              <w:jc w:val="center"/>
              <w:rPr>
                <w:rFonts w:ascii="Tahoma" w:hAnsi="Tahoma" w:cs="Tahoma"/>
                <w:sz w:val="18"/>
                <w:szCs w:val="18"/>
              </w:rPr>
            </w:pPr>
            <w:r w:rsidRPr="003F30A4">
              <w:rPr>
                <w:rFonts w:ascii="Tahoma" w:hAnsi="Tahoma" w:cs="Tahoma"/>
                <w:sz w:val="18"/>
                <w:szCs w:val="18"/>
              </w:rPr>
              <w:t> </w:t>
            </w:r>
            <w:r w:rsidRPr="003F30A4">
              <w:rPr>
                <w:rFonts w:ascii="Tahoma" w:hAnsi="Tahoma" w:cs="Tahoma"/>
                <w:sz w:val="18"/>
                <w:szCs w:val="18"/>
                <w:lang w:val="en-US"/>
              </w:rPr>
              <w:t>0</w:t>
            </w:r>
          </w:p>
        </w:tc>
        <w:tc>
          <w:tcPr>
            <w:tcW w:w="661" w:type="dxa"/>
            <w:shd w:val="clear" w:color="auto" w:fill="auto"/>
            <w:vAlign w:val="center"/>
          </w:tcPr>
          <w:p w14:paraId="1124D92F" w14:textId="664D5766" w:rsidR="00153EB3" w:rsidRPr="003F30A4" w:rsidRDefault="00153EB3" w:rsidP="00EC3768">
            <w:pPr>
              <w:spacing w:line="276" w:lineRule="auto"/>
              <w:jc w:val="center"/>
              <w:rPr>
                <w:rFonts w:ascii="Tahoma" w:hAnsi="Tahoma" w:cs="Tahoma"/>
                <w:sz w:val="18"/>
                <w:szCs w:val="18"/>
              </w:rPr>
            </w:pPr>
            <w:r w:rsidRPr="003F30A4">
              <w:rPr>
                <w:rFonts w:ascii="Tahoma" w:hAnsi="Tahoma" w:cs="Tahoma"/>
                <w:sz w:val="18"/>
                <w:szCs w:val="18"/>
              </w:rPr>
              <w:t>3,82</w:t>
            </w:r>
          </w:p>
        </w:tc>
        <w:tc>
          <w:tcPr>
            <w:tcW w:w="661" w:type="dxa"/>
            <w:shd w:val="clear" w:color="auto" w:fill="auto"/>
            <w:vAlign w:val="center"/>
          </w:tcPr>
          <w:p w14:paraId="4DAC9952" w14:textId="4EF00827" w:rsidR="00153EB3" w:rsidRPr="003F30A4" w:rsidRDefault="00153EB3" w:rsidP="00EC3768">
            <w:pPr>
              <w:spacing w:line="276" w:lineRule="auto"/>
              <w:jc w:val="center"/>
              <w:rPr>
                <w:rFonts w:ascii="Tahoma" w:hAnsi="Tahoma" w:cs="Tahoma"/>
                <w:sz w:val="18"/>
                <w:szCs w:val="18"/>
              </w:rPr>
            </w:pPr>
            <w:r w:rsidRPr="003F30A4">
              <w:rPr>
                <w:rFonts w:ascii="Tahoma" w:hAnsi="Tahoma" w:cs="Tahoma"/>
                <w:sz w:val="18"/>
                <w:szCs w:val="18"/>
              </w:rPr>
              <w:t>3,0</w:t>
            </w:r>
          </w:p>
        </w:tc>
        <w:tc>
          <w:tcPr>
            <w:tcW w:w="640" w:type="dxa"/>
            <w:shd w:val="clear" w:color="auto" w:fill="auto"/>
            <w:vAlign w:val="center"/>
          </w:tcPr>
          <w:p w14:paraId="7182AFEF" w14:textId="71B83FDE" w:rsidR="00153EB3" w:rsidRPr="003F30A4" w:rsidRDefault="00153EB3" w:rsidP="00EC3768">
            <w:pPr>
              <w:spacing w:line="276" w:lineRule="auto"/>
              <w:jc w:val="center"/>
              <w:rPr>
                <w:rFonts w:ascii="Tahoma" w:hAnsi="Tahoma" w:cs="Tahoma"/>
                <w:sz w:val="18"/>
                <w:szCs w:val="18"/>
              </w:rPr>
            </w:pPr>
            <w:r w:rsidRPr="003F30A4">
              <w:rPr>
                <w:rFonts w:ascii="Tahoma" w:hAnsi="Tahoma" w:cs="Tahoma"/>
                <w:sz w:val="18"/>
                <w:szCs w:val="18"/>
              </w:rPr>
              <w:t>2,15</w:t>
            </w:r>
          </w:p>
        </w:tc>
      </w:tr>
    </w:tbl>
    <w:p w14:paraId="64FD651D" w14:textId="77777777" w:rsidR="0030533F" w:rsidRPr="00FA6AA6" w:rsidRDefault="0030533F" w:rsidP="00EC3768">
      <w:pPr>
        <w:spacing w:line="276" w:lineRule="auto"/>
        <w:rPr>
          <w:rFonts w:ascii="Tahoma" w:hAnsi="Tahoma" w:cs="Tahoma"/>
          <w:i/>
          <w:color w:val="FF0000"/>
        </w:rPr>
      </w:pPr>
    </w:p>
    <w:p w14:paraId="681D06F7" w14:textId="77777777" w:rsidR="0030533F" w:rsidRPr="003F30A4" w:rsidRDefault="0030533F" w:rsidP="00EC3768">
      <w:pPr>
        <w:pStyle w:val="Tahoma1"/>
        <w:spacing w:line="276" w:lineRule="auto"/>
        <w:ind w:firstLine="0"/>
        <w:rPr>
          <w:u w:val="single"/>
          <w:lang w:val="el-GR"/>
        </w:rPr>
      </w:pPr>
      <w:r w:rsidRPr="003F30A4">
        <w:rPr>
          <w:u w:val="single"/>
          <w:lang w:val="el-GR"/>
        </w:rPr>
        <w:t>ε) Εγχώρια παραγωγή</w:t>
      </w:r>
    </w:p>
    <w:p w14:paraId="3CA10E1E" w14:textId="08BE4C8A" w:rsidR="0030533F" w:rsidRPr="00137B7E" w:rsidRDefault="0030533F" w:rsidP="00EC3768">
      <w:pPr>
        <w:pStyle w:val="Tahoma1"/>
        <w:spacing w:line="276" w:lineRule="auto"/>
        <w:jc w:val="center"/>
        <w:rPr>
          <w:sz w:val="20"/>
          <w:lang w:val="el-GR"/>
        </w:rPr>
      </w:pPr>
      <w:bookmarkStart w:id="38" w:name="_Toc146554966"/>
      <w:r w:rsidRPr="003F30A4">
        <w:rPr>
          <w:b/>
          <w:bCs/>
          <w:sz w:val="20"/>
          <w:lang w:val="el-GR"/>
        </w:rPr>
        <w:t xml:space="preserve">Πίνακας </w:t>
      </w:r>
      <w:r w:rsidR="001B4211" w:rsidRPr="003F30A4">
        <w:rPr>
          <w:b/>
          <w:bCs/>
          <w:sz w:val="20"/>
          <w:lang w:val="el-GR"/>
        </w:rPr>
        <w:fldChar w:fldCharType="begin"/>
      </w:r>
      <w:r w:rsidR="001B4211" w:rsidRPr="003F30A4">
        <w:rPr>
          <w:b/>
          <w:bCs/>
          <w:sz w:val="20"/>
          <w:lang w:val="el-GR"/>
        </w:rPr>
        <w:instrText xml:space="preserve"> SEQ Πίνακας \* ARABIC </w:instrText>
      </w:r>
      <w:r w:rsidR="001B4211" w:rsidRPr="003F30A4">
        <w:rPr>
          <w:b/>
          <w:bCs/>
          <w:sz w:val="20"/>
          <w:lang w:val="el-GR"/>
        </w:rPr>
        <w:fldChar w:fldCharType="separate"/>
      </w:r>
      <w:r w:rsidR="00AD7FE9">
        <w:rPr>
          <w:b/>
          <w:bCs/>
          <w:noProof/>
          <w:sz w:val="20"/>
          <w:lang w:val="el-GR"/>
        </w:rPr>
        <w:t>16</w:t>
      </w:r>
      <w:r w:rsidR="001B4211" w:rsidRPr="003F30A4">
        <w:rPr>
          <w:b/>
          <w:bCs/>
          <w:sz w:val="20"/>
          <w:lang w:val="el-GR"/>
        </w:rPr>
        <w:fldChar w:fldCharType="end"/>
      </w:r>
      <w:r w:rsidRPr="003F30A4">
        <w:rPr>
          <w:b/>
          <w:bCs/>
          <w:sz w:val="20"/>
          <w:lang w:val="el-GR"/>
        </w:rPr>
        <w:t>:</w:t>
      </w:r>
      <w:r w:rsidRPr="003F30A4">
        <w:rPr>
          <w:sz w:val="20"/>
          <w:lang w:val="el-GR"/>
        </w:rPr>
        <w:t xml:space="preserve"> </w:t>
      </w:r>
      <w:r w:rsidRPr="00137B7E">
        <w:rPr>
          <w:sz w:val="20"/>
          <w:lang w:val="el-GR"/>
        </w:rPr>
        <w:t>Ποσότητες εγχώριας παραγωγής φυσικού αερίου και συμμετοχή στην τελική κατανάλωση της Βουλγαρίας</w:t>
      </w:r>
      <w:bookmarkEnd w:id="38"/>
    </w:p>
    <w:tbl>
      <w:tblPr>
        <w:tblStyle w:val="a7"/>
        <w:tblW w:w="0" w:type="auto"/>
        <w:jc w:val="center"/>
        <w:tblLook w:val="04A0" w:firstRow="1" w:lastRow="0" w:firstColumn="1" w:lastColumn="0" w:noHBand="0" w:noVBand="1"/>
      </w:tblPr>
      <w:tblGrid>
        <w:gridCol w:w="1589"/>
        <w:gridCol w:w="1586"/>
        <w:gridCol w:w="1586"/>
        <w:gridCol w:w="1586"/>
        <w:gridCol w:w="1949"/>
      </w:tblGrid>
      <w:tr w:rsidR="00FA6AA6" w:rsidRPr="00E14CD5" w14:paraId="011C228A" w14:textId="77777777" w:rsidTr="003C45CC">
        <w:trPr>
          <w:trHeight w:val="1174"/>
          <w:jc w:val="center"/>
        </w:trPr>
        <w:tc>
          <w:tcPr>
            <w:tcW w:w="1589" w:type="dxa"/>
            <w:vAlign w:val="center"/>
            <w:hideMark/>
          </w:tcPr>
          <w:p w14:paraId="09A76D51" w14:textId="77777777" w:rsidR="0030533F" w:rsidRPr="00137B7E" w:rsidRDefault="0030533F" w:rsidP="00EC3768">
            <w:pPr>
              <w:spacing w:line="276" w:lineRule="auto"/>
              <w:jc w:val="center"/>
              <w:rPr>
                <w:rFonts w:ascii="Tahoma" w:hAnsi="Tahoma" w:cs="Tahoma"/>
                <w:b/>
                <w:bCs/>
                <w:sz w:val="20"/>
                <w:szCs w:val="20"/>
              </w:rPr>
            </w:pPr>
            <w:r w:rsidRPr="00137B7E">
              <w:rPr>
                <w:rFonts w:ascii="Tahoma" w:hAnsi="Tahoma" w:cs="Tahoma"/>
                <w:b/>
                <w:bCs/>
                <w:sz w:val="20"/>
                <w:szCs w:val="20"/>
              </w:rPr>
              <w:t>Έτος</w:t>
            </w:r>
          </w:p>
        </w:tc>
        <w:tc>
          <w:tcPr>
            <w:tcW w:w="1586" w:type="dxa"/>
            <w:vAlign w:val="center"/>
            <w:hideMark/>
          </w:tcPr>
          <w:p w14:paraId="77197CC9" w14:textId="77777777" w:rsidR="0030533F" w:rsidRPr="00137B7E" w:rsidRDefault="0030533F" w:rsidP="00EC3768">
            <w:pPr>
              <w:spacing w:line="276" w:lineRule="auto"/>
              <w:jc w:val="center"/>
              <w:rPr>
                <w:rFonts w:ascii="Tahoma" w:hAnsi="Tahoma" w:cs="Tahoma"/>
                <w:b/>
                <w:sz w:val="20"/>
                <w:szCs w:val="20"/>
              </w:rPr>
            </w:pPr>
            <w:r w:rsidRPr="00137B7E">
              <w:rPr>
                <w:rFonts w:ascii="Tahoma" w:hAnsi="Tahoma" w:cs="Tahoma"/>
                <w:b/>
                <w:sz w:val="20"/>
                <w:szCs w:val="20"/>
              </w:rPr>
              <w:t>Συνολική παραγωγή (GSm</w:t>
            </w:r>
            <w:r w:rsidRPr="00137B7E">
              <w:rPr>
                <w:rFonts w:ascii="Tahoma" w:hAnsi="Tahoma" w:cs="Tahoma"/>
                <w:b/>
                <w:sz w:val="20"/>
                <w:szCs w:val="20"/>
                <w:vertAlign w:val="superscript"/>
              </w:rPr>
              <w:t>3</w:t>
            </w:r>
            <w:r w:rsidRPr="00137B7E">
              <w:rPr>
                <w:rFonts w:ascii="Tahoma" w:hAnsi="Tahoma" w:cs="Tahoma"/>
                <w:b/>
                <w:sz w:val="20"/>
                <w:szCs w:val="20"/>
              </w:rPr>
              <w:t>)</w:t>
            </w:r>
          </w:p>
        </w:tc>
        <w:tc>
          <w:tcPr>
            <w:tcW w:w="1586" w:type="dxa"/>
            <w:vAlign w:val="center"/>
            <w:hideMark/>
          </w:tcPr>
          <w:p w14:paraId="27D52C59" w14:textId="77777777" w:rsidR="0030533F" w:rsidRPr="00137B7E" w:rsidRDefault="0030533F" w:rsidP="00EC3768">
            <w:pPr>
              <w:spacing w:line="276" w:lineRule="auto"/>
              <w:jc w:val="center"/>
              <w:rPr>
                <w:rFonts w:ascii="Tahoma" w:hAnsi="Tahoma" w:cs="Tahoma"/>
                <w:b/>
                <w:sz w:val="20"/>
                <w:szCs w:val="20"/>
              </w:rPr>
            </w:pPr>
            <w:r w:rsidRPr="00137B7E">
              <w:rPr>
                <w:rFonts w:ascii="Tahoma" w:hAnsi="Tahoma" w:cs="Tahoma"/>
                <w:b/>
                <w:sz w:val="20"/>
                <w:szCs w:val="20"/>
              </w:rPr>
              <w:t>Ημερήσια παραγωγή (MSm</w:t>
            </w:r>
            <w:r w:rsidRPr="00137B7E">
              <w:rPr>
                <w:rFonts w:ascii="Tahoma" w:hAnsi="Tahoma" w:cs="Tahoma"/>
                <w:b/>
                <w:sz w:val="20"/>
                <w:szCs w:val="20"/>
                <w:vertAlign w:val="superscript"/>
              </w:rPr>
              <w:t>3</w:t>
            </w:r>
            <w:r w:rsidRPr="00137B7E">
              <w:rPr>
                <w:rFonts w:ascii="Tahoma" w:hAnsi="Tahoma" w:cs="Tahoma"/>
                <w:b/>
                <w:sz w:val="20"/>
                <w:szCs w:val="20"/>
              </w:rPr>
              <w:t>/d)</w:t>
            </w:r>
          </w:p>
        </w:tc>
        <w:tc>
          <w:tcPr>
            <w:tcW w:w="1586" w:type="dxa"/>
            <w:vAlign w:val="center"/>
            <w:hideMark/>
          </w:tcPr>
          <w:p w14:paraId="38131997" w14:textId="77777777" w:rsidR="0030533F" w:rsidRPr="00137B7E" w:rsidRDefault="0030533F" w:rsidP="00EC3768">
            <w:pPr>
              <w:spacing w:line="276" w:lineRule="auto"/>
              <w:jc w:val="center"/>
              <w:rPr>
                <w:rFonts w:ascii="Tahoma" w:hAnsi="Tahoma" w:cs="Tahoma"/>
                <w:b/>
                <w:sz w:val="20"/>
                <w:szCs w:val="20"/>
                <w:lang w:val="el-GR"/>
              </w:rPr>
            </w:pPr>
            <w:r w:rsidRPr="00137B7E">
              <w:rPr>
                <w:rFonts w:ascii="Tahoma" w:hAnsi="Tahoma" w:cs="Tahoma"/>
                <w:b/>
                <w:sz w:val="20"/>
                <w:szCs w:val="20"/>
                <w:lang w:val="el-GR"/>
              </w:rPr>
              <w:t>Μέγιστη ημερήσια παραγωγή* (</w:t>
            </w:r>
            <w:r w:rsidRPr="00137B7E">
              <w:rPr>
                <w:rFonts w:ascii="Tahoma" w:hAnsi="Tahoma" w:cs="Tahoma"/>
                <w:b/>
                <w:sz w:val="20"/>
                <w:szCs w:val="20"/>
              </w:rPr>
              <w:t>MSm</w:t>
            </w:r>
            <w:r w:rsidRPr="00137B7E">
              <w:rPr>
                <w:rFonts w:ascii="Tahoma" w:hAnsi="Tahoma" w:cs="Tahoma"/>
                <w:b/>
                <w:sz w:val="20"/>
                <w:szCs w:val="20"/>
                <w:vertAlign w:val="superscript"/>
                <w:lang w:val="el-GR"/>
              </w:rPr>
              <w:t>3</w:t>
            </w:r>
            <w:r w:rsidRPr="00137B7E">
              <w:rPr>
                <w:rFonts w:ascii="Tahoma" w:hAnsi="Tahoma" w:cs="Tahoma"/>
                <w:b/>
                <w:sz w:val="20"/>
                <w:szCs w:val="20"/>
                <w:lang w:val="el-GR"/>
              </w:rPr>
              <w:t>/</w:t>
            </w:r>
            <w:r w:rsidRPr="00137B7E">
              <w:rPr>
                <w:rFonts w:ascii="Tahoma" w:hAnsi="Tahoma" w:cs="Tahoma"/>
                <w:b/>
                <w:sz w:val="20"/>
                <w:szCs w:val="20"/>
              </w:rPr>
              <w:t>d</w:t>
            </w:r>
            <w:r w:rsidRPr="00137B7E">
              <w:rPr>
                <w:rFonts w:ascii="Tahoma" w:hAnsi="Tahoma" w:cs="Tahoma"/>
                <w:b/>
                <w:sz w:val="20"/>
                <w:szCs w:val="20"/>
                <w:lang w:val="el-GR"/>
              </w:rPr>
              <w:t>)</w:t>
            </w:r>
          </w:p>
        </w:tc>
        <w:tc>
          <w:tcPr>
            <w:tcW w:w="1949" w:type="dxa"/>
            <w:vAlign w:val="center"/>
            <w:hideMark/>
          </w:tcPr>
          <w:p w14:paraId="4FC985BA" w14:textId="77777777" w:rsidR="0030533F" w:rsidRPr="00137B7E" w:rsidRDefault="0030533F" w:rsidP="00EC3768">
            <w:pPr>
              <w:spacing w:line="276" w:lineRule="auto"/>
              <w:jc w:val="center"/>
              <w:rPr>
                <w:rFonts w:ascii="Tahoma" w:hAnsi="Tahoma" w:cs="Tahoma"/>
                <w:b/>
                <w:sz w:val="20"/>
                <w:szCs w:val="20"/>
                <w:lang w:val="el-GR"/>
              </w:rPr>
            </w:pPr>
            <w:r w:rsidRPr="00137B7E">
              <w:rPr>
                <w:rFonts w:ascii="Tahoma" w:hAnsi="Tahoma" w:cs="Tahoma"/>
                <w:b/>
                <w:sz w:val="20"/>
                <w:szCs w:val="20"/>
                <w:lang w:val="el-GR"/>
              </w:rPr>
              <w:t>Παραγωγή ως ποσοστό της κατανάλωσης (%)</w:t>
            </w:r>
          </w:p>
        </w:tc>
      </w:tr>
      <w:tr w:rsidR="00FA6AA6" w:rsidRPr="00137B7E" w14:paraId="66115A4E" w14:textId="77777777" w:rsidTr="003C45CC">
        <w:trPr>
          <w:trHeight w:val="300"/>
          <w:jc w:val="center"/>
        </w:trPr>
        <w:tc>
          <w:tcPr>
            <w:tcW w:w="1589" w:type="dxa"/>
            <w:vAlign w:val="center"/>
            <w:hideMark/>
          </w:tcPr>
          <w:p w14:paraId="2F65C62D" w14:textId="44771964" w:rsidR="00461FC7" w:rsidRPr="00137B7E" w:rsidRDefault="00461FC7" w:rsidP="00EC3768">
            <w:pPr>
              <w:spacing w:line="276" w:lineRule="auto"/>
              <w:jc w:val="center"/>
              <w:rPr>
                <w:rFonts w:ascii="Tahoma" w:hAnsi="Tahoma" w:cs="Tahoma"/>
                <w:b/>
                <w:sz w:val="20"/>
                <w:szCs w:val="20"/>
              </w:rPr>
            </w:pPr>
            <w:r w:rsidRPr="00137B7E">
              <w:rPr>
                <w:rFonts w:ascii="Tahoma" w:hAnsi="Tahoma" w:cs="Tahoma"/>
                <w:b/>
                <w:sz w:val="20"/>
                <w:szCs w:val="20"/>
              </w:rPr>
              <w:t>2019</w:t>
            </w:r>
          </w:p>
        </w:tc>
        <w:tc>
          <w:tcPr>
            <w:tcW w:w="1586" w:type="dxa"/>
            <w:shd w:val="clear" w:color="auto" w:fill="auto"/>
            <w:vAlign w:val="center"/>
            <w:hideMark/>
          </w:tcPr>
          <w:p w14:paraId="6E706F1C" w14:textId="563ACFDD" w:rsidR="00461FC7" w:rsidRPr="00137B7E" w:rsidRDefault="00461FC7" w:rsidP="00EC3768">
            <w:pPr>
              <w:spacing w:line="276" w:lineRule="auto"/>
              <w:jc w:val="center"/>
              <w:rPr>
                <w:rFonts w:ascii="Tahoma" w:hAnsi="Tahoma" w:cs="Tahoma"/>
                <w:sz w:val="20"/>
                <w:szCs w:val="20"/>
              </w:rPr>
            </w:pPr>
            <w:r w:rsidRPr="00137B7E">
              <w:rPr>
                <w:rFonts w:ascii="Tahoma" w:hAnsi="Tahoma" w:cs="Tahoma"/>
                <w:sz w:val="20"/>
                <w:szCs w:val="20"/>
                <w:lang w:val="bg-BG"/>
              </w:rPr>
              <w:t>0</w:t>
            </w:r>
            <w:r w:rsidRPr="00137B7E">
              <w:rPr>
                <w:rFonts w:ascii="Tahoma" w:hAnsi="Tahoma" w:cs="Tahoma"/>
                <w:sz w:val="20"/>
                <w:szCs w:val="20"/>
              </w:rPr>
              <w:t>,007</w:t>
            </w:r>
          </w:p>
        </w:tc>
        <w:tc>
          <w:tcPr>
            <w:tcW w:w="1586" w:type="dxa"/>
            <w:shd w:val="clear" w:color="auto" w:fill="auto"/>
            <w:vAlign w:val="center"/>
            <w:hideMark/>
          </w:tcPr>
          <w:p w14:paraId="6A636471" w14:textId="735ADA70" w:rsidR="00461FC7" w:rsidRPr="00137B7E" w:rsidRDefault="00461FC7" w:rsidP="00EC3768">
            <w:pPr>
              <w:spacing w:line="276" w:lineRule="auto"/>
              <w:jc w:val="center"/>
              <w:rPr>
                <w:rFonts w:ascii="Tahoma" w:hAnsi="Tahoma" w:cs="Tahoma"/>
                <w:sz w:val="20"/>
                <w:szCs w:val="20"/>
              </w:rPr>
            </w:pPr>
            <w:r w:rsidRPr="00137B7E">
              <w:rPr>
                <w:rFonts w:ascii="Tahoma" w:hAnsi="Tahoma" w:cs="Tahoma"/>
                <w:sz w:val="20"/>
                <w:szCs w:val="20"/>
                <w:lang w:val="bg-BG"/>
              </w:rPr>
              <w:t>0</w:t>
            </w:r>
            <w:r w:rsidRPr="00137B7E">
              <w:rPr>
                <w:rFonts w:ascii="Tahoma" w:hAnsi="Tahoma" w:cs="Tahoma"/>
                <w:sz w:val="20"/>
                <w:szCs w:val="20"/>
              </w:rPr>
              <w:t>,</w:t>
            </w:r>
            <w:r w:rsidRPr="00137B7E">
              <w:rPr>
                <w:rFonts w:ascii="Tahoma" w:hAnsi="Tahoma" w:cs="Tahoma"/>
                <w:sz w:val="20"/>
                <w:szCs w:val="20"/>
                <w:lang w:val="bg-BG"/>
              </w:rPr>
              <w:t>21</w:t>
            </w:r>
          </w:p>
        </w:tc>
        <w:tc>
          <w:tcPr>
            <w:tcW w:w="1586" w:type="dxa"/>
            <w:shd w:val="clear" w:color="auto" w:fill="auto"/>
            <w:vAlign w:val="center"/>
            <w:hideMark/>
          </w:tcPr>
          <w:p w14:paraId="02112E6D" w14:textId="45C81017" w:rsidR="00461FC7" w:rsidRPr="00137B7E" w:rsidRDefault="00461FC7" w:rsidP="00EC3768">
            <w:pPr>
              <w:spacing w:line="276" w:lineRule="auto"/>
              <w:jc w:val="center"/>
              <w:rPr>
                <w:rFonts w:ascii="Tahoma" w:hAnsi="Tahoma" w:cs="Tahoma"/>
                <w:sz w:val="20"/>
                <w:szCs w:val="20"/>
              </w:rPr>
            </w:pPr>
            <w:r w:rsidRPr="00137B7E">
              <w:rPr>
                <w:rFonts w:ascii="Tahoma" w:hAnsi="Tahoma" w:cs="Tahoma"/>
                <w:sz w:val="20"/>
                <w:szCs w:val="20"/>
                <w:lang w:val="bg-BG"/>
              </w:rPr>
              <w:t>0</w:t>
            </w:r>
            <w:r w:rsidRPr="00137B7E">
              <w:rPr>
                <w:rFonts w:ascii="Tahoma" w:hAnsi="Tahoma" w:cs="Tahoma"/>
                <w:sz w:val="20"/>
                <w:szCs w:val="20"/>
              </w:rPr>
              <w:t>,</w:t>
            </w:r>
            <w:r w:rsidRPr="00137B7E">
              <w:rPr>
                <w:rFonts w:ascii="Tahoma" w:hAnsi="Tahoma" w:cs="Tahoma"/>
                <w:sz w:val="20"/>
                <w:szCs w:val="20"/>
                <w:lang w:val="bg-BG"/>
              </w:rPr>
              <w:t>34</w:t>
            </w:r>
          </w:p>
        </w:tc>
        <w:tc>
          <w:tcPr>
            <w:tcW w:w="1949" w:type="dxa"/>
            <w:shd w:val="clear" w:color="auto" w:fill="auto"/>
            <w:noWrap/>
            <w:vAlign w:val="center"/>
            <w:hideMark/>
          </w:tcPr>
          <w:p w14:paraId="682ECA3C" w14:textId="4ADE884F" w:rsidR="00461FC7" w:rsidRPr="00137B7E" w:rsidRDefault="00461FC7" w:rsidP="00EC3768">
            <w:pPr>
              <w:spacing w:line="276" w:lineRule="auto"/>
              <w:jc w:val="center"/>
              <w:rPr>
                <w:rFonts w:ascii="Tahoma" w:hAnsi="Tahoma" w:cs="Tahoma"/>
                <w:sz w:val="20"/>
                <w:szCs w:val="20"/>
              </w:rPr>
            </w:pPr>
            <w:r w:rsidRPr="00137B7E">
              <w:rPr>
                <w:rFonts w:ascii="Tahoma" w:hAnsi="Tahoma" w:cs="Tahoma"/>
                <w:sz w:val="20"/>
                <w:szCs w:val="20"/>
              </w:rPr>
              <w:t>0,2</w:t>
            </w:r>
          </w:p>
        </w:tc>
      </w:tr>
      <w:tr w:rsidR="00FA6AA6" w:rsidRPr="00137B7E" w14:paraId="69FE98DB" w14:textId="77777777" w:rsidTr="003C45CC">
        <w:trPr>
          <w:trHeight w:val="70"/>
          <w:jc w:val="center"/>
        </w:trPr>
        <w:tc>
          <w:tcPr>
            <w:tcW w:w="1589" w:type="dxa"/>
            <w:vAlign w:val="center"/>
            <w:hideMark/>
          </w:tcPr>
          <w:p w14:paraId="42C25281" w14:textId="56200F9F" w:rsidR="00461FC7" w:rsidRPr="00137B7E" w:rsidRDefault="00461FC7" w:rsidP="00EC3768">
            <w:pPr>
              <w:spacing w:line="276" w:lineRule="auto"/>
              <w:jc w:val="center"/>
              <w:rPr>
                <w:rFonts w:ascii="Tahoma" w:hAnsi="Tahoma" w:cs="Tahoma"/>
                <w:b/>
                <w:sz w:val="20"/>
                <w:szCs w:val="20"/>
              </w:rPr>
            </w:pPr>
            <w:r w:rsidRPr="00137B7E">
              <w:rPr>
                <w:rFonts w:ascii="Tahoma" w:hAnsi="Tahoma" w:cs="Tahoma"/>
                <w:b/>
                <w:sz w:val="20"/>
                <w:szCs w:val="20"/>
              </w:rPr>
              <w:t>2020</w:t>
            </w:r>
          </w:p>
        </w:tc>
        <w:tc>
          <w:tcPr>
            <w:tcW w:w="1586" w:type="dxa"/>
            <w:shd w:val="clear" w:color="auto" w:fill="auto"/>
            <w:vAlign w:val="center"/>
            <w:hideMark/>
          </w:tcPr>
          <w:p w14:paraId="33E3F57B" w14:textId="0BE3C074" w:rsidR="00461FC7" w:rsidRPr="00137B7E" w:rsidRDefault="00461FC7" w:rsidP="00EC3768">
            <w:pPr>
              <w:spacing w:line="276" w:lineRule="auto"/>
              <w:jc w:val="center"/>
              <w:rPr>
                <w:rFonts w:ascii="Tahoma" w:hAnsi="Tahoma" w:cs="Tahoma"/>
                <w:sz w:val="20"/>
                <w:szCs w:val="20"/>
              </w:rPr>
            </w:pPr>
            <w:r w:rsidRPr="00137B7E">
              <w:rPr>
                <w:rFonts w:ascii="Tahoma" w:hAnsi="Tahoma" w:cs="Tahoma"/>
                <w:sz w:val="20"/>
                <w:szCs w:val="20"/>
                <w:lang w:val="bg-BG"/>
              </w:rPr>
              <w:t>0</w:t>
            </w:r>
            <w:r w:rsidRPr="00137B7E">
              <w:rPr>
                <w:rFonts w:ascii="Tahoma" w:hAnsi="Tahoma" w:cs="Tahoma"/>
                <w:sz w:val="20"/>
                <w:szCs w:val="20"/>
              </w:rPr>
              <w:t>,</w:t>
            </w:r>
            <w:r w:rsidRPr="00137B7E">
              <w:rPr>
                <w:rFonts w:ascii="Tahoma" w:hAnsi="Tahoma" w:cs="Tahoma"/>
                <w:sz w:val="20"/>
                <w:szCs w:val="20"/>
                <w:lang w:val="bg-BG"/>
              </w:rPr>
              <w:t>0</w:t>
            </w:r>
            <w:r w:rsidRPr="00137B7E">
              <w:rPr>
                <w:rFonts w:ascii="Tahoma" w:hAnsi="Tahoma" w:cs="Tahoma"/>
                <w:sz w:val="20"/>
                <w:szCs w:val="20"/>
              </w:rPr>
              <w:t>30</w:t>
            </w:r>
          </w:p>
        </w:tc>
        <w:tc>
          <w:tcPr>
            <w:tcW w:w="1586" w:type="dxa"/>
            <w:shd w:val="clear" w:color="auto" w:fill="auto"/>
            <w:vAlign w:val="center"/>
            <w:hideMark/>
          </w:tcPr>
          <w:p w14:paraId="4B4D48A0" w14:textId="17B9D146" w:rsidR="00461FC7" w:rsidRPr="00137B7E" w:rsidRDefault="00461FC7" w:rsidP="00EC3768">
            <w:pPr>
              <w:spacing w:line="276" w:lineRule="auto"/>
              <w:jc w:val="center"/>
              <w:rPr>
                <w:rFonts w:ascii="Tahoma" w:hAnsi="Tahoma" w:cs="Tahoma"/>
                <w:sz w:val="20"/>
                <w:szCs w:val="20"/>
              </w:rPr>
            </w:pPr>
            <w:r w:rsidRPr="00137B7E">
              <w:rPr>
                <w:rFonts w:ascii="Tahoma" w:hAnsi="Tahoma" w:cs="Tahoma"/>
                <w:sz w:val="20"/>
                <w:szCs w:val="20"/>
                <w:lang w:val="bg-BG"/>
              </w:rPr>
              <w:t>0</w:t>
            </w:r>
            <w:r w:rsidRPr="00137B7E">
              <w:rPr>
                <w:rFonts w:ascii="Tahoma" w:hAnsi="Tahoma" w:cs="Tahoma"/>
                <w:sz w:val="20"/>
                <w:szCs w:val="20"/>
              </w:rPr>
              <w:t>,</w:t>
            </w:r>
            <w:r w:rsidRPr="00137B7E">
              <w:rPr>
                <w:rFonts w:ascii="Tahoma" w:hAnsi="Tahoma" w:cs="Tahoma"/>
                <w:sz w:val="20"/>
                <w:szCs w:val="20"/>
                <w:lang w:val="bg-BG"/>
              </w:rPr>
              <w:t>2</w:t>
            </w:r>
          </w:p>
        </w:tc>
        <w:tc>
          <w:tcPr>
            <w:tcW w:w="1586" w:type="dxa"/>
            <w:shd w:val="clear" w:color="auto" w:fill="auto"/>
            <w:vAlign w:val="center"/>
            <w:hideMark/>
          </w:tcPr>
          <w:p w14:paraId="6EE7ECE7" w14:textId="22B34B88" w:rsidR="00461FC7" w:rsidRPr="00137B7E" w:rsidRDefault="00461FC7" w:rsidP="00EC3768">
            <w:pPr>
              <w:spacing w:line="276" w:lineRule="auto"/>
              <w:jc w:val="center"/>
              <w:rPr>
                <w:rFonts w:ascii="Tahoma" w:hAnsi="Tahoma" w:cs="Tahoma"/>
                <w:sz w:val="20"/>
                <w:szCs w:val="20"/>
              </w:rPr>
            </w:pPr>
            <w:r w:rsidRPr="00137B7E">
              <w:rPr>
                <w:rFonts w:ascii="Tahoma" w:hAnsi="Tahoma" w:cs="Tahoma"/>
                <w:sz w:val="20"/>
                <w:szCs w:val="20"/>
                <w:lang w:val="bg-BG"/>
              </w:rPr>
              <w:t>0</w:t>
            </w:r>
            <w:r w:rsidRPr="00137B7E">
              <w:rPr>
                <w:rFonts w:ascii="Tahoma" w:hAnsi="Tahoma" w:cs="Tahoma"/>
                <w:sz w:val="20"/>
                <w:szCs w:val="20"/>
              </w:rPr>
              <w:t>,</w:t>
            </w:r>
            <w:r w:rsidRPr="00137B7E">
              <w:rPr>
                <w:rFonts w:ascii="Tahoma" w:hAnsi="Tahoma" w:cs="Tahoma"/>
                <w:sz w:val="20"/>
                <w:szCs w:val="20"/>
                <w:lang w:val="bg-BG"/>
              </w:rPr>
              <w:t>416</w:t>
            </w:r>
          </w:p>
        </w:tc>
        <w:tc>
          <w:tcPr>
            <w:tcW w:w="1949" w:type="dxa"/>
            <w:shd w:val="clear" w:color="auto" w:fill="auto"/>
            <w:noWrap/>
            <w:vAlign w:val="center"/>
            <w:hideMark/>
          </w:tcPr>
          <w:p w14:paraId="52783E65" w14:textId="25C5C35E" w:rsidR="00461FC7" w:rsidRPr="00137B7E" w:rsidRDefault="00461FC7" w:rsidP="00EC3768">
            <w:pPr>
              <w:spacing w:line="276" w:lineRule="auto"/>
              <w:jc w:val="center"/>
              <w:rPr>
                <w:rFonts w:ascii="Tahoma" w:hAnsi="Tahoma" w:cs="Tahoma"/>
                <w:sz w:val="20"/>
                <w:szCs w:val="20"/>
              </w:rPr>
            </w:pPr>
            <w:r w:rsidRPr="00137B7E">
              <w:rPr>
                <w:rFonts w:ascii="Tahoma" w:hAnsi="Tahoma" w:cs="Tahoma"/>
                <w:sz w:val="20"/>
                <w:szCs w:val="20"/>
              </w:rPr>
              <w:t>1</w:t>
            </w:r>
          </w:p>
        </w:tc>
      </w:tr>
      <w:tr w:rsidR="00461FC7" w:rsidRPr="00137B7E" w14:paraId="468BF58E" w14:textId="77777777" w:rsidTr="003C45CC">
        <w:trPr>
          <w:trHeight w:val="300"/>
          <w:jc w:val="center"/>
        </w:trPr>
        <w:tc>
          <w:tcPr>
            <w:tcW w:w="1589" w:type="dxa"/>
            <w:noWrap/>
            <w:vAlign w:val="center"/>
            <w:hideMark/>
          </w:tcPr>
          <w:p w14:paraId="673B0689" w14:textId="2EE4B8FA" w:rsidR="00461FC7" w:rsidRPr="00137B7E" w:rsidRDefault="00461FC7" w:rsidP="00EC3768">
            <w:pPr>
              <w:spacing w:line="276" w:lineRule="auto"/>
              <w:jc w:val="center"/>
              <w:rPr>
                <w:rFonts w:ascii="Tahoma" w:hAnsi="Tahoma" w:cs="Tahoma"/>
                <w:b/>
                <w:sz w:val="20"/>
                <w:szCs w:val="20"/>
              </w:rPr>
            </w:pPr>
            <w:r w:rsidRPr="00137B7E">
              <w:rPr>
                <w:rFonts w:ascii="Tahoma" w:hAnsi="Tahoma" w:cs="Tahoma"/>
                <w:b/>
                <w:sz w:val="20"/>
                <w:szCs w:val="20"/>
              </w:rPr>
              <w:t>2021</w:t>
            </w:r>
          </w:p>
        </w:tc>
        <w:tc>
          <w:tcPr>
            <w:tcW w:w="1586" w:type="dxa"/>
            <w:shd w:val="clear" w:color="auto" w:fill="auto"/>
            <w:vAlign w:val="center"/>
            <w:hideMark/>
          </w:tcPr>
          <w:p w14:paraId="5E76B512" w14:textId="33CD3C3F" w:rsidR="00461FC7" w:rsidRPr="00137B7E" w:rsidRDefault="00461FC7" w:rsidP="00EC3768">
            <w:pPr>
              <w:spacing w:line="276" w:lineRule="auto"/>
              <w:jc w:val="center"/>
              <w:rPr>
                <w:rFonts w:ascii="Tahoma" w:hAnsi="Tahoma" w:cs="Tahoma"/>
                <w:sz w:val="20"/>
                <w:szCs w:val="20"/>
              </w:rPr>
            </w:pPr>
            <w:r w:rsidRPr="00137B7E">
              <w:rPr>
                <w:rFonts w:ascii="Tahoma" w:hAnsi="Tahoma" w:cs="Tahoma"/>
                <w:sz w:val="20"/>
                <w:szCs w:val="20"/>
                <w:lang w:val="bg-BG"/>
              </w:rPr>
              <w:t>0</w:t>
            </w:r>
            <w:r w:rsidRPr="00137B7E">
              <w:rPr>
                <w:rFonts w:ascii="Tahoma" w:hAnsi="Tahoma" w:cs="Tahoma"/>
                <w:sz w:val="20"/>
                <w:szCs w:val="20"/>
              </w:rPr>
              <w:t>,</w:t>
            </w:r>
            <w:r w:rsidRPr="00137B7E">
              <w:rPr>
                <w:rFonts w:ascii="Tahoma" w:hAnsi="Tahoma" w:cs="Tahoma"/>
                <w:sz w:val="20"/>
                <w:szCs w:val="20"/>
                <w:lang w:val="bg-BG"/>
              </w:rPr>
              <w:t>0</w:t>
            </w:r>
            <w:r w:rsidRPr="00137B7E">
              <w:rPr>
                <w:rFonts w:ascii="Tahoma" w:hAnsi="Tahoma" w:cs="Tahoma"/>
                <w:sz w:val="20"/>
                <w:szCs w:val="20"/>
              </w:rPr>
              <w:t>21</w:t>
            </w:r>
          </w:p>
        </w:tc>
        <w:tc>
          <w:tcPr>
            <w:tcW w:w="1586" w:type="dxa"/>
            <w:shd w:val="clear" w:color="auto" w:fill="auto"/>
            <w:vAlign w:val="center"/>
            <w:hideMark/>
          </w:tcPr>
          <w:p w14:paraId="0B0D64AF" w14:textId="78EA8557" w:rsidR="00461FC7" w:rsidRPr="00137B7E" w:rsidRDefault="00461FC7" w:rsidP="00EC3768">
            <w:pPr>
              <w:spacing w:line="276" w:lineRule="auto"/>
              <w:jc w:val="center"/>
              <w:rPr>
                <w:rFonts w:ascii="Tahoma" w:hAnsi="Tahoma" w:cs="Tahoma"/>
                <w:sz w:val="20"/>
                <w:szCs w:val="20"/>
              </w:rPr>
            </w:pPr>
            <w:r w:rsidRPr="00137B7E">
              <w:rPr>
                <w:rFonts w:ascii="Tahoma" w:hAnsi="Tahoma" w:cs="Tahoma"/>
                <w:sz w:val="20"/>
                <w:szCs w:val="20"/>
                <w:lang w:val="bg-BG"/>
              </w:rPr>
              <w:t>0</w:t>
            </w:r>
            <w:r w:rsidRPr="00137B7E">
              <w:rPr>
                <w:rFonts w:ascii="Tahoma" w:hAnsi="Tahoma" w:cs="Tahoma"/>
                <w:sz w:val="20"/>
                <w:szCs w:val="20"/>
              </w:rPr>
              <w:t>,</w:t>
            </w:r>
            <w:r w:rsidRPr="00137B7E">
              <w:rPr>
                <w:rFonts w:ascii="Tahoma" w:hAnsi="Tahoma" w:cs="Tahoma"/>
                <w:sz w:val="20"/>
                <w:szCs w:val="20"/>
                <w:lang w:val="bg-BG"/>
              </w:rPr>
              <w:t>5</w:t>
            </w:r>
          </w:p>
        </w:tc>
        <w:tc>
          <w:tcPr>
            <w:tcW w:w="1586" w:type="dxa"/>
            <w:shd w:val="clear" w:color="auto" w:fill="auto"/>
            <w:vAlign w:val="center"/>
            <w:hideMark/>
          </w:tcPr>
          <w:p w14:paraId="1BDC4BB1" w14:textId="5E3FDF7A" w:rsidR="00461FC7" w:rsidRPr="00137B7E" w:rsidRDefault="00461FC7" w:rsidP="00EC3768">
            <w:pPr>
              <w:spacing w:line="276" w:lineRule="auto"/>
              <w:jc w:val="center"/>
              <w:rPr>
                <w:rFonts w:ascii="Tahoma" w:hAnsi="Tahoma" w:cs="Tahoma"/>
                <w:sz w:val="20"/>
                <w:szCs w:val="20"/>
              </w:rPr>
            </w:pPr>
            <w:r w:rsidRPr="00137B7E">
              <w:rPr>
                <w:rFonts w:ascii="Tahoma" w:hAnsi="Tahoma" w:cs="Tahoma"/>
                <w:sz w:val="20"/>
                <w:szCs w:val="20"/>
                <w:lang w:val="bg-BG"/>
              </w:rPr>
              <w:t>0</w:t>
            </w:r>
            <w:r w:rsidRPr="00137B7E">
              <w:rPr>
                <w:rFonts w:ascii="Tahoma" w:hAnsi="Tahoma" w:cs="Tahoma"/>
                <w:sz w:val="20"/>
                <w:szCs w:val="20"/>
              </w:rPr>
              <w:t>,</w:t>
            </w:r>
            <w:r w:rsidRPr="00137B7E">
              <w:rPr>
                <w:rFonts w:ascii="Tahoma" w:hAnsi="Tahoma" w:cs="Tahoma"/>
                <w:sz w:val="20"/>
                <w:szCs w:val="20"/>
                <w:lang w:val="bg-BG"/>
              </w:rPr>
              <w:t>373</w:t>
            </w:r>
          </w:p>
        </w:tc>
        <w:tc>
          <w:tcPr>
            <w:tcW w:w="1949" w:type="dxa"/>
            <w:shd w:val="clear" w:color="auto" w:fill="auto"/>
            <w:noWrap/>
            <w:vAlign w:val="center"/>
            <w:hideMark/>
          </w:tcPr>
          <w:p w14:paraId="6D508F07" w14:textId="536D3784" w:rsidR="00461FC7" w:rsidRPr="00137B7E" w:rsidRDefault="00461FC7" w:rsidP="00EC3768">
            <w:pPr>
              <w:spacing w:line="276" w:lineRule="auto"/>
              <w:jc w:val="center"/>
              <w:rPr>
                <w:rFonts w:ascii="Tahoma" w:hAnsi="Tahoma" w:cs="Tahoma"/>
                <w:sz w:val="20"/>
                <w:szCs w:val="20"/>
              </w:rPr>
            </w:pPr>
            <w:r w:rsidRPr="00137B7E">
              <w:rPr>
                <w:rFonts w:ascii="Tahoma" w:hAnsi="Tahoma" w:cs="Tahoma"/>
                <w:sz w:val="20"/>
                <w:szCs w:val="20"/>
              </w:rPr>
              <w:t>0,6</w:t>
            </w:r>
          </w:p>
        </w:tc>
      </w:tr>
    </w:tbl>
    <w:p w14:paraId="025825BA" w14:textId="77777777" w:rsidR="0030533F" w:rsidRPr="00FA6AA6" w:rsidRDefault="0030533F" w:rsidP="00EC3768">
      <w:pPr>
        <w:spacing w:line="276" w:lineRule="auto"/>
        <w:rPr>
          <w:rFonts w:ascii="Tahoma" w:hAnsi="Tahoma" w:cs="Tahoma"/>
          <w:i/>
          <w:color w:val="FF0000"/>
        </w:rPr>
      </w:pPr>
    </w:p>
    <w:p w14:paraId="0AABFB95" w14:textId="77777777" w:rsidR="0030533F" w:rsidRPr="00137B7E" w:rsidRDefault="0030533F" w:rsidP="00EC3768">
      <w:pPr>
        <w:pStyle w:val="Tahoma1"/>
        <w:spacing w:line="276" w:lineRule="auto"/>
        <w:ind w:firstLine="0"/>
        <w:rPr>
          <w:u w:val="single"/>
          <w:lang w:val="el-GR"/>
        </w:rPr>
      </w:pPr>
      <w:r w:rsidRPr="00B41320">
        <w:rPr>
          <w:u w:val="single"/>
          <w:lang w:val="el-GR"/>
        </w:rPr>
        <w:t xml:space="preserve">στ) </w:t>
      </w:r>
      <w:r w:rsidRPr="00137B7E">
        <w:rPr>
          <w:u w:val="single"/>
          <w:lang w:val="el-GR"/>
        </w:rPr>
        <w:t>Ρόλος του φυσικού αερίου στην παραγωγή ηλεκτρικής ενέργειας</w:t>
      </w:r>
    </w:p>
    <w:p w14:paraId="2DFFB010" w14:textId="77777777" w:rsidR="00137B7E" w:rsidRPr="002558EA" w:rsidRDefault="00137B7E" w:rsidP="00137B7E">
      <w:pPr>
        <w:pStyle w:val="Tahoma1"/>
        <w:spacing w:line="276" w:lineRule="auto"/>
        <w:rPr>
          <w:lang w:val="el-GR"/>
        </w:rPr>
      </w:pPr>
      <w:bookmarkStart w:id="39" w:name="_Toc14189924"/>
      <w:r w:rsidRPr="002558EA">
        <w:rPr>
          <w:lang w:val="el-GR"/>
        </w:rPr>
        <w:t>Η συνολική δυναμικότητα παραγωγής ισχύος στη Βουλγαρία είναι 12.500 MWe. Προς το παρόν, η παραγωγική δυναμικότητα ΦΑ είναι 630 MWe (5% της συνολικής). Επιπλέον, ένα σημαντικό μέρος των σταθμών ηλεκτροπαραγωγής με άνθρακα χρησιμοποιεί ΦΑ για την ανάφλεξη.</w:t>
      </w:r>
    </w:p>
    <w:p w14:paraId="45121C2C" w14:textId="77777777" w:rsidR="00137B7E" w:rsidRPr="002558EA" w:rsidRDefault="00137B7E" w:rsidP="00137B7E">
      <w:pPr>
        <w:pStyle w:val="Tahoma1"/>
        <w:spacing w:line="276" w:lineRule="auto"/>
        <w:rPr>
          <w:lang w:val="el-GR"/>
        </w:rPr>
      </w:pPr>
      <w:r w:rsidRPr="002558EA">
        <w:rPr>
          <w:lang w:val="el-GR"/>
        </w:rPr>
        <w:lastRenderedPageBreak/>
        <w:t>Επί του παρόντος, η συνολική δυναμικότητα συμπαραγωγής στη Βουλγαρία είναι 505 MWe (4% της συνολικής), από την οποία τα 470 MWe είναι για σταθμούς τηλεθέρμανσης που χρησιμοποιούν ΦΑ ως κύριο καύσιμο.</w:t>
      </w:r>
    </w:p>
    <w:p w14:paraId="04055613" w14:textId="4FB3FB5C" w:rsidR="00AA037A" w:rsidRPr="003F30A4" w:rsidRDefault="00AA037A" w:rsidP="00CD7AAC">
      <w:pPr>
        <w:pStyle w:val="4"/>
      </w:pPr>
      <w:r w:rsidRPr="003F30A4">
        <w:t>Σύστημα Φυσικού Αερίου Ουγγαρίας</w:t>
      </w:r>
    </w:p>
    <w:p w14:paraId="5F2A67E8" w14:textId="03FF16DC" w:rsidR="003F30A4" w:rsidRDefault="003F30A4" w:rsidP="00EC3768">
      <w:pPr>
        <w:pStyle w:val="Tahoma1"/>
        <w:spacing w:line="276" w:lineRule="auto"/>
        <w:ind w:firstLine="425"/>
        <w:contextualSpacing/>
        <w:rPr>
          <w:rFonts w:cs="Tahoma"/>
          <w:lang w:val="el-GR"/>
        </w:rPr>
      </w:pPr>
      <w:r w:rsidRPr="003F30A4">
        <w:rPr>
          <w:rFonts w:cs="Tahoma"/>
          <w:lang w:val="el-GR"/>
        </w:rPr>
        <w:t xml:space="preserve">Το Σύστημα Φυσικού Αερίου της Ουγγαρίας αριθμεί πάνω από 70 χρόνια, και το συνολικό μήκος του είναι 5.894 </w:t>
      </w:r>
      <w:r w:rsidRPr="003F30A4">
        <w:rPr>
          <w:rFonts w:cs="Tahoma"/>
        </w:rPr>
        <w:t>km</w:t>
      </w:r>
      <w:r w:rsidRPr="003F30A4">
        <w:rPr>
          <w:rFonts w:cs="Tahoma"/>
          <w:lang w:val="el-GR"/>
        </w:rPr>
        <w:t>. Όταν οι αποθήκες του συστήματος είναι γεμάτες πλήρως, τότε μπορούν να εξυπηρετήσουν τη συνολική ζήτηση της Ουγγαρίας για μία μέρα, του πιο κρύου χειμώνα.</w:t>
      </w:r>
      <w:r w:rsidR="00054890">
        <w:rPr>
          <w:rFonts w:cs="Tahoma"/>
          <w:lang w:val="el-GR"/>
        </w:rPr>
        <w:t xml:space="preserve"> Το σύστημα μεταφοράς ΦΑ στην Ουγγαρία απεικονίζεται στ</w:t>
      </w:r>
      <w:r w:rsidR="00F23438">
        <w:rPr>
          <w:rFonts w:cs="Tahoma"/>
          <w:lang w:val="el-GR"/>
        </w:rPr>
        <w:t xml:space="preserve">ο </w:t>
      </w:r>
      <w:r w:rsidR="00F23438">
        <w:rPr>
          <w:rFonts w:cs="Tahoma"/>
          <w:lang w:val="el-GR"/>
        </w:rPr>
        <w:fldChar w:fldCharType="begin"/>
      </w:r>
      <w:r w:rsidR="00F23438">
        <w:rPr>
          <w:rFonts w:cs="Tahoma"/>
          <w:lang w:val="el-GR"/>
        </w:rPr>
        <w:instrText xml:space="preserve"> REF _Ref144392296 \h </w:instrText>
      </w:r>
      <w:r w:rsidR="00F23438">
        <w:rPr>
          <w:rFonts w:cs="Tahoma"/>
          <w:lang w:val="el-GR"/>
        </w:rPr>
      </w:r>
      <w:r w:rsidR="00F23438">
        <w:rPr>
          <w:rFonts w:cs="Tahoma"/>
          <w:lang w:val="el-GR"/>
        </w:rPr>
        <w:fldChar w:fldCharType="separate"/>
      </w:r>
      <w:r w:rsidR="006806D8" w:rsidRPr="00F23438">
        <w:rPr>
          <w:b/>
          <w:bCs/>
          <w:lang w:val="el-GR"/>
        </w:rPr>
        <w:t xml:space="preserve">Σχήμα </w:t>
      </w:r>
      <w:r w:rsidR="006806D8">
        <w:rPr>
          <w:b/>
          <w:bCs/>
          <w:noProof/>
        </w:rPr>
        <w:t>4</w:t>
      </w:r>
      <w:r w:rsidR="00F23438">
        <w:rPr>
          <w:rFonts w:cs="Tahoma"/>
          <w:lang w:val="el-GR"/>
        </w:rPr>
        <w:fldChar w:fldCharType="end"/>
      </w:r>
      <w:r w:rsidR="00054890">
        <w:rPr>
          <w:rFonts w:cs="Tahoma"/>
          <w:lang w:val="el-GR"/>
        </w:rPr>
        <w:t>.</w:t>
      </w:r>
    </w:p>
    <w:p w14:paraId="2E7C444A" w14:textId="77777777" w:rsidR="00F23438" w:rsidRPr="003F30A4" w:rsidRDefault="00F23438" w:rsidP="00EC3768">
      <w:pPr>
        <w:pStyle w:val="Tahoma1"/>
        <w:spacing w:line="276" w:lineRule="auto"/>
        <w:ind w:firstLine="425"/>
        <w:contextualSpacing/>
        <w:rPr>
          <w:rFonts w:cs="Tahoma"/>
          <w:lang w:val="el-GR"/>
        </w:rPr>
      </w:pPr>
    </w:p>
    <w:p w14:paraId="0F9E2E9C" w14:textId="77777777" w:rsidR="00D5321D" w:rsidRPr="0017569C" w:rsidRDefault="00D5321D" w:rsidP="00D5321D">
      <w:pPr>
        <w:pStyle w:val="Tahoma1"/>
        <w:spacing w:line="276" w:lineRule="auto"/>
        <w:jc w:val="center"/>
        <w:rPr>
          <w:lang w:val="el-GR"/>
        </w:rPr>
      </w:pPr>
      <w:r w:rsidRPr="0017569C">
        <w:rPr>
          <w:noProof/>
        </w:rPr>
        <w:drawing>
          <wp:inline distT="0" distB="0" distL="0" distR="0" wp14:anchorId="2E28B2AB" wp14:editId="6A5B21DC">
            <wp:extent cx="4478515" cy="2897504"/>
            <wp:effectExtent l="0" t="0" r="0" b="0"/>
            <wp:docPr id="2109316003" name="Picture 2109316003" descr="A map of hungary with roads and other citi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316003" name="Picture 2109316003" descr="A map of hungary with roads and other cities&#10;&#10;Description automatically generated"/>
                    <pic:cNvPicPr/>
                  </pic:nvPicPr>
                  <pic:blipFill>
                    <a:blip r:embed="rId27" cstate="print"/>
                    <a:stretch>
                      <a:fillRect/>
                    </a:stretch>
                  </pic:blipFill>
                  <pic:spPr>
                    <a:xfrm>
                      <a:off x="0" y="0"/>
                      <a:ext cx="4478515" cy="2897504"/>
                    </a:xfrm>
                    <a:prstGeom prst="rect">
                      <a:avLst/>
                    </a:prstGeom>
                  </pic:spPr>
                </pic:pic>
              </a:graphicData>
            </a:graphic>
          </wp:inline>
        </w:drawing>
      </w:r>
    </w:p>
    <w:p w14:paraId="33C6D216" w14:textId="45CA8DE4" w:rsidR="00D5321D" w:rsidRPr="00F23438" w:rsidRDefault="00D5321D" w:rsidP="00F23438">
      <w:pPr>
        <w:pStyle w:val="a6"/>
        <w:spacing w:line="276" w:lineRule="auto"/>
        <w:rPr>
          <w:lang w:val="el-GR"/>
        </w:rPr>
      </w:pPr>
      <w:bookmarkStart w:id="40" w:name="_Ref144392296"/>
      <w:bookmarkStart w:id="41" w:name="_Toc146554066"/>
      <w:r w:rsidRPr="00F23438">
        <w:rPr>
          <w:b/>
          <w:bCs/>
          <w:lang w:val="el-GR"/>
        </w:rPr>
        <w:t xml:space="preserve">Σχήμα </w:t>
      </w:r>
      <w:r w:rsidRPr="00F23438">
        <w:rPr>
          <w:b/>
          <w:bCs/>
        </w:rPr>
        <w:fldChar w:fldCharType="begin"/>
      </w:r>
      <w:r w:rsidRPr="00F23438">
        <w:rPr>
          <w:b/>
          <w:bCs/>
          <w:lang w:val="el-GR"/>
        </w:rPr>
        <w:instrText xml:space="preserve"> </w:instrText>
      </w:r>
      <w:r w:rsidRPr="00F23438">
        <w:rPr>
          <w:b/>
          <w:bCs/>
        </w:rPr>
        <w:instrText>SEQ</w:instrText>
      </w:r>
      <w:r w:rsidRPr="00F23438">
        <w:rPr>
          <w:b/>
          <w:bCs/>
          <w:lang w:val="el-GR"/>
        </w:rPr>
        <w:instrText xml:space="preserve"> Σχήμα \* </w:instrText>
      </w:r>
      <w:r w:rsidRPr="00F23438">
        <w:rPr>
          <w:b/>
          <w:bCs/>
        </w:rPr>
        <w:instrText>ARABIC</w:instrText>
      </w:r>
      <w:r w:rsidRPr="00F23438">
        <w:rPr>
          <w:b/>
          <w:bCs/>
          <w:lang w:val="el-GR"/>
        </w:rPr>
        <w:instrText xml:space="preserve"> </w:instrText>
      </w:r>
      <w:r w:rsidRPr="00F23438">
        <w:rPr>
          <w:b/>
          <w:bCs/>
        </w:rPr>
        <w:fldChar w:fldCharType="separate"/>
      </w:r>
      <w:r w:rsidR="006806D8" w:rsidRPr="006806D8">
        <w:rPr>
          <w:b/>
          <w:bCs/>
          <w:noProof/>
          <w:lang w:val="el-GR"/>
        </w:rPr>
        <w:t>4</w:t>
      </w:r>
      <w:r w:rsidRPr="00F23438">
        <w:rPr>
          <w:b/>
          <w:bCs/>
        </w:rPr>
        <w:fldChar w:fldCharType="end"/>
      </w:r>
      <w:bookmarkEnd w:id="40"/>
      <w:r w:rsidRPr="00F23438">
        <w:rPr>
          <w:b/>
          <w:bCs/>
          <w:lang w:val="el-GR"/>
        </w:rPr>
        <w:t>:</w:t>
      </w:r>
      <w:r w:rsidRPr="00D5321D">
        <w:rPr>
          <w:lang w:val="el-GR"/>
        </w:rPr>
        <w:t xml:space="preserve"> </w:t>
      </w:r>
      <w:r w:rsidRPr="00054890">
        <w:rPr>
          <w:lang w:val="el-GR"/>
        </w:rPr>
        <w:t xml:space="preserve">Το σύστημα μεταφοράς </w:t>
      </w:r>
      <w:r>
        <w:rPr>
          <w:lang w:val="el-GR"/>
        </w:rPr>
        <w:t xml:space="preserve">ΦΑ </w:t>
      </w:r>
      <w:r w:rsidRPr="00054890">
        <w:rPr>
          <w:lang w:val="el-GR"/>
        </w:rPr>
        <w:t>της Ουγγαρίας</w:t>
      </w:r>
      <w:bookmarkEnd w:id="41"/>
    </w:p>
    <w:p w14:paraId="78E10D03" w14:textId="08001EDE" w:rsidR="003F30A4" w:rsidRPr="003F30A4" w:rsidRDefault="003F30A4" w:rsidP="00EC3768">
      <w:pPr>
        <w:pStyle w:val="Tahoma1"/>
        <w:spacing w:line="276" w:lineRule="auto"/>
        <w:ind w:firstLine="425"/>
        <w:contextualSpacing/>
        <w:rPr>
          <w:rFonts w:cs="Tahoma"/>
          <w:lang w:val="el-GR"/>
        </w:rPr>
      </w:pPr>
      <w:r w:rsidRPr="003F30A4">
        <w:rPr>
          <w:rFonts w:cs="Tahoma"/>
          <w:lang w:val="el-GR"/>
        </w:rPr>
        <w:t xml:space="preserve">Η Εθνική Ενεργειακή Στρατηγική της Ουγγαρίας έχει θέσει μια σειρά στόχων για το 2030 και 2040. Στον τομέα του φυσικού αερίου, βρίσκονται η μείωση των απαιτήσεων σε εισαγωγές και συνεπώς μείωση εξάρτησης, ενώ για την παραγωγή αναμένεται αύξηση της. Η λειτουργία της εγκατάστασης </w:t>
      </w:r>
      <w:r w:rsidRPr="003F30A4">
        <w:rPr>
          <w:rFonts w:cs="Tahoma"/>
        </w:rPr>
        <w:t>LNG</w:t>
      </w:r>
      <w:r w:rsidRPr="003F30A4">
        <w:rPr>
          <w:rFonts w:cs="Tahoma"/>
          <w:lang w:val="el-GR"/>
        </w:rPr>
        <w:t xml:space="preserve"> (</w:t>
      </w:r>
      <w:r w:rsidRPr="003F30A4">
        <w:rPr>
          <w:rFonts w:cs="Tahoma"/>
        </w:rPr>
        <w:t>Krk</w:t>
      </w:r>
      <w:r w:rsidRPr="003F30A4">
        <w:rPr>
          <w:rFonts w:cs="Tahoma"/>
          <w:lang w:val="el-GR"/>
        </w:rPr>
        <w:t xml:space="preserve">) στην Κροατία μπορεί να εξασφαλίσει στη χώρα άμεση πρόσβαση στην παγκόσμια αγορά αερίου, ενώ και η σύνδεση με την Αυστρία μπορεί να εξασφαλίσει επιπλέον ποσότητες από τα δυτικά. </w:t>
      </w:r>
    </w:p>
    <w:p w14:paraId="6CBD3535" w14:textId="77777777" w:rsidR="003F30A4" w:rsidRPr="003F30A4" w:rsidRDefault="003F30A4" w:rsidP="005557E4">
      <w:pPr>
        <w:pStyle w:val="Tahoma1"/>
        <w:spacing w:line="276" w:lineRule="auto"/>
        <w:ind w:firstLine="425"/>
        <w:contextualSpacing/>
        <w:rPr>
          <w:rFonts w:cs="Tahoma"/>
          <w:lang w:val="el-GR"/>
        </w:rPr>
      </w:pPr>
      <w:r w:rsidRPr="003F30A4">
        <w:rPr>
          <w:rFonts w:cs="Tahoma"/>
          <w:lang w:val="el-GR"/>
        </w:rPr>
        <w:t xml:space="preserve">Οι ποσότητες που εισάγονται είναι στο μεγαλύτερο ποσοστό τους από Ρωσία, συμπεριλαμβανομένου και του αερίου που προμηθεύεται μέσω </w:t>
      </w:r>
      <w:r w:rsidRPr="003F30A4">
        <w:rPr>
          <w:rFonts w:cs="Tahoma"/>
        </w:rPr>
        <w:t>Baumgarten</w:t>
      </w:r>
      <w:r w:rsidRPr="003F30A4">
        <w:rPr>
          <w:rFonts w:cs="Tahoma"/>
          <w:lang w:val="el-GR"/>
        </w:rPr>
        <w:t xml:space="preserve"> στην Αυστρία. Το 2020, η εγχώρια παραγωγή σημείωσε πτωτική τάση, ενώ οι εισαγωγές αυξήθηκαν σημαντικά. Η αναλογία παραγωγής προς εισαγωγές είναι 10-90% αντίστοιχα. Οι εισαγωγές χωρίζονται σε 68.7% από Ρωσία, 24.4% από δυτικές αγορές και 7% από βόρειες χώρες. </w:t>
      </w:r>
    </w:p>
    <w:p w14:paraId="31AF1BAE" w14:textId="77777777" w:rsidR="003F30A4" w:rsidRPr="003F30A4" w:rsidRDefault="003F30A4" w:rsidP="005557E4">
      <w:pPr>
        <w:pStyle w:val="Tahoma1"/>
        <w:spacing w:before="240" w:line="276" w:lineRule="auto"/>
        <w:ind w:firstLine="425"/>
        <w:contextualSpacing/>
        <w:rPr>
          <w:rFonts w:cs="Tahoma"/>
          <w:lang w:val="el-GR"/>
        </w:rPr>
      </w:pPr>
      <w:r w:rsidRPr="003F30A4">
        <w:rPr>
          <w:rFonts w:cs="Tahoma"/>
          <w:lang w:val="el-GR"/>
        </w:rPr>
        <w:t xml:space="preserve">Σύμφωνα με τις διατάξεις της Πράξης </w:t>
      </w:r>
      <w:r w:rsidRPr="003F30A4">
        <w:rPr>
          <w:rFonts w:cs="Tahoma"/>
        </w:rPr>
        <w:t>XL</w:t>
      </w:r>
      <w:r w:rsidRPr="003F30A4">
        <w:rPr>
          <w:rFonts w:cs="Tahoma"/>
          <w:lang w:val="el-GR"/>
        </w:rPr>
        <w:t xml:space="preserve"> του 2008 για την προμήθεια του φυσικού αερίου και τα Κυβερνητικά Διατάγματα υπ’ αριθ. 19/2009 (Ι.30.), οι Διαχειριστές του συστήματος μεταφοράς, οι κάτοχοι άδειας αποθήκευσης και οι διανομείς φυσικού </w:t>
      </w:r>
      <w:r w:rsidRPr="003F30A4">
        <w:rPr>
          <w:rFonts w:cs="Tahoma"/>
          <w:lang w:val="el-GR"/>
        </w:rPr>
        <w:lastRenderedPageBreak/>
        <w:t xml:space="preserve">αερίου λειτουργούν το δίκτυο φυσικού αερίου, σύμφωνα με τον Επιχειρηματικό Κώδικα του Συστήματος της Ουγγαρίας. </w:t>
      </w:r>
    </w:p>
    <w:p w14:paraId="25C5AB91" w14:textId="77777777" w:rsidR="003F30A4" w:rsidRPr="003F30A4" w:rsidRDefault="003F30A4" w:rsidP="00EC3768">
      <w:pPr>
        <w:spacing w:line="276" w:lineRule="auto"/>
        <w:ind w:firstLine="425"/>
        <w:contextualSpacing/>
        <w:jc w:val="both"/>
        <w:rPr>
          <w:rFonts w:ascii="Tahoma" w:hAnsi="Tahoma" w:cs="Tahoma"/>
          <w:lang w:val="el-GR"/>
        </w:rPr>
      </w:pPr>
      <w:r w:rsidRPr="003F30A4">
        <w:rPr>
          <w:rFonts w:ascii="Tahoma" w:hAnsi="Tahoma" w:cs="Tahoma"/>
          <w:lang w:val="el-GR"/>
        </w:rPr>
        <w:t>Το σύστημα μεταφοράς περιλαμβάνει τα παρακάτω στοιχεία:</w:t>
      </w:r>
    </w:p>
    <w:p w14:paraId="2B53ACD9" w14:textId="77777777" w:rsidR="003F30A4" w:rsidRPr="003F30A4" w:rsidRDefault="003F30A4" w:rsidP="000E3380">
      <w:pPr>
        <w:pStyle w:val="a3"/>
        <w:numPr>
          <w:ilvl w:val="0"/>
          <w:numId w:val="10"/>
        </w:numPr>
        <w:spacing w:line="276" w:lineRule="auto"/>
        <w:jc w:val="both"/>
        <w:rPr>
          <w:rFonts w:ascii="Tahoma" w:hAnsi="Tahoma" w:cs="Tahoma"/>
          <w:lang w:val="el-GR"/>
        </w:rPr>
      </w:pPr>
      <w:r w:rsidRPr="003F30A4">
        <w:rPr>
          <w:rFonts w:ascii="Tahoma" w:hAnsi="Tahoma" w:cs="Tahoma"/>
          <w:lang w:val="el-GR"/>
        </w:rPr>
        <w:t>Σημεία εισόδου</w:t>
      </w:r>
    </w:p>
    <w:p w14:paraId="441ACC23" w14:textId="77777777" w:rsidR="003F30A4" w:rsidRPr="003F30A4" w:rsidRDefault="003F30A4" w:rsidP="000E3380">
      <w:pPr>
        <w:pStyle w:val="a3"/>
        <w:numPr>
          <w:ilvl w:val="0"/>
          <w:numId w:val="10"/>
        </w:numPr>
        <w:spacing w:line="276" w:lineRule="auto"/>
        <w:jc w:val="both"/>
        <w:rPr>
          <w:rFonts w:ascii="Tahoma" w:hAnsi="Tahoma" w:cs="Tahoma"/>
          <w:lang w:val="el-GR"/>
        </w:rPr>
      </w:pPr>
      <w:r w:rsidRPr="003F30A4">
        <w:rPr>
          <w:rFonts w:ascii="Tahoma" w:hAnsi="Tahoma" w:cs="Tahoma"/>
          <w:lang w:val="el-GR"/>
        </w:rPr>
        <w:t>Σημεία εξόδου</w:t>
      </w:r>
    </w:p>
    <w:p w14:paraId="5316233F" w14:textId="77777777" w:rsidR="003F30A4" w:rsidRPr="003F30A4" w:rsidRDefault="003F30A4" w:rsidP="000E3380">
      <w:pPr>
        <w:pStyle w:val="a3"/>
        <w:numPr>
          <w:ilvl w:val="0"/>
          <w:numId w:val="10"/>
        </w:numPr>
        <w:spacing w:line="276" w:lineRule="auto"/>
        <w:jc w:val="both"/>
        <w:rPr>
          <w:rFonts w:ascii="Tahoma" w:hAnsi="Tahoma" w:cs="Tahoma"/>
          <w:lang w:val="el-GR"/>
        </w:rPr>
      </w:pPr>
      <w:r w:rsidRPr="003F30A4">
        <w:rPr>
          <w:rFonts w:ascii="Tahoma" w:hAnsi="Tahoma" w:cs="Tahoma"/>
          <w:lang w:val="el-GR"/>
        </w:rPr>
        <w:t>Σύστημα υψηλής πίεσης</w:t>
      </w:r>
    </w:p>
    <w:p w14:paraId="1352FB23" w14:textId="77777777" w:rsidR="003F30A4" w:rsidRPr="003F30A4" w:rsidRDefault="003F30A4" w:rsidP="000E3380">
      <w:pPr>
        <w:pStyle w:val="a3"/>
        <w:numPr>
          <w:ilvl w:val="0"/>
          <w:numId w:val="10"/>
        </w:numPr>
        <w:spacing w:line="276" w:lineRule="auto"/>
        <w:jc w:val="both"/>
        <w:rPr>
          <w:rFonts w:ascii="Tahoma" w:hAnsi="Tahoma" w:cs="Tahoma"/>
          <w:lang w:val="el-GR"/>
        </w:rPr>
      </w:pPr>
      <w:r w:rsidRPr="003F30A4">
        <w:rPr>
          <w:rFonts w:ascii="Tahoma" w:hAnsi="Tahoma" w:cs="Tahoma"/>
          <w:lang w:val="el-GR"/>
        </w:rPr>
        <w:t>Σταθμοί συμπίεσης</w:t>
      </w:r>
    </w:p>
    <w:p w14:paraId="7179199F" w14:textId="77777777" w:rsidR="003F30A4" w:rsidRPr="003F30A4" w:rsidRDefault="003F30A4" w:rsidP="000E3380">
      <w:pPr>
        <w:pStyle w:val="a3"/>
        <w:numPr>
          <w:ilvl w:val="0"/>
          <w:numId w:val="10"/>
        </w:numPr>
        <w:spacing w:line="276" w:lineRule="auto"/>
        <w:jc w:val="both"/>
        <w:rPr>
          <w:rFonts w:ascii="Tahoma" w:hAnsi="Tahoma" w:cs="Tahoma"/>
          <w:lang w:val="el-GR"/>
        </w:rPr>
      </w:pPr>
      <w:r w:rsidRPr="003F30A4">
        <w:rPr>
          <w:rFonts w:ascii="Tahoma" w:hAnsi="Tahoma" w:cs="Tahoma"/>
          <w:lang w:val="el-GR"/>
        </w:rPr>
        <w:t>Κόμβοι του συστήματος</w:t>
      </w:r>
    </w:p>
    <w:p w14:paraId="4DD8D389" w14:textId="77777777" w:rsidR="003F30A4" w:rsidRPr="003F30A4" w:rsidRDefault="003F30A4" w:rsidP="00EC3768">
      <w:pPr>
        <w:spacing w:line="276" w:lineRule="auto"/>
        <w:jc w:val="both"/>
        <w:rPr>
          <w:rFonts w:ascii="Tahoma" w:hAnsi="Tahoma" w:cs="Tahoma"/>
          <w:lang w:val="el-GR"/>
        </w:rPr>
      </w:pPr>
      <w:r w:rsidRPr="003F30A4">
        <w:rPr>
          <w:rFonts w:ascii="Tahoma" w:hAnsi="Tahoma" w:cs="Tahoma"/>
          <w:lang w:val="el-GR"/>
        </w:rPr>
        <w:t>Το σύστημα υψηλής πίεσης τροφοδοτεί προμηθευτές φυσικού αερίου, μονάδες ηλεκτροπαραγωγής και βιομηχανικούς καταναλωτές που είναι άμεσα συνδεδεμένοι.</w:t>
      </w:r>
    </w:p>
    <w:p w14:paraId="12380278" w14:textId="77777777" w:rsidR="003F30A4" w:rsidRPr="003F30A4" w:rsidRDefault="003F30A4" w:rsidP="00EC3768">
      <w:pPr>
        <w:spacing w:line="276" w:lineRule="auto"/>
        <w:ind w:firstLine="425"/>
        <w:jc w:val="both"/>
        <w:rPr>
          <w:rFonts w:ascii="Tahoma" w:hAnsi="Tahoma" w:cs="Tahoma"/>
          <w:lang w:val="el-GR"/>
        </w:rPr>
      </w:pPr>
      <w:r w:rsidRPr="003F30A4">
        <w:rPr>
          <w:rFonts w:ascii="Tahoma" w:hAnsi="Tahoma" w:cs="Tahoma"/>
          <w:lang w:val="el-GR"/>
        </w:rPr>
        <w:t xml:space="preserve">Οι εισαγόμενες ποσότητες τροφοδοτούνται μέσω του αγωγού </w:t>
      </w:r>
      <w:r w:rsidRPr="003F30A4">
        <w:rPr>
          <w:rFonts w:ascii="Tahoma" w:hAnsi="Tahoma" w:cs="Tahoma"/>
        </w:rPr>
        <w:t>Brotherhood</w:t>
      </w:r>
      <w:r w:rsidRPr="003F30A4">
        <w:rPr>
          <w:rFonts w:ascii="Tahoma" w:hAnsi="Tahoma" w:cs="Tahoma"/>
          <w:lang w:val="el-GR"/>
        </w:rPr>
        <w:t xml:space="preserve"> στο σημείο </w:t>
      </w:r>
      <w:r w:rsidRPr="003F30A4">
        <w:rPr>
          <w:rFonts w:ascii="Tahoma" w:hAnsi="Tahoma" w:cs="Tahoma"/>
        </w:rPr>
        <w:t>Bereg</w:t>
      </w:r>
      <w:r w:rsidRPr="003F30A4">
        <w:rPr>
          <w:rFonts w:ascii="Tahoma" w:hAnsi="Tahoma" w:cs="Tahoma"/>
          <w:lang w:val="el-GR"/>
        </w:rPr>
        <w:t xml:space="preserve"> και δυτικά μέσω του αγωγού </w:t>
      </w:r>
      <w:r w:rsidRPr="003F30A4">
        <w:rPr>
          <w:rFonts w:ascii="Tahoma" w:hAnsi="Tahoma" w:cs="Tahoma"/>
        </w:rPr>
        <w:t>HAG</w:t>
      </w:r>
      <w:r w:rsidRPr="003F30A4">
        <w:rPr>
          <w:rFonts w:ascii="Tahoma" w:hAnsi="Tahoma" w:cs="Tahoma"/>
          <w:lang w:val="el-GR"/>
        </w:rPr>
        <w:t xml:space="preserve"> από το </w:t>
      </w:r>
      <w:r w:rsidRPr="003F30A4">
        <w:rPr>
          <w:rFonts w:ascii="Tahoma" w:hAnsi="Tahoma" w:cs="Tahoma"/>
        </w:rPr>
        <w:t>Baumgarten</w:t>
      </w:r>
      <w:r w:rsidRPr="003F30A4">
        <w:rPr>
          <w:rFonts w:ascii="Tahoma" w:hAnsi="Tahoma" w:cs="Tahoma"/>
          <w:lang w:val="el-GR"/>
        </w:rPr>
        <w:t xml:space="preserve"> της Αυστρίας. Η διασύνδεση με τη Σλοβακία ολοκληρώθηκε την 1</w:t>
      </w:r>
      <w:r w:rsidRPr="003F30A4">
        <w:rPr>
          <w:rFonts w:ascii="Tahoma" w:hAnsi="Tahoma" w:cs="Tahoma"/>
          <w:vertAlign w:val="superscript"/>
          <w:lang w:val="el-GR"/>
        </w:rPr>
        <w:t>η</w:t>
      </w:r>
      <w:r w:rsidRPr="003F30A4">
        <w:rPr>
          <w:rFonts w:ascii="Tahoma" w:hAnsi="Tahoma" w:cs="Tahoma"/>
          <w:lang w:val="el-GR"/>
        </w:rPr>
        <w:t xml:space="preserve"> Ιουλίου 2015, και στα τέλη του 2019 ολοκληρώθηκε η αμφίδρομη ροή στο </w:t>
      </w:r>
      <w:r w:rsidRPr="003F30A4">
        <w:rPr>
          <w:rFonts w:ascii="Tahoma" w:hAnsi="Tahoma" w:cs="Tahoma"/>
        </w:rPr>
        <w:t>Balassagyarmat</w:t>
      </w:r>
      <w:r w:rsidRPr="003F30A4">
        <w:rPr>
          <w:rFonts w:ascii="Tahoma" w:hAnsi="Tahoma" w:cs="Tahoma"/>
          <w:lang w:val="el-GR"/>
        </w:rPr>
        <w:t>. Από το 2020, το σημείο σύνδεσης με την Ουκρανία λειτουργεί ως εικονικό σημείο. Το 2018, ολοκληρώθηκε η αμφίδρομη ροή με τη Ρουμανία (</w:t>
      </w:r>
      <w:r w:rsidRPr="003F30A4">
        <w:rPr>
          <w:rFonts w:ascii="Tahoma" w:hAnsi="Tahoma" w:cs="Tahoma"/>
        </w:rPr>
        <w:t>Csanadpalota</w:t>
      </w:r>
      <w:r w:rsidRPr="003F30A4">
        <w:rPr>
          <w:rFonts w:ascii="Tahoma" w:hAnsi="Tahoma" w:cs="Tahoma"/>
          <w:lang w:val="el-GR"/>
        </w:rPr>
        <w:t xml:space="preserve">) με την κατασκευή του συμπιεστή και τη μετατροπή του υφιστάμενου μετρητικού σταθμού. </w:t>
      </w:r>
    </w:p>
    <w:p w14:paraId="09C364F4" w14:textId="77777777" w:rsidR="003F30A4" w:rsidRPr="003F30A4" w:rsidRDefault="003F30A4" w:rsidP="00EC3768">
      <w:pPr>
        <w:spacing w:line="276" w:lineRule="auto"/>
        <w:ind w:firstLine="425"/>
        <w:jc w:val="both"/>
        <w:rPr>
          <w:rFonts w:ascii="Tahoma" w:hAnsi="Tahoma" w:cs="Tahoma"/>
          <w:lang w:val="el-GR"/>
        </w:rPr>
      </w:pPr>
      <w:r w:rsidRPr="003F30A4">
        <w:rPr>
          <w:rFonts w:ascii="Tahoma" w:hAnsi="Tahoma" w:cs="Tahoma"/>
          <w:lang w:val="el-GR"/>
        </w:rPr>
        <w:t xml:space="preserve">Το 2020 ολοκληρώθηκαν οι ανακατασκευές των κόμβων στην Βορειοανατολική Ουγγαρία - Városföld, Hajdúszoboszló, Nemesbikk, Beregdaróc, λόγω της αβεβαιότητας των Ουκρανικών οδών. </w:t>
      </w:r>
    </w:p>
    <w:p w14:paraId="1EC1081B" w14:textId="67FC4815" w:rsidR="0024269B" w:rsidRPr="00054890" w:rsidRDefault="00426A94" w:rsidP="00EC3768">
      <w:pPr>
        <w:spacing w:line="276" w:lineRule="auto"/>
        <w:jc w:val="both"/>
        <w:rPr>
          <w:rFonts w:ascii="Tahoma" w:hAnsi="Tahoma" w:cs="Tahoma"/>
          <w:u w:val="single"/>
          <w:lang w:val="el-GR"/>
        </w:rPr>
      </w:pPr>
      <w:r w:rsidRPr="00054890">
        <w:rPr>
          <w:rFonts w:ascii="Tahoma" w:hAnsi="Tahoma" w:cs="Tahoma"/>
          <w:u w:val="single"/>
          <w:lang w:val="el-GR"/>
        </w:rPr>
        <w:t xml:space="preserve">Δίκτυα Μεταφοράς και </w:t>
      </w:r>
      <w:r w:rsidR="00337FDC" w:rsidRPr="00054890">
        <w:rPr>
          <w:rFonts w:ascii="Tahoma" w:hAnsi="Tahoma" w:cs="Tahoma"/>
          <w:u w:val="single"/>
          <w:lang w:val="el-GR"/>
        </w:rPr>
        <w:t>σημεία</w:t>
      </w:r>
      <w:r w:rsidRPr="00054890">
        <w:rPr>
          <w:rFonts w:ascii="Tahoma" w:hAnsi="Tahoma" w:cs="Tahoma"/>
          <w:u w:val="single"/>
          <w:lang w:val="el-GR"/>
        </w:rPr>
        <w:t xml:space="preserve"> διασύνδεσης</w:t>
      </w:r>
      <w:r w:rsidR="00054890" w:rsidRPr="00054890">
        <w:rPr>
          <w:rFonts w:ascii="Tahoma" w:hAnsi="Tahoma" w:cs="Tahoma"/>
          <w:u w:val="single"/>
          <w:lang w:val="el-GR"/>
        </w:rPr>
        <w:t>:</w:t>
      </w:r>
    </w:p>
    <w:p w14:paraId="1210AF7C" w14:textId="77777777" w:rsidR="00054890" w:rsidRPr="0017569C" w:rsidRDefault="00054890" w:rsidP="00EC3768">
      <w:pPr>
        <w:pStyle w:val="Tahoma1"/>
        <w:spacing w:line="276" w:lineRule="auto"/>
        <w:rPr>
          <w:lang w:val="el-GR"/>
        </w:rPr>
      </w:pPr>
      <w:r w:rsidRPr="0017569C">
        <w:rPr>
          <w:lang w:val="el-GR"/>
        </w:rPr>
        <w:t>Το σύστημα έχει μήκος 5.874 km, πίεση λειτουργίας 63 bar (σε μερικές περιπτώσεις 75 bar) και διαθέτει τα ακόλουθα σημεία εισόδου και εξόδου:</w:t>
      </w:r>
    </w:p>
    <w:p w14:paraId="2528D60E" w14:textId="77777777" w:rsidR="00054890" w:rsidRPr="00054890" w:rsidRDefault="00054890" w:rsidP="00EC3768">
      <w:pPr>
        <w:pStyle w:val="Tahoma1"/>
        <w:spacing w:line="276" w:lineRule="auto"/>
        <w:rPr>
          <w:i/>
          <w:iCs/>
          <w:lang w:val="el-GR"/>
        </w:rPr>
      </w:pPr>
      <w:r w:rsidRPr="00054890">
        <w:rPr>
          <w:i/>
          <w:iCs/>
          <w:lang w:val="el-GR"/>
        </w:rPr>
        <w:t>Σημεία Εισόδου</w:t>
      </w:r>
    </w:p>
    <w:p w14:paraId="2AA89ECB" w14:textId="77777777" w:rsidR="00054890" w:rsidRPr="0017569C" w:rsidRDefault="00054890" w:rsidP="000E3380">
      <w:pPr>
        <w:pStyle w:val="Tahoma1"/>
        <w:numPr>
          <w:ilvl w:val="0"/>
          <w:numId w:val="35"/>
        </w:numPr>
        <w:spacing w:line="276" w:lineRule="auto"/>
        <w:rPr>
          <w:lang w:val="el-GR"/>
        </w:rPr>
      </w:pPr>
      <w:r w:rsidRPr="0017569C">
        <w:rPr>
          <w:lang w:val="el-GR"/>
        </w:rPr>
        <w:t>6 διασυνοριακά σημεία εισόδου (VIP Bereg (UA&gt;HU), Mosonmagyaróvár (AT&gt;HU), Drávaszerdahely (CR&gt;HU), Csanádpalota (RO&gt;HU), Balassagyarmat (SK&gt;HU), Kiskundorozsma (RS&gt;HU))</w:t>
      </w:r>
    </w:p>
    <w:p w14:paraId="21E0A512" w14:textId="77777777" w:rsidR="00054890" w:rsidRPr="0017569C" w:rsidRDefault="00054890" w:rsidP="000E3380">
      <w:pPr>
        <w:pStyle w:val="Tahoma1"/>
        <w:numPr>
          <w:ilvl w:val="0"/>
          <w:numId w:val="35"/>
        </w:numPr>
        <w:spacing w:line="276" w:lineRule="auto"/>
        <w:rPr>
          <w:lang w:val="el-GR"/>
        </w:rPr>
      </w:pPr>
      <w:r w:rsidRPr="0017569C">
        <w:rPr>
          <w:lang w:val="el-GR"/>
        </w:rPr>
        <w:t>5 σημεία εισόδου των εγκαταστάσεων αποθήκευσης (Hajdúszoboszló; Kardoskút; Zsana; Pusztaederics; Szoreg)</w:t>
      </w:r>
    </w:p>
    <w:p w14:paraId="4229566A" w14:textId="77777777" w:rsidR="00054890" w:rsidRPr="0017569C" w:rsidRDefault="00054890" w:rsidP="000E3380">
      <w:pPr>
        <w:pStyle w:val="Tahoma1"/>
        <w:numPr>
          <w:ilvl w:val="0"/>
          <w:numId w:val="35"/>
        </w:numPr>
        <w:spacing w:line="276" w:lineRule="auto"/>
        <w:rPr>
          <w:lang w:val="el-GR"/>
        </w:rPr>
      </w:pPr>
      <w:r w:rsidRPr="0017569C">
        <w:rPr>
          <w:lang w:val="el-GR"/>
        </w:rPr>
        <w:t>εικονικά σημεία εισόδου βιομεθανίου (TÉT 3 “0” point; Kaposvár III (Biogáz); Nagykanizsa (MOL KT); Algyo III “0” point)</w:t>
      </w:r>
    </w:p>
    <w:p w14:paraId="46E50729" w14:textId="77777777" w:rsidR="00054890" w:rsidRPr="0017569C" w:rsidRDefault="00054890" w:rsidP="000E3380">
      <w:pPr>
        <w:pStyle w:val="Tahoma1"/>
        <w:numPr>
          <w:ilvl w:val="0"/>
          <w:numId w:val="35"/>
        </w:numPr>
        <w:spacing w:line="276" w:lineRule="auto"/>
        <w:rPr>
          <w:lang w:val="el-GR"/>
        </w:rPr>
      </w:pPr>
      <w:r w:rsidRPr="0017569C">
        <w:rPr>
          <w:lang w:val="el-GR"/>
        </w:rPr>
        <w:t xml:space="preserve">15 σημεία εισόδου εγχώριας παραγωγής (Algyo III. </w:t>
      </w:r>
      <w:r w:rsidRPr="0017569C">
        <w:t xml:space="preserve">“0” point; Endrod “0” point; Hajdúszoboszló “0” point; Karcag II. (Bucsa) “0” point; Szank “0” point; Babócsa “0” point; Babócsa „Regional”; Kardoskút „Regional 6 bar”; Kardoskút „Regional 15 bar”; Pusztaederics “0” point; Tiszavasvári II “0” point; Kenderes II. </w:t>
      </w:r>
      <w:r w:rsidRPr="0017569C">
        <w:rPr>
          <w:lang w:val="el-GR"/>
        </w:rPr>
        <w:t xml:space="preserve">“0” point, Zsámbok “0” point, Edde “0” point, Sáránd “0” point) </w:t>
      </w:r>
    </w:p>
    <w:p w14:paraId="1002355D" w14:textId="18A071B7" w:rsidR="00B50562" w:rsidRPr="00054890" w:rsidRDefault="00B50562" w:rsidP="00EC3768">
      <w:pPr>
        <w:spacing w:line="276" w:lineRule="auto"/>
        <w:jc w:val="both"/>
        <w:rPr>
          <w:rFonts w:ascii="Tahoma" w:hAnsi="Tahoma" w:cs="Tahoma"/>
          <w:i/>
          <w:iCs/>
          <w:lang w:val="el-GR"/>
        </w:rPr>
      </w:pPr>
      <w:r w:rsidRPr="00054890">
        <w:rPr>
          <w:rFonts w:ascii="Tahoma" w:hAnsi="Tahoma" w:cs="Tahoma"/>
          <w:i/>
          <w:iCs/>
          <w:lang w:val="el-GR"/>
        </w:rPr>
        <w:t>Σημεία Εξόδου</w:t>
      </w:r>
    </w:p>
    <w:p w14:paraId="09F5FF6F" w14:textId="77777777" w:rsidR="00054890" w:rsidRPr="0017569C" w:rsidRDefault="00054890" w:rsidP="000E3380">
      <w:pPr>
        <w:pStyle w:val="Tahoma1"/>
        <w:numPr>
          <w:ilvl w:val="0"/>
          <w:numId w:val="35"/>
        </w:numPr>
        <w:spacing w:line="276" w:lineRule="auto"/>
        <w:rPr>
          <w:lang w:val="el-GR"/>
        </w:rPr>
      </w:pPr>
      <w:r w:rsidRPr="0017569C">
        <w:rPr>
          <w:lang w:val="el-GR"/>
        </w:rPr>
        <w:lastRenderedPageBreak/>
        <w:t>5 διασυνοριακά σημεία εξόδου (VIP Bereg (HU&gt;UA); Drávaszerdahely (HU&gt;CR); Csanádpalota (HU&gt;RO); Kiskundorozsma (HU&gt;RS); Balassagyarmat (HU&gt;SK))</w:t>
      </w:r>
    </w:p>
    <w:p w14:paraId="3D54E864" w14:textId="77777777" w:rsidR="00054890" w:rsidRPr="0017569C" w:rsidRDefault="00054890" w:rsidP="000E3380">
      <w:pPr>
        <w:pStyle w:val="Tahoma1"/>
        <w:numPr>
          <w:ilvl w:val="0"/>
          <w:numId w:val="35"/>
        </w:numPr>
        <w:spacing w:line="276" w:lineRule="auto"/>
        <w:rPr>
          <w:lang w:val="el-GR"/>
        </w:rPr>
      </w:pPr>
      <w:r w:rsidRPr="0017569C">
        <w:rPr>
          <w:lang w:val="el-GR"/>
        </w:rPr>
        <w:t>400 σημεία παράδοσης , από τα οποία τα 357 χρησιμοποιούνται από τους κατόχους άδειας διανομής (Csepeli Eromu Kft., ISD POWER Kft., E.ON Dél- dunántúli Gázhálózati Zrt., MVM Égáz- Dégáz Földgázhálózati Zrt., MVM Fogáz Földgázhálózati Kft., E.ON Közép-dunántúli Gázhálózati Zrt., Magyar Gázszolgáltató Kft., NATURAL GAS SERVICE Kft., OERG Kft., TIGÁZ Zrt., E.GAS Gázelosztó Kft.) , 25 σημεία εξόδου από βιομηχανικούς καταναλωτές, 13 σημεία εξόδου που χρησιμοποιούνται από ηλεκτροπαραγωγούς και 4 σημεία εξόδου από παραγωγούς για πρόσβαση στο δίκτυο μεταφοράς</w:t>
      </w:r>
    </w:p>
    <w:p w14:paraId="7D641E77" w14:textId="77777777" w:rsidR="00054890" w:rsidRPr="0017569C" w:rsidRDefault="00054890" w:rsidP="000E3380">
      <w:pPr>
        <w:pStyle w:val="Tahoma1"/>
        <w:numPr>
          <w:ilvl w:val="0"/>
          <w:numId w:val="35"/>
        </w:numPr>
        <w:spacing w:line="276" w:lineRule="auto"/>
        <w:rPr>
          <w:lang w:val="el-GR"/>
        </w:rPr>
      </w:pPr>
      <w:r w:rsidRPr="0017569C">
        <w:rPr>
          <w:lang w:val="el-GR"/>
        </w:rPr>
        <w:t>5 σημεία εξόδου των εγκαταστάσεων αποθήκευσης (Hajdúszoboszló; Kardoskút; Zsana; Pusztaederics; Szőreg)</w:t>
      </w:r>
    </w:p>
    <w:p w14:paraId="04F1A8C8" w14:textId="77777777" w:rsidR="00054890" w:rsidRPr="0017569C" w:rsidRDefault="00054890" w:rsidP="000E3380">
      <w:pPr>
        <w:pStyle w:val="Tahoma1"/>
        <w:numPr>
          <w:ilvl w:val="0"/>
          <w:numId w:val="35"/>
        </w:numPr>
        <w:spacing w:line="276" w:lineRule="auto"/>
        <w:rPr>
          <w:lang w:val="el-GR"/>
        </w:rPr>
      </w:pPr>
      <w:r w:rsidRPr="0017569C">
        <w:rPr>
          <w:lang w:val="el-GR"/>
        </w:rPr>
        <w:t>6 εικονικά σημεία εξόδου (Berekfürdo 1-E; Kaposvár III-E; Lovászpatona 1-T (KÖGÁZ); Lovászpatona 1-E (ÉGÁZ-DÉGÁZ); Nagykanizsa 1-E; Kenderes I-2 (KTD) virtual)</w:t>
      </w:r>
    </w:p>
    <w:p w14:paraId="54D5C958" w14:textId="2D0B79AC" w:rsidR="000314AB" w:rsidRPr="00054890" w:rsidRDefault="000314AB" w:rsidP="00EC3768">
      <w:pPr>
        <w:pStyle w:val="Tahoma1"/>
        <w:spacing w:line="276" w:lineRule="auto"/>
        <w:ind w:firstLine="0"/>
        <w:rPr>
          <w:rFonts w:cs="Tahoma"/>
          <w:u w:val="single"/>
          <w:lang w:val="el-GR"/>
        </w:rPr>
      </w:pPr>
      <w:r w:rsidRPr="00054890">
        <w:rPr>
          <w:rFonts w:cs="Tahoma"/>
          <w:u w:val="single"/>
          <w:lang w:val="el-GR"/>
        </w:rPr>
        <w:t>Σταθμοί Συμπίεσης</w:t>
      </w:r>
      <w:r w:rsidR="00054890" w:rsidRPr="00054890">
        <w:rPr>
          <w:rFonts w:cs="Tahoma"/>
          <w:u w:val="single"/>
          <w:lang w:val="el-GR"/>
        </w:rPr>
        <w:t>:</w:t>
      </w:r>
    </w:p>
    <w:p w14:paraId="20C2DBCE" w14:textId="13914DCA" w:rsidR="0029358E" w:rsidRPr="00054890" w:rsidRDefault="003601C7" w:rsidP="00EC3768">
      <w:pPr>
        <w:pStyle w:val="Tahoma1"/>
        <w:spacing w:line="276" w:lineRule="auto"/>
        <w:ind w:firstLine="425"/>
        <w:rPr>
          <w:rFonts w:asciiTheme="minorHAnsi" w:hAnsiTheme="minorHAnsi" w:cstheme="minorHAnsi"/>
          <w:szCs w:val="22"/>
          <w:lang w:val="el-GR"/>
        </w:rPr>
      </w:pPr>
      <w:r w:rsidRPr="00054890">
        <w:rPr>
          <w:rFonts w:cs="Tahoma"/>
          <w:szCs w:val="22"/>
          <w:lang w:val="el-GR"/>
        </w:rPr>
        <w:t xml:space="preserve">Το σύστημα διαθέτει 8 σταθμούς συμπίεσης </w:t>
      </w:r>
      <w:r w:rsidR="007C327F" w:rsidRPr="00054890">
        <w:rPr>
          <w:rFonts w:cs="Tahoma"/>
          <w:szCs w:val="22"/>
          <w:lang w:val="el-GR"/>
        </w:rPr>
        <w:t>(</w:t>
      </w:r>
      <w:r w:rsidR="007C327F" w:rsidRPr="00054890">
        <w:rPr>
          <w:rFonts w:cs="Tahoma"/>
          <w:szCs w:val="22"/>
        </w:rPr>
        <w:t>gas</w:t>
      </w:r>
      <w:r w:rsidR="007C327F" w:rsidRPr="00054890">
        <w:rPr>
          <w:rFonts w:cs="Tahoma"/>
          <w:szCs w:val="22"/>
          <w:lang w:val="el-GR"/>
        </w:rPr>
        <w:t xml:space="preserve"> </w:t>
      </w:r>
      <w:r w:rsidR="007C327F" w:rsidRPr="00054890">
        <w:rPr>
          <w:rFonts w:cs="Tahoma"/>
          <w:szCs w:val="22"/>
        </w:rPr>
        <w:t>turbine</w:t>
      </w:r>
      <w:r w:rsidR="007C327F" w:rsidRPr="00054890">
        <w:rPr>
          <w:rFonts w:cs="Tahoma"/>
          <w:szCs w:val="22"/>
          <w:lang w:val="el-GR"/>
        </w:rPr>
        <w:t xml:space="preserve"> </w:t>
      </w:r>
      <w:r w:rsidR="007C327F" w:rsidRPr="00054890">
        <w:rPr>
          <w:rFonts w:cs="Tahoma"/>
          <w:szCs w:val="22"/>
        </w:rPr>
        <w:t>driven</w:t>
      </w:r>
      <w:r w:rsidR="007C327F" w:rsidRPr="00054890">
        <w:rPr>
          <w:rFonts w:cs="Tahoma"/>
          <w:szCs w:val="22"/>
          <w:lang w:val="el-GR"/>
        </w:rPr>
        <w:t xml:space="preserve"> </w:t>
      </w:r>
      <w:r w:rsidR="007C327F" w:rsidRPr="00054890">
        <w:rPr>
          <w:rFonts w:cs="Tahoma"/>
          <w:szCs w:val="22"/>
        </w:rPr>
        <w:t>centrifugal</w:t>
      </w:r>
      <w:r w:rsidR="007C327F" w:rsidRPr="00054890">
        <w:rPr>
          <w:rFonts w:cs="Tahoma"/>
          <w:szCs w:val="22"/>
          <w:lang w:val="el-GR"/>
        </w:rPr>
        <w:t xml:space="preserve"> </w:t>
      </w:r>
      <w:r w:rsidR="007C327F" w:rsidRPr="00054890">
        <w:rPr>
          <w:rFonts w:cs="Tahoma"/>
          <w:szCs w:val="22"/>
        </w:rPr>
        <w:t>compressors</w:t>
      </w:r>
      <w:r w:rsidR="007C327F" w:rsidRPr="00054890">
        <w:rPr>
          <w:rFonts w:cs="Tahoma"/>
          <w:szCs w:val="22"/>
          <w:lang w:val="el-GR"/>
        </w:rPr>
        <w:t>)</w:t>
      </w:r>
      <w:r w:rsidR="00054890" w:rsidRPr="00054890">
        <w:rPr>
          <w:rFonts w:cs="Tahoma"/>
          <w:szCs w:val="22"/>
          <w:lang w:val="el-GR"/>
        </w:rPr>
        <w:t>.</w:t>
      </w:r>
    </w:p>
    <w:p w14:paraId="687F552E" w14:textId="4BC80DED" w:rsidR="000314AB" w:rsidRPr="00054890" w:rsidRDefault="000314AB" w:rsidP="00EC3768">
      <w:pPr>
        <w:pStyle w:val="Tahoma1"/>
        <w:spacing w:line="276" w:lineRule="auto"/>
        <w:ind w:firstLine="0"/>
        <w:rPr>
          <w:rFonts w:cs="Tahoma"/>
          <w:lang w:val="el-GR"/>
        </w:rPr>
      </w:pPr>
      <w:r w:rsidRPr="00054890">
        <w:rPr>
          <w:rFonts w:cs="Tahoma"/>
          <w:u w:val="single"/>
          <w:lang w:val="el-GR"/>
        </w:rPr>
        <w:t>ΥΦΑ (LNG) εγκαταστάσεις:</w:t>
      </w:r>
      <w:r w:rsidRPr="00054890">
        <w:rPr>
          <w:rFonts w:cs="Tahoma"/>
          <w:lang w:val="el-GR"/>
        </w:rPr>
        <w:t xml:space="preserve"> Δεν υφίστανται</w:t>
      </w:r>
      <w:r w:rsidR="008B3A71">
        <w:rPr>
          <w:rFonts w:cs="Tahoma"/>
          <w:lang w:val="el-GR"/>
        </w:rPr>
        <w:t>.</w:t>
      </w:r>
    </w:p>
    <w:p w14:paraId="082585A5" w14:textId="5FAB83F7" w:rsidR="00FF7C9C" w:rsidRPr="00054890" w:rsidRDefault="003C601A" w:rsidP="00EC3768">
      <w:pPr>
        <w:pStyle w:val="Tahoma1"/>
        <w:spacing w:line="276" w:lineRule="auto"/>
        <w:ind w:firstLine="425"/>
        <w:rPr>
          <w:rFonts w:cs="Tahoma"/>
          <w:lang w:val="el-GR"/>
        </w:rPr>
      </w:pPr>
      <w:r w:rsidRPr="00054890">
        <w:rPr>
          <w:rFonts w:cs="Tahoma"/>
          <w:lang w:val="el-GR"/>
        </w:rPr>
        <w:t xml:space="preserve">Η Ουγγαρία δεν διαθέτει </w:t>
      </w:r>
      <w:r w:rsidR="00ED7378" w:rsidRPr="00054890">
        <w:rPr>
          <w:rFonts w:cs="Tahoma"/>
          <w:lang w:val="el-GR"/>
        </w:rPr>
        <w:t xml:space="preserve">Σταθμό ΥΦΑ. Ωστόσο, στα τέλη του 2020 ολοκληρώθηκε η κατασκευή </w:t>
      </w:r>
      <w:r w:rsidR="00A81FC3" w:rsidRPr="00054890">
        <w:rPr>
          <w:rFonts w:cs="Tahoma"/>
          <w:lang w:val="el-GR"/>
        </w:rPr>
        <w:t xml:space="preserve">του Σταθμού ΥΦΑ της Κροατίας στο νησί </w:t>
      </w:r>
      <w:r w:rsidR="00A81FC3" w:rsidRPr="00054890">
        <w:rPr>
          <w:rFonts w:cs="Tahoma"/>
        </w:rPr>
        <w:t>Kr</w:t>
      </w:r>
      <w:r w:rsidR="004407D8" w:rsidRPr="00054890">
        <w:rPr>
          <w:rFonts w:cs="Tahoma"/>
        </w:rPr>
        <w:t>k</w:t>
      </w:r>
      <w:r w:rsidR="004407D8" w:rsidRPr="00054890">
        <w:rPr>
          <w:rFonts w:cs="Tahoma"/>
          <w:lang w:val="el-GR"/>
        </w:rPr>
        <w:t>. Από την έναρξη λειτουργίας την 1</w:t>
      </w:r>
      <w:r w:rsidR="004407D8" w:rsidRPr="00054890">
        <w:rPr>
          <w:rFonts w:cs="Tahoma"/>
          <w:vertAlign w:val="superscript"/>
          <w:lang w:val="el-GR"/>
        </w:rPr>
        <w:t>η</w:t>
      </w:r>
      <w:r w:rsidR="004407D8" w:rsidRPr="00054890">
        <w:rPr>
          <w:rFonts w:cs="Tahoma"/>
          <w:lang w:val="el-GR"/>
        </w:rPr>
        <w:t xml:space="preserve"> Ιανουαρίου 2021, </w:t>
      </w:r>
      <w:r w:rsidR="0080724A" w:rsidRPr="00054890">
        <w:rPr>
          <w:rFonts w:cs="Tahoma"/>
          <w:lang w:val="el-GR"/>
        </w:rPr>
        <w:t xml:space="preserve">για τα τρία πρώτα χρόνια η δυναμικότητα έχει κλειστεί κατά 100% από </w:t>
      </w:r>
      <w:r w:rsidR="000F621B" w:rsidRPr="00054890">
        <w:rPr>
          <w:rFonts w:cs="Tahoma"/>
          <w:lang w:val="el-GR"/>
        </w:rPr>
        <w:t>χρήστες της Κροατίας, της Ουγγαρίας και του Κατάρ</w:t>
      </w:r>
      <w:r w:rsidR="006D64D1" w:rsidRPr="00054890">
        <w:rPr>
          <w:rFonts w:cs="Tahoma"/>
          <w:lang w:val="el-GR"/>
        </w:rPr>
        <w:t xml:space="preserve">, </w:t>
      </w:r>
      <w:r w:rsidR="00655A95" w:rsidRPr="00054890">
        <w:rPr>
          <w:rFonts w:cs="Tahoma"/>
          <w:lang w:val="el-GR"/>
        </w:rPr>
        <w:t xml:space="preserve">και υπάρχει υψηλή ζήτηση για τα επόμενα χρόνια. </w:t>
      </w:r>
    </w:p>
    <w:p w14:paraId="77F3BBA5" w14:textId="4D158512" w:rsidR="000314AB" w:rsidRPr="00054890" w:rsidRDefault="000314AB" w:rsidP="00EC3768">
      <w:pPr>
        <w:pStyle w:val="Tahoma1"/>
        <w:spacing w:line="276" w:lineRule="auto"/>
        <w:ind w:firstLine="0"/>
        <w:rPr>
          <w:rFonts w:cs="Tahoma"/>
          <w:u w:val="single"/>
          <w:lang w:val="el-GR"/>
        </w:rPr>
      </w:pPr>
      <w:r w:rsidRPr="00054890">
        <w:rPr>
          <w:rFonts w:cs="Tahoma"/>
          <w:u w:val="single"/>
          <w:lang w:val="el-GR"/>
        </w:rPr>
        <w:t>Εγχώρια Παραγωγή και Υπόγεια Αποθήκευση</w:t>
      </w:r>
      <w:r w:rsidR="00054890" w:rsidRPr="00054890">
        <w:rPr>
          <w:rFonts w:cs="Tahoma"/>
          <w:u w:val="single"/>
          <w:lang w:val="el-GR"/>
        </w:rPr>
        <w:t>:</w:t>
      </w:r>
    </w:p>
    <w:p w14:paraId="5776FD2A" w14:textId="5DECF35E" w:rsidR="00054890" w:rsidRPr="0017569C" w:rsidRDefault="00054890" w:rsidP="00EC3768">
      <w:pPr>
        <w:pStyle w:val="Tahoma1"/>
        <w:spacing w:line="276" w:lineRule="auto"/>
        <w:rPr>
          <w:lang w:val="el-GR"/>
        </w:rPr>
      </w:pPr>
      <w:r w:rsidRPr="0017569C">
        <w:rPr>
          <w:lang w:val="el-GR"/>
        </w:rPr>
        <w:t>Σύμφωνα με νομοθετικές διατάξεις, οι υπόχρεοι προμηθευτές οφείλουν να αποθηκεύσουν 60% της υψηλότερης ζήτησης των τελευταίων δέκα ετών στις αποθήκες</w:t>
      </w:r>
      <w:r w:rsidR="00F50695">
        <w:rPr>
          <w:lang w:val="el-GR"/>
        </w:rPr>
        <w:t xml:space="preserve">. Αυτό </w:t>
      </w:r>
      <w:r w:rsidR="00F50695" w:rsidRPr="0017569C">
        <w:rPr>
          <w:lang w:val="el-GR"/>
        </w:rPr>
        <w:t>είχε</w:t>
      </w:r>
      <w:r w:rsidRPr="0017569C">
        <w:rPr>
          <w:lang w:val="el-GR"/>
        </w:rPr>
        <w:t xml:space="preserve"> ως αποτέλεσμα οι προμηθευτές καθολικής υπηρεσίας να αποθηκεύσουν μεγαλύτερες ποσότητες. Το 2020, λόγω της υψηλής διακύμανσης τιμών καλοκαιριού-χειμώνα, οι αποθήκες παρέμειναν γεμάτες.</w:t>
      </w:r>
    </w:p>
    <w:p w14:paraId="0ADB099B" w14:textId="052CCDD3" w:rsidR="00054890" w:rsidRPr="0017569C" w:rsidRDefault="00054890" w:rsidP="00EC3768">
      <w:pPr>
        <w:pStyle w:val="Tahoma1"/>
        <w:spacing w:line="276" w:lineRule="auto"/>
        <w:rPr>
          <w:lang w:val="el-GR"/>
        </w:rPr>
      </w:pPr>
      <w:r w:rsidRPr="0017569C">
        <w:rPr>
          <w:lang w:val="el-GR"/>
        </w:rPr>
        <w:t xml:space="preserve">Η χώρα διαθέτει αποθηκευτικό χώρο 15.374.000 MWh (περίπου 1.450 εκατομ. Κυβικά), ενώ μέρος αυτού αντιστοιχεί σε αποθέματα ασφαλείας, που χρησιμοποιούνται για </w:t>
      </w:r>
      <w:r w:rsidR="00F50695" w:rsidRPr="0017569C">
        <w:rPr>
          <w:lang w:val="el-GR"/>
        </w:rPr>
        <w:t>διαχείριση</w:t>
      </w:r>
      <w:r w:rsidRPr="0017569C">
        <w:rPr>
          <w:lang w:val="el-GR"/>
        </w:rPr>
        <w:t xml:space="preserve"> έλλειψης φυσικού αερίου σε πιθανή απώλεια εισαγωγών για την εξυπηρέτηση προστατευόμενων χρηστών. Τα αποθέματα έκτακτης ανάγκης μπορούν να χρησιμοποιηθούν και για την παροχή αλληλεγγύης προς γειτονικά Κράτη Μέλη, στα πλαίσια του Κανονισμού Ασφάλειας Εφοδιασμού.</w:t>
      </w:r>
      <w:r w:rsidR="0069649E" w:rsidRPr="0069649E">
        <w:rPr>
          <w:lang w:val="el-GR"/>
        </w:rPr>
        <w:t xml:space="preserve"> Το αποθηκευτικό σύστημα της Ουγγαρίας</w:t>
      </w:r>
      <w:r w:rsidR="0069649E">
        <w:rPr>
          <w:lang w:val="el-GR"/>
        </w:rPr>
        <w:t xml:space="preserve"> απεικονίζεται στ</w:t>
      </w:r>
      <w:r w:rsidR="00F23438">
        <w:rPr>
          <w:lang w:val="el-GR"/>
        </w:rPr>
        <w:t xml:space="preserve">ο </w:t>
      </w:r>
      <w:r w:rsidR="00F23438">
        <w:fldChar w:fldCharType="begin"/>
      </w:r>
      <w:r w:rsidR="00F23438">
        <w:rPr>
          <w:lang w:val="el-GR"/>
        </w:rPr>
        <w:instrText xml:space="preserve"> REF _Ref144392383 \h </w:instrText>
      </w:r>
      <w:r w:rsidR="00F23438">
        <w:fldChar w:fldCharType="separate"/>
      </w:r>
      <w:r w:rsidR="006806D8" w:rsidRPr="00F23438">
        <w:rPr>
          <w:b/>
          <w:bCs/>
          <w:lang w:val="el-GR"/>
        </w:rPr>
        <w:t xml:space="preserve">Σχήμα </w:t>
      </w:r>
      <w:r w:rsidR="006806D8" w:rsidRPr="006806D8">
        <w:rPr>
          <w:b/>
          <w:bCs/>
          <w:noProof/>
          <w:lang w:val="el-GR"/>
        </w:rPr>
        <w:t>5</w:t>
      </w:r>
      <w:r w:rsidR="00F23438">
        <w:fldChar w:fldCharType="end"/>
      </w:r>
      <w:r w:rsidR="0069649E">
        <w:rPr>
          <w:lang w:val="el-GR"/>
        </w:rPr>
        <w:t>.</w:t>
      </w:r>
    </w:p>
    <w:p w14:paraId="100C2E84" w14:textId="77777777" w:rsidR="00054890" w:rsidRPr="0017569C" w:rsidRDefault="00054890" w:rsidP="00EC3768">
      <w:pPr>
        <w:pStyle w:val="Tahoma1"/>
        <w:spacing w:line="276" w:lineRule="auto"/>
        <w:rPr>
          <w:lang w:val="el-GR"/>
        </w:rPr>
      </w:pPr>
      <w:r w:rsidRPr="0017569C">
        <w:rPr>
          <w:lang w:val="el-GR"/>
        </w:rPr>
        <w:lastRenderedPageBreak/>
        <w:t>Με την απόφαση του Κοινοβουλίου το Μάρτιο του 2006 (Πράξη XXVI 2006), αποφασίστηκε η εξασφάλιση αποθηκευτικού χώρου 1.2 bcm και η κατασκευή του απαραίτητων υποδομών έως το 2010. Τα αποθέματα ασφαλείας πρέπει να τοποθετηθούν σε αποθήκη με δυνατότητα απόληψης 20 εκατομ. Κυβικά / ημέρα για τουλάχιστον 45 ημέρες. Τα αποθέματα αυτά δεν έχουν χρησιμοποιηθεί ποτέ, ενώ το 2019 υπήρχε η ανησυχία για την παροχή τροφοδοσίας από την Ουκρανία.</w:t>
      </w:r>
    </w:p>
    <w:p w14:paraId="3E614210" w14:textId="77777777" w:rsidR="00054890" w:rsidRPr="0017569C" w:rsidRDefault="00054890" w:rsidP="00EC3768">
      <w:pPr>
        <w:pStyle w:val="Tahoma1"/>
        <w:spacing w:line="276" w:lineRule="auto"/>
        <w:rPr>
          <w:lang w:val="el-GR"/>
        </w:rPr>
      </w:pPr>
      <w:r w:rsidRPr="0017569C">
        <w:rPr>
          <w:lang w:val="el-GR"/>
        </w:rPr>
        <w:t>Δεν υπάρχουν αλλαγές στο κομμάτι της αποθήκευσης που προορίζεται για εμπορική χρήση. Οι τέσσερις από τις πέντε αποθήκες διαχειρίζονται από την MFGT Zrt, ενώ η πέμπτη από την MMBF Zrt, η οποία έκανε αίτημα για έλαβε άδεια εμπορικής αποθήκευσης για 450 εκατομ . κυβικά μέτρα στην αποθήκη του Szőreg I. Αυτό που είναι σημαντικό και καθησυχαστικό από άποψη ασφάλειας τροφοδοσίας είναι η δυνατότητα του συστήματος να τροφοδοτήσει τα δύο τρίτα της μέγιστης ημερήσιας ζήτησης μέσω εμπορικής αποθήκευσης, δεδομένου ότι βρίσκονται σε επαρκή επίπεδα πλήρωσης.</w:t>
      </w:r>
    </w:p>
    <w:p w14:paraId="2B115EF0" w14:textId="4A955587" w:rsidR="00CF4ECE" w:rsidRPr="00FA6AA6" w:rsidRDefault="003B38CB" w:rsidP="00EC3768">
      <w:pPr>
        <w:spacing w:line="276" w:lineRule="auto"/>
        <w:ind w:firstLine="425"/>
        <w:contextualSpacing/>
        <w:jc w:val="both"/>
        <w:rPr>
          <w:color w:val="FF0000"/>
          <w:lang w:val="el-GR"/>
        </w:rPr>
      </w:pPr>
      <w:r w:rsidRPr="00FA6AA6">
        <w:rPr>
          <w:color w:val="FF0000"/>
          <w:lang w:val="el-GR"/>
        </w:rPr>
        <w:t xml:space="preserve"> </w:t>
      </w:r>
    </w:p>
    <w:p w14:paraId="3D4B4CBE" w14:textId="77777777" w:rsidR="008574A3" w:rsidRPr="00FA6AA6" w:rsidRDefault="00CF4ECE" w:rsidP="00EC3768">
      <w:pPr>
        <w:keepNext/>
        <w:spacing w:line="276" w:lineRule="auto"/>
        <w:contextualSpacing/>
        <w:jc w:val="center"/>
        <w:rPr>
          <w:color w:val="FF0000"/>
        </w:rPr>
      </w:pPr>
      <w:r w:rsidRPr="00FA6AA6">
        <w:rPr>
          <w:rFonts w:ascii="Times New Roman" w:hAnsi="Times New Roman"/>
          <w:noProof/>
          <w:color w:val="FF0000"/>
          <w:lang w:val="hu-HU" w:eastAsia="hu-HU"/>
        </w:rPr>
        <w:drawing>
          <wp:inline distT="0" distB="0" distL="0" distR="0" wp14:anchorId="2F716A7F" wp14:editId="60DA43A3">
            <wp:extent cx="5113833" cy="2865755"/>
            <wp:effectExtent l="0" t="0" r="0" b="0"/>
            <wp:docPr id="260" name="Kép 5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Kép 53" descr="Diagram&#10;&#10;Description automatically generated"/>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5188364" cy="2907521"/>
                    </a:xfrm>
                    <a:prstGeom prst="rect">
                      <a:avLst/>
                    </a:prstGeom>
                    <a:ln>
                      <a:noFill/>
                    </a:ln>
                    <a:extLst>
                      <a:ext uri="{53640926-AAD7-44D8-BBD7-CCE9431645EC}">
                        <a14:shadowObscured xmlns:a14="http://schemas.microsoft.com/office/drawing/2010/main"/>
                      </a:ext>
                    </a:extLst>
                  </pic:spPr>
                </pic:pic>
              </a:graphicData>
            </a:graphic>
          </wp:inline>
        </w:drawing>
      </w:r>
    </w:p>
    <w:p w14:paraId="47E45E2D" w14:textId="6E615DB0" w:rsidR="00F23438" w:rsidRPr="00F23438" w:rsidRDefault="00F23438" w:rsidP="00F23438">
      <w:pPr>
        <w:pStyle w:val="a6"/>
        <w:rPr>
          <w:b/>
          <w:bCs/>
          <w:lang w:val="el-GR"/>
        </w:rPr>
      </w:pPr>
      <w:bookmarkStart w:id="42" w:name="_Ref144392383"/>
      <w:bookmarkStart w:id="43" w:name="_Toc146554067"/>
      <w:r w:rsidRPr="00F23438">
        <w:rPr>
          <w:b/>
          <w:bCs/>
          <w:lang w:val="el-GR"/>
        </w:rPr>
        <w:t xml:space="preserve">Σχήμα </w:t>
      </w:r>
      <w:r w:rsidRPr="00F23438">
        <w:rPr>
          <w:b/>
          <w:bCs/>
        </w:rPr>
        <w:fldChar w:fldCharType="begin"/>
      </w:r>
      <w:r w:rsidRPr="00F23438">
        <w:rPr>
          <w:b/>
          <w:bCs/>
          <w:lang w:val="el-GR"/>
        </w:rPr>
        <w:instrText xml:space="preserve"> </w:instrText>
      </w:r>
      <w:r w:rsidRPr="00F23438">
        <w:rPr>
          <w:b/>
          <w:bCs/>
        </w:rPr>
        <w:instrText>SEQ</w:instrText>
      </w:r>
      <w:r w:rsidRPr="00F23438">
        <w:rPr>
          <w:b/>
          <w:bCs/>
          <w:lang w:val="el-GR"/>
        </w:rPr>
        <w:instrText xml:space="preserve"> Σχήμα \* </w:instrText>
      </w:r>
      <w:r w:rsidRPr="00F23438">
        <w:rPr>
          <w:b/>
          <w:bCs/>
        </w:rPr>
        <w:instrText>ARABIC</w:instrText>
      </w:r>
      <w:r w:rsidRPr="00F23438">
        <w:rPr>
          <w:b/>
          <w:bCs/>
          <w:lang w:val="el-GR"/>
        </w:rPr>
        <w:instrText xml:space="preserve"> </w:instrText>
      </w:r>
      <w:r w:rsidRPr="00F23438">
        <w:rPr>
          <w:b/>
          <w:bCs/>
        </w:rPr>
        <w:fldChar w:fldCharType="separate"/>
      </w:r>
      <w:r w:rsidR="006806D8" w:rsidRPr="006806D8">
        <w:rPr>
          <w:b/>
          <w:bCs/>
          <w:noProof/>
          <w:lang w:val="el-GR"/>
        </w:rPr>
        <w:t>5</w:t>
      </w:r>
      <w:r w:rsidRPr="00F23438">
        <w:rPr>
          <w:b/>
          <w:bCs/>
        </w:rPr>
        <w:fldChar w:fldCharType="end"/>
      </w:r>
      <w:bookmarkEnd w:id="42"/>
      <w:r w:rsidRPr="00F23438">
        <w:rPr>
          <w:b/>
          <w:bCs/>
          <w:lang w:val="el-GR"/>
        </w:rPr>
        <w:t>:</w:t>
      </w:r>
      <w:r w:rsidRPr="00F23438">
        <w:rPr>
          <w:lang w:val="el-GR"/>
        </w:rPr>
        <w:t xml:space="preserve"> </w:t>
      </w:r>
      <w:r w:rsidRPr="0069649E">
        <w:rPr>
          <w:lang w:val="el-GR"/>
        </w:rPr>
        <w:t>Το αποθηκευτικό σύστημα της Ουγγαρίας</w:t>
      </w:r>
      <w:bookmarkEnd w:id="43"/>
    </w:p>
    <w:p w14:paraId="6B32AF27" w14:textId="622787E7" w:rsidR="002B31AA" w:rsidRPr="00D5152E" w:rsidRDefault="002B31AA" w:rsidP="00EC3768">
      <w:pPr>
        <w:pStyle w:val="Tahoma1"/>
        <w:spacing w:line="276" w:lineRule="auto"/>
        <w:ind w:firstLine="0"/>
        <w:rPr>
          <w:u w:val="single"/>
          <w:lang w:val="el-GR"/>
        </w:rPr>
      </w:pPr>
      <w:r w:rsidRPr="00D5152E">
        <w:rPr>
          <w:u w:val="single"/>
          <w:lang w:val="el-GR"/>
        </w:rPr>
        <w:t>Πρόσθετα Στοιχεία</w:t>
      </w:r>
      <w:r w:rsidR="00101107" w:rsidRPr="00D5152E">
        <w:rPr>
          <w:u w:val="single"/>
          <w:lang w:val="el-GR"/>
        </w:rPr>
        <w:t>:</w:t>
      </w:r>
      <w:r w:rsidRPr="00D5152E">
        <w:rPr>
          <w:u w:val="single"/>
          <w:lang w:val="el-GR"/>
        </w:rPr>
        <w:t xml:space="preserve"> </w:t>
      </w:r>
    </w:p>
    <w:p w14:paraId="12766215" w14:textId="4292656B" w:rsidR="002B31AA" w:rsidRPr="00D5152E" w:rsidRDefault="002B31AA" w:rsidP="00EC3768">
      <w:pPr>
        <w:pStyle w:val="Tahoma1"/>
        <w:spacing w:line="276" w:lineRule="auto"/>
        <w:ind w:firstLine="0"/>
        <w:rPr>
          <w:u w:val="single"/>
          <w:lang w:val="el-GR"/>
        </w:rPr>
      </w:pPr>
      <w:r w:rsidRPr="00D5152E">
        <w:rPr>
          <w:u w:val="single"/>
          <w:lang w:val="el-GR"/>
        </w:rPr>
        <w:t>α) Βασικές τιμές κατανάλωσης φυσικού αερίου</w:t>
      </w:r>
    </w:p>
    <w:p w14:paraId="102C141B" w14:textId="70077776" w:rsidR="002B31AA" w:rsidRPr="00CE3BB9" w:rsidRDefault="002B31AA" w:rsidP="00EC3768">
      <w:pPr>
        <w:pStyle w:val="a6"/>
        <w:keepNext/>
        <w:spacing w:line="276" w:lineRule="auto"/>
        <w:rPr>
          <w:rFonts w:cs="Tahoma"/>
          <w:szCs w:val="20"/>
          <w:lang w:val="el-GR"/>
        </w:rPr>
      </w:pPr>
      <w:bookmarkStart w:id="44" w:name="_Toc146554967"/>
      <w:r w:rsidRPr="00CE3BB9">
        <w:rPr>
          <w:rFonts w:cs="Tahoma"/>
          <w:b/>
          <w:bCs/>
          <w:szCs w:val="20"/>
          <w:lang w:val="el-GR"/>
        </w:rPr>
        <w:t xml:space="preserve">Πίνακας </w:t>
      </w:r>
      <w:r w:rsidR="001B4211" w:rsidRPr="00CE3BB9">
        <w:rPr>
          <w:rFonts w:cs="Tahoma"/>
          <w:b/>
          <w:bCs/>
          <w:szCs w:val="20"/>
          <w:lang w:val="el-GR"/>
        </w:rPr>
        <w:fldChar w:fldCharType="begin"/>
      </w:r>
      <w:r w:rsidR="001B4211" w:rsidRPr="00CE3BB9">
        <w:rPr>
          <w:rFonts w:cs="Tahoma"/>
          <w:b/>
          <w:bCs/>
          <w:szCs w:val="20"/>
          <w:lang w:val="el-GR"/>
        </w:rPr>
        <w:instrText xml:space="preserve"> SEQ Πίνακας \* ARABIC </w:instrText>
      </w:r>
      <w:r w:rsidR="001B4211" w:rsidRPr="00CE3BB9">
        <w:rPr>
          <w:rFonts w:cs="Tahoma"/>
          <w:b/>
          <w:bCs/>
          <w:szCs w:val="20"/>
          <w:lang w:val="el-GR"/>
        </w:rPr>
        <w:fldChar w:fldCharType="separate"/>
      </w:r>
      <w:r w:rsidR="00AD7FE9">
        <w:rPr>
          <w:rFonts w:cs="Tahoma"/>
          <w:b/>
          <w:bCs/>
          <w:noProof/>
          <w:szCs w:val="20"/>
          <w:lang w:val="el-GR"/>
        </w:rPr>
        <w:t>17</w:t>
      </w:r>
      <w:r w:rsidR="001B4211" w:rsidRPr="00CE3BB9">
        <w:rPr>
          <w:rFonts w:cs="Tahoma"/>
          <w:b/>
          <w:bCs/>
          <w:szCs w:val="20"/>
          <w:lang w:val="el-GR"/>
        </w:rPr>
        <w:fldChar w:fldCharType="end"/>
      </w:r>
      <w:r w:rsidR="00AD6E59" w:rsidRPr="00CE3BB9">
        <w:rPr>
          <w:rFonts w:cs="Tahoma"/>
          <w:b/>
          <w:bCs/>
          <w:szCs w:val="20"/>
          <w:lang w:val="el-GR"/>
        </w:rPr>
        <w:t>:</w:t>
      </w:r>
      <w:r w:rsidRPr="00CE3BB9">
        <w:rPr>
          <w:rFonts w:cs="Tahoma"/>
          <w:szCs w:val="20"/>
          <w:lang w:val="el-GR"/>
        </w:rPr>
        <w:t xml:space="preserve"> Ετήσια τελική κατανάλωση και ανώτατη ημερήσια ζήτηση φυσικού αερίου στη</w:t>
      </w:r>
      <w:r w:rsidR="00E815E8" w:rsidRPr="00CE3BB9">
        <w:rPr>
          <w:rFonts w:cs="Tahoma"/>
          <w:szCs w:val="20"/>
          <w:lang w:val="el-GR"/>
        </w:rPr>
        <w:t>ν</w:t>
      </w:r>
      <w:r w:rsidRPr="00CE3BB9">
        <w:rPr>
          <w:rFonts w:cs="Tahoma"/>
          <w:szCs w:val="20"/>
          <w:lang w:val="el-GR"/>
        </w:rPr>
        <w:t xml:space="preserve"> </w:t>
      </w:r>
      <w:r w:rsidR="00E815E8" w:rsidRPr="00CE3BB9">
        <w:rPr>
          <w:rFonts w:cs="Tahoma"/>
          <w:szCs w:val="20"/>
          <w:lang w:val="el-GR"/>
        </w:rPr>
        <w:t>Ουγγαρία</w:t>
      </w:r>
      <w:bookmarkEnd w:id="44"/>
    </w:p>
    <w:tbl>
      <w:tblPr>
        <w:tblStyle w:val="a7"/>
        <w:tblW w:w="0" w:type="auto"/>
        <w:jc w:val="center"/>
        <w:tblLook w:val="04A0" w:firstRow="1" w:lastRow="0" w:firstColumn="1" w:lastColumn="0" w:noHBand="0" w:noVBand="1"/>
      </w:tblPr>
      <w:tblGrid>
        <w:gridCol w:w="3615"/>
        <w:gridCol w:w="1317"/>
        <w:gridCol w:w="1318"/>
        <w:gridCol w:w="1318"/>
      </w:tblGrid>
      <w:tr w:rsidR="00FA6AA6" w:rsidRPr="00FA6AA6" w14:paraId="73C5DB1F" w14:textId="77777777" w:rsidTr="003C45CC">
        <w:trPr>
          <w:jc w:val="center"/>
        </w:trPr>
        <w:tc>
          <w:tcPr>
            <w:tcW w:w="0" w:type="auto"/>
          </w:tcPr>
          <w:p w14:paraId="30694354" w14:textId="77777777" w:rsidR="002B31AA" w:rsidRPr="00D5152E" w:rsidRDefault="002B31AA" w:rsidP="00EC3768">
            <w:pPr>
              <w:spacing w:line="276" w:lineRule="auto"/>
              <w:jc w:val="center"/>
              <w:rPr>
                <w:rFonts w:ascii="Tahoma" w:hAnsi="Tahoma" w:cs="Tahoma"/>
                <w:noProof/>
                <w:sz w:val="20"/>
                <w:szCs w:val="20"/>
                <w:lang w:val="el-GR"/>
              </w:rPr>
            </w:pPr>
          </w:p>
        </w:tc>
        <w:tc>
          <w:tcPr>
            <w:tcW w:w="1317" w:type="dxa"/>
            <w:vAlign w:val="center"/>
          </w:tcPr>
          <w:p w14:paraId="5148AACE" w14:textId="77777777" w:rsidR="002B31AA" w:rsidRPr="00D5152E" w:rsidRDefault="002B31AA" w:rsidP="00EC3768">
            <w:pPr>
              <w:spacing w:line="276" w:lineRule="auto"/>
              <w:jc w:val="center"/>
              <w:rPr>
                <w:rFonts w:ascii="Tahoma" w:hAnsi="Tahoma" w:cs="Tahoma"/>
                <w:b/>
                <w:noProof/>
                <w:sz w:val="20"/>
                <w:szCs w:val="20"/>
              </w:rPr>
            </w:pPr>
            <w:r w:rsidRPr="00D5152E">
              <w:rPr>
                <w:rFonts w:ascii="Tahoma" w:hAnsi="Tahoma" w:cs="Tahoma"/>
                <w:b/>
                <w:noProof/>
                <w:sz w:val="20"/>
                <w:szCs w:val="20"/>
              </w:rPr>
              <w:t>2019</w:t>
            </w:r>
          </w:p>
        </w:tc>
        <w:tc>
          <w:tcPr>
            <w:tcW w:w="1318" w:type="dxa"/>
            <w:vAlign w:val="center"/>
          </w:tcPr>
          <w:p w14:paraId="6BCD9100" w14:textId="77777777" w:rsidR="002B31AA" w:rsidRPr="00D5152E" w:rsidRDefault="002B31AA" w:rsidP="00EC3768">
            <w:pPr>
              <w:spacing w:line="276" w:lineRule="auto"/>
              <w:jc w:val="center"/>
              <w:rPr>
                <w:rFonts w:ascii="Tahoma" w:hAnsi="Tahoma" w:cs="Tahoma"/>
                <w:b/>
                <w:noProof/>
                <w:sz w:val="20"/>
                <w:szCs w:val="20"/>
              </w:rPr>
            </w:pPr>
            <w:r w:rsidRPr="00D5152E">
              <w:rPr>
                <w:rFonts w:ascii="Tahoma" w:hAnsi="Tahoma" w:cs="Tahoma"/>
                <w:b/>
                <w:noProof/>
                <w:sz w:val="20"/>
                <w:szCs w:val="20"/>
              </w:rPr>
              <w:t>2020</w:t>
            </w:r>
          </w:p>
        </w:tc>
        <w:tc>
          <w:tcPr>
            <w:tcW w:w="1318" w:type="dxa"/>
            <w:vAlign w:val="center"/>
          </w:tcPr>
          <w:p w14:paraId="4840A9FB" w14:textId="77777777" w:rsidR="002B31AA" w:rsidRPr="00D5152E" w:rsidRDefault="002B31AA" w:rsidP="00EC3768">
            <w:pPr>
              <w:spacing w:line="276" w:lineRule="auto"/>
              <w:jc w:val="center"/>
              <w:rPr>
                <w:rFonts w:ascii="Tahoma" w:hAnsi="Tahoma" w:cs="Tahoma"/>
                <w:b/>
                <w:noProof/>
                <w:sz w:val="20"/>
                <w:szCs w:val="20"/>
              </w:rPr>
            </w:pPr>
            <w:r w:rsidRPr="00D5152E">
              <w:rPr>
                <w:rFonts w:ascii="Tahoma" w:hAnsi="Tahoma" w:cs="Tahoma"/>
                <w:b/>
                <w:noProof/>
                <w:sz w:val="20"/>
                <w:szCs w:val="20"/>
              </w:rPr>
              <w:t>2021</w:t>
            </w:r>
          </w:p>
        </w:tc>
      </w:tr>
      <w:tr w:rsidR="00FA6AA6" w:rsidRPr="00FA6AA6" w14:paraId="0D044BD5" w14:textId="77777777" w:rsidTr="003C45CC">
        <w:trPr>
          <w:jc w:val="center"/>
        </w:trPr>
        <w:tc>
          <w:tcPr>
            <w:tcW w:w="0" w:type="auto"/>
          </w:tcPr>
          <w:p w14:paraId="08742568" w14:textId="77777777" w:rsidR="002B31AA" w:rsidRPr="00D5152E" w:rsidRDefault="002B31AA" w:rsidP="00EC3768">
            <w:pPr>
              <w:spacing w:line="276" w:lineRule="auto"/>
              <w:jc w:val="center"/>
              <w:rPr>
                <w:rFonts w:ascii="Tahoma" w:hAnsi="Tahoma" w:cs="Tahoma"/>
                <w:b/>
                <w:noProof/>
                <w:sz w:val="20"/>
                <w:szCs w:val="20"/>
              </w:rPr>
            </w:pPr>
            <w:r w:rsidRPr="00D5152E">
              <w:rPr>
                <w:rFonts w:ascii="Tahoma" w:hAnsi="Tahoma" w:cs="Tahoma"/>
                <w:b/>
                <w:noProof/>
                <w:sz w:val="20"/>
                <w:szCs w:val="20"/>
              </w:rPr>
              <w:t>Ετήσια τελική κατανάλωση (bcm)</w:t>
            </w:r>
          </w:p>
        </w:tc>
        <w:tc>
          <w:tcPr>
            <w:tcW w:w="1317" w:type="dxa"/>
            <w:tcBorders>
              <w:top w:val="single" w:sz="4" w:space="0" w:color="auto"/>
              <w:left w:val="single" w:sz="4" w:space="0" w:color="auto"/>
              <w:bottom w:val="single" w:sz="4" w:space="0" w:color="auto"/>
              <w:right w:val="single" w:sz="4" w:space="0" w:color="auto"/>
            </w:tcBorders>
            <w:shd w:val="clear" w:color="auto" w:fill="auto"/>
            <w:vAlign w:val="center"/>
          </w:tcPr>
          <w:p w14:paraId="6ACBC50B" w14:textId="237A7D8A" w:rsidR="002B31AA" w:rsidRPr="00D5152E" w:rsidRDefault="002B31AA" w:rsidP="00EC3768">
            <w:pPr>
              <w:spacing w:line="276" w:lineRule="auto"/>
              <w:jc w:val="center"/>
              <w:rPr>
                <w:rFonts w:ascii="Tahoma" w:hAnsi="Tahoma" w:cs="Tahoma"/>
                <w:noProof/>
                <w:sz w:val="20"/>
                <w:szCs w:val="20"/>
              </w:rPr>
            </w:pPr>
            <w:r w:rsidRPr="00D5152E">
              <w:rPr>
                <w:rFonts w:ascii="Tahoma" w:hAnsi="Tahoma" w:cs="Tahoma"/>
                <w:sz w:val="20"/>
                <w:szCs w:val="20"/>
              </w:rPr>
              <w:t>1</w:t>
            </w:r>
            <w:r w:rsidR="008E7470" w:rsidRPr="00D5152E">
              <w:rPr>
                <w:rFonts w:ascii="Tahoma" w:hAnsi="Tahoma" w:cs="Tahoma"/>
                <w:sz w:val="20"/>
                <w:szCs w:val="20"/>
              </w:rPr>
              <w:t>0,08</w:t>
            </w:r>
          </w:p>
        </w:tc>
        <w:tc>
          <w:tcPr>
            <w:tcW w:w="1318" w:type="dxa"/>
            <w:tcBorders>
              <w:top w:val="single" w:sz="4" w:space="0" w:color="auto"/>
              <w:left w:val="single" w:sz="4" w:space="0" w:color="auto"/>
              <w:bottom w:val="single" w:sz="4" w:space="0" w:color="auto"/>
              <w:right w:val="single" w:sz="4" w:space="0" w:color="auto"/>
            </w:tcBorders>
            <w:shd w:val="clear" w:color="auto" w:fill="auto"/>
            <w:vAlign w:val="center"/>
          </w:tcPr>
          <w:p w14:paraId="26533507" w14:textId="552507B1" w:rsidR="002B31AA" w:rsidRPr="00D5152E" w:rsidRDefault="008E7470" w:rsidP="00EC3768">
            <w:pPr>
              <w:spacing w:line="276" w:lineRule="auto"/>
              <w:jc w:val="center"/>
              <w:rPr>
                <w:rFonts w:ascii="Tahoma" w:hAnsi="Tahoma" w:cs="Tahoma"/>
                <w:noProof/>
                <w:sz w:val="20"/>
                <w:szCs w:val="20"/>
              </w:rPr>
            </w:pPr>
            <w:r w:rsidRPr="00D5152E">
              <w:rPr>
                <w:rFonts w:ascii="Tahoma" w:hAnsi="Tahoma" w:cs="Tahoma"/>
                <w:noProof/>
                <w:sz w:val="20"/>
                <w:szCs w:val="20"/>
              </w:rPr>
              <w:t>10,39</w:t>
            </w:r>
          </w:p>
        </w:tc>
        <w:tc>
          <w:tcPr>
            <w:tcW w:w="1318" w:type="dxa"/>
            <w:tcBorders>
              <w:top w:val="single" w:sz="4" w:space="0" w:color="auto"/>
              <w:left w:val="single" w:sz="4" w:space="0" w:color="auto"/>
              <w:bottom w:val="single" w:sz="4" w:space="0" w:color="auto"/>
              <w:right w:val="single" w:sz="4" w:space="0" w:color="auto"/>
            </w:tcBorders>
            <w:shd w:val="clear" w:color="auto" w:fill="auto"/>
            <w:vAlign w:val="center"/>
          </w:tcPr>
          <w:p w14:paraId="61261519" w14:textId="79ACEABC" w:rsidR="002B31AA" w:rsidRPr="00D5152E" w:rsidRDefault="002B31AA" w:rsidP="00EC3768">
            <w:pPr>
              <w:spacing w:line="276" w:lineRule="auto"/>
              <w:jc w:val="center"/>
              <w:rPr>
                <w:rFonts w:ascii="Tahoma" w:hAnsi="Tahoma" w:cs="Tahoma"/>
                <w:noProof/>
                <w:sz w:val="20"/>
                <w:szCs w:val="20"/>
              </w:rPr>
            </w:pPr>
            <w:r w:rsidRPr="00D5152E">
              <w:rPr>
                <w:rFonts w:ascii="Tahoma" w:hAnsi="Tahoma" w:cs="Tahoma"/>
                <w:sz w:val="20"/>
                <w:szCs w:val="20"/>
              </w:rPr>
              <w:t>11,</w:t>
            </w:r>
            <w:r w:rsidR="008E7470" w:rsidRPr="00D5152E">
              <w:rPr>
                <w:rFonts w:ascii="Tahoma" w:hAnsi="Tahoma" w:cs="Tahoma"/>
                <w:sz w:val="20"/>
                <w:szCs w:val="20"/>
              </w:rPr>
              <w:t>06</w:t>
            </w:r>
          </w:p>
        </w:tc>
      </w:tr>
      <w:tr w:rsidR="002B31AA" w:rsidRPr="00FA6AA6" w14:paraId="66B23AFF" w14:textId="77777777" w:rsidTr="003C45CC">
        <w:trPr>
          <w:jc w:val="center"/>
        </w:trPr>
        <w:tc>
          <w:tcPr>
            <w:tcW w:w="0" w:type="auto"/>
          </w:tcPr>
          <w:p w14:paraId="78DDE57F" w14:textId="32DE53DB" w:rsidR="002B31AA" w:rsidRPr="00D5152E" w:rsidRDefault="00AA32D6" w:rsidP="00EC3768">
            <w:pPr>
              <w:spacing w:line="276" w:lineRule="auto"/>
              <w:jc w:val="center"/>
              <w:rPr>
                <w:rFonts w:ascii="Tahoma" w:hAnsi="Tahoma" w:cs="Tahoma"/>
                <w:b/>
                <w:noProof/>
                <w:sz w:val="20"/>
                <w:szCs w:val="20"/>
              </w:rPr>
            </w:pPr>
            <w:r w:rsidRPr="00D5152E">
              <w:rPr>
                <w:rFonts w:ascii="Tahoma" w:hAnsi="Tahoma" w:cs="Tahoma"/>
                <w:b/>
                <w:noProof/>
                <w:sz w:val="20"/>
                <w:szCs w:val="20"/>
                <w:lang w:val="el-GR"/>
              </w:rPr>
              <w:t xml:space="preserve">Ετήσια τελική κατανάλωση </w:t>
            </w:r>
            <w:r w:rsidRPr="00D5152E">
              <w:rPr>
                <w:rFonts w:ascii="Tahoma" w:hAnsi="Tahoma" w:cs="Tahoma"/>
                <w:b/>
                <w:noProof/>
                <w:sz w:val="20"/>
                <w:szCs w:val="20"/>
              </w:rPr>
              <w:t>(GWh)</w:t>
            </w:r>
          </w:p>
        </w:tc>
        <w:tc>
          <w:tcPr>
            <w:tcW w:w="1317" w:type="dxa"/>
            <w:shd w:val="clear" w:color="auto" w:fill="auto"/>
            <w:vAlign w:val="center"/>
          </w:tcPr>
          <w:p w14:paraId="73BA1F09" w14:textId="3C12F539" w:rsidR="002B31AA" w:rsidRPr="00D5152E" w:rsidRDefault="00643360" w:rsidP="00EC3768">
            <w:pPr>
              <w:spacing w:line="276" w:lineRule="auto"/>
              <w:jc w:val="center"/>
              <w:rPr>
                <w:rFonts w:ascii="Tahoma" w:hAnsi="Tahoma" w:cs="Tahoma"/>
                <w:noProof/>
                <w:sz w:val="20"/>
                <w:szCs w:val="20"/>
              </w:rPr>
            </w:pPr>
            <w:r w:rsidRPr="00D5152E">
              <w:rPr>
                <w:rFonts w:ascii="Tahoma" w:hAnsi="Tahoma" w:cs="Tahoma"/>
                <w:noProof/>
                <w:sz w:val="20"/>
                <w:szCs w:val="20"/>
              </w:rPr>
              <w:t>107</w:t>
            </w:r>
            <w:r w:rsidR="009133AD" w:rsidRPr="00D5152E">
              <w:rPr>
                <w:rFonts w:ascii="Tahoma" w:hAnsi="Tahoma" w:cs="Tahoma"/>
                <w:noProof/>
                <w:sz w:val="20"/>
                <w:szCs w:val="20"/>
              </w:rPr>
              <w:t>.257,7</w:t>
            </w:r>
          </w:p>
        </w:tc>
        <w:tc>
          <w:tcPr>
            <w:tcW w:w="1318" w:type="dxa"/>
            <w:shd w:val="clear" w:color="auto" w:fill="auto"/>
            <w:vAlign w:val="center"/>
          </w:tcPr>
          <w:p w14:paraId="46459DAC" w14:textId="32284182" w:rsidR="002B31AA" w:rsidRPr="00D5152E" w:rsidRDefault="009133AD" w:rsidP="00EC3768">
            <w:pPr>
              <w:spacing w:line="276" w:lineRule="auto"/>
              <w:jc w:val="center"/>
              <w:rPr>
                <w:rFonts w:ascii="Tahoma" w:hAnsi="Tahoma" w:cs="Tahoma"/>
                <w:noProof/>
                <w:sz w:val="20"/>
                <w:szCs w:val="20"/>
              </w:rPr>
            </w:pPr>
            <w:r w:rsidRPr="00D5152E">
              <w:rPr>
                <w:rFonts w:ascii="Tahoma" w:hAnsi="Tahoma" w:cs="Tahoma"/>
                <w:sz w:val="20"/>
                <w:szCs w:val="20"/>
              </w:rPr>
              <w:t>111.395,6</w:t>
            </w:r>
          </w:p>
        </w:tc>
        <w:tc>
          <w:tcPr>
            <w:tcW w:w="1318" w:type="dxa"/>
            <w:shd w:val="clear" w:color="auto" w:fill="auto"/>
            <w:vAlign w:val="center"/>
          </w:tcPr>
          <w:p w14:paraId="77BE9DA2" w14:textId="42566C67" w:rsidR="002B31AA" w:rsidRPr="00D5152E" w:rsidRDefault="009133AD" w:rsidP="00EC3768">
            <w:pPr>
              <w:spacing w:line="276" w:lineRule="auto"/>
              <w:jc w:val="center"/>
              <w:rPr>
                <w:rFonts w:ascii="Tahoma" w:hAnsi="Tahoma" w:cs="Tahoma"/>
                <w:noProof/>
                <w:sz w:val="20"/>
                <w:szCs w:val="20"/>
              </w:rPr>
            </w:pPr>
            <w:r w:rsidRPr="00D5152E">
              <w:rPr>
                <w:rFonts w:ascii="Tahoma" w:hAnsi="Tahoma" w:cs="Tahoma"/>
                <w:sz w:val="20"/>
                <w:szCs w:val="20"/>
              </w:rPr>
              <w:t>117.833,5</w:t>
            </w:r>
          </w:p>
        </w:tc>
      </w:tr>
    </w:tbl>
    <w:p w14:paraId="0E8C31E1" w14:textId="0928BBAC" w:rsidR="002B31AA" w:rsidRPr="00FA6AA6" w:rsidRDefault="002B31AA" w:rsidP="00EC3768">
      <w:pPr>
        <w:pStyle w:val="Tahoma1"/>
        <w:spacing w:line="276" w:lineRule="auto"/>
        <w:ind w:firstLine="0"/>
        <w:rPr>
          <w:color w:val="FF0000"/>
          <w:u w:val="single"/>
          <w:lang w:val="el-GR"/>
        </w:rPr>
      </w:pPr>
    </w:p>
    <w:p w14:paraId="6CA58EB6" w14:textId="77777777" w:rsidR="00707A6D" w:rsidRDefault="00707A6D" w:rsidP="00EC3768">
      <w:pPr>
        <w:pStyle w:val="Tahoma1"/>
        <w:spacing w:line="276" w:lineRule="auto"/>
        <w:ind w:firstLine="0"/>
        <w:rPr>
          <w:u w:val="single"/>
          <w:lang w:val="el-GR"/>
        </w:rPr>
      </w:pPr>
      <w:bookmarkStart w:id="45" w:name="_Toc40711265"/>
    </w:p>
    <w:p w14:paraId="6CE5880D" w14:textId="77777777" w:rsidR="00707A6D" w:rsidRDefault="00707A6D" w:rsidP="00EC3768">
      <w:pPr>
        <w:pStyle w:val="Tahoma1"/>
        <w:spacing w:line="276" w:lineRule="auto"/>
        <w:ind w:firstLine="0"/>
        <w:rPr>
          <w:u w:val="single"/>
          <w:lang w:val="el-GR"/>
        </w:rPr>
      </w:pPr>
    </w:p>
    <w:p w14:paraId="4F620C1E" w14:textId="253B5B80" w:rsidR="00707A6D" w:rsidRPr="00CE3BB9" w:rsidRDefault="00707A6D" w:rsidP="00FE0433">
      <w:pPr>
        <w:pStyle w:val="a6"/>
        <w:keepNext/>
        <w:spacing w:line="276" w:lineRule="auto"/>
        <w:rPr>
          <w:rFonts w:cs="Tahoma"/>
          <w:szCs w:val="20"/>
          <w:lang w:val="el-GR"/>
        </w:rPr>
      </w:pPr>
      <w:bookmarkStart w:id="46" w:name="_Toc146554968"/>
      <w:r w:rsidRPr="00CE3BB9">
        <w:rPr>
          <w:rFonts w:cs="Tahoma"/>
          <w:b/>
          <w:bCs/>
          <w:szCs w:val="20"/>
          <w:lang w:val="el-GR"/>
        </w:rPr>
        <w:lastRenderedPageBreak/>
        <w:t xml:space="preserve">Πίνακας </w:t>
      </w:r>
      <w:r w:rsidRPr="00CE3BB9">
        <w:rPr>
          <w:rFonts w:cs="Tahoma"/>
          <w:b/>
          <w:bCs/>
          <w:szCs w:val="20"/>
          <w:lang w:val="el-GR"/>
        </w:rPr>
        <w:fldChar w:fldCharType="begin"/>
      </w:r>
      <w:r w:rsidRPr="00CE3BB9">
        <w:rPr>
          <w:rFonts w:cs="Tahoma"/>
          <w:b/>
          <w:bCs/>
          <w:szCs w:val="20"/>
          <w:lang w:val="el-GR"/>
        </w:rPr>
        <w:instrText xml:space="preserve"> SEQ Πίνακας \* ARABIC </w:instrText>
      </w:r>
      <w:r w:rsidRPr="00CE3BB9">
        <w:rPr>
          <w:rFonts w:cs="Tahoma"/>
          <w:b/>
          <w:bCs/>
          <w:szCs w:val="20"/>
          <w:lang w:val="el-GR"/>
        </w:rPr>
        <w:fldChar w:fldCharType="separate"/>
      </w:r>
      <w:r w:rsidR="00AD7FE9">
        <w:rPr>
          <w:rFonts w:cs="Tahoma"/>
          <w:b/>
          <w:bCs/>
          <w:noProof/>
          <w:szCs w:val="20"/>
          <w:lang w:val="el-GR"/>
        </w:rPr>
        <w:t>18</w:t>
      </w:r>
      <w:r w:rsidRPr="00CE3BB9">
        <w:rPr>
          <w:rFonts w:cs="Tahoma"/>
          <w:b/>
          <w:bCs/>
          <w:szCs w:val="20"/>
          <w:lang w:val="el-GR"/>
        </w:rPr>
        <w:fldChar w:fldCharType="end"/>
      </w:r>
      <w:r w:rsidRPr="00CE3BB9">
        <w:rPr>
          <w:rFonts w:cs="Tahoma"/>
          <w:b/>
          <w:bCs/>
          <w:szCs w:val="20"/>
          <w:lang w:val="el-GR"/>
        </w:rPr>
        <w:t xml:space="preserve">: </w:t>
      </w:r>
      <w:r w:rsidRPr="00CE3BB9">
        <w:rPr>
          <w:rFonts w:cs="Tahoma"/>
          <w:szCs w:val="20"/>
          <w:lang w:val="el-GR"/>
        </w:rPr>
        <w:t>Ετήσια κατανάλωση φυσικού αερίου ανά κατηγορία καταναλωτών φυσικού αερίου (</w:t>
      </w:r>
      <w:r w:rsidRPr="006E1734">
        <w:rPr>
          <w:rFonts w:cs="Tahoma"/>
          <w:i/>
          <w:iCs w:val="0"/>
          <w:szCs w:val="20"/>
          <w:lang w:val="el-GR"/>
        </w:rPr>
        <w:t>πηγή: Eurostat</w:t>
      </w:r>
      <w:r w:rsidRPr="00CE3BB9">
        <w:rPr>
          <w:rFonts w:cs="Tahoma"/>
          <w:szCs w:val="20"/>
          <w:lang w:val="el-GR"/>
        </w:rPr>
        <w:t>)</w:t>
      </w:r>
      <w:bookmarkEnd w:id="46"/>
    </w:p>
    <w:tbl>
      <w:tblPr>
        <w:tblW w:w="5000"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1E0" w:firstRow="1" w:lastRow="1" w:firstColumn="1" w:lastColumn="1" w:noHBand="0" w:noVBand="0"/>
      </w:tblPr>
      <w:tblGrid>
        <w:gridCol w:w="1852"/>
        <w:gridCol w:w="1611"/>
        <w:gridCol w:w="1611"/>
        <w:gridCol w:w="1611"/>
        <w:gridCol w:w="1611"/>
      </w:tblGrid>
      <w:tr w:rsidR="00707A6D" w:rsidRPr="00707A6D" w14:paraId="24D89A06" w14:textId="77777777" w:rsidTr="007F4A22">
        <w:trPr>
          <w:trHeight w:val="551"/>
          <w:jc w:val="center"/>
        </w:trPr>
        <w:tc>
          <w:tcPr>
            <w:tcW w:w="1116" w:type="pct"/>
            <w:shd w:val="clear" w:color="auto" w:fill="auto"/>
          </w:tcPr>
          <w:p w14:paraId="7F77C96A" w14:textId="77777777" w:rsidR="00707A6D" w:rsidRPr="00707A6D" w:rsidRDefault="00707A6D" w:rsidP="00FE0433">
            <w:pPr>
              <w:spacing w:line="276" w:lineRule="auto"/>
              <w:jc w:val="center"/>
              <w:rPr>
                <w:rFonts w:ascii="Tahoma" w:hAnsi="Tahoma" w:cs="Tahoma"/>
                <w:sz w:val="20"/>
                <w:szCs w:val="20"/>
                <w:lang w:val="el-GR"/>
              </w:rPr>
            </w:pPr>
          </w:p>
        </w:tc>
        <w:tc>
          <w:tcPr>
            <w:tcW w:w="971" w:type="pct"/>
            <w:shd w:val="clear" w:color="auto" w:fill="auto"/>
            <w:vAlign w:val="center"/>
          </w:tcPr>
          <w:p w14:paraId="3176E4A4" w14:textId="77777777" w:rsidR="00707A6D" w:rsidRPr="00707A6D" w:rsidRDefault="00707A6D" w:rsidP="00FE0433">
            <w:pPr>
              <w:spacing w:line="276" w:lineRule="auto"/>
              <w:jc w:val="center"/>
              <w:rPr>
                <w:rFonts w:ascii="Tahoma" w:hAnsi="Tahoma" w:cs="Tahoma"/>
                <w:b/>
                <w:sz w:val="20"/>
                <w:szCs w:val="20"/>
                <w:lang w:val="el-GR" w:bidi="en-US"/>
              </w:rPr>
            </w:pPr>
            <w:r w:rsidRPr="00707A6D">
              <w:rPr>
                <w:rFonts w:ascii="Tahoma" w:hAnsi="Tahoma" w:cs="Tahoma"/>
                <w:b/>
                <w:sz w:val="20"/>
                <w:szCs w:val="20"/>
                <w:lang w:val="el-GR" w:bidi="en-US"/>
              </w:rPr>
              <w:t>2017</w:t>
            </w:r>
          </w:p>
          <w:p w14:paraId="392E283E" w14:textId="77777777" w:rsidR="00707A6D" w:rsidRPr="00707A6D" w:rsidRDefault="00707A6D" w:rsidP="00FE0433">
            <w:pPr>
              <w:spacing w:line="276" w:lineRule="auto"/>
              <w:jc w:val="center"/>
              <w:rPr>
                <w:rFonts w:ascii="Tahoma" w:hAnsi="Tahoma" w:cs="Tahoma"/>
                <w:b/>
                <w:sz w:val="20"/>
                <w:szCs w:val="20"/>
                <w:lang w:val="el-GR" w:bidi="en-US"/>
              </w:rPr>
            </w:pPr>
            <w:r w:rsidRPr="00707A6D">
              <w:rPr>
                <w:rFonts w:ascii="Tahoma" w:hAnsi="Tahoma" w:cs="Tahoma"/>
                <w:bCs/>
                <w:sz w:val="20"/>
                <w:szCs w:val="20"/>
                <w:lang w:val="el-GR" w:bidi="en-US"/>
              </w:rPr>
              <w:t>(</w:t>
            </w:r>
            <w:r w:rsidRPr="00707A6D">
              <w:rPr>
                <w:rFonts w:ascii="Tahoma" w:hAnsi="Tahoma" w:cs="Tahoma"/>
                <w:bCs/>
                <w:sz w:val="20"/>
                <w:szCs w:val="20"/>
                <w:lang w:val="el-GR"/>
              </w:rPr>
              <w:t>Πραγματικά στοιχεία)</w:t>
            </w:r>
          </w:p>
        </w:tc>
        <w:tc>
          <w:tcPr>
            <w:tcW w:w="971" w:type="pct"/>
            <w:shd w:val="clear" w:color="auto" w:fill="auto"/>
            <w:vAlign w:val="center"/>
          </w:tcPr>
          <w:p w14:paraId="3ACAA2FF" w14:textId="77777777" w:rsidR="00707A6D" w:rsidRPr="00707A6D" w:rsidRDefault="00707A6D" w:rsidP="00FE0433">
            <w:pPr>
              <w:spacing w:line="276" w:lineRule="auto"/>
              <w:jc w:val="center"/>
              <w:rPr>
                <w:rFonts w:ascii="Tahoma" w:hAnsi="Tahoma" w:cs="Tahoma"/>
                <w:b/>
                <w:sz w:val="20"/>
                <w:szCs w:val="20"/>
                <w:lang w:val="el-GR" w:bidi="en-US"/>
              </w:rPr>
            </w:pPr>
            <w:r w:rsidRPr="00707A6D">
              <w:rPr>
                <w:rFonts w:ascii="Tahoma" w:hAnsi="Tahoma" w:cs="Tahoma"/>
                <w:b/>
                <w:sz w:val="20"/>
                <w:szCs w:val="20"/>
                <w:lang w:val="el-GR" w:bidi="en-US"/>
              </w:rPr>
              <w:t>2018</w:t>
            </w:r>
          </w:p>
          <w:p w14:paraId="0ADBEDA0" w14:textId="77777777" w:rsidR="00707A6D" w:rsidRPr="00707A6D" w:rsidRDefault="00707A6D" w:rsidP="00FE0433">
            <w:pPr>
              <w:spacing w:line="276" w:lineRule="auto"/>
              <w:jc w:val="center"/>
              <w:rPr>
                <w:rFonts w:ascii="Tahoma" w:hAnsi="Tahoma" w:cs="Tahoma"/>
                <w:b/>
                <w:sz w:val="20"/>
                <w:szCs w:val="20"/>
                <w:lang w:val="el-GR" w:bidi="en-US"/>
              </w:rPr>
            </w:pPr>
            <w:r w:rsidRPr="00707A6D">
              <w:rPr>
                <w:rFonts w:ascii="Tahoma" w:hAnsi="Tahoma" w:cs="Tahoma"/>
                <w:bCs/>
                <w:sz w:val="20"/>
                <w:szCs w:val="20"/>
                <w:lang w:val="el-GR" w:bidi="en-US"/>
              </w:rPr>
              <w:t>(</w:t>
            </w:r>
            <w:r w:rsidRPr="00707A6D">
              <w:rPr>
                <w:rFonts w:ascii="Tahoma" w:hAnsi="Tahoma" w:cs="Tahoma"/>
                <w:bCs/>
                <w:sz w:val="20"/>
                <w:szCs w:val="20"/>
                <w:lang w:val="el-GR"/>
              </w:rPr>
              <w:t>Πραγματικά στοιχεία)</w:t>
            </w:r>
          </w:p>
        </w:tc>
        <w:tc>
          <w:tcPr>
            <w:tcW w:w="971" w:type="pct"/>
            <w:shd w:val="clear" w:color="auto" w:fill="auto"/>
            <w:vAlign w:val="center"/>
          </w:tcPr>
          <w:p w14:paraId="3237D690" w14:textId="77777777" w:rsidR="00707A6D" w:rsidRPr="00707A6D" w:rsidRDefault="00707A6D" w:rsidP="00FE0433">
            <w:pPr>
              <w:spacing w:line="276" w:lineRule="auto"/>
              <w:jc w:val="center"/>
              <w:rPr>
                <w:rFonts w:ascii="Tahoma" w:hAnsi="Tahoma" w:cs="Tahoma"/>
                <w:b/>
                <w:sz w:val="20"/>
                <w:szCs w:val="20"/>
                <w:lang w:val="el-GR" w:bidi="en-US"/>
              </w:rPr>
            </w:pPr>
            <w:r w:rsidRPr="00707A6D">
              <w:rPr>
                <w:rFonts w:ascii="Tahoma" w:hAnsi="Tahoma" w:cs="Tahoma"/>
                <w:b/>
                <w:sz w:val="20"/>
                <w:szCs w:val="20"/>
                <w:lang w:val="el-GR" w:bidi="en-US"/>
              </w:rPr>
              <w:t>2019</w:t>
            </w:r>
          </w:p>
          <w:p w14:paraId="232F1813" w14:textId="77777777" w:rsidR="00707A6D" w:rsidRPr="00707A6D" w:rsidRDefault="00707A6D" w:rsidP="00FE0433">
            <w:pPr>
              <w:spacing w:line="276" w:lineRule="auto"/>
              <w:jc w:val="center"/>
              <w:rPr>
                <w:rFonts w:ascii="Tahoma" w:hAnsi="Tahoma" w:cs="Tahoma"/>
                <w:b/>
                <w:sz w:val="20"/>
                <w:szCs w:val="20"/>
                <w:lang w:val="el-GR" w:bidi="en-US"/>
              </w:rPr>
            </w:pPr>
            <w:r w:rsidRPr="00707A6D">
              <w:rPr>
                <w:rFonts w:ascii="Tahoma" w:hAnsi="Tahoma" w:cs="Tahoma"/>
                <w:bCs/>
                <w:sz w:val="20"/>
                <w:szCs w:val="20"/>
                <w:lang w:val="el-GR" w:bidi="en-US"/>
              </w:rPr>
              <w:t>(</w:t>
            </w:r>
            <w:r w:rsidRPr="00707A6D">
              <w:rPr>
                <w:rFonts w:ascii="Tahoma" w:hAnsi="Tahoma" w:cs="Tahoma"/>
                <w:bCs/>
                <w:sz w:val="20"/>
                <w:szCs w:val="20"/>
                <w:lang w:val="el-GR"/>
              </w:rPr>
              <w:t>Πραγματικά στοιχεία)</w:t>
            </w:r>
          </w:p>
        </w:tc>
        <w:tc>
          <w:tcPr>
            <w:tcW w:w="971" w:type="pct"/>
            <w:shd w:val="clear" w:color="auto" w:fill="auto"/>
            <w:vAlign w:val="center"/>
          </w:tcPr>
          <w:p w14:paraId="60BB487F" w14:textId="77777777" w:rsidR="00707A6D" w:rsidRPr="00707A6D" w:rsidRDefault="00707A6D" w:rsidP="00FE0433">
            <w:pPr>
              <w:spacing w:line="276" w:lineRule="auto"/>
              <w:jc w:val="center"/>
              <w:rPr>
                <w:rFonts w:ascii="Tahoma" w:hAnsi="Tahoma" w:cs="Tahoma"/>
                <w:b/>
                <w:sz w:val="20"/>
                <w:szCs w:val="20"/>
                <w:lang w:val="el-GR" w:bidi="en-US"/>
              </w:rPr>
            </w:pPr>
            <w:r w:rsidRPr="00707A6D">
              <w:rPr>
                <w:rFonts w:ascii="Tahoma" w:hAnsi="Tahoma" w:cs="Tahoma"/>
                <w:b/>
                <w:sz w:val="20"/>
                <w:szCs w:val="20"/>
                <w:lang w:val="el-GR" w:bidi="en-US"/>
              </w:rPr>
              <w:t>2020</w:t>
            </w:r>
          </w:p>
          <w:p w14:paraId="0BD927CD" w14:textId="77777777" w:rsidR="00707A6D" w:rsidRPr="00707A6D" w:rsidRDefault="00707A6D" w:rsidP="00FE0433">
            <w:pPr>
              <w:spacing w:line="276" w:lineRule="auto"/>
              <w:jc w:val="center"/>
              <w:rPr>
                <w:rFonts w:ascii="Tahoma" w:hAnsi="Tahoma" w:cs="Tahoma"/>
                <w:b/>
                <w:sz w:val="20"/>
                <w:szCs w:val="20"/>
                <w:lang w:val="el-GR" w:bidi="en-US"/>
              </w:rPr>
            </w:pPr>
            <w:r w:rsidRPr="00707A6D">
              <w:rPr>
                <w:rFonts w:ascii="Tahoma" w:hAnsi="Tahoma" w:cs="Tahoma"/>
                <w:bCs/>
                <w:sz w:val="20"/>
                <w:szCs w:val="20"/>
                <w:lang w:val="el-GR" w:bidi="en-US"/>
              </w:rPr>
              <w:t>(</w:t>
            </w:r>
            <w:r w:rsidRPr="00707A6D">
              <w:rPr>
                <w:rFonts w:ascii="Tahoma" w:hAnsi="Tahoma" w:cs="Tahoma"/>
                <w:bCs/>
                <w:sz w:val="20"/>
                <w:szCs w:val="20"/>
                <w:lang w:val="el-GR"/>
              </w:rPr>
              <w:t>Πραγματικά στοιχεία)</w:t>
            </w:r>
          </w:p>
        </w:tc>
      </w:tr>
      <w:tr w:rsidR="00707A6D" w:rsidRPr="00707A6D" w14:paraId="0630FC50" w14:textId="77777777" w:rsidTr="007F4A22">
        <w:trPr>
          <w:trHeight w:val="431"/>
          <w:jc w:val="center"/>
        </w:trPr>
        <w:tc>
          <w:tcPr>
            <w:tcW w:w="1116" w:type="pct"/>
            <w:shd w:val="clear" w:color="auto" w:fill="auto"/>
            <w:vAlign w:val="center"/>
          </w:tcPr>
          <w:p w14:paraId="249994A6" w14:textId="77777777" w:rsidR="00707A6D" w:rsidRPr="00707A6D" w:rsidRDefault="00707A6D" w:rsidP="00FE0433">
            <w:pPr>
              <w:spacing w:line="276" w:lineRule="auto"/>
              <w:jc w:val="center"/>
              <w:rPr>
                <w:rFonts w:ascii="Tahoma" w:hAnsi="Tahoma" w:cs="Tahoma"/>
                <w:b/>
                <w:sz w:val="20"/>
                <w:szCs w:val="20"/>
                <w:lang w:val="el-GR" w:bidi="en-US"/>
              </w:rPr>
            </w:pPr>
            <w:r w:rsidRPr="00707A6D">
              <w:rPr>
                <w:rFonts w:ascii="Tahoma" w:hAnsi="Tahoma" w:cs="Tahoma"/>
                <w:b/>
                <w:sz w:val="20"/>
                <w:szCs w:val="20"/>
                <w:lang w:val="el-GR"/>
              </w:rPr>
              <w:t>Κατανάλωση αερίου</w:t>
            </w:r>
            <w:r w:rsidRPr="00707A6D">
              <w:rPr>
                <w:rFonts w:ascii="Tahoma" w:hAnsi="Tahoma" w:cs="Tahoma"/>
                <w:b/>
                <w:sz w:val="20"/>
                <w:szCs w:val="20"/>
                <w:lang w:val="el-GR" w:bidi="en-US"/>
              </w:rPr>
              <w:t xml:space="preserve"> (TWh)</w:t>
            </w:r>
          </w:p>
        </w:tc>
        <w:tc>
          <w:tcPr>
            <w:tcW w:w="971" w:type="pct"/>
            <w:shd w:val="clear" w:color="auto" w:fill="auto"/>
            <w:vAlign w:val="center"/>
          </w:tcPr>
          <w:p w14:paraId="32E86E2F" w14:textId="77777777" w:rsidR="00707A6D" w:rsidRPr="00707A6D" w:rsidRDefault="00707A6D" w:rsidP="00FE0433">
            <w:pPr>
              <w:spacing w:line="276" w:lineRule="auto"/>
              <w:jc w:val="center"/>
              <w:rPr>
                <w:rFonts w:ascii="Tahoma" w:hAnsi="Tahoma" w:cs="Tahoma"/>
                <w:b/>
                <w:sz w:val="20"/>
                <w:szCs w:val="20"/>
                <w:lang w:val="el-GR" w:bidi="en-US"/>
              </w:rPr>
            </w:pPr>
            <w:r w:rsidRPr="00707A6D">
              <w:rPr>
                <w:rFonts w:ascii="Tahoma" w:hAnsi="Tahoma" w:cs="Tahoma"/>
                <w:b/>
                <w:sz w:val="20"/>
                <w:szCs w:val="20"/>
                <w:lang w:val="el-GR" w:bidi="en-US"/>
              </w:rPr>
              <w:t>110,44</w:t>
            </w:r>
          </w:p>
        </w:tc>
        <w:tc>
          <w:tcPr>
            <w:tcW w:w="971" w:type="pct"/>
            <w:shd w:val="clear" w:color="auto" w:fill="auto"/>
            <w:vAlign w:val="center"/>
          </w:tcPr>
          <w:p w14:paraId="19D7DEAA" w14:textId="77777777" w:rsidR="00707A6D" w:rsidRPr="00707A6D" w:rsidRDefault="00707A6D" w:rsidP="00FE0433">
            <w:pPr>
              <w:spacing w:line="276" w:lineRule="auto"/>
              <w:jc w:val="center"/>
              <w:rPr>
                <w:rFonts w:ascii="Tahoma" w:hAnsi="Tahoma" w:cs="Tahoma"/>
                <w:b/>
                <w:sz w:val="20"/>
                <w:szCs w:val="20"/>
                <w:lang w:val="el-GR" w:bidi="en-US"/>
              </w:rPr>
            </w:pPr>
            <w:r w:rsidRPr="00707A6D">
              <w:rPr>
                <w:rFonts w:ascii="Tahoma" w:hAnsi="Tahoma" w:cs="Tahoma"/>
                <w:b/>
                <w:sz w:val="20"/>
                <w:szCs w:val="20"/>
                <w:lang w:val="el-GR" w:bidi="en-US"/>
              </w:rPr>
              <w:t>106,97</w:t>
            </w:r>
          </w:p>
        </w:tc>
        <w:tc>
          <w:tcPr>
            <w:tcW w:w="971" w:type="pct"/>
            <w:shd w:val="clear" w:color="auto" w:fill="auto"/>
            <w:vAlign w:val="center"/>
          </w:tcPr>
          <w:p w14:paraId="0985CE38" w14:textId="77777777" w:rsidR="00707A6D" w:rsidRPr="00707A6D" w:rsidRDefault="00707A6D" w:rsidP="00FE0433">
            <w:pPr>
              <w:spacing w:line="276" w:lineRule="auto"/>
              <w:jc w:val="center"/>
              <w:rPr>
                <w:rFonts w:ascii="Tahoma" w:hAnsi="Tahoma" w:cs="Tahoma"/>
                <w:b/>
                <w:sz w:val="20"/>
                <w:szCs w:val="20"/>
                <w:lang w:val="el-GR" w:bidi="en-US"/>
              </w:rPr>
            </w:pPr>
            <w:r w:rsidRPr="00707A6D">
              <w:rPr>
                <w:rFonts w:ascii="Tahoma" w:hAnsi="Tahoma" w:cs="Tahoma"/>
                <w:b/>
                <w:sz w:val="20"/>
                <w:szCs w:val="20"/>
                <w:lang w:val="el-GR" w:bidi="en-US"/>
              </w:rPr>
              <w:t>109,44</w:t>
            </w:r>
          </w:p>
        </w:tc>
        <w:tc>
          <w:tcPr>
            <w:tcW w:w="971" w:type="pct"/>
            <w:shd w:val="clear" w:color="auto" w:fill="auto"/>
            <w:vAlign w:val="center"/>
          </w:tcPr>
          <w:p w14:paraId="6D44DF22" w14:textId="77777777" w:rsidR="00707A6D" w:rsidRPr="00707A6D" w:rsidRDefault="00707A6D" w:rsidP="00FE0433">
            <w:pPr>
              <w:spacing w:line="276" w:lineRule="auto"/>
              <w:jc w:val="center"/>
              <w:rPr>
                <w:rFonts w:ascii="Tahoma" w:hAnsi="Tahoma" w:cs="Tahoma"/>
                <w:b/>
                <w:sz w:val="20"/>
                <w:szCs w:val="20"/>
                <w:lang w:val="el-GR" w:bidi="en-US"/>
              </w:rPr>
            </w:pPr>
            <w:r w:rsidRPr="00707A6D">
              <w:rPr>
                <w:rFonts w:ascii="Tahoma" w:hAnsi="Tahoma" w:cs="Tahoma"/>
                <w:b/>
                <w:sz w:val="20"/>
                <w:szCs w:val="20"/>
                <w:lang w:val="el-GR" w:bidi="en-US"/>
              </w:rPr>
              <w:t>113,32</w:t>
            </w:r>
          </w:p>
        </w:tc>
      </w:tr>
      <w:tr w:rsidR="00707A6D" w:rsidRPr="00707A6D" w14:paraId="39C79E85" w14:textId="77777777" w:rsidTr="00924153">
        <w:trPr>
          <w:trHeight w:val="387"/>
          <w:jc w:val="center"/>
        </w:trPr>
        <w:tc>
          <w:tcPr>
            <w:tcW w:w="1116" w:type="pct"/>
            <w:vAlign w:val="center"/>
          </w:tcPr>
          <w:p w14:paraId="204C3E57" w14:textId="77777777" w:rsidR="00707A6D" w:rsidRPr="00707A6D" w:rsidRDefault="00707A6D" w:rsidP="00FE0433">
            <w:pPr>
              <w:spacing w:line="276" w:lineRule="auto"/>
              <w:jc w:val="center"/>
              <w:rPr>
                <w:rFonts w:ascii="Tahoma" w:hAnsi="Tahoma" w:cs="Tahoma"/>
                <w:sz w:val="20"/>
                <w:szCs w:val="20"/>
                <w:lang w:val="el-GR"/>
              </w:rPr>
            </w:pPr>
            <w:r w:rsidRPr="00707A6D">
              <w:rPr>
                <w:rFonts w:ascii="Tahoma" w:hAnsi="Tahoma" w:cs="Tahoma"/>
                <w:sz w:val="20"/>
                <w:szCs w:val="20"/>
                <w:lang w:val="el-GR"/>
              </w:rPr>
              <w:t>Βιομηχανία</w:t>
            </w:r>
          </w:p>
        </w:tc>
        <w:tc>
          <w:tcPr>
            <w:tcW w:w="971" w:type="pct"/>
            <w:vAlign w:val="center"/>
          </w:tcPr>
          <w:p w14:paraId="280048B4" w14:textId="77777777" w:rsidR="00707A6D" w:rsidRPr="00707A6D" w:rsidRDefault="00707A6D" w:rsidP="00FE0433">
            <w:pPr>
              <w:spacing w:line="276" w:lineRule="auto"/>
              <w:jc w:val="center"/>
              <w:rPr>
                <w:rFonts w:ascii="Tahoma" w:hAnsi="Tahoma" w:cs="Tahoma"/>
                <w:sz w:val="20"/>
                <w:szCs w:val="20"/>
                <w:lang w:val="el-GR" w:bidi="en-US"/>
              </w:rPr>
            </w:pPr>
            <w:r w:rsidRPr="00707A6D">
              <w:rPr>
                <w:rFonts w:ascii="Tahoma" w:hAnsi="Tahoma" w:cs="Tahoma"/>
                <w:sz w:val="20"/>
                <w:szCs w:val="20"/>
                <w:lang w:val="el-GR" w:bidi="en-US"/>
              </w:rPr>
              <w:t>24,80</w:t>
            </w:r>
          </w:p>
        </w:tc>
        <w:tc>
          <w:tcPr>
            <w:tcW w:w="971" w:type="pct"/>
            <w:vAlign w:val="center"/>
          </w:tcPr>
          <w:p w14:paraId="2DF1E49A" w14:textId="77777777" w:rsidR="00707A6D" w:rsidRPr="00707A6D" w:rsidRDefault="00707A6D" w:rsidP="00FE0433">
            <w:pPr>
              <w:spacing w:line="276" w:lineRule="auto"/>
              <w:jc w:val="center"/>
              <w:rPr>
                <w:rFonts w:ascii="Tahoma" w:hAnsi="Tahoma" w:cs="Tahoma"/>
                <w:sz w:val="20"/>
                <w:szCs w:val="20"/>
                <w:lang w:val="el-GR" w:bidi="en-US"/>
              </w:rPr>
            </w:pPr>
            <w:r w:rsidRPr="00707A6D">
              <w:rPr>
                <w:rFonts w:ascii="Tahoma" w:hAnsi="Tahoma" w:cs="Tahoma"/>
                <w:sz w:val="20"/>
                <w:szCs w:val="20"/>
                <w:lang w:val="el-GR" w:bidi="en-US"/>
              </w:rPr>
              <w:t>24,80</w:t>
            </w:r>
          </w:p>
        </w:tc>
        <w:tc>
          <w:tcPr>
            <w:tcW w:w="971" w:type="pct"/>
            <w:vAlign w:val="center"/>
          </w:tcPr>
          <w:p w14:paraId="33DBBF2A" w14:textId="77777777" w:rsidR="00707A6D" w:rsidRPr="00707A6D" w:rsidRDefault="00707A6D" w:rsidP="00FE0433">
            <w:pPr>
              <w:spacing w:line="276" w:lineRule="auto"/>
              <w:jc w:val="center"/>
              <w:rPr>
                <w:rFonts w:ascii="Tahoma" w:hAnsi="Tahoma" w:cs="Tahoma"/>
                <w:sz w:val="20"/>
                <w:szCs w:val="20"/>
                <w:lang w:val="el-GR" w:bidi="en-US"/>
              </w:rPr>
            </w:pPr>
            <w:r w:rsidRPr="00707A6D">
              <w:rPr>
                <w:rFonts w:ascii="Tahoma" w:hAnsi="Tahoma" w:cs="Tahoma"/>
                <w:sz w:val="20"/>
                <w:szCs w:val="20"/>
                <w:lang w:val="el-GR" w:bidi="en-US"/>
              </w:rPr>
              <w:t>24,49</w:t>
            </w:r>
          </w:p>
        </w:tc>
        <w:tc>
          <w:tcPr>
            <w:tcW w:w="971" w:type="pct"/>
            <w:vAlign w:val="center"/>
          </w:tcPr>
          <w:p w14:paraId="10417239" w14:textId="77777777" w:rsidR="00707A6D" w:rsidRPr="00707A6D" w:rsidRDefault="00707A6D" w:rsidP="00FE0433">
            <w:pPr>
              <w:spacing w:line="276" w:lineRule="auto"/>
              <w:jc w:val="center"/>
              <w:rPr>
                <w:rFonts w:ascii="Tahoma" w:hAnsi="Tahoma" w:cs="Tahoma"/>
                <w:sz w:val="20"/>
                <w:szCs w:val="20"/>
                <w:lang w:val="el-GR" w:bidi="en-US"/>
              </w:rPr>
            </w:pPr>
            <w:r w:rsidRPr="00707A6D">
              <w:rPr>
                <w:rFonts w:ascii="Tahoma" w:hAnsi="Tahoma" w:cs="Tahoma"/>
                <w:sz w:val="20"/>
                <w:szCs w:val="20"/>
                <w:lang w:val="el-GR" w:bidi="en-US"/>
              </w:rPr>
              <w:t>24,90</w:t>
            </w:r>
          </w:p>
        </w:tc>
      </w:tr>
      <w:tr w:rsidR="00707A6D" w:rsidRPr="00707A6D" w14:paraId="46353ACD" w14:textId="77777777" w:rsidTr="00924153">
        <w:trPr>
          <w:trHeight w:val="388"/>
          <w:jc w:val="center"/>
        </w:trPr>
        <w:tc>
          <w:tcPr>
            <w:tcW w:w="1116" w:type="pct"/>
            <w:vAlign w:val="center"/>
          </w:tcPr>
          <w:p w14:paraId="3A19156E" w14:textId="77777777" w:rsidR="00707A6D" w:rsidRPr="00707A6D" w:rsidRDefault="00707A6D" w:rsidP="00FE0433">
            <w:pPr>
              <w:spacing w:line="276" w:lineRule="auto"/>
              <w:jc w:val="center"/>
              <w:rPr>
                <w:rFonts w:ascii="Tahoma" w:hAnsi="Tahoma" w:cs="Tahoma"/>
                <w:sz w:val="20"/>
                <w:szCs w:val="20"/>
                <w:lang w:val="el-GR" w:bidi="en-US"/>
              </w:rPr>
            </w:pPr>
            <w:r w:rsidRPr="00707A6D">
              <w:rPr>
                <w:rFonts w:ascii="Tahoma" w:hAnsi="Tahoma" w:cs="Tahoma"/>
                <w:sz w:val="20"/>
                <w:szCs w:val="20"/>
                <w:lang w:val="el-GR"/>
              </w:rPr>
              <w:t>Ηλεκτροπαραγωγή</w:t>
            </w:r>
            <w:r w:rsidRPr="00707A6D">
              <w:rPr>
                <w:rFonts w:ascii="Tahoma" w:hAnsi="Tahoma" w:cs="Tahoma"/>
                <w:sz w:val="20"/>
                <w:szCs w:val="20"/>
                <w:lang w:val="el-GR" w:bidi="en-US"/>
              </w:rPr>
              <w:t xml:space="preserve"> </w:t>
            </w:r>
            <w:r w:rsidRPr="00707A6D">
              <w:rPr>
                <w:rFonts w:ascii="Tahoma" w:hAnsi="Tahoma" w:cs="Tahoma"/>
                <w:sz w:val="20"/>
                <w:szCs w:val="20"/>
                <w:lang w:val="el-GR"/>
              </w:rPr>
              <w:t xml:space="preserve">- </w:t>
            </w:r>
            <w:r w:rsidRPr="00707A6D">
              <w:rPr>
                <w:rFonts w:ascii="Tahoma" w:hAnsi="Tahoma" w:cs="Tahoma"/>
                <w:sz w:val="20"/>
                <w:szCs w:val="20"/>
                <w:lang w:val="el-GR" w:bidi="en-US"/>
              </w:rPr>
              <w:t>CHP</w:t>
            </w:r>
          </w:p>
        </w:tc>
        <w:tc>
          <w:tcPr>
            <w:tcW w:w="971" w:type="pct"/>
            <w:vAlign w:val="center"/>
          </w:tcPr>
          <w:p w14:paraId="6F57F0E1" w14:textId="77777777" w:rsidR="00707A6D" w:rsidRPr="00707A6D" w:rsidRDefault="00707A6D" w:rsidP="00FE0433">
            <w:pPr>
              <w:spacing w:line="276" w:lineRule="auto"/>
              <w:jc w:val="center"/>
              <w:rPr>
                <w:rFonts w:ascii="Tahoma" w:hAnsi="Tahoma" w:cs="Tahoma"/>
                <w:sz w:val="20"/>
                <w:szCs w:val="20"/>
                <w:lang w:val="el-GR" w:bidi="en-US"/>
              </w:rPr>
            </w:pPr>
            <w:r w:rsidRPr="00707A6D">
              <w:rPr>
                <w:rFonts w:ascii="Tahoma" w:hAnsi="Tahoma" w:cs="Tahoma"/>
                <w:sz w:val="20"/>
                <w:szCs w:val="20"/>
                <w:lang w:val="el-GR" w:bidi="en-US"/>
              </w:rPr>
              <w:t>19,36</w:t>
            </w:r>
          </w:p>
        </w:tc>
        <w:tc>
          <w:tcPr>
            <w:tcW w:w="971" w:type="pct"/>
            <w:vAlign w:val="center"/>
          </w:tcPr>
          <w:p w14:paraId="1BC0D25D" w14:textId="77777777" w:rsidR="00707A6D" w:rsidRPr="00707A6D" w:rsidRDefault="00707A6D" w:rsidP="00FE0433">
            <w:pPr>
              <w:spacing w:line="276" w:lineRule="auto"/>
              <w:jc w:val="center"/>
              <w:rPr>
                <w:rFonts w:ascii="Tahoma" w:hAnsi="Tahoma" w:cs="Tahoma"/>
                <w:sz w:val="20"/>
                <w:szCs w:val="20"/>
                <w:lang w:val="el-GR" w:bidi="en-US"/>
              </w:rPr>
            </w:pPr>
            <w:r w:rsidRPr="00707A6D">
              <w:rPr>
                <w:rFonts w:ascii="Tahoma" w:hAnsi="Tahoma" w:cs="Tahoma"/>
                <w:sz w:val="20"/>
                <w:szCs w:val="20"/>
                <w:lang w:val="el-GR" w:bidi="en-US"/>
              </w:rPr>
              <w:t>17,92</w:t>
            </w:r>
          </w:p>
        </w:tc>
        <w:tc>
          <w:tcPr>
            <w:tcW w:w="971" w:type="pct"/>
            <w:vAlign w:val="center"/>
          </w:tcPr>
          <w:p w14:paraId="4F52FF8B" w14:textId="77777777" w:rsidR="00707A6D" w:rsidRPr="00707A6D" w:rsidRDefault="00707A6D" w:rsidP="00FE0433">
            <w:pPr>
              <w:spacing w:line="276" w:lineRule="auto"/>
              <w:jc w:val="center"/>
              <w:rPr>
                <w:rFonts w:ascii="Tahoma" w:hAnsi="Tahoma" w:cs="Tahoma"/>
                <w:sz w:val="20"/>
                <w:szCs w:val="20"/>
                <w:lang w:val="el-GR" w:bidi="en-US"/>
              </w:rPr>
            </w:pPr>
            <w:r w:rsidRPr="00707A6D">
              <w:rPr>
                <w:rFonts w:ascii="Tahoma" w:hAnsi="Tahoma" w:cs="Tahoma"/>
                <w:sz w:val="20"/>
                <w:szCs w:val="20"/>
                <w:lang w:val="el-GR" w:bidi="en-US"/>
              </w:rPr>
              <w:t>20,88</w:t>
            </w:r>
          </w:p>
        </w:tc>
        <w:tc>
          <w:tcPr>
            <w:tcW w:w="971" w:type="pct"/>
            <w:vAlign w:val="center"/>
          </w:tcPr>
          <w:p w14:paraId="3E225575" w14:textId="77777777" w:rsidR="00707A6D" w:rsidRPr="00707A6D" w:rsidRDefault="00707A6D" w:rsidP="00FE0433">
            <w:pPr>
              <w:spacing w:line="276" w:lineRule="auto"/>
              <w:jc w:val="center"/>
              <w:rPr>
                <w:rFonts w:ascii="Tahoma" w:hAnsi="Tahoma" w:cs="Tahoma"/>
                <w:sz w:val="20"/>
                <w:szCs w:val="20"/>
                <w:lang w:val="el-GR" w:bidi="en-US"/>
              </w:rPr>
            </w:pPr>
            <w:r w:rsidRPr="00707A6D">
              <w:rPr>
                <w:rFonts w:ascii="Tahoma" w:hAnsi="Tahoma" w:cs="Tahoma"/>
                <w:sz w:val="20"/>
                <w:szCs w:val="20"/>
                <w:lang w:val="el-GR" w:bidi="en-US"/>
              </w:rPr>
              <w:t>21,96</w:t>
            </w:r>
          </w:p>
        </w:tc>
      </w:tr>
      <w:tr w:rsidR="00707A6D" w:rsidRPr="00707A6D" w14:paraId="59A986AA" w14:textId="77777777" w:rsidTr="00924153">
        <w:trPr>
          <w:trHeight w:val="388"/>
          <w:jc w:val="center"/>
        </w:trPr>
        <w:tc>
          <w:tcPr>
            <w:tcW w:w="1116" w:type="pct"/>
            <w:vAlign w:val="center"/>
          </w:tcPr>
          <w:p w14:paraId="031DA763" w14:textId="77777777" w:rsidR="00707A6D" w:rsidRPr="00707A6D" w:rsidRDefault="00707A6D" w:rsidP="00FE0433">
            <w:pPr>
              <w:spacing w:line="276" w:lineRule="auto"/>
              <w:jc w:val="center"/>
              <w:rPr>
                <w:rFonts w:ascii="Tahoma" w:hAnsi="Tahoma" w:cs="Tahoma"/>
                <w:sz w:val="20"/>
                <w:szCs w:val="20"/>
                <w:lang w:val="el-GR"/>
              </w:rPr>
            </w:pPr>
            <w:r w:rsidRPr="00707A6D">
              <w:rPr>
                <w:rFonts w:ascii="Tahoma" w:hAnsi="Tahoma" w:cs="Tahoma"/>
                <w:sz w:val="20"/>
                <w:szCs w:val="20"/>
                <w:lang w:val="el-GR"/>
              </w:rPr>
              <w:t>Τηλεθέρμανση</w:t>
            </w:r>
          </w:p>
        </w:tc>
        <w:tc>
          <w:tcPr>
            <w:tcW w:w="971" w:type="pct"/>
            <w:vAlign w:val="center"/>
          </w:tcPr>
          <w:p w14:paraId="23AB3D6F" w14:textId="77777777" w:rsidR="00707A6D" w:rsidRPr="00707A6D" w:rsidRDefault="00707A6D" w:rsidP="00FE0433">
            <w:pPr>
              <w:spacing w:line="276" w:lineRule="auto"/>
              <w:jc w:val="center"/>
              <w:rPr>
                <w:rFonts w:ascii="Tahoma" w:hAnsi="Tahoma" w:cs="Tahoma"/>
                <w:sz w:val="20"/>
                <w:szCs w:val="20"/>
                <w:lang w:val="el-GR" w:bidi="en-US"/>
              </w:rPr>
            </w:pPr>
            <w:r w:rsidRPr="00707A6D">
              <w:rPr>
                <w:rFonts w:ascii="Tahoma" w:hAnsi="Tahoma" w:cs="Tahoma"/>
                <w:sz w:val="20"/>
                <w:szCs w:val="20"/>
                <w:lang w:val="el-GR" w:bidi="en-US"/>
              </w:rPr>
              <w:t>7,10</w:t>
            </w:r>
          </w:p>
        </w:tc>
        <w:tc>
          <w:tcPr>
            <w:tcW w:w="971" w:type="pct"/>
            <w:vAlign w:val="center"/>
          </w:tcPr>
          <w:p w14:paraId="7B609534" w14:textId="77777777" w:rsidR="00707A6D" w:rsidRPr="00707A6D" w:rsidRDefault="00707A6D" w:rsidP="00FE0433">
            <w:pPr>
              <w:spacing w:line="276" w:lineRule="auto"/>
              <w:jc w:val="center"/>
              <w:rPr>
                <w:rFonts w:ascii="Tahoma" w:hAnsi="Tahoma" w:cs="Tahoma"/>
                <w:sz w:val="20"/>
                <w:szCs w:val="20"/>
                <w:lang w:val="el-GR" w:bidi="en-US"/>
              </w:rPr>
            </w:pPr>
            <w:r w:rsidRPr="00707A6D">
              <w:rPr>
                <w:rFonts w:ascii="Tahoma" w:hAnsi="Tahoma" w:cs="Tahoma"/>
                <w:sz w:val="20"/>
                <w:szCs w:val="20"/>
                <w:lang w:val="el-GR" w:bidi="en-US"/>
              </w:rPr>
              <w:t>6,72</w:t>
            </w:r>
          </w:p>
        </w:tc>
        <w:tc>
          <w:tcPr>
            <w:tcW w:w="971" w:type="pct"/>
            <w:vAlign w:val="center"/>
          </w:tcPr>
          <w:p w14:paraId="4348E07B" w14:textId="77777777" w:rsidR="00707A6D" w:rsidRPr="00707A6D" w:rsidRDefault="00707A6D" w:rsidP="00FE0433">
            <w:pPr>
              <w:spacing w:line="276" w:lineRule="auto"/>
              <w:jc w:val="center"/>
              <w:rPr>
                <w:rFonts w:ascii="Tahoma" w:hAnsi="Tahoma" w:cs="Tahoma"/>
                <w:sz w:val="20"/>
                <w:szCs w:val="20"/>
                <w:lang w:val="el-GR" w:bidi="en-US"/>
              </w:rPr>
            </w:pPr>
            <w:r w:rsidRPr="00707A6D">
              <w:rPr>
                <w:rFonts w:ascii="Tahoma" w:hAnsi="Tahoma" w:cs="Tahoma"/>
                <w:sz w:val="20"/>
                <w:szCs w:val="20"/>
                <w:lang w:val="el-GR" w:bidi="en-US"/>
              </w:rPr>
              <w:t>6,43</w:t>
            </w:r>
          </w:p>
        </w:tc>
        <w:tc>
          <w:tcPr>
            <w:tcW w:w="971" w:type="pct"/>
            <w:vAlign w:val="center"/>
          </w:tcPr>
          <w:p w14:paraId="5DD89A6F" w14:textId="77777777" w:rsidR="00707A6D" w:rsidRPr="00707A6D" w:rsidRDefault="00707A6D" w:rsidP="00FE0433">
            <w:pPr>
              <w:spacing w:line="276" w:lineRule="auto"/>
              <w:jc w:val="center"/>
              <w:rPr>
                <w:rFonts w:ascii="Tahoma" w:hAnsi="Tahoma" w:cs="Tahoma"/>
                <w:sz w:val="20"/>
                <w:szCs w:val="20"/>
                <w:lang w:val="el-GR" w:bidi="en-US"/>
              </w:rPr>
            </w:pPr>
            <w:r w:rsidRPr="00707A6D">
              <w:rPr>
                <w:rFonts w:ascii="Tahoma" w:hAnsi="Tahoma" w:cs="Tahoma"/>
                <w:sz w:val="20"/>
                <w:szCs w:val="20"/>
                <w:lang w:val="el-GR" w:bidi="en-US"/>
              </w:rPr>
              <w:t>6,60</w:t>
            </w:r>
          </w:p>
        </w:tc>
      </w:tr>
      <w:tr w:rsidR="00707A6D" w:rsidRPr="00707A6D" w14:paraId="023A1C9A" w14:textId="77777777" w:rsidTr="00924153">
        <w:trPr>
          <w:trHeight w:val="392"/>
          <w:jc w:val="center"/>
        </w:trPr>
        <w:tc>
          <w:tcPr>
            <w:tcW w:w="1116" w:type="pct"/>
            <w:vAlign w:val="center"/>
          </w:tcPr>
          <w:p w14:paraId="57A008A4" w14:textId="77777777" w:rsidR="00707A6D" w:rsidRPr="00707A6D" w:rsidRDefault="00707A6D" w:rsidP="00FE0433">
            <w:pPr>
              <w:spacing w:line="276" w:lineRule="auto"/>
              <w:jc w:val="center"/>
              <w:rPr>
                <w:rFonts w:ascii="Tahoma" w:hAnsi="Tahoma" w:cs="Tahoma"/>
                <w:sz w:val="20"/>
                <w:szCs w:val="20"/>
                <w:lang w:val="el-GR" w:bidi="en-US"/>
              </w:rPr>
            </w:pPr>
            <w:r w:rsidRPr="00707A6D">
              <w:rPr>
                <w:rFonts w:ascii="Tahoma" w:hAnsi="Tahoma" w:cs="Tahoma"/>
                <w:sz w:val="20"/>
                <w:szCs w:val="20"/>
                <w:lang w:val="el-GR" w:bidi="en-US"/>
              </w:rPr>
              <w:t>Τηλεθέρμανση</w:t>
            </w:r>
          </w:p>
        </w:tc>
        <w:tc>
          <w:tcPr>
            <w:tcW w:w="971" w:type="pct"/>
            <w:vAlign w:val="center"/>
          </w:tcPr>
          <w:p w14:paraId="31785019" w14:textId="77777777" w:rsidR="00707A6D" w:rsidRPr="00707A6D" w:rsidRDefault="00707A6D" w:rsidP="00FE0433">
            <w:pPr>
              <w:spacing w:line="276" w:lineRule="auto"/>
              <w:jc w:val="center"/>
              <w:rPr>
                <w:rFonts w:ascii="Tahoma" w:hAnsi="Tahoma" w:cs="Tahoma"/>
                <w:sz w:val="20"/>
                <w:szCs w:val="20"/>
                <w:lang w:val="el-GR" w:bidi="en-US"/>
              </w:rPr>
            </w:pPr>
            <w:r w:rsidRPr="00707A6D">
              <w:rPr>
                <w:rFonts w:ascii="Tahoma" w:hAnsi="Tahoma" w:cs="Tahoma"/>
                <w:sz w:val="20"/>
                <w:szCs w:val="20"/>
                <w:lang w:val="el-GR" w:bidi="en-US"/>
              </w:rPr>
              <w:t>38,40</w:t>
            </w:r>
          </w:p>
        </w:tc>
        <w:tc>
          <w:tcPr>
            <w:tcW w:w="971" w:type="pct"/>
            <w:vAlign w:val="center"/>
          </w:tcPr>
          <w:p w14:paraId="6FA5A4B9" w14:textId="77777777" w:rsidR="00707A6D" w:rsidRPr="00707A6D" w:rsidRDefault="00707A6D" w:rsidP="00FE0433">
            <w:pPr>
              <w:spacing w:line="276" w:lineRule="auto"/>
              <w:jc w:val="center"/>
              <w:rPr>
                <w:rFonts w:ascii="Tahoma" w:hAnsi="Tahoma" w:cs="Tahoma"/>
                <w:sz w:val="20"/>
                <w:szCs w:val="20"/>
                <w:lang w:val="el-GR" w:bidi="en-US"/>
              </w:rPr>
            </w:pPr>
            <w:r w:rsidRPr="00707A6D">
              <w:rPr>
                <w:rFonts w:ascii="Tahoma" w:hAnsi="Tahoma" w:cs="Tahoma"/>
                <w:sz w:val="20"/>
                <w:szCs w:val="20"/>
                <w:lang w:val="el-GR" w:bidi="en-US"/>
              </w:rPr>
              <w:t>36,58</w:t>
            </w:r>
          </w:p>
        </w:tc>
        <w:tc>
          <w:tcPr>
            <w:tcW w:w="971" w:type="pct"/>
            <w:vAlign w:val="center"/>
          </w:tcPr>
          <w:p w14:paraId="40AD3EA6" w14:textId="77777777" w:rsidR="00707A6D" w:rsidRPr="00707A6D" w:rsidRDefault="00707A6D" w:rsidP="00FE0433">
            <w:pPr>
              <w:spacing w:line="276" w:lineRule="auto"/>
              <w:jc w:val="center"/>
              <w:rPr>
                <w:rFonts w:ascii="Tahoma" w:hAnsi="Tahoma" w:cs="Tahoma"/>
                <w:sz w:val="20"/>
                <w:szCs w:val="20"/>
                <w:lang w:val="el-GR" w:bidi="en-US"/>
              </w:rPr>
            </w:pPr>
            <w:r w:rsidRPr="00707A6D">
              <w:rPr>
                <w:rFonts w:ascii="Tahoma" w:hAnsi="Tahoma" w:cs="Tahoma"/>
                <w:sz w:val="20"/>
                <w:szCs w:val="20"/>
                <w:lang w:val="el-GR" w:bidi="en-US"/>
              </w:rPr>
              <w:t>36,09</w:t>
            </w:r>
          </w:p>
        </w:tc>
        <w:tc>
          <w:tcPr>
            <w:tcW w:w="971" w:type="pct"/>
            <w:vAlign w:val="center"/>
          </w:tcPr>
          <w:p w14:paraId="51494071" w14:textId="77777777" w:rsidR="00707A6D" w:rsidRPr="00707A6D" w:rsidRDefault="00707A6D" w:rsidP="00FE0433">
            <w:pPr>
              <w:spacing w:line="276" w:lineRule="auto"/>
              <w:jc w:val="center"/>
              <w:rPr>
                <w:rFonts w:ascii="Tahoma" w:hAnsi="Tahoma" w:cs="Tahoma"/>
                <w:sz w:val="20"/>
                <w:szCs w:val="20"/>
                <w:lang w:val="el-GR" w:bidi="en-US"/>
              </w:rPr>
            </w:pPr>
            <w:r w:rsidRPr="00707A6D">
              <w:rPr>
                <w:rFonts w:ascii="Tahoma" w:hAnsi="Tahoma" w:cs="Tahoma"/>
                <w:sz w:val="20"/>
                <w:szCs w:val="20"/>
                <w:lang w:val="el-GR" w:bidi="en-US"/>
              </w:rPr>
              <w:t>39,11</w:t>
            </w:r>
          </w:p>
        </w:tc>
      </w:tr>
      <w:tr w:rsidR="00707A6D" w:rsidRPr="00707A6D" w14:paraId="463CCBA6" w14:textId="77777777" w:rsidTr="00924153">
        <w:trPr>
          <w:trHeight w:val="388"/>
          <w:jc w:val="center"/>
        </w:trPr>
        <w:tc>
          <w:tcPr>
            <w:tcW w:w="1116" w:type="pct"/>
            <w:vAlign w:val="center"/>
          </w:tcPr>
          <w:p w14:paraId="0A67E27E" w14:textId="338B4359" w:rsidR="00707A6D" w:rsidRPr="00707A6D" w:rsidRDefault="00707A6D" w:rsidP="00FE0433">
            <w:pPr>
              <w:spacing w:line="276" w:lineRule="auto"/>
              <w:jc w:val="center"/>
              <w:rPr>
                <w:rFonts w:ascii="Tahoma" w:hAnsi="Tahoma" w:cs="Tahoma"/>
                <w:sz w:val="20"/>
                <w:szCs w:val="20"/>
                <w:lang w:val="el-GR"/>
              </w:rPr>
            </w:pPr>
            <w:r w:rsidRPr="00707A6D">
              <w:rPr>
                <w:rFonts w:ascii="Tahoma" w:hAnsi="Tahoma" w:cs="Tahoma"/>
                <w:sz w:val="20"/>
                <w:szCs w:val="20"/>
                <w:lang w:val="el-GR"/>
              </w:rPr>
              <w:t xml:space="preserve">Εμπορικοί </w:t>
            </w:r>
            <w:r w:rsidR="007F689E" w:rsidRPr="007F689E">
              <w:rPr>
                <w:rFonts w:ascii="Tahoma" w:hAnsi="Tahoma" w:cs="Tahoma"/>
                <w:sz w:val="20"/>
                <w:szCs w:val="20"/>
                <w:lang w:val="el-GR"/>
              </w:rPr>
              <w:t>καταναλωτές</w:t>
            </w:r>
            <w:r w:rsidRPr="00707A6D">
              <w:rPr>
                <w:rFonts w:ascii="Tahoma" w:hAnsi="Tahoma" w:cs="Tahoma"/>
                <w:sz w:val="20"/>
                <w:szCs w:val="20"/>
                <w:lang w:val="el-GR"/>
              </w:rPr>
              <w:t xml:space="preserve"> και δημόσιος τομέας</w:t>
            </w:r>
          </w:p>
        </w:tc>
        <w:tc>
          <w:tcPr>
            <w:tcW w:w="971" w:type="pct"/>
            <w:vAlign w:val="center"/>
          </w:tcPr>
          <w:p w14:paraId="4E68A523" w14:textId="77777777" w:rsidR="00707A6D" w:rsidRPr="00707A6D" w:rsidRDefault="00707A6D" w:rsidP="00FE0433">
            <w:pPr>
              <w:spacing w:line="276" w:lineRule="auto"/>
              <w:jc w:val="center"/>
              <w:rPr>
                <w:rFonts w:ascii="Tahoma" w:hAnsi="Tahoma" w:cs="Tahoma"/>
                <w:sz w:val="20"/>
                <w:szCs w:val="20"/>
                <w:lang w:val="el-GR" w:bidi="en-US"/>
              </w:rPr>
            </w:pPr>
            <w:r w:rsidRPr="00707A6D">
              <w:rPr>
                <w:rFonts w:ascii="Tahoma" w:hAnsi="Tahoma" w:cs="Tahoma"/>
                <w:sz w:val="20"/>
                <w:szCs w:val="20"/>
                <w:lang w:val="el-GR" w:bidi="en-US"/>
              </w:rPr>
              <w:t>15,12</w:t>
            </w:r>
          </w:p>
        </w:tc>
        <w:tc>
          <w:tcPr>
            <w:tcW w:w="971" w:type="pct"/>
            <w:vAlign w:val="center"/>
          </w:tcPr>
          <w:p w14:paraId="1F940460" w14:textId="77777777" w:rsidR="00707A6D" w:rsidRPr="00707A6D" w:rsidRDefault="00707A6D" w:rsidP="00FE0433">
            <w:pPr>
              <w:spacing w:line="276" w:lineRule="auto"/>
              <w:jc w:val="center"/>
              <w:rPr>
                <w:rFonts w:ascii="Tahoma" w:hAnsi="Tahoma" w:cs="Tahoma"/>
                <w:sz w:val="20"/>
                <w:szCs w:val="20"/>
                <w:lang w:val="el-GR" w:bidi="en-US"/>
              </w:rPr>
            </w:pPr>
            <w:r w:rsidRPr="00707A6D">
              <w:rPr>
                <w:rFonts w:ascii="Tahoma" w:hAnsi="Tahoma" w:cs="Tahoma"/>
                <w:sz w:val="20"/>
                <w:szCs w:val="20"/>
                <w:lang w:val="el-GR" w:bidi="en-US"/>
              </w:rPr>
              <w:t>14,25</w:t>
            </w:r>
          </w:p>
        </w:tc>
        <w:tc>
          <w:tcPr>
            <w:tcW w:w="971" w:type="pct"/>
            <w:vAlign w:val="center"/>
          </w:tcPr>
          <w:p w14:paraId="0C78AB2C" w14:textId="77777777" w:rsidR="00707A6D" w:rsidRPr="00707A6D" w:rsidRDefault="00707A6D" w:rsidP="00FE0433">
            <w:pPr>
              <w:spacing w:line="276" w:lineRule="auto"/>
              <w:jc w:val="center"/>
              <w:rPr>
                <w:rFonts w:ascii="Tahoma" w:hAnsi="Tahoma" w:cs="Tahoma"/>
                <w:sz w:val="20"/>
                <w:szCs w:val="20"/>
                <w:lang w:val="el-GR" w:bidi="en-US"/>
              </w:rPr>
            </w:pPr>
            <w:r w:rsidRPr="00707A6D">
              <w:rPr>
                <w:rFonts w:ascii="Tahoma" w:hAnsi="Tahoma" w:cs="Tahoma"/>
                <w:sz w:val="20"/>
                <w:szCs w:val="20"/>
                <w:lang w:val="el-GR" w:bidi="en-US"/>
              </w:rPr>
              <w:t>13,69</w:t>
            </w:r>
          </w:p>
        </w:tc>
        <w:tc>
          <w:tcPr>
            <w:tcW w:w="971" w:type="pct"/>
            <w:vAlign w:val="center"/>
          </w:tcPr>
          <w:p w14:paraId="0C4B77BA" w14:textId="77777777" w:rsidR="00707A6D" w:rsidRPr="00707A6D" w:rsidRDefault="00707A6D" w:rsidP="00FE0433">
            <w:pPr>
              <w:spacing w:line="276" w:lineRule="auto"/>
              <w:jc w:val="center"/>
              <w:rPr>
                <w:rFonts w:ascii="Tahoma" w:hAnsi="Tahoma" w:cs="Tahoma"/>
                <w:sz w:val="20"/>
                <w:szCs w:val="20"/>
                <w:lang w:val="el-GR" w:bidi="en-US"/>
              </w:rPr>
            </w:pPr>
            <w:r w:rsidRPr="00707A6D">
              <w:rPr>
                <w:rFonts w:ascii="Tahoma" w:hAnsi="Tahoma" w:cs="Tahoma"/>
                <w:sz w:val="20"/>
                <w:szCs w:val="20"/>
                <w:lang w:val="el-GR" w:bidi="en-US"/>
              </w:rPr>
              <w:t>13,73</w:t>
            </w:r>
          </w:p>
        </w:tc>
      </w:tr>
      <w:tr w:rsidR="00707A6D" w:rsidRPr="00707A6D" w14:paraId="28D0E27B" w14:textId="77777777" w:rsidTr="00924153">
        <w:trPr>
          <w:trHeight w:val="392"/>
          <w:jc w:val="center"/>
        </w:trPr>
        <w:tc>
          <w:tcPr>
            <w:tcW w:w="1116" w:type="pct"/>
            <w:vAlign w:val="center"/>
          </w:tcPr>
          <w:p w14:paraId="255D782C" w14:textId="77777777" w:rsidR="00707A6D" w:rsidRPr="00707A6D" w:rsidRDefault="00707A6D" w:rsidP="00FE0433">
            <w:pPr>
              <w:spacing w:line="276" w:lineRule="auto"/>
              <w:jc w:val="center"/>
              <w:rPr>
                <w:rFonts w:ascii="Tahoma" w:hAnsi="Tahoma" w:cs="Tahoma"/>
                <w:sz w:val="20"/>
                <w:szCs w:val="20"/>
                <w:lang w:val="el-GR"/>
              </w:rPr>
            </w:pPr>
            <w:r w:rsidRPr="00707A6D">
              <w:rPr>
                <w:rFonts w:ascii="Tahoma" w:hAnsi="Tahoma" w:cs="Tahoma"/>
                <w:sz w:val="20"/>
                <w:szCs w:val="20"/>
                <w:lang w:val="el-GR"/>
              </w:rPr>
              <w:t>Μεταφορές</w:t>
            </w:r>
          </w:p>
        </w:tc>
        <w:tc>
          <w:tcPr>
            <w:tcW w:w="971" w:type="pct"/>
            <w:vAlign w:val="center"/>
          </w:tcPr>
          <w:p w14:paraId="0DD7F3CC" w14:textId="77777777" w:rsidR="00707A6D" w:rsidRPr="00707A6D" w:rsidRDefault="00707A6D" w:rsidP="00FE0433">
            <w:pPr>
              <w:spacing w:line="276" w:lineRule="auto"/>
              <w:jc w:val="center"/>
              <w:rPr>
                <w:rFonts w:ascii="Tahoma" w:hAnsi="Tahoma" w:cs="Tahoma"/>
                <w:sz w:val="20"/>
                <w:szCs w:val="20"/>
                <w:lang w:val="el-GR" w:bidi="en-US"/>
              </w:rPr>
            </w:pPr>
            <w:r w:rsidRPr="00707A6D">
              <w:rPr>
                <w:rFonts w:ascii="Tahoma" w:hAnsi="Tahoma" w:cs="Tahoma"/>
                <w:sz w:val="20"/>
                <w:szCs w:val="20"/>
                <w:lang w:val="el-GR" w:bidi="en-US"/>
              </w:rPr>
              <w:t>0,85</w:t>
            </w:r>
          </w:p>
        </w:tc>
        <w:tc>
          <w:tcPr>
            <w:tcW w:w="971" w:type="pct"/>
            <w:vAlign w:val="center"/>
          </w:tcPr>
          <w:p w14:paraId="30B09B59" w14:textId="77777777" w:rsidR="00707A6D" w:rsidRPr="00707A6D" w:rsidRDefault="00707A6D" w:rsidP="00FE0433">
            <w:pPr>
              <w:spacing w:line="276" w:lineRule="auto"/>
              <w:jc w:val="center"/>
              <w:rPr>
                <w:rFonts w:ascii="Tahoma" w:hAnsi="Tahoma" w:cs="Tahoma"/>
                <w:sz w:val="20"/>
                <w:szCs w:val="20"/>
                <w:lang w:val="el-GR" w:bidi="en-US"/>
              </w:rPr>
            </w:pPr>
            <w:r w:rsidRPr="00707A6D">
              <w:rPr>
                <w:rFonts w:ascii="Tahoma" w:hAnsi="Tahoma" w:cs="Tahoma"/>
                <w:sz w:val="20"/>
                <w:szCs w:val="20"/>
                <w:lang w:val="el-GR" w:bidi="en-US"/>
              </w:rPr>
              <w:t>1,01</w:t>
            </w:r>
          </w:p>
        </w:tc>
        <w:tc>
          <w:tcPr>
            <w:tcW w:w="971" w:type="pct"/>
            <w:vAlign w:val="center"/>
          </w:tcPr>
          <w:p w14:paraId="02446EB1" w14:textId="77777777" w:rsidR="00707A6D" w:rsidRPr="00707A6D" w:rsidRDefault="00707A6D" w:rsidP="00FE0433">
            <w:pPr>
              <w:spacing w:line="276" w:lineRule="auto"/>
              <w:jc w:val="center"/>
              <w:rPr>
                <w:rFonts w:ascii="Tahoma" w:hAnsi="Tahoma" w:cs="Tahoma"/>
                <w:sz w:val="20"/>
                <w:szCs w:val="20"/>
                <w:lang w:val="el-GR" w:bidi="en-US"/>
              </w:rPr>
            </w:pPr>
            <w:r w:rsidRPr="00707A6D">
              <w:rPr>
                <w:rFonts w:ascii="Tahoma" w:hAnsi="Tahoma" w:cs="Tahoma"/>
                <w:sz w:val="20"/>
                <w:szCs w:val="20"/>
                <w:lang w:val="el-GR" w:bidi="en-US"/>
              </w:rPr>
              <w:t>1,07</w:t>
            </w:r>
          </w:p>
        </w:tc>
        <w:tc>
          <w:tcPr>
            <w:tcW w:w="971" w:type="pct"/>
            <w:vAlign w:val="center"/>
          </w:tcPr>
          <w:p w14:paraId="1657291C" w14:textId="77777777" w:rsidR="00707A6D" w:rsidRPr="00707A6D" w:rsidRDefault="00707A6D" w:rsidP="00FE0433">
            <w:pPr>
              <w:spacing w:line="276" w:lineRule="auto"/>
              <w:jc w:val="center"/>
              <w:rPr>
                <w:rFonts w:ascii="Tahoma" w:hAnsi="Tahoma" w:cs="Tahoma"/>
                <w:sz w:val="20"/>
                <w:szCs w:val="20"/>
                <w:lang w:val="el-GR" w:bidi="en-US"/>
              </w:rPr>
            </w:pPr>
            <w:r w:rsidRPr="00707A6D">
              <w:rPr>
                <w:rFonts w:ascii="Tahoma" w:hAnsi="Tahoma" w:cs="Tahoma"/>
                <w:sz w:val="20"/>
                <w:szCs w:val="20"/>
                <w:lang w:val="el-GR" w:bidi="en-US"/>
              </w:rPr>
              <w:t>0,79</w:t>
            </w:r>
          </w:p>
        </w:tc>
      </w:tr>
      <w:tr w:rsidR="00707A6D" w:rsidRPr="00707A6D" w14:paraId="0863AA27" w14:textId="77777777" w:rsidTr="00924153">
        <w:trPr>
          <w:trHeight w:val="388"/>
          <w:jc w:val="center"/>
        </w:trPr>
        <w:tc>
          <w:tcPr>
            <w:tcW w:w="1116" w:type="pct"/>
            <w:vAlign w:val="center"/>
          </w:tcPr>
          <w:p w14:paraId="708D41DA" w14:textId="77777777" w:rsidR="00707A6D" w:rsidRPr="00707A6D" w:rsidRDefault="00707A6D" w:rsidP="00FE0433">
            <w:pPr>
              <w:spacing w:line="276" w:lineRule="auto"/>
              <w:jc w:val="center"/>
              <w:rPr>
                <w:rFonts w:ascii="Tahoma" w:hAnsi="Tahoma" w:cs="Tahoma"/>
                <w:sz w:val="20"/>
                <w:szCs w:val="20"/>
                <w:lang w:val="el-GR"/>
              </w:rPr>
            </w:pPr>
            <w:r w:rsidRPr="00707A6D">
              <w:rPr>
                <w:rFonts w:ascii="Tahoma" w:hAnsi="Tahoma" w:cs="Tahoma"/>
                <w:sz w:val="20"/>
                <w:szCs w:val="20"/>
                <w:lang w:val="el-GR"/>
              </w:rPr>
              <w:t>Άλλα</w:t>
            </w:r>
          </w:p>
        </w:tc>
        <w:tc>
          <w:tcPr>
            <w:tcW w:w="971" w:type="pct"/>
            <w:vAlign w:val="center"/>
          </w:tcPr>
          <w:p w14:paraId="762438BC" w14:textId="77777777" w:rsidR="00707A6D" w:rsidRPr="00707A6D" w:rsidRDefault="00707A6D" w:rsidP="00FE0433">
            <w:pPr>
              <w:spacing w:line="276" w:lineRule="auto"/>
              <w:jc w:val="center"/>
              <w:rPr>
                <w:rFonts w:ascii="Tahoma" w:hAnsi="Tahoma" w:cs="Tahoma"/>
                <w:sz w:val="20"/>
                <w:szCs w:val="20"/>
                <w:lang w:val="el-GR" w:bidi="en-US"/>
              </w:rPr>
            </w:pPr>
            <w:r w:rsidRPr="00707A6D">
              <w:rPr>
                <w:rFonts w:ascii="Tahoma" w:hAnsi="Tahoma" w:cs="Tahoma"/>
                <w:sz w:val="20"/>
                <w:szCs w:val="20"/>
                <w:lang w:val="el-GR" w:bidi="en-US"/>
              </w:rPr>
              <w:t>4,80</w:t>
            </w:r>
          </w:p>
        </w:tc>
        <w:tc>
          <w:tcPr>
            <w:tcW w:w="971" w:type="pct"/>
            <w:vAlign w:val="center"/>
          </w:tcPr>
          <w:p w14:paraId="66A17DE7" w14:textId="77777777" w:rsidR="00707A6D" w:rsidRPr="00707A6D" w:rsidRDefault="00707A6D" w:rsidP="00FE0433">
            <w:pPr>
              <w:spacing w:line="276" w:lineRule="auto"/>
              <w:jc w:val="center"/>
              <w:rPr>
                <w:rFonts w:ascii="Tahoma" w:hAnsi="Tahoma" w:cs="Tahoma"/>
                <w:sz w:val="20"/>
                <w:szCs w:val="20"/>
                <w:lang w:val="el-GR" w:bidi="en-US"/>
              </w:rPr>
            </w:pPr>
            <w:r w:rsidRPr="00707A6D">
              <w:rPr>
                <w:rFonts w:ascii="Tahoma" w:hAnsi="Tahoma" w:cs="Tahoma"/>
                <w:sz w:val="20"/>
                <w:szCs w:val="20"/>
                <w:lang w:val="el-GR" w:bidi="en-US"/>
              </w:rPr>
              <w:t>5,71</w:t>
            </w:r>
          </w:p>
        </w:tc>
        <w:tc>
          <w:tcPr>
            <w:tcW w:w="971" w:type="pct"/>
            <w:vAlign w:val="center"/>
          </w:tcPr>
          <w:p w14:paraId="5C67FFA0" w14:textId="77777777" w:rsidR="00707A6D" w:rsidRPr="00707A6D" w:rsidRDefault="00707A6D" w:rsidP="00FE0433">
            <w:pPr>
              <w:spacing w:line="276" w:lineRule="auto"/>
              <w:jc w:val="center"/>
              <w:rPr>
                <w:rFonts w:ascii="Tahoma" w:hAnsi="Tahoma" w:cs="Tahoma"/>
                <w:sz w:val="20"/>
                <w:szCs w:val="20"/>
                <w:lang w:val="el-GR" w:bidi="en-US"/>
              </w:rPr>
            </w:pPr>
            <w:r w:rsidRPr="00707A6D">
              <w:rPr>
                <w:rFonts w:ascii="Tahoma" w:hAnsi="Tahoma" w:cs="Tahoma"/>
                <w:sz w:val="20"/>
                <w:szCs w:val="20"/>
                <w:lang w:val="el-GR" w:bidi="en-US"/>
              </w:rPr>
              <w:t>6,79</w:t>
            </w:r>
          </w:p>
        </w:tc>
        <w:tc>
          <w:tcPr>
            <w:tcW w:w="971" w:type="pct"/>
            <w:vAlign w:val="center"/>
          </w:tcPr>
          <w:p w14:paraId="1CC68EDE" w14:textId="77777777" w:rsidR="00707A6D" w:rsidRPr="00707A6D" w:rsidRDefault="00707A6D" w:rsidP="00FE0433">
            <w:pPr>
              <w:spacing w:line="276" w:lineRule="auto"/>
              <w:jc w:val="center"/>
              <w:rPr>
                <w:rFonts w:ascii="Tahoma" w:hAnsi="Tahoma" w:cs="Tahoma"/>
                <w:sz w:val="20"/>
                <w:szCs w:val="20"/>
                <w:lang w:val="el-GR" w:bidi="en-US"/>
              </w:rPr>
            </w:pPr>
            <w:r w:rsidRPr="00707A6D">
              <w:rPr>
                <w:rFonts w:ascii="Tahoma" w:hAnsi="Tahoma" w:cs="Tahoma"/>
                <w:sz w:val="20"/>
                <w:szCs w:val="20"/>
                <w:lang w:val="el-GR" w:bidi="en-US"/>
              </w:rPr>
              <w:t>6,23</w:t>
            </w:r>
          </w:p>
        </w:tc>
      </w:tr>
    </w:tbl>
    <w:p w14:paraId="012DF4FD" w14:textId="77777777" w:rsidR="000628AD" w:rsidRDefault="000628AD" w:rsidP="00EC3768">
      <w:pPr>
        <w:pStyle w:val="Tahoma1"/>
        <w:spacing w:line="276" w:lineRule="auto"/>
        <w:ind w:firstLine="0"/>
        <w:rPr>
          <w:u w:val="single"/>
          <w:lang w:val="el-GR"/>
        </w:rPr>
      </w:pPr>
    </w:p>
    <w:p w14:paraId="291621F0" w14:textId="5DFE55C9" w:rsidR="00E815E8" w:rsidRPr="00D5152E" w:rsidRDefault="00E815E8" w:rsidP="00EC3768">
      <w:pPr>
        <w:pStyle w:val="Tahoma1"/>
        <w:spacing w:line="276" w:lineRule="auto"/>
        <w:ind w:firstLine="0"/>
        <w:rPr>
          <w:u w:val="single"/>
          <w:lang w:val="el-GR"/>
        </w:rPr>
      </w:pPr>
      <w:r w:rsidRPr="00D5152E">
        <w:rPr>
          <w:u w:val="single"/>
          <w:lang w:val="el-GR"/>
        </w:rPr>
        <w:t xml:space="preserve">β) Λειτουργία συστήματος φυσικού αερίου </w:t>
      </w:r>
    </w:p>
    <w:p w14:paraId="0C013C34" w14:textId="680556C0" w:rsidR="005279B2" w:rsidRPr="007607CC" w:rsidRDefault="005279B2" w:rsidP="00FE0433">
      <w:pPr>
        <w:pStyle w:val="a6"/>
        <w:keepNext/>
        <w:spacing w:line="276" w:lineRule="auto"/>
        <w:rPr>
          <w:rFonts w:cs="Tahoma"/>
          <w:szCs w:val="20"/>
          <w:lang w:val="el-GR"/>
        </w:rPr>
      </w:pPr>
      <w:bookmarkStart w:id="47" w:name="_Toc146554969"/>
      <w:r w:rsidRPr="007607CC">
        <w:rPr>
          <w:rFonts w:cs="Tahoma"/>
          <w:b/>
          <w:bCs/>
          <w:szCs w:val="20"/>
          <w:lang w:val="el-GR"/>
        </w:rPr>
        <w:t xml:space="preserve">Πίνακας </w:t>
      </w:r>
      <w:r w:rsidR="001B4211" w:rsidRPr="007607CC">
        <w:rPr>
          <w:rFonts w:cs="Tahoma"/>
          <w:b/>
          <w:bCs/>
          <w:szCs w:val="20"/>
          <w:lang w:val="el-GR"/>
        </w:rPr>
        <w:fldChar w:fldCharType="begin"/>
      </w:r>
      <w:r w:rsidR="001B4211" w:rsidRPr="007607CC">
        <w:rPr>
          <w:rFonts w:cs="Tahoma"/>
          <w:b/>
          <w:bCs/>
          <w:szCs w:val="20"/>
          <w:lang w:val="el-GR"/>
        </w:rPr>
        <w:instrText xml:space="preserve"> SEQ Πίνακας \* ARABIC </w:instrText>
      </w:r>
      <w:r w:rsidR="001B4211" w:rsidRPr="007607CC">
        <w:rPr>
          <w:rFonts w:cs="Tahoma"/>
          <w:b/>
          <w:bCs/>
          <w:szCs w:val="20"/>
          <w:lang w:val="el-GR"/>
        </w:rPr>
        <w:fldChar w:fldCharType="separate"/>
      </w:r>
      <w:r w:rsidR="00AD7FE9">
        <w:rPr>
          <w:rFonts w:cs="Tahoma"/>
          <w:b/>
          <w:bCs/>
          <w:noProof/>
          <w:szCs w:val="20"/>
          <w:lang w:val="el-GR"/>
        </w:rPr>
        <w:t>19</w:t>
      </w:r>
      <w:r w:rsidR="001B4211" w:rsidRPr="007607CC">
        <w:rPr>
          <w:rFonts w:cs="Tahoma"/>
          <w:b/>
          <w:bCs/>
          <w:szCs w:val="20"/>
          <w:lang w:val="el-GR"/>
        </w:rPr>
        <w:fldChar w:fldCharType="end"/>
      </w:r>
      <w:r w:rsidR="00AD6E59" w:rsidRPr="007607CC">
        <w:rPr>
          <w:rFonts w:cs="Tahoma"/>
          <w:b/>
          <w:bCs/>
          <w:szCs w:val="20"/>
          <w:lang w:val="el-GR"/>
        </w:rPr>
        <w:t>:</w:t>
      </w:r>
      <w:r w:rsidR="00AD6E59" w:rsidRPr="007607CC">
        <w:rPr>
          <w:rFonts w:cs="Tahoma"/>
          <w:szCs w:val="20"/>
          <w:lang w:val="el-GR"/>
        </w:rPr>
        <w:t xml:space="preserve"> </w:t>
      </w:r>
      <w:r w:rsidRPr="007607CC">
        <w:rPr>
          <w:rFonts w:cs="Tahoma"/>
          <w:szCs w:val="20"/>
          <w:lang w:val="el-GR"/>
        </w:rPr>
        <w:t>Σημεία διασύνδεσης με το σύστημα φυσικού αερίου της Ουγγαρίας: Δυναμικότητες εισόδου/εξόδου</w:t>
      </w:r>
      <w:bookmarkEnd w:id="47"/>
    </w:p>
    <w:tbl>
      <w:tblPr>
        <w:tblStyle w:val="110"/>
        <w:tblW w:w="7342" w:type="dxa"/>
        <w:jc w:val="center"/>
        <w:tblLook w:val="04A0" w:firstRow="1" w:lastRow="0" w:firstColumn="1" w:lastColumn="0" w:noHBand="0" w:noVBand="1"/>
      </w:tblPr>
      <w:tblGrid>
        <w:gridCol w:w="1834"/>
        <w:gridCol w:w="1053"/>
        <w:gridCol w:w="1701"/>
        <w:gridCol w:w="1053"/>
        <w:gridCol w:w="1701"/>
      </w:tblGrid>
      <w:tr w:rsidR="00A64AD6" w:rsidRPr="00A64AD6" w14:paraId="211BA262" w14:textId="77777777" w:rsidTr="00A64AD6">
        <w:trPr>
          <w:trHeight w:val="373"/>
          <w:jc w:val="center"/>
        </w:trPr>
        <w:tc>
          <w:tcPr>
            <w:tcW w:w="1834" w:type="dxa"/>
            <w:vMerge w:val="restart"/>
            <w:vAlign w:val="center"/>
            <w:hideMark/>
          </w:tcPr>
          <w:p w14:paraId="47CB81C5" w14:textId="77777777" w:rsidR="00A64AD6" w:rsidRPr="00A64AD6" w:rsidRDefault="00A64AD6" w:rsidP="00EC3768">
            <w:pPr>
              <w:spacing w:line="276" w:lineRule="auto"/>
              <w:jc w:val="center"/>
              <w:rPr>
                <w:rFonts w:ascii="Tahoma" w:hAnsi="Tahoma" w:cs="Tahoma"/>
                <w:b/>
                <w:bCs/>
                <w:sz w:val="20"/>
                <w:szCs w:val="20"/>
              </w:rPr>
            </w:pPr>
            <w:r w:rsidRPr="00A64AD6">
              <w:rPr>
                <w:rFonts w:ascii="Tahoma" w:hAnsi="Tahoma" w:cs="Tahoma"/>
                <w:b/>
                <w:bCs/>
                <w:sz w:val="20"/>
                <w:szCs w:val="20"/>
              </w:rPr>
              <w:t>Σημεία διασύνδεσης</w:t>
            </w:r>
          </w:p>
        </w:tc>
        <w:tc>
          <w:tcPr>
            <w:tcW w:w="5508" w:type="dxa"/>
            <w:gridSpan w:val="4"/>
            <w:hideMark/>
          </w:tcPr>
          <w:p w14:paraId="7A773AD6" w14:textId="77777777" w:rsidR="00A64AD6" w:rsidRPr="00A64AD6" w:rsidRDefault="00A64AD6" w:rsidP="00EC3768">
            <w:pPr>
              <w:spacing w:line="276" w:lineRule="auto"/>
              <w:jc w:val="center"/>
              <w:rPr>
                <w:rFonts w:ascii="Tahoma" w:hAnsi="Tahoma" w:cs="Tahoma"/>
                <w:b/>
                <w:sz w:val="20"/>
                <w:szCs w:val="20"/>
              </w:rPr>
            </w:pPr>
            <w:r w:rsidRPr="00A64AD6">
              <w:rPr>
                <w:rFonts w:ascii="Tahoma" w:hAnsi="Tahoma" w:cs="Tahoma"/>
                <w:b/>
                <w:sz w:val="20"/>
                <w:szCs w:val="20"/>
              </w:rPr>
              <w:t>Δυναμικότητα (MSm</w:t>
            </w:r>
            <w:r w:rsidRPr="00A64AD6">
              <w:rPr>
                <w:rFonts w:ascii="Tahoma" w:hAnsi="Tahoma" w:cs="Tahoma"/>
                <w:b/>
                <w:sz w:val="20"/>
                <w:szCs w:val="20"/>
                <w:vertAlign w:val="superscript"/>
              </w:rPr>
              <w:t>3</w:t>
            </w:r>
            <w:r w:rsidRPr="00A64AD6">
              <w:rPr>
                <w:rFonts w:ascii="Tahoma" w:hAnsi="Tahoma" w:cs="Tahoma"/>
                <w:b/>
                <w:sz w:val="20"/>
                <w:szCs w:val="20"/>
              </w:rPr>
              <w:t>/d)</w:t>
            </w:r>
          </w:p>
        </w:tc>
      </w:tr>
      <w:tr w:rsidR="00A64AD6" w:rsidRPr="00A64AD6" w14:paraId="58B682CA" w14:textId="77777777" w:rsidTr="00A64AD6">
        <w:trPr>
          <w:trHeight w:val="328"/>
          <w:jc w:val="center"/>
        </w:trPr>
        <w:tc>
          <w:tcPr>
            <w:tcW w:w="1834" w:type="dxa"/>
            <w:vMerge/>
            <w:hideMark/>
          </w:tcPr>
          <w:p w14:paraId="3C315C19" w14:textId="77777777" w:rsidR="00A64AD6" w:rsidRPr="00A64AD6" w:rsidRDefault="00A64AD6" w:rsidP="00EC3768">
            <w:pPr>
              <w:spacing w:line="276" w:lineRule="auto"/>
              <w:jc w:val="center"/>
              <w:rPr>
                <w:rFonts w:ascii="Tahoma" w:hAnsi="Tahoma" w:cs="Tahoma"/>
                <w:b/>
                <w:bCs/>
                <w:sz w:val="20"/>
                <w:szCs w:val="20"/>
              </w:rPr>
            </w:pPr>
          </w:p>
        </w:tc>
        <w:tc>
          <w:tcPr>
            <w:tcW w:w="2754" w:type="dxa"/>
            <w:gridSpan w:val="2"/>
            <w:hideMark/>
          </w:tcPr>
          <w:p w14:paraId="4CA70465" w14:textId="77777777" w:rsidR="00A64AD6" w:rsidRPr="00A64AD6" w:rsidRDefault="00A64AD6" w:rsidP="00EC3768">
            <w:pPr>
              <w:spacing w:line="276" w:lineRule="auto"/>
              <w:jc w:val="center"/>
              <w:rPr>
                <w:rFonts w:ascii="Tahoma" w:hAnsi="Tahoma" w:cs="Tahoma"/>
                <w:b/>
                <w:sz w:val="20"/>
                <w:szCs w:val="20"/>
              </w:rPr>
            </w:pPr>
            <w:r w:rsidRPr="00A64AD6">
              <w:rPr>
                <w:rFonts w:ascii="Tahoma" w:hAnsi="Tahoma" w:cs="Tahoma"/>
                <w:b/>
                <w:sz w:val="20"/>
                <w:szCs w:val="20"/>
              </w:rPr>
              <w:t>Είσοδος</w:t>
            </w:r>
          </w:p>
        </w:tc>
        <w:tc>
          <w:tcPr>
            <w:tcW w:w="2754" w:type="dxa"/>
            <w:gridSpan w:val="2"/>
            <w:hideMark/>
          </w:tcPr>
          <w:p w14:paraId="3E608450" w14:textId="77777777" w:rsidR="00A64AD6" w:rsidRPr="00A64AD6" w:rsidRDefault="00A64AD6" w:rsidP="00EC3768">
            <w:pPr>
              <w:spacing w:line="276" w:lineRule="auto"/>
              <w:jc w:val="center"/>
              <w:rPr>
                <w:rFonts w:ascii="Tahoma" w:hAnsi="Tahoma" w:cs="Tahoma"/>
                <w:b/>
                <w:sz w:val="20"/>
                <w:szCs w:val="20"/>
              </w:rPr>
            </w:pPr>
            <w:r w:rsidRPr="00A64AD6">
              <w:rPr>
                <w:rFonts w:ascii="Tahoma" w:hAnsi="Tahoma" w:cs="Tahoma"/>
                <w:b/>
                <w:sz w:val="20"/>
                <w:szCs w:val="20"/>
              </w:rPr>
              <w:t>Έξοδος</w:t>
            </w:r>
          </w:p>
        </w:tc>
      </w:tr>
      <w:tr w:rsidR="00A64AD6" w:rsidRPr="00A64AD6" w14:paraId="6B29BBF5" w14:textId="77777777" w:rsidTr="00A64AD6">
        <w:trPr>
          <w:trHeight w:val="328"/>
          <w:jc w:val="center"/>
        </w:trPr>
        <w:tc>
          <w:tcPr>
            <w:tcW w:w="1834" w:type="dxa"/>
            <w:vMerge/>
            <w:hideMark/>
          </w:tcPr>
          <w:p w14:paraId="6CC463C9" w14:textId="77777777" w:rsidR="00A64AD6" w:rsidRPr="00A64AD6" w:rsidRDefault="00A64AD6" w:rsidP="00EC3768">
            <w:pPr>
              <w:spacing w:line="276" w:lineRule="auto"/>
              <w:jc w:val="center"/>
              <w:rPr>
                <w:rFonts w:ascii="Tahoma" w:hAnsi="Tahoma" w:cs="Tahoma"/>
                <w:b/>
                <w:bCs/>
                <w:sz w:val="20"/>
                <w:szCs w:val="20"/>
              </w:rPr>
            </w:pPr>
          </w:p>
        </w:tc>
        <w:tc>
          <w:tcPr>
            <w:tcW w:w="1053" w:type="dxa"/>
            <w:hideMark/>
          </w:tcPr>
          <w:p w14:paraId="4534FF25" w14:textId="77777777" w:rsidR="00A64AD6" w:rsidRPr="00A64AD6" w:rsidRDefault="00A64AD6" w:rsidP="00EC3768">
            <w:pPr>
              <w:spacing w:line="276" w:lineRule="auto"/>
              <w:jc w:val="center"/>
              <w:rPr>
                <w:rFonts w:ascii="Tahoma" w:hAnsi="Tahoma" w:cs="Tahoma"/>
                <w:b/>
                <w:sz w:val="20"/>
                <w:szCs w:val="20"/>
              </w:rPr>
            </w:pPr>
            <w:r w:rsidRPr="00A64AD6">
              <w:rPr>
                <w:rFonts w:ascii="Tahoma" w:hAnsi="Tahoma" w:cs="Tahoma"/>
                <w:b/>
                <w:sz w:val="20"/>
                <w:szCs w:val="20"/>
              </w:rPr>
              <w:t>Σταθερή (Firm)</w:t>
            </w:r>
          </w:p>
        </w:tc>
        <w:tc>
          <w:tcPr>
            <w:tcW w:w="1701" w:type="dxa"/>
            <w:hideMark/>
          </w:tcPr>
          <w:p w14:paraId="1D2D024A" w14:textId="77777777" w:rsidR="00A64AD6" w:rsidRPr="00A64AD6" w:rsidRDefault="00A64AD6" w:rsidP="00EC3768">
            <w:pPr>
              <w:spacing w:line="276" w:lineRule="auto"/>
              <w:jc w:val="center"/>
              <w:rPr>
                <w:rFonts w:ascii="Tahoma" w:hAnsi="Tahoma" w:cs="Tahoma"/>
                <w:b/>
                <w:sz w:val="20"/>
                <w:szCs w:val="20"/>
              </w:rPr>
            </w:pPr>
            <w:r w:rsidRPr="00A64AD6">
              <w:rPr>
                <w:rFonts w:ascii="Tahoma" w:hAnsi="Tahoma" w:cs="Tahoma"/>
                <w:b/>
                <w:sz w:val="20"/>
                <w:szCs w:val="20"/>
              </w:rPr>
              <w:t>Διακοπτόμενη (Interruptible)</w:t>
            </w:r>
          </w:p>
        </w:tc>
        <w:tc>
          <w:tcPr>
            <w:tcW w:w="1053" w:type="dxa"/>
            <w:hideMark/>
          </w:tcPr>
          <w:p w14:paraId="62BD8E2C" w14:textId="77777777" w:rsidR="00A64AD6" w:rsidRPr="00A64AD6" w:rsidRDefault="00A64AD6" w:rsidP="00EC3768">
            <w:pPr>
              <w:spacing w:line="276" w:lineRule="auto"/>
              <w:jc w:val="center"/>
              <w:rPr>
                <w:rFonts w:ascii="Tahoma" w:hAnsi="Tahoma" w:cs="Tahoma"/>
                <w:b/>
                <w:sz w:val="20"/>
                <w:szCs w:val="20"/>
              </w:rPr>
            </w:pPr>
            <w:r w:rsidRPr="00A64AD6">
              <w:rPr>
                <w:rFonts w:ascii="Tahoma" w:hAnsi="Tahoma" w:cs="Tahoma"/>
                <w:b/>
                <w:sz w:val="20"/>
                <w:szCs w:val="20"/>
              </w:rPr>
              <w:t>Σταθερή (Firm)</w:t>
            </w:r>
          </w:p>
        </w:tc>
        <w:tc>
          <w:tcPr>
            <w:tcW w:w="1701" w:type="dxa"/>
            <w:hideMark/>
          </w:tcPr>
          <w:p w14:paraId="1D041E28" w14:textId="77777777" w:rsidR="00A64AD6" w:rsidRPr="00A64AD6" w:rsidRDefault="00A64AD6" w:rsidP="00EC3768">
            <w:pPr>
              <w:spacing w:line="276" w:lineRule="auto"/>
              <w:jc w:val="center"/>
              <w:rPr>
                <w:rFonts w:ascii="Tahoma" w:hAnsi="Tahoma" w:cs="Tahoma"/>
                <w:b/>
                <w:sz w:val="20"/>
                <w:szCs w:val="20"/>
              </w:rPr>
            </w:pPr>
            <w:r w:rsidRPr="00A64AD6">
              <w:rPr>
                <w:rFonts w:ascii="Tahoma" w:hAnsi="Tahoma" w:cs="Tahoma"/>
                <w:b/>
                <w:sz w:val="20"/>
                <w:szCs w:val="20"/>
              </w:rPr>
              <w:t>Διακοπτόμενη (Interruptible)</w:t>
            </w:r>
          </w:p>
        </w:tc>
      </w:tr>
      <w:tr w:rsidR="00A64AD6" w:rsidRPr="00A64AD6" w14:paraId="3BB4FA30" w14:textId="77777777" w:rsidTr="00A64AD6">
        <w:trPr>
          <w:trHeight w:val="641"/>
          <w:jc w:val="center"/>
        </w:trPr>
        <w:tc>
          <w:tcPr>
            <w:tcW w:w="1834" w:type="dxa"/>
            <w:shd w:val="clear" w:color="auto" w:fill="auto"/>
          </w:tcPr>
          <w:p w14:paraId="3B1C9725" w14:textId="0587594B" w:rsidR="00A64AD6" w:rsidRPr="00A64AD6" w:rsidRDefault="00A64AD6" w:rsidP="00EC3768">
            <w:pPr>
              <w:spacing w:line="276" w:lineRule="auto"/>
              <w:jc w:val="center"/>
              <w:rPr>
                <w:rFonts w:ascii="Tahoma" w:hAnsi="Tahoma" w:cs="Tahoma"/>
                <w:sz w:val="20"/>
                <w:szCs w:val="20"/>
                <w:lang w:val="pt-PT"/>
              </w:rPr>
            </w:pPr>
            <w:r w:rsidRPr="00A64AD6">
              <w:rPr>
                <w:rFonts w:ascii="Tahoma" w:eastAsia="Verdana" w:hAnsi="Tahoma" w:cs="Tahoma"/>
                <w:sz w:val="20"/>
                <w:szCs w:val="20"/>
                <w:lang w:val="pt-PT"/>
              </w:rPr>
              <w:t>Bereg (HU) / (UA)</w:t>
            </w:r>
          </w:p>
        </w:tc>
        <w:tc>
          <w:tcPr>
            <w:tcW w:w="1053" w:type="dxa"/>
            <w:shd w:val="clear" w:color="auto" w:fill="auto"/>
            <w:vAlign w:val="center"/>
          </w:tcPr>
          <w:p w14:paraId="52DF4B12" w14:textId="623B8084" w:rsidR="00A64AD6" w:rsidRPr="00A64AD6" w:rsidRDefault="00A64AD6" w:rsidP="00EC3768">
            <w:pPr>
              <w:spacing w:line="276" w:lineRule="auto"/>
              <w:jc w:val="center"/>
              <w:rPr>
                <w:rFonts w:ascii="Tahoma" w:hAnsi="Tahoma" w:cs="Tahoma"/>
                <w:sz w:val="20"/>
                <w:szCs w:val="20"/>
              </w:rPr>
            </w:pPr>
            <w:r w:rsidRPr="00A64AD6">
              <w:rPr>
                <w:rFonts w:ascii="Tahoma" w:hAnsi="Tahoma" w:cs="Tahoma"/>
                <w:sz w:val="20"/>
                <w:szCs w:val="20"/>
              </w:rPr>
              <w:t>48</w:t>
            </w:r>
          </w:p>
        </w:tc>
        <w:tc>
          <w:tcPr>
            <w:tcW w:w="1701" w:type="dxa"/>
            <w:shd w:val="clear" w:color="auto" w:fill="auto"/>
            <w:vAlign w:val="center"/>
          </w:tcPr>
          <w:p w14:paraId="5B4FC934" w14:textId="639C9499" w:rsidR="00A64AD6" w:rsidRPr="00A64AD6" w:rsidRDefault="00A64AD6" w:rsidP="00EC3768">
            <w:pPr>
              <w:spacing w:line="276" w:lineRule="auto"/>
              <w:jc w:val="center"/>
              <w:rPr>
                <w:rFonts w:ascii="Tahoma" w:hAnsi="Tahoma" w:cs="Tahoma"/>
                <w:sz w:val="20"/>
                <w:szCs w:val="20"/>
              </w:rPr>
            </w:pPr>
            <w:r w:rsidRPr="00A64AD6">
              <w:rPr>
                <w:rFonts w:ascii="Tahoma" w:hAnsi="Tahoma" w:cs="Tahoma"/>
                <w:sz w:val="20"/>
                <w:szCs w:val="20"/>
              </w:rPr>
              <w:t>23,3</w:t>
            </w:r>
          </w:p>
        </w:tc>
        <w:tc>
          <w:tcPr>
            <w:tcW w:w="1053" w:type="dxa"/>
            <w:shd w:val="clear" w:color="auto" w:fill="auto"/>
            <w:vAlign w:val="center"/>
          </w:tcPr>
          <w:p w14:paraId="1EE6BDAA" w14:textId="77777777" w:rsidR="00A64AD6" w:rsidRPr="00A64AD6" w:rsidRDefault="00A64AD6" w:rsidP="00EC3768">
            <w:pPr>
              <w:spacing w:line="276" w:lineRule="auto"/>
              <w:jc w:val="center"/>
              <w:rPr>
                <w:rFonts w:ascii="Tahoma" w:hAnsi="Tahoma" w:cs="Tahoma"/>
                <w:sz w:val="20"/>
                <w:szCs w:val="20"/>
              </w:rPr>
            </w:pPr>
          </w:p>
        </w:tc>
        <w:tc>
          <w:tcPr>
            <w:tcW w:w="1701" w:type="dxa"/>
            <w:shd w:val="clear" w:color="auto" w:fill="auto"/>
            <w:vAlign w:val="center"/>
          </w:tcPr>
          <w:p w14:paraId="1506DA35" w14:textId="7A1DEA03" w:rsidR="00A64AD6" w:rsidRPr="00A64AD6" w:rsidRDefault="00A64AD6" w:rsidP="00EC3768">
            <w:pPr>
              <w:spacing w:line="276" w:lineRule="auto"/>
              <w:jc w:val="center"/>
              <w:rPr>
                <w:rFonts w:ascii="Tahoma" w:hAnsi="Tahoma" w:cs="Tahoma"/>
                <w:sz w:val="20"/>
                <w:szCs w:val="20"/>
              </w:rPr>
            </w:pPr>
            <w:r w:rsidRPr="00A64AD6">
              <w:rPr>
                <w:rFonts w:ascii="Tahoma" w:hAnsi="Tahoma" w:cs="Tahoma"/>
                <w:sz w:val="20"/>
                <w:szCs w:val="20"/>
              </w:rPr>
              <w:t>19,2</w:t>
            </w:r>
          </w:p>
        </w:tc>
      </w:tr>
      <w:tr w:rsidR="00A64AD6" w:rsidRPr="00A64AD6" w14:paraId="2F0A3573" w14:textId="77777777" w:rsidTr="00A64AD6">
        <w:trPr>
          <w:trHeight w:val="641"/>
          <w:jc w:val="center"/>
        </w:trPr>
        <w:tc>
          <w:tcPr>
            <w:tcW w:w="1834" w:type="dxa"/>
            <w:shd w:val="clear" w:color="auto" w:fill="auto"/>
          </w:tcPr>
          <w:p w14:paraId="28EEE585" w14:textId="75963F3F" w:rsidR="00A64AD6" w:rsidRPr="00A64AD6" w:rsidRDefault="00A64AD6" w:rsidP="00EC3768">
            <w:pPr>
              <w:spacing w:line="276" w:lineRule="auto"/>
              <w:jc w:val="center"/>
              <w:rPr>
                <w:rFonts w:ascii="Tahoma" w:hAnsi="Tahoma" w:cs="Tahoma"/>
                <w:sz w:val="20"/>
                <w:szCs w:val="20"/>
                <w:lang w:val="pt-PT"/>
              </w:rPr>
            </w:pPr>
            <w:r w:rsidRPr="00A64AD6">
              <w:rPr>
                <w:rFonts w:ascii="Tahoma" w:eastAsia="Verdana" w:hAnsi="Tahoma" w:cs="Tahoma"/>
                <w:sz w:val="20"/>
                <w:szCs w:val="20"/>
                <w:lang w:val="pt-PT"/>
              </w:rPr>
              <w:t>Mosonmagyarovar (HU) / (AT)</w:t>
            </w:r>
          </w:p>
        </w:tc>
        <w:tc>
          <w:tcPr>
            <w:tcW w:w="1053" w:type="dxa"/>
            <w:shd w:val="clear" w:color="auto" w:fill="auto"/>
            <w:vAlign w:val="center"/>
          </w:tcPr>
          <w:p w14:paraId="6FE7F03D" w14:textId="04898100" w:rsidR="00A64AD6" w:rsidRPr="00A64AD6" w:rsidRDefault="00A64AD6" w:rsidP="00EC3768">
            <w:pPr>
              <w:spacing w:line="276" w:lineRule="auto"/>
              <w:jc w:val="center"/>
              <w:rPr>
                <w:rFonts w:ascii="Tahoma" w:hAnsi="Tahoma" w:cs="Tahoma"/>
                <w:sz w:val="20"/>
                <w:szCs w:val="20"/>
              </w:rPr>
            </w:pPr>
            <w:r w:rsidRPr="00A64AD6">
              <w:rPr>
                <w:rFonts w:ascii="Tahoma" w:hAnsi="Tahoma" w:cs="Tahoma"/>
                <w:sz w:val="20"/>
                <w:szCs w:val="20"/>
              </w:rPr>
              <w:t>14,4</w:t>
            </w:r>
          </w:p>
        </w:tc>
        <w:tc>
          <w:tcPr>
            <w:tcW w:w="1701" w:type="dxa"/>
            <w:shd w:val="clear" w:color="auto" w:fill="auto"/>
            <w:vAlign w:val="center"/>
          </w:tcPr>
          <w:p w14:paraId="2FF83498" w14:textId="0DF2DAD6" w:rsidR="00A64AD6" w:rsidRPr="00A64AD6" w:rsidRDefault="00A64AD6" w:rsidP="00EC3768">
            <w:pPr>
              <w:spacing w:line="276" w:lineRule="auto"/>
              <w:jc w:val="center"/>
              <w:rPr>
                <w:rFonts w:ascii="Tahoma" w:hAnsi="Tahoma" w:cs="Tahoma"/>
                <w:sz w:val="20"/>
                <w:szCs w:val="20"/>
              </w:rPr>
            </w:pPr>
            <w:r w:rsidRPr="00A64AD6">
              <w:rPr>
                <w:rFonts w:ascii="Tahoma" w:hAnsi="Tahoma" w:cs="Tahoma"/>
                <w:sz w:val="20"/>
                <w:szCs w:val="20"/>
              </w:rPr>
              <w:t>0</w:t>
            </w:r>
          </w:p>
        </w:tc>
        <w:tc>
          <w:tcPr>
            <w:tcW w:w="1053" w:type="dxa"/>
            <w:shd w:val="clear" w:color="auto" w:fill="auto"/>
            <w:vAlign w:val="center"/>
          </w:tcPr>
          <w:p w14:paraId="60067C5D" w14:textId="77777777" w:rsidR="00A64AD6" w:rsidRPr="00A64AD6" w:rsidRDefault="00A64AD6" w:rsidP="00EC3768">
            <w:pPr>
              <w:spacing w:line="276" w:lineRule="auto"/>
              <w:jc w:val="center"/>
              <w:rPr>
                <w:rFonts w:ascii="Tahoma" w:hAnsi="Tahoma" w:cs="Tahoma"/>
                <w:sz w:val="20"/>
                <w:szCs w:val="20"/>
              </w:rPr>
            </w:pPr>
          </w:p>
        </w:tc>
        <w:tc>
          <w:tcPr>
            <w:tcW w:w="1701" w:type="dxa"/>
            <w:shd w:val="clear" w:color="auto" w:fill="auto"/>
            <w:vAlign w:val="center"/>
          </w:tcPr>
          <w:p w14:paraId="73DDF11F" w14:textId="77777777" w:rsidR="00A64AD6" w:rsidRPr="00A64AD6" w:rsidRDefault="00A64AD6" w:rsidP="00EC3768">
            <w:pPr>
              <w:spacing w:line="276" w:lineRule="auto"/>
              <w:jc w:val="center"/>
              <w:rPr>
                <w:rFonts w:ascii="Tahoma" w:hAnsi="Tahoma" w:cs="Tahoma"/>
                <w:sz w:val="20"/>
                <w:szCs w:val="20"/>
              </w:rPr>
            </w:pPr>
          </w:p>
        </w:tc>
      </w:tr>
      <w:tr w:rsidR="00A64AD6" w:rsidRPr="00A64AD6" w14:paraId="37E9139B" w14:textId="77777777" w:rsidTr="00A64AD6">
        <w:trPr>
          <w:trHeight w:val="641"/>
          <w:jc w:val="center"/>
        </w:trPr>
        <w:tc>
          <w:tcPr>
            <w:tcW w:w="1834" w:type="dxa"/>
            <w:shd w:val="clear" w:color="auto" w:fill="auto"/>
          </w:tcPr>
          <w:p w14:paraId="35B14203" w14:textId="6A1A68FC" w:rsidR="00A64AD6" w:rsidRPr="00A64AD6" w:rsidRDefault="00A64AD6" w:rsidP="00EC3768">
            <w:pPr>
              <w:spacing w:line="276" w:lineRule="auto"/>
              <w:jc w:val="center"/>
              <w:rPr>
                <w:rFonts w:ascii="Tahoma" w:hAnsi="Tahoma" w:cs="Tahoma"/>
                <w:sz w:val="20"/>
                <w:szCs w:val="20"/>
                <w:lang w:val="en-US"/>
              </w:rPr>
            </w:pPr>
            <w:r w:rsidRPr="00A64AD6">
              <w:rPr>
                <w:rFonts w:ascii="Tahoma" w:eastAsia="Verdana" w:hAnsi="Tahoma" w:cs="Tahoma"/>
                <w:sz w:val="20"/>
                <w:szCs w:val="20"/>
                <w:lang w:val="en-US"/>
              </w:rPr>
              <w:t>Csanadpalota (HU) / (RO)</w:t>
            </w:r>
          </w:p>
        </w:tc>
        <w:tc>
          <w:tcPr>
            <w:tcW w:w="1053" w:type="dxa"/>
            <w:shd w:val="clear" w:color="auto" w:fill="auto"/>
            <w:vAlign w:val="center"/>
          </w:tcPr>
          <w:p w14:paraId="6C3E40A2" w14:textId="2650352C" w:rsidR="00A64AD6" w:rsidRPr="00A64AD6" w:rsidRDefault="00A64AD6" w:rsidP="00EC3768">
            <w:pPr>
              <w:spacing w:line="276" w:lineRule="auto"/>
              <w:jc w:val="center"/>
              <w:rPr>
                <w:rFonts w:ascii="Tahoma" w:hAnsi="Tahoma" w:cs="Tahoma"/>
                <w:sz w:val="20"/>
                <w:szCs w:val="20"/>
              </w:rPr>
            </w:pPr>
            <w:r w:rsidRPr="00A64AD6">
              <w:rPr>
                <w:rFonts w:ascii="Tahoma" w:eastAsia="Verdana" w:hAnsi="Tahoma" w:cs="Tahoma"/>
                <w:sz w:val="20"/>
                <w:szCs w:val="20"/>
                <w:lang w:val="en-US"/>
              </w:rPr>
              <w:t>4</w:t>
            </w:r>
            <w:r w:rsidRPr="00A64AD6">
              <w:rPr>
                <w:rFonts w:ascii="Tahoma" w:eastAsia="Verdana" w:hAnsi="Tahoma" w:cs="Tahoma"/>
                <w:sz w:val="20"/>
                <w:szCs w:val="20"/>
              </w:rPr>
              <w:t>,8</w:t>
            </w:r>
          </w:p>
        </w:tc>
        <w:tc>
          <w:tcPr>
            <w:tcW w:w="1701" w:type="dxa"/>
            <w:shd w:val="clear" w:color="auto" w:fill="auto"/>
            <w:vAlign w:val="center"/>
          </w:tcPr>
          <w:p w14:paraId="2B4274FF" w14:textId="776F9001" w:rsidR="00A64AD6" w:rsidRPr="00A64AD6" w:rsidRDefault="00A64AD6" w:rsidP="00EC3768">
            <w:pPr>
              <w:spacing w:line="276" w:lineRule="auto"/>
              <w:jc w:val="center"/>
              <w:rPr>
                <w:rFonts w:ascii="Tahoma" w:hAnsi="Tahoma" w:cs="Tahoma"/>
                <w:sz w:val="20"/>
                <w:szCs w:val="20"/>
              </w:rPr>
            </w:pPr>
            <w:r w:rsidRPr="00A64AD6">
              <w:rPr>
                <w:rFonts w:ascii="Tahoma" w:hAnsi="Tahoma" w:cs="Tahoma"/>
                <w:sz w:val="20"/>
                <w:szCs w:val="20"/>
              </w:rPr>
              <w:t>0</w:t>
            </w:r>
          </w:p>
        </w:tc>
        <w:tc>
          <w:tcPr>
            <w:tcW w:w="1053" w:type="dxa"/>
            <w:shd w:val="clear" w:color="auto" w:fill="auto"/>
            <w:vAlign w:val="center"/>
          </w:tcPr>
          <w:p w14:paraId="2F8F3514" w14:textId="34D7BE3D" w:rsidR="00A64AD6" w:rsidRPr="00A64AD6" w:rsidRDefault="00A64AD6" w:rsidP="00EC3768">
            <w:pPr>
              <w:spacing w:line="276" w:lineRule="auto"/>
              <w:jc w:val="center"/>
              <w:rPr>
                <w:rFonts w:ascii="Tahoma" w:hAnsi="Tahoma" w:cs="Tahoma"/>
                <w:sz w:val="20"/>
                <w:szCs w:val="20"/>
              </w:rPr>
            </w:pPr>
            <w:r w:rsidRPr="00A64AD6">
              <w:rPr>
                <w:rFonts w:ascii="Tahoma" w:hAnsi="Tahoma" w:cs="Tahoma"/>
                <w:sz w:val="20"/>
                <w:szCs w:val="20"/>
              </w:rPr>
              <w:t>7,2</w:t>
            </w:r>
          </w:p>
        </w:tc>
        <w:tc>
          <w:tcPr>
            <w:tcW w:w="1701" w:type="dxa"/>
            <w:shd w:val="clear" w:color="auto" w:fill="auto"/>
            <w:vAlign w:val="center"/>
          </w:tcPr>
          <w:p w14:paraId="23F3FCF6" w14:textId="4CF6E687" w:rsidR="00A64AD6" w:rsidRPr="00A64AD6" w:rsidRDefault="00A64AD6" w:rsidP="00EC3768">
            <w:pPr>
              <w:spacing w:line="276" w:lineRule="auto"/>
              <w:jc w:val="center"/>
              <w:rPr>
                <w:rFonts w:ascii="Tahoma" w:hAnsi="Tahoma" w:cs="Tahoma"/>
                <w:sz w:val="20"/>
                <w:szCs w:val="20"/>
                <w:lang w:val="bg-BG"/>
              </w:rPr>
            </w:pPr>
          </w:p>
        </w:tc>
      </w:tr>
      <w:tr w:rsidR="00A64AD6" w:rsidRPr="00A64AD6" w14:paraId="56CD2104" w14:textId="77777777" w:rsidTr="00A64AD6">
        <w:trPr>
          <w:trHeight w:val="641"/>
          <w:jc w:val="center"/>
        </w:trPr>
        <w:tc>
          <w:tcPr>
            <w:tcW w:w="1834" w:type="dxa"/>
            <w:shd w:val="clear" w:color="auto" w:fill="auto"/>
          </w:tcPr>
          <w:p w14:paraId="03A1F741" w14:textId="3261A554" w:rsidR="00A64AD6" w:rsidRPr="00A64AD6" w:rsidRDefault="00A64AD6" w:rsidP="00EC3768">
            <w:pPr>
              <w:spacing w:line="276" w:lineRule="auto"/>
              <w:jc w:val="center"/>
              <w:rPr>
                <w:rFonts w:ascii="Tahoma" w:eastAsia="Verdana" w:hAnsi="Tahoma" w:cs="Tahoma"/>
                <w:sz w:val="20"/>
                <w:szCs w:val="20"/>
                <w:lang w:val="en-US"/>
              </w:rPr>
            </w:pPr>
            <w:r w:rsidRPr="00A64AD6">
              <w:rPr>
                <w:rFonts w:ascii="Tahoma" w:eastAsia="Verdana" w:hAnsi="Tahoma" w:cs="Tahoma"/>
                <w:sz w:val="20"/>
                <w:szCs w:val="20"/>
                <w:lang w:val="en-US"/>
              </w:rPr>
              <w:t>Dravaszerdahely (HU) / (HR)</w:t>
            </w:r>
          </w:p>
        </w:tc>
        <w:tc>
          <w:tcPr>
            <w:tcW w:w="1053" w:type="dxa"/>
            <w:shd w:val="clear" w:color="auto" w:fill="auto"/>
            <w:vAlign w:val="center"/>
          </w:tcPr>
          <w:p w14:paraId="77973933" w14:textId="2959CEA1" w:rsidR="00A64AD6" w:rsidRPr="00A64AD6" w:rsidRDefault="00A64AD6" w:rsidP="00EC3768">
            <w:pPr>
              <w:spacing w:line="276" w:lineRule="auto"/>
              <w:jc w:val="center"/>
              <w:rPr>
                <w:rFonts w:ascii="Tahoma" w:hAnsi="Tahoma" w:cs="Tahoma"/>
                <w:sz w:val="20"/>
                <w:szCs w:val="20"/>
              </w:rPr>
            </w:pPr>
            <w:r w:rsidRPr="00A64AD6">
              <w:rPr>
                <w:rFonts w:ascii="Tahoma" w:hAnsi="Tahoma" w:cs="Tahoma"/>
                <w:sz w:val="20"/>
                <w:szCs w:val="20"/>
              </w:rPr>
              <w:t>4,8</w:t>
            </w:r>
          </w:p>
        </w:tc>
        <w:tc>
          <w:tcPr>
            <w:tcW w:w="1701" w:type="dxa"/>
            <w:shd w:val="clear" w:color="auto" w:fill="auto"/>
            <w:vAlign w:val="center"/>
          </w:tcPr>
          <w:p w14:paraId="7F7A4964" w14:textId="6A6841C1" w:rsidR="00A64AD6" w:rsidRPr="00A64AD6" w:rsidRDefault="00A64AD6" w:rsidP="00EC3768">
            <w:pPr>
              <w:spacing w:line="276" w:lineRule="auto"/>
              <w:jc w:val="center"/>
              <w:rPr>
                <w:rFonts w:ascii="Tahoma" w:hAnsi="Tahoma" w:cs="Tahoma"/>
                <w:sz w:val="20"/>
                <w:szCs w:val="20"/>
              </w:rPr>
            </w:pPr>
            <w:r w:rsidRPr="00A64AD6">
              <w:rPr>
                <w:rFonts w:ascii="Tahoma" w:hAnsi="Tahoma" w:cs="Tahoma"/>
                <w:sz w:val="20"/>
                <w:szCs w:val="20"/>
              </w:rPr>
              <w:t>14,4</w:t>
            </w:r>
          </w:p>
        </w:tc>
        <w:tc>
          <w:tcPr>
            <w:tcW w:w="1053" w:type="dxa"/>
            <w:shd w:val="clear" w:color="auto" w:fill="auto"/>
            <w:vAlign w:val="center"/>
          </w:tcPr>
          <w:p w14:paraId="115E88E0" w14:textId="391B2BB2" w:rsidR="00A64AD6" w:rsidRPr="00A64AD6" w:rsidRDefault="00A64AD6" w:rsidP="00EC3768">
            <w:pPr>
              <w:spacing w:line="276" w:lineRule="auto"/>
              <w:jc w:val="center"/>
              <w:rPr>
                <w:rFonts w:ascii="Tahoma" w:hAnsi="Tahoma" w:cs="Tahoma"/>
                <w:sz w:val="20"/>
                <w:szCs w:val="20"/>
              </w:rPr>
            </w:pPr>
            <w:r w:rsidRPr="00A64AD6">
              <w:rPr>
                <w:rFonts w:ascii="Tahoma" w:hAnsi="Tahoma" w:cs="Tahoma"/>
                <w:sz w:val="20"/>
                <w:szCs w:val="20"/>
              </w:rPr>
              <w:t>7,2</w:t>
            </w:r>
          </w:p>
        </w:tc>
        <w:tc>
          <w:tcPr>
            <w:tcW w:w="1701" w:type="dxa"/>
            <w:shd w:val="clear" w:color="auto" w:fill="auto"/>
            <w:vAlign w:val="center"/>
          </w:tcPr>
          <w:p w14:paraId="72B5C37A" w14:textId="11D79006" w:rsidR="00A64AD6" w:rsidRPr="00A64AD6" w:rsidRDefault="00A64AD6" w:rsidP="00EC3768">
            <w:pPr>
              <w:spacing w:line="276" w:lineRule="auto"/>
              <w:jc w:val="center"/>
              <w:rPr>
                <w:rFonts w:ascii="Tahoma" w:hAnsi="Tahoma" w:cs="Tahoma"/>
                <w:sz w:val="20"/>
                <w:szCs w:val="20"/>
              </w:rPr>
            </w:pPr>
            <w:r w:rsidRPr="00A64AD6">
              <w:rPr>
                <w:rFonts w:ascii="Tahoma" w:hAnsi="Tahoma" w:cs="Tahoma"/>
                <w:sz w:val="20"/>
                <w:szCs w:val="20"/>
              </w:rPr>
              <w:t>12</w:t>
            </w:r>
          </w:p>
        </w:tc>
      </w:tr>
      <w:tr w:rsidR="00A64AD6" w:rsidRPr="00A64AD6" w14:paraId="779E62B1" w14:textId="77777777" w:rsidTr="00A64AD6">
        <w:trPr>
          <w:trHeight w:val="641"/>
          <w:jc w:val="center"/>
        </w:trPr>
        <w:tc>
          <w:tcPr>
            <w:tcW w:w="1834" w:type="dxa"/>
            <w:shd w:val="clear" w:color="auto" w:fill="auto"/>
          </w:tcPr>
          <w:p w14:paraId="16788919" w14:textId="49FDCA0E" w:rsidR="00A64AD6" w:rsidRPr="00A64AD6" w:rsidRDefault="00A64AD6" w:rsidP="00EC3768">
            <w:pPr>
              <w:spacing w:line="276" w:lineRule="auto"/>
              <w:jc w:val="center"/>
              <w:rPr>
                <w:rFonts w:ascii="Tahoma" w:eastAsia="Verdana" w:hAnsi="Tahoma" w:cs="Tahoma"/>
                <w:sz w:val="20"/>
                <w:szCs w:val="20"/>
              </w:rPr>
            </w:pPr>
            <w:r w:rsidRPr="00A64AD6">
              <w:rPr>
                <w:rFonts w:ascii="Tahoma" w:eastAsia="Verdana" w:hAnsi="Tahoma" w:cs="Tahoma"/>
                <w:sz w:val="20"/>
                <w:szCs w:val="20"/>
                <w:lang w:val="en-US"/>
              </w:rPr>
              <w:t>Balassagyarmat (HU) / (SK)</w:t>
            </w:r>
          </w:p>
        </w:tc>
        <w:tc>
          <w:tcPr>
            <w:tcW w:w="1053" w:type="dxa"/>
            <w:shd w:val="clear" w:color="auto" w:fill="auto"/>
            <w:vAlign w:val="center"/>
          </w:tcPr>
          <w:p w14:paraId="2930341D" w14:textId="16C49E82" w:rsidR="00A64AD6" w:rsidRPr="00A64AD6" w:rsidRDefault="00A64AD6" w:rsidP="00EC3768">
            <w:pPr>
              <w:spacing w:line="276" w:lineRule="auto"/>
              <w:jc w:val="center"/>
              <w:rPr>
                <w:rFonts w:ascii="Tahoma" w:hAnsi="Tahoma" w:cs="Tahoma"/>
                <w:sz w:val="20"/>
                <w:szCs w:val="20"/>
              </w:rPr>
            </w:pPr>
            <w:r w:rsidRPr="00A64AD6">
              <w:rPr>
                <w:rFonts w:ascii="Tahoma" w:hAnsi="Tahoma" w:cs="Tahoma"/>
                <w:sz w:val="20"/>
                <w:szCs w:val="20"/>
              </w:rPr>
              <w:t>12</w:t>
            </w:r>
          </w:p>
        </w:tc>
        <w:tc>
          <w:tcPr>
            <w:tcW w:w="1701" w:type="dxa"/>
            <w:shd w:val="clear" w:color="auto" w:fill="auto"/>
            <w:vAlign w:val="center"/>
          </w:tcPr>
          <w:p w14:paraId="394C0092" w14:textId="77777777" w:rsidR="00A64AD6" w:rsidRPr="00A64AD6" w:rsidRDefault="00A64AD6" w:rsidP="00EC3768">
            <w:pPr>
              <w:spacing w:line="276" w:lineRule="auto"/>
              <w:jc w:val="center"/>
              <w:rPr>
                <w:rFonts w:ascii="Tahoma" w:hAnsi="Tahoma" w:cs="Tahoma"/>
                <w:sz w:val="20"/>
                <w:szCs w:val="20"/>
              </w:rPr>
            </w:pPr>
          </w:p>
        </w:tc>
        <w:tc>
          <w:tcPr>
            <w:tcW w:w="1053" w:type="dxa"/>
            <w:shd w:val="clear" w:color="auto" w:fill="auto"/>
            <w:vAlign w:val="center"/>
          </w:tcPr>
          <w:p w14:paraId="33BEB82F" w14:textId="4DFB33FC" w:rsidR="00A64AD6" w:rsidRPr="00A64AD6" w:rsidRDefault="00A64AD6" w:rsidP="00EC3768">
            <w:pPr>
              <w:spacing w:line="276" w:lineRule="auto"/>
              <w:jc w:val="center"/>
              <w:rPr>
                <w:rFonts w:ascii="Tahoma" w:hAnsi="Tahoma" w:cs="Tahoma"/>
                <w:sz w:val="20"/>
                <w:szCs w:val="20"/>
              </w:rPr>
            </w:pPr>
            <w:r w:rsidRPr="00A64AD6">
              <w:rPr>
                <w:rFonts w:ascii="Tahoma" w:hAnsi="Tahoma" w:cs="Tahoma"/>
                <w:sz w:val="20"/>
                <w:szCs w:val="20"/>
              </w:rPr>
              <w:t>4,8</w:t>
            </w:r>
          </w:p>
        </w:tc>
        <w:tc>
          <w:tcPr>
            <w:tcW w:w="1701" w:type="dxa"/>
            <w:shd w:val="clear" w:color="auto" w:fill="auto"/>
            <w:vAlign w:val="center"/>
          </w:tcPr>
          <w:p w14:paraId="36ACA011" w14:textId="77777777" w:rsidR="00A64AD6" w:rsidRPr="00A64AD6" w:rsidRDefault="00A64AD6" w:rsidP="00EC3768">
            <w:pPr>
              <w:spacing w:line="276" w:lineRule="auto"/>
              <w:jc w:val="center"/>
              <w:rPr>
                <w:rFonts w:ascii="Tahoma" w:hAnsi="Tahoma" w:cs="Tahoma"/>
                <w:sz w:val="20"/>
                <w:szCs w:val="20"/>
              </w:rPr>
            </w:pPr>
          </w:p>
        </w:tc>
      </w:tr>
      <w:tr w:rsidR="00A64AD6" w:rsidRPr="00A64AD6" w14:paraId="330742CF" w14:textId="77777777" w:rsidTr="00A64AD6">
        <w:trPr>
          <w:trHeight w:val="591"/>
          <w:jc w:val="center"/>
        </w:trPr>
        <w:tc>
          <w:tcPr>
            <w:tcW w:w="1834" w:type="dxa"/>
            <w:shd w:val="clear" w:color="auto" w:fill="auto"/>
          </w:tcPr>
          <w:p w14:paraId="123D1E1C" w14:textId="6F8D9DEE" w:rsidR="00A64AD6" w:rsidRPr="00A64AD6" w:rsidRDefault="00A64AD6" w:rsidP="00EC3768">
            <w:pPr>
              <w:spacing w:line="276" w:lineRule="auto"/>
              <w:jc w:val="center"/>
              <w:rPr>
                <w:rFonts w:ascii="Tahoma" w:hAnsi="Tahoma" w:cs="Tahoma"/>
                <w:sz w:val="20"/>
                <w:szCs w:val="20"/>
              </w:rPr>
            </w:pPr>
            <w:r w:rsidRPr="00A64AD6">
              <w:rPr>
                <w:rFonts w:ascii="Tahoma" w:eastAsia="Verdana" w:hAnsi="Tahoma" w:cs="Tahoma"/>
                <w:sz w:val="20"/>
                <w:szCs w:val="20"/>
              </w:rPr>
              <w:t>Kiskundorozsma (HU) / (RS)</w:t>
            </w:r>
          </w:p>
        </w:tc>
        <w:tc>
          <w:tcPr>
            <w:tcW w:w="1053" w:type="dxa"/>
            <w:shd w:val="clear" w:color="auto" w:fill="auto"/>
            <w:vAlign w:val="center"/>
          </w:tcPr>
          <w:p w14:paraId="4DB8CABF" w14:textId="77777777" w:rsidR="00A64AD6" w:rsidRPr="00A64AD6" w:rsidRDefault="00A64AD6" w:rsidP="00EC3768">
            <w:pPr>
              <w:spacing w:line="276" w:lineRule="auto"/>
              <w:jc w:val="center"/>
              <w:rPr>
                <w:rFonts w:ascii="Tahoma" w:hAnsi="Tahoma" w:cs="Tahoma"/>
                <w:sz w:val="20"/>
                <w:szCs w:val="20"/>
              </w:rPr>
            </w:pPr>
          </w:p>
        </w:tc>
        <w:tc>
          <w:tcPr>
            <w:tcW w:w="1701" w:type="dxa"/>
            <w:shd w:val="clear" w:color="auto" w:fill="auto"/>
            <w:vAlign w:val="center"/>
          </w:tcPr>
          <w:p w14:paraId="4546F287" w14:textId="77777777" w:rsidR="00A64AD6" w:rsidRPr="00A64AD6" w:rsidRDefault="00A64AD6" w:rsidP="00EC3768">
            <w:pPr>
              <w:spacing w:line="276" w:lineRule="auto"/>
              <w:jc w:val="center"/>
              <w:rPr>
                <w:rFonts w:ascii="Tahoma" w:hAnsi="Tahoma" w:cs="Tahoma"/>
                <w:sz w:val="20"/>
                <w:szCs w:val="20"/>
              </w:rPr>
            </w:pPr>
          </w:p>
        </w:tc>
        <w:tc>
          <w:tcPr>
            <w:tcW w:w="1053" w:type="dxa"/>
            <w:shd w:val="clear" w:color="auto" w:fill="auto"/>
            <w:vAlign w:val="center"/>
          </w:tcPr>
          <w:p w14:paraId="4DD30985" w14:textId="3F40D283" w:rsidR="00A64AD6" w:rsidRPr="00A64AD6" w:rsidRDefault="00A64AD6" w:rsidP="00EC3768">
            <w:pPr>
              <w:spacing w:line="276" w:lineRule="auto"/>
              <w:jc w:val="center"/>
              <w:rPr>
                <w:rFonts w:ascii="Tahoma" w:hAnsi="Tahoma" w:cs="Tahoma"/>
                <w:sz w:val="20"/>
                <w:szCs w:val="20"/>
              </w:rPr>
            </w:pPr>
            <w:r w:rsidRPr="00A64AD6">
              <w:rPr>
                <w:rFonts w:ascii="Tahoma" w:hAnsi="Tahoma" w:cs="Tahoma"/>
                <w:sz w:val="20"/>
                <w:szCs w:val="20"/>
              </w:rPr>
              <w:t>13,2</w:t>
            </w:r>
          </w:p>
        </w:tc>
        <w:tc>
          <w:tcPr>
            <w:tcW w:w="1701" w:type="dxa"/>
            <w:shd w:val="clear" w:color="auto" w:fill="auto"/>
            <w:vAlign w:val="center"/>
          </w:tcPr>
          <w:p w14:paraId="34212369" w14:textId="77777777" w:rsidR="00A64AD6" w:rsidRPr="00A64AD6" w:rsidRDefault="00A64AD6" w:rsidP="00EC3768">
            <w:pPr>
              <w:spacing w:line="276" w:lineRule="auto"/>
              <w:jc w:val="center"/>
              <w:rPr>
                <w:rFonts w:ascii="Tahoma" w:hAnsi="Tahoma" w:cs="Tahoma"/>
                <w:sz w:val="20"/>
                <w:szCs w:val="20"/>
              </w:rPr>
            </w:pPr>
          </w:p>
        </w:tc>
      </w:tr>
    </w:tbl>
    <w:p w14:paraId="4B7969EA" w14:textId="6DB8790F" w:rsidR="00E815E8" w:rsidRPr="00FC2DD5" w:rsidRDefault="00AD6E59" w:rsidP="00FC2DD5">
      <w:pPr>
        <w:spacing w:line="276" w:lineRule="auto"/>
        <w:jc w:val="center"/>
        <w:rPr>
          <w:rFonts w:ascii="Tahoma" w:hAnsi="Tahoma" w:cs="Tahoma"/>
          <w:sz w:val="20"/>
          <w:szCs w:val="20"/>
          <w:lang w:val="el-GR"/>
        </w:rPr>
      </w:pPr>
      <w:r w:rsidRPr="00FC2DD5">
        <w:rPr>
          <w:color w:val="FF0000"/>
          <w:lang w:val="el-GR"/>
        </w:rPr>
        <w:br w:type="page"/>
      </w:r>
      <w:bookmarkStart w:id="48" w:name="_Toc146554970"/>
      <w:r w:rsidR="00E815E8" w:rsidRPr="00FC2DD5">
        <w:rPr>
          <w:rFonts w:ascii="Tahoma" w:hAnsi="Tahoma" w:cs="Tahoma"/>
          <w:b/>
          <w:bCs/>
          <w:sz w:val="20"/>
          <w:szCs w:val="20"/>
          <w:lang w:val="el-GR"/>
        </w:rPr>
        <w:lastRenderedPageBreak/>
        <w:t xml:space="preserve">Πίνακας </w:t>
      </w:r>
      <w:r w:rsidR="001B4211" w:rsidRPr="00FC2DD5">
        <w:rPr>
          <w:rFonts w:ascii="Tahoma" w:hAnsi="Tahoma" w:cs="Tahoma"/>
          <w:b/>
          <w:bCs/>
          <w:sz w:val="20"/>
          <w:szCs w:val="20"/>
          <w:lang w:val="el-GR"/>
        </w:rPr>
        <w:fldChar w:fldCharType="begin"/>
      </w:r>
      <w:r w:rsidR="001B4211" w:rsidRPr="00FC2DD5">
        <w:rPr>
          <w:rFonts w:ascii="Tahoma" w:hAnsi="Tahoma" w:cs="Tahoma"/>
          <w:b/>
          <w:bCs/>
          <w:sz w:val="20"/>
          <w:szCs w:val="20"/>
          <w:lang w:val="el-GR"/>
        </w:rPr>
        <w:instrText xml:space="preserve"> SEQ Πίνακας \* ARABIC </w:instrText>
      </w:r>
      <w:r w:rsidR="001B4211" w:rsidRPr="00FC2DD5">
        <w:rPr>
          <w:rFonts w:ascii="Tahoma" w:hAnsi="Tahoma" w:cs="Tahoma"/>
          <w:b/>
          <w:bCs/>
          <w:sz w:val="20"/>
          <w:szCs w:val="20"/>
          <w:lang w:val="el-GR"/>
        </w:rPr>
        <w:fldChar w:fldCharType="separate"/>
      </w:r>
      <w:r w:rsidR="00AD7FE9">
        <w:rPr>
          <w:rFonts w:ascii="Tahoma" w:hAnsi="Tahoma" w:cs="Tahoma"/>
          <w:b/>
          <w:bCs/>
          <w:noProof/>
          <w:sz w:val="20"/>
          <w:szCs w:val="20"/>
          <w:lang w:val="el-GR"/>
        </w:rPr>
        <w:t>20</w:t>
      </w:r>
      <w:r w:rsidR="001B4211" w:rsidRPr="00FC2DD5">
        <w:rPr>
          <w:rFonts w:ascii="Tahoma" w:hAnsi="Tahoma" w:cs="Tahoma"/>
          <w:b/>
          <w:bCs/>
          <w:sz w:val="20"/>
          <w:szCs w:val="20"/>
          <w:lang w:val="el-GR"/>
        </w:rPr>
        <w:fldChar w:fldCharType="end"/>
      </w:r>
      <w:r w:rsidRPr="00FC2DD5">
        <w:rPr>
          <w:rFonts w:ascii="Tahoma" w:hAnsi="Tahoma" w:cs="Tahoma"/>
          <w:b/>
          <w:bCs/>
          <w:sz w:val="20"/>
          <w:szCs w:val="20"/>
          <w:lang w:val="el-GR"/>
        </w:rPr>
        <w:t>:</w:t>
      </w:r>
      <w:r w:rsidR="00E815E8" w:rsidRPr="00FC2DD5">
        <w:rPr>
          <w:rFonts w:ascii="Tahoma" w:hAnsi="Tahoma" w:cs="Tahoma"/>
          <w:sz w:val="20"/>
          <w:szCs w:val="20"/>
          <w:lang w:val="el-GR"/>
        </w:rPr>
        <w:t xml:space="preserve"> Συντελεστής χρησιμοποίησης σημείων διασύνδεσης</w:t>
      </w:r>
      <w:bookmarkEnd w:id="48"/>
    </w:p>
    <w:tbl>
      <w:tblPr>
        <w:tblStyle w:val="210"/>
        <w:tblW w:w="8500" w:type="dxa"/>
        <w:tblLook w:val="04A0" w:firstRow="1" w:lastRow="0" w:firstColumn="1" w:lastColumn="0" w:noHBand="0" w:noVBand="1"/>
      </w:tblPr>
      <w:tblGrid>
        <w:gridCol w:w="1845"/>
        <w:gridCol w:w="1445"/>
        <w:gridCol w:w="1100"/>
        <w:gridCol w:w="992"/>
        <w:gridCol w:w="820"/>
        <w:gridCol w:w="1360"/>
        <w:gridCol w:w="938"/>
      </w:tblGrid>
      <w:tr w:rsidR="00FA6AA6" w:rsidRPr="007479EF" w14:paraId="3ACF9F44" w14:textId="77777777" w:rsidTr="003C45CC">
        <w:trPr>
          <w:trHeight w:val="330"/>
        </w:trPr>
        <w:tc>
          <w:tcPr>
            <w:tcW w:w="1845" w:type="dxa"/>
            <w:vMerge w:val="restart"/>
            <w:shd w:val="clear" w:color="auto" w:fill="auto"/>
            <w:vAlign w:val="center"/>
            <w:hideMark/>
          </w:tcPr>
          <w:p w14:paraId="766BB98C" w14:textId="77777777" w:rsidR="00E815E8" w:rsidRPr="007479EF" w:rsidRDefault="00E815E8" w:rsidP="00EC3768">
            <w:pPr>
              <w:spacing w:line="276" w:lineRule="auto"/>
              <w:jc w:val="center"/>
              <w:rPr>
                <w:rFonts w:ascii="Tahoma" w:hAnsi="Tahoma" w:cs="Tahoma"/>
                <w:b/>
                <w:sz w:val="20"/>
                <w:szCs w:val="20"/>
              </w:rPr>
            </w:pPr>
            <w:r w:rsidRPr="007479EF">
              <w:rPr>
                <w:rFonts w:ascii="Tahoma" w:hAnsi="Tahoma" w:cs="Tahoma"/>
                <w:b/>
                <w:sz w:val="20"/>
                <w:szCs w:val="20"/>
              </w:rPr>
              <w:t>Σημεία διασύνδεσης</w:t>
            </w:r>
          </w:p>
        </w:tc>
        <w:tc>
          <w:tcPr>
            <w:tcW w:w="1445" w:type="dxa"/>
            <w:vMerge w:val="restart"/>
            <w:shd w:val="clear" w:color="auto" w:fill="auto"/>
            <w:vAlign w:val="center"/>
            <w:hideMark/>
          </w:tcPr>
          <w:p w14:paraId="1DBA2D71" w14:textId="77777777" w:rsidR="00E815E8" w:rsidRPr="007479EF" w:rsidRDefault="00E815E8" w:rsidP="00EC3768">
            <w:pPr>
              <w:spacing w:line="276" w:lineRule="auto"/>
              <w:jc w:val="center"/>
              <w:rPr>
                <w:rFonts w:ascii="Tahoma" w:hAnsi="Tahoma" w:cs="Tahoma"/>
                <w:b/>
                <w:sz w:val="20"/>
                <w:szCs w:val="20"/>
              </w:rPr>
            </w:pPr>
            <w:r w:rsidRPr="007479EF">
              <w:rPr>
                <w:rFonts w:ascii="Tahoma" w:hAnsi="Tahoma" w:cs="Tahoma"/>
                <w:b/>
                <w:sz w:val="20"/>
                <w:szCs w:val="20"/>
              </w:rPr>
              <w:t>Κατεύθυνση</w:t>
            </w:r>
          </w:p>
        </w:tc>
        <w:tc>
          <w:tcPr>
            <w:tcW w:w="5210" w:type="dxa"/>
            <w:gridSpan w:val="5"/>
            <w:hideMark/>
          </w:tcPr>
          <w:p w14:paraId="0A6E0C04" w14:textId="3D2ADB62" w:rsidR="00E815E8" w:rsidRPr="007479EF" w:rsidRDefault="00E815E8" w:rsidP="00EC3768">
            <w:pPr>
              <w:spacing w:line="276" w:lineRule="auto"/>
              <w:jc w:val="center"/>
              <w:rPr>
                <w:rFonts w:ascii="Tahoma" w:hAnsi="Tahoma" w:cs="Tahoma"/>
                <w:b/>
                <w:sz w:val="20"/>
                <w:szCs w:val="20"/>
              </w:rPr>
            </w:pPr>
            <w:r w:rsidRPr="007479EF">
              <w:rPr>
                <w:rFonts w:ascii="Tahoma" w:hAnsi="Tahoma" w:cs="Tahoma"/>
                <w:b/>
                <w:sz w:val="20"/>
                <w:szCs w:val="20"/>
              </w:rPr>
              <w:t>Συντελεστής χρησιμοποίησης (%) /</w:t>
            </w:r>
            <w:r w:rsidR="00641A07" w:rsidRPr="007479EF">
              <w:rPr>
                <w:rFonts w:ascii="Tahoma" w:hAnsi="Tahoma" w:cs="Tahoma"/>
                <w:b/>
                <w:sz w:val="20"/>
                <w:szCs w:val="20"/>
              </w:rPr>
              <w:t>2020-2021</w:t>
            </w:r>
          </w:p>
        </w:tc>
      </w:tr>
      <w:tr w:rsidR="00FA6AA6" w:rsidRPr="007479EF" w14:paraId="61D311C7" w14:textId="77777777" w:rsidTr="003C45CC">
        <w:trPr>
          <w:trHeight w:val="652"/>
        </w:trPr>
        <w:tc>
          <w:tcPr>
            <w:tcW w:w="1845" w:type="dxa"/>
            <w:vMerge/>
            <w:hideMark/>
          </w:tcPr>
          <w:p w14:paraId="4A1DB4D1" w14:textId="77777777" w:rsidR="00E815E8" w:rsidRPr="007479EF" w:rsidRDefault="00E815E8" w:rsidP="00EC3768">
            <w:pPr>
              <w:spacing w:line="276" w:lineRule="auto"/>
              <w:jc w:val="center"/>
              <w:rPr>
                <w:rFonts w:ascii="Tahoma" w:hAnsi="Tahoma" w:cs="Tahoma"/>
                <w:b/>
                <w:bCs/>
                <w:sz w:val="20"/>
                <w:szCs w:val="20"/>
              </w:rPr>
            </w:pPr>
          </w:p>
        </w:tc>
        <w:tc>
          <w:tcPr>
            <w:tcW w:w="1445" w:type="dxa"/>
            <w:vMerge/>
            <w:hideMark/>
          </w:tcPr>
          <w:p w14:paraId="70AE89D8" w14:textId="77777777" w:rsidR="00E815E8" w:rsidRPr="007479EF" w:rsidRDefault="00E815E8" w:rsidP="00EC3768">
            <w:pPr>
              <w:spacing w:line="276" w:lineRule="auto"/>
              <w:jc w:val="center"/>
              <w:rPr>
                <w:rFonts w:ascii="Tahoma" w:hAnsi="Tahoma" w:cs="Tahoma"/>
                <w:b/>
                <w:sz w:val="20"/>
                <w:szCs w:val="20"/>
              </w:rPr>
            </w:pPr>
          </w:p>
        </w:tc>
        <w:tc>
          <w:tcPr>
            <w:tcW w:w="1100" w:type="dxa"/>
            <w:shd w:val="clear" w:color="auto" w:fill="auto"/>
            <w:hideMark/>
          </w:tcPr>
          <w:p w14:paraId="72EB0E17" w14:textId="629C8A87" w:rsidR="00E815E8" w:rsidRPr="007479EF" w:rsidRDefault="00E815E8" w:rsidP="00EC3768">
            <w:pPr>
              <w:spacing w:line="276" w:lineRule="auto"/>
              <w:jc w:val="center"/>
              <w:rPr>
                <w:rFonts w:ascii="Tahoma" w:hAnsi="Tahoma" w:cs="Tahoma"/>
                <w:b/>
                <w:sz w:val="20"/>
                <w:szCs w:val="20"/>
              </w:rPr>
            </w:pPr>
            <w:r w:rsidRPr="007479EF">
              <w:rPr>
                <w:rFonts w:ascii="Tahoma" w:hAnsi="Tahoma" w:cs="Tahoma"/>
                <w:b/>
                <w:sz w:val="20"/>
                <w:szCs w:val="20"/>
              </w:rPr>
              <w:t>Μ.Ο. Οκτ  20</w:t>
            </w:r>
            <w:r w:rsidR="00641A07" w:rsidRPr="007479EF">
              <w:rPr>
                <w:rFonts w:ascii="Tahoma" w:hAnsi="Tahoma" w:cs="Tahoma"/>
                <w:b/>
                <w:sz w:val="20"/>
                <w:szCs w:val="20"/>
              </w:rPr>
              <w:t>20</w:t>
            </w:r>
            <w:r w:rsidRPr="007479EF">
              <w:rPr>
                <w:rFonts w:ascii="Tahoma" w:hAnsi="Tahoma" w:cs="Tahoma"/>
                <w:b/>
                <w:sz w:val="20"/>
                <w:szCs w:val="20"/>
                <w:lang w:val="en-US"/>
              </w:rPr>
              <w:t xml:space="preserve"> </w:t>
            </w:r>
            <w:r w:rsidRPr="007479EF">
              <w:rPr>
                <w:rFonts w:ascii="Tahoma" w:hAnsi="Tahoma" w:cs="Tahoma"/>
                <w:b/>
                <w:sz w:val="20"/>
                <w:szCs w:val="20"/>
              </w:rPr>
              <w:t>- 05 Μαρ 20</w:t>
            </w:r>
            <w:r w:rsidR="00641A07" w:rsidRPr="007479EF">
              <w:rPr>
                <w:rFonts w:ascii="Tahoma" w:hAnsi="Tahoma" w:cs="Tahoma"/>
                <w:b/>
                <w:sz w:val="20"/>
                <w:szCs w:val="20"/>
              </w:rPr>
              <w:t>21</w:t>
            </w:r>
          </w:p>
        </w:tc>
        <w:tc>
          <w:tcPr>
            <w:tcW w:w="992" w:type="dxa"/>
            <w:shd w:val="clear" w:color="auto" w:fill="auto"/>
            <w:hideMark/>
          </w:tcPr>
          <w:p w14:paraId="3E88747A" w14:textId="6C836B5A" w:rsidR="00E815E8" w:rsidRPr="007479EF" w:rsidRDefault="00E815E8" w:rsidP="00EC3768">
            <w:pPr>
              <w:spacing w:line="276" w:lineRule="auto"/>
              <w:jc w:val="center"/>
              <w:rPr>
                <w:rFonts w:ascii="Tahoma" w:hAnsi="Tahoma" w:cs="Tahoma"/>
                <w:b/>
                <w:sz w:val="20"/>
                <w:szCs w:val="20"/>
              </w:rPr>
            </w:pPr>
            <w:r w:rsidRPr="007479EF">
              <w:rPr>
                <w:rFonts w:ascii="Tahoma" w:hAnsi="Tahoma" w:cs="Tahoma"/>
                <w:b/>
                <w:sz w:val="20"/>
                <w:szCs w:val="20"/>
              </w:rPr>
              <w:t>Μ.Ο.  Ιαν</w:t>
            </w:r>
            <w:r w:rsidRPr="007479EF">
              <w:rPr>
                <w:rFonts w:ascii="Tahoma" w:hAnsi="Tahoma" w:cs="Tahoma"/>
                <w:b/>
                <w:sz w:val="20"/>
                <w:szCs w:val="20"/>
                <w:lang w:val="en-US"/>
              </w:rPr>
              <w:t xml:space="preserve"> 20</w:t>
            </w:r>
            <w:r w:rsidR="00641A07" w:rsidRPr="007479EF">
              <w:rPr>
                <w:rFonts w:ascii="Tahoma" w:hAnsi="Tahoma" w:cs="Tahoma"/>
                <w:b/>
                <w:sz w:val="20"/>
                <w:szCs w:val="20"/>
              </w:rPr>
              <w:t>21</w:t>
            </w:r>
          </w:p>
        </w:tc>
        <w:tc>
          <w:tcPr>
            <w:tcW w:w="820" w:type="dxa"/>
            <w:shd w:val="clear" w:color="auto" w:fill="auto"/>
            <w:hideMark/>
          </w:tcPr>
          <w:p w14:paraId="13E94A5C" w14:textId="359271C7" w:rsidR="00E815E8" w:rsidRPr="007479EF" w:rsidRDefault="00E815E8" w:rsidP="00EC3768">
            <w:pPr>
              <w:spacing w:line="276" w:lineRule="auto"/>
              <w:jc w:val="center"/>
              <w:rPr>
                <w:rFonts w:ascii="Tahoma" w:hAnsi="Tahoma" w:cs="Tahoma"/>
                <w:b/>
                <w:sz w:val="20"/>
                <w:szCs w:val="20"/>
              </w:rPr>
            </w:pPr>
            <w:r w:rsidRPr="007479EF">
              <w:rPr>
                <w:rFonts w:ascii="Tahoma" w:hAnsi="Tahoma" w:cs="Tahoma"/>
                <w:b/>
                <w:sz w:val="20"/>
                <w:szCs w:val="20"/>
              </w:rPr>
              <w:t>Μ.Ο.  Φεβ 20</w:t>
            </w:r>
            <w:r w:rsidR="00641A07" w:rsidRPr="007479EF">
              <w:rPr>
                <w:rFonts w:ascii="Tahoma" w:hAnsi="Tahoma" w:cs="Tahoma"/>
                <w:b/>
                <w:sz w:val="20"/>
                <w:szCs w:val="20"/>
              </w:rPr>
              <w:t>21</w:t>
            </w:r>
          </w:p>
        </w:tc>
        <w:tc>
          <w:tcPr>
            <w:tcW w:w="1360" w:type="dxa"/>
            <w:shd w:val="clear" w:color="auto" w:fill="auto"/>
            <w:hideMark/>
          </w:tcPr>
          <w:p w14:paraId="77D65D52" w14:textId="77777777" w:rsidR="00E815E8" w:rsidRPr="007479EF" w:rsidRDefault="00E815E8" w:rsidP="00EC3768">
            <w:pPr>
              <w:spacing w:line="276" w:lineRule="auto"/>
              <w:jc w:val="center"/>
              <w:rPr>
                <w:rFonts w:ascii="Tahoma" w:hAnsi="Tahoma" w:cs="Tahoma"/>
                <w:b/>
                <w:sz w:val="20"/>
                <w:szCs w:val="20"/>
              </w:rPr>
            </w:pPr>
            <w:r w:rsidRPr="007479EF">
              <w:rPr>
                <w:rFonts w:ascii="Tahoma" w:hAnsi="Tahoma" w:cs="Tahoma"/>
                <w:b/>
                <w:sz w:val="20"/>
                <w:szCs w:val="20"/>
              </w:rPr>
              <w:t xml:space="preserve">Μ.Ο. </w:t>
            </w:r>
          </w:p>
          <w:p w14:paraId="75C711F0" w14:textId="2B6D429F" w:rsidR="00E815E8" w:rsidRPr="007479EF" w:rsidRDefault="00E815E8" w:rsidP="00EC3768">
            <w:pPr>
              <w:spacing w:line="276" w:lineRule="auto"/>
              <w:jc w:val="center"/>
              <w:rPr>
                <w:rFonts w:ascii="Tahoma" w:hAnsi="Tahoma" w:cs="Tahoma"/>
                <w:b/>
                <w:sz w:val="20"/>
                <w:szCs w:val="20"/>
              </w:rPr>
            </w:pPr>
            <w:r w:rsidRPr="007479EF">
              <w:rPr>
                <w:rFonts w:ascii="Tahoma" w:hAnsi="Tahoma" w:cs="Tahoma"/>
                <w:b/>
                <w:sz w:val="20"/>
                <w:szCs w:val="20"/>
              </w:rPr>
              <w:t>Μαρ έως 05.03.20</w:t>
            </w:r>
            <w:r w:rsidR="00641A07" w:rsidRPr="007479EF">
              <w:rPr>
                <w:rFonts w:ascii="Tahoma" w:hAnsi="Tahoma" w:cs="Tahoma"/>
                <w:b/>
                <w:sz w:val="20"/>
                <w:szCs w:val="20"/>
              </w:rPr>
              <w:t>21</w:t>
            </w:r>
          </w:p>
        </w:tc>
        <w:tc>
          <w:tcPr>
            <w:tcW w:w="938" w:type="dxa"/>
            <w:shd w:val="clear" w:color="auto" w:fill="auto"/>
            <w:hideMark/>
          </w:tcPr>
          <w:p w14:paraId="71082DD4" w14:textId="01174967" w:rsidR="00E815E8" w:rsidRPr="007479EF" w:rsidRDefault="00E815E8" w:rsidP="00EC3768">
            <w:pPr>
              <w:spacing w:line="276" w:lineRule="auto"/>
              <w:jc w:val="center"/>
              <w:rPr>
                <w:rFonts w:ascii="Tahoma" w:hAnsi="Tahoma" w:cs="Tahoma"/>
                <w:b/>
                <w:sz w:val="20"/>
                <w:szCs w:val="20"/>
              </w:rPr>
            </w:pPr>
            <w:r w:rsidRPr="007479EF">
              <w:rPr>
                <w:rFonts w:ascii="Tahoma" w:hAnsi="Tahoma" w:cs="Tahoma"/>
                <w:b/>
                <w:sz w:val="20"/>
                <w:szCs w:val="20"/>
              </w:rPr>
              <w:t xml:space="preserve">Ημέρα αιχμής </w:t>
            </w:r>
            <w:r w:rsidR="00641A07" w:rsidRPr="007479EF">
              <w:rPr>
                <w:rFonts w:ascii="Tahoma" w:hAnsi="Tahoma" w:cs="Tahoma"/>
                <w:b/>
                <w:sz w:val="20"/>
                <w:szCs w:val="20"/>
              </w:rPr>
              <w:t>2021</w:t>
            </w:r>
          </w:p>
        </w:tc>
      </w:tr>
      <w:tr w:rsidR="00FA6AA6" w:rsidRPr="007479EF" w14:paraId="1C0BAC90" w14:textId="77777777" w:rsidTr="003C45CC">
        <w:trPr>
          <w:trHeight w:val="330"/>
        </w:trPr>
        <w:tc>
          <w:tcPr>
            <w:tcW w:w="1845" w:type="dxa"/>
            <w:vMerge w:val="restart"/>
            <w:shd w:val="clear" w:color="auto" w:fill="auto"/>
          </w:tcPr>
          <w:p w14:paraId="795DF18E" w14:textId="07DEB71A" w:rsidR="00641A07" w:rsidRPr="007479EF" w:rsidRDefault="00641A07" w:rsidP="00EC3768">
            <w:pPr>
              <w:spacing w:line="276" w:lineRule="auto"/>
              <w:jc w:val="center"/>
              <w:rPr>
                <w:rFonts w:ascii="Tahoma" w:hAnsi="Tahoma" w:cs="Tahoma"/>
                <w:sz w:val="20"/>
                <w:szCs w:val="20"/>
                <w:lang w:val="pt-PT"/>
              </w:rPr>
            </w:pPr>
            <w:r w:rsidRPr="007479EF">
              <w:rPr>
                <w:rFonts w:ascii="Tahoma" w:eastAsia="Verdana" w:hAnsi="Tahoma" w:cs="Tahoma"/>
                <w:sz w:val="20"/>
                <w:szCs w:val="20"/>
                <w:lang w:val="pt-PT"/>
              </w:rPr>
              <w:t>Bereg (HU) / (UA)</w:t>
            </w:r>
          </w:p>
        </w:tc>
        <w:tc>
          <w:tcPr>
            <w:tcW w:w="1445" w:type="dxa"/>
            <w:shd w:val="clear" w:color="auto" w:fill="auto"/>
            <w:hideMark/>
          </w:tcPr>
          <w:p w14:paraId="2408D4DD" w14:textId="77777777" w:rsidR="00641A07" w:rsidRPr="007479EF" w:rsidRDefault="00641A07" w:rsidP="00EC3768">
            <w:pPr>
              <w:spacing w:line="276" w:lineRule="auto"/>
              <w:jc w:val="center"/>
              <w:rPr>
                <w:rFonts w:ascii="Tahoma" w:hAnsi="Tahoma" w:cs="Tahoma"/>
                <w:sz w:val="20"/>
                <w:szCs w:val="20"/>
              </w:rPr>
            </w:pPr>
            <w:r w:rsidRPr="007479EF">
              <w:rPr>
                <w:rFonts w:ascii="Tahoma" w:hAnsi="Tahoma" w:cs="Tahoma"/>
                <w:sz w:val="20"/>
                <w:szCs w:val="20"/>
              </w:rPr>
              <w:t>Είσοδος</w:t>
            </w:r>
          </w:p>
        </w:tc>
        <w:tc>
          <w:tcPr>
            <w:tcW w:w="1100" w:type="dxa"/>
            <w:shd w:val="clear" w:color="auto" w:fill="auto"/>
            <w:vAlign w:val="center"/>
          </w:tcPr>
          <w:p w14:paraId="01DAFAEE" w14:textId="19D3956D" w:rsidR="00641A07" w:rsidRPr="007479EF" w:rsidRDefault="00AD01FB" w:rsidP="00EC3768">
            <w:pPr>
              <w:spacing w:line="276" w:lineRule="auto"/>
              <w:jc w:val="center"/>
              <w:rPr>
                <w:rFonts w:ascii="Tahoma" w:hAnsi="Tahoma" w:cs="Tahoma"/>
                <w:sz w:val="20"/>
                <w:szCs w:val="20"/>
              </w:rPr>
            </w:pPr>
            <w:r w:rsidRPr="007479EF">
              <w:rPr>
                <w:rFonts w:ascii="Tahoma" w:hAnsi="Tahoma" w:cs="Tahoma"/>
                <w:sz w:val="20"/>
                <w:szCs w:val="20"/>
              </w:rPr>
              <w:t>52</w:t>
            </w:r>
          </w:p>
        </w:tc>
        <w:tc>
          <w:tcPr>
            <w:tcW w:w="992" w:type="dxa"/>
            <w:shd w:val="clear" w:color="auto" w:fill="auto"/>
            <w:vAlign w:val="center"/>
          </w:tcPr>
          <w:p w14:paraId="48D92B5E" w14:textId="44BAEC28" w:rsidR="00641A07" w:rsidRPr="007479EF" w:rsidRDefault="00AD01FB" w:rsidP="00EC3768">
            <w:pPr>
              <w:spacing w:line="276" w:lineRule="auto"/>
              <w:jc w:val="center"/>
              <w:rPr>
                <w:rFonts w:ascii="Tahoma" w:hAnsi="Tahoma" w:cs="Tahoma"/>
                <w:sz w:val="20"/>
                <w:szCs w:val="20"/>
              </w:rPr>
            </w:pPr>
            <w:r w:rsidRPr="007479EF">
              <w:rPr>
                <w:rFonts w:ascii="Tahoma" w:hAnsi="Tahoma" w:cs="Tahoma"/>
                <w:sz w:val="20"/>
                <w:szCs w:val="20"/>
              </w:rPr>
              <w:t>3</w:t>
            </w:r>
            <w:r w:rsidR="00520647" w:rsidRPr="007479EF">
              <w:rPr>
                <w:rFonts w:ascii="Tahoma" w:hAnsi="Tahoma" w:cs="Tahoma"/>
                <w:sz w:val="20"/>
                <w:szCs w:val="20"/>
              </w:rPr>
              <w:t>4</w:t>
            </w:r>
          </w:p>
        </w:tc>
        <w:tc>
          <w:tcPr>
            <w:tcW w:w="820" w:type="dxa"/>
            <w:shd w:val="clear" w:color="auto" w:fill="auto"/>
            <w:vAlign w:val="center"/>
          </w:tcPr>
          <w:p w14:paraId="4E6183C0" w14:textId="224E9E56" w:rsidR="00641A07" w:rsidRPr="007479EF" w:rsidRDefault="00AD01FB" w:rsidP="00EC3768">
            <w:pPr>
              <w:spacing w:line="276" w:lineRule="auto"/>
              <w:jc w:val="center"/>
              <w:rPr>
                <w:rFonts w:ascii="Tahoma" w:hAnsi="Tahoma" w:cs="Tahoma"/>
                <w:sz w:val="20"/>
                <w:szCs w:val="20"/>
              </w:rPr>
            </w:pPr>
            <w:r w:rsidRPr="007479EF">
              <w:rPr>
                <w:rFonts w:ascii="Tahoma" w:hAnsi="Tahoma" w:cs="Tahoma"/>
                <w:sz w:val="20"/>
                <w:szCs w:val="20"/>
              </w:rPr>
              <w:t>51</w:t>
            </w:r>
          </w:p>
        </w:tc>
        <w:tc>
          <w:tcPr>
            <w:tcW w:w="1360" w:type="dxa"/>
            <w:shd w:val="clear" w:color="auto" w:fill="auto"/>
            <w:vAlign w:val="center"/>
          </w:tcPr>
          <w:p w14:paraId="0E083BFD" w14:textId="3E2C9A82" w:rsidR="00641A07" w:rsidRPr="007479EF" w:rsidRDefault="00AD01FB" w:rsidP="00EC3768">
            <w:pPr>
              <w:spacing w:line="276" w:lineRule="auto"/>
              <w:jc w:val="center"/>
              <w:rPr>
                <w:rFonts w:ascii="Tahoma" w:hAnsi="Tahoma" w:cs="Tahoma"/>
                <w:sz w:val="20"/>
                <w:szCs w:val="20"/>
              </w:rPr>
            </w:pPr>
            <w:r w:rsidRPr="007479EF">
              <w:rPr>
                <w:rFonts w:ascii="Tahoma" w:hAnsi="Tahoma" w:cs="Tahoma"/>
                <w:sz w:val="20"/>
                <w:szCs w:val="20"/>
              </w:rPr>
              <w:t>54</w:t>
            </w:r>
          </w:p>
        </w:tc>
        <w:tc>
          <w:tcPr>
            <w:tcW w:w="938" w:type="dxa"/>
            <w:shd w:val="clear" w:color="auto" w:fill="auto"/>
            <w:vAlign w:val="center"/>
          </w:tcPr>
          <w:p w14:paraId="6CF20737" w14:textId="77C82979" w:rsidR="00641A07" w:rsidRPr="007479EF" w:rsidRDefault="00AD01FB" w:rsidP="00EC3768">
            <w:pPr>
              <w:spacing w:line="276" w:lineRule="auto"/>
              <w:jc w:val="center"/>
              <w:rPr>
                <w:rFonts w:ascii="Tahoma" w:hAnsi="Tahoma" w:cs="Tahoma"/>
                <w:sz w:val="20"/>
                <w:szCs w:val="20"/>
              </w:rPr>
            </w:pPr>
            <w:r w:rsidRPr="007479EF">
              <w:rPr>
                <w:rFonts w:ascii="Tahoma" w:hAnsi="Tahoma" w:cs="Tahoma"/>
                <w:sz w:val="20"/>
                <w:szCs w:val="20"/>
              </w:rPr>
              <w:t>69</w:t>
            </w:r>
          </w:p>
        </w:tc>
      </w:tr>
      <w:tr w:rsidR="00FA6AA6" w:rsidRPr="007479EF" w14:paraId="15FBB923" w14:textId="77777777" w:rsidTr="003C45CC">
        <w:trPr>
          <w:trHeight w:val="330"/>
        </w:trPr>
        <w:tc>
          <w:tcPr>
            <w:tcW w:w="1845" w:type="dxa"/>
            <w:vMerge/>
            <w:shd w:val="clear" w:color="auto" w:fill="auto"/>
          </w:tcPr>
          <w:p w14:paraId="06E7D33A" w14:textId="77777777" w:rsidR="00641A07" w:rsidRPr="007479EF" w:rsidRDefault="00641A07" w:rsidP="00EC3768">
            <w:pPr>
              <w:spacing w:line="276" w:lineRule="auto"/>
              <w:jc w:val="center"/>
              <w:rPr>
                <w:rFonts w:ascii="Tahoma" w:hAnsi="Tahoma" w:cs="Tahoma"/>
                <w:sz w:val="20"/>
                <w:szCs w:val="20"/>
              </w:rPr>
            </w:pPr>
          </w:p>
        </w:tc>
        <w:tc>
          <w:tcPr>
            <w:tcW w:w="1445" w:type="dxa"/>
            <w:shd w:val="clear" w:color="auto" w:fill="auto"/>
            <w:hideMark/>
          </w:tcPr>
          <w:p w14:paraId="069F136B" w14:textId="77777777" w:rsidR="00641A07" w:rsidRPr="007479EF" w:rsidRDefault="00641A07" w:rsidP="00EC3768">
            <w:pPr>
              <w:spacing w:line="276" w:lineRule="auto"/>
              <w:jc w:val="center"/>
              <w:rPr>
                <w:rFonts w:ascii="Tahoma" w:hAnsi="Tahoma" w:cs="Tahoma"/>
                <w:sz w:val="20"/>
                <w:szCs w:val="20"/>
              </w:rPr>
            </w:pPr>
            <w:r w:rsidRPr="007479EF">
              <w:rPr>
                <w:rFonts w:ascii="Tahoma" w:hAnsi="Tahoma" w:cs="Tahoma"/>
                <w:sz w:val="20"/>
                <w:szCs w:val="20"/>
              </w:rPr>
              <w:t>Έξοδος</w:t>
            </w:r>
          </w:p>
        </w:tc>
        <w:tc>
          <w:tcPr>
            <w:tcW w:w="1100" w:type="dxa"/>
            <w:shd w:val="clear" w:color="auto" w:fill="auto"/>
            <w:vAlign w:val="center"/>
          </w:tcPr>
          <w:p w14:paraId="1FB89DF4" w14:textId="77777777" w:rsidR="00641A07" w:rsidRPr="007479EF" w:rsidRDefault="00641A07" w:rsidP="00EC3768">
            <w:pPr>
              <w:spacing w:line="276" w:lineRule="auto"/>
              <w:jc w:val="center"/>
              <w:rPr>
                <w:rFonts w:ascii="Tahoma" w:hAnsi="Tahoma" w:cs="Tahoma"/>
                <w:sz w:val="20"/>
                <w:szCs w:val="20"/>
                <w:lang w:val="bg-BG"/>
              </w:rPr>
            </w:pPr>
            <w:r w:rsidRPr="007479EF">
              <w:rPr>
                <w:rFonts w:ascii="Tahoma" w:hAnsi="Tahoma" w:cs="Tahoma"/>
                <w:sz w:val="20"/>
                <w:szCs w:val="20"/>
                <w:lang w:val="bg-BG"/>
              </w:rPr>
              <w:t>0</w:t>
            </w:r>
          </w:p>
        </w:tc>
        <w:tc>
          <w:tcPr>
            <w:tcW w:w="992" w:type="dxa"/>
            <w:shd w:val="clear" w:color="auto" w:fill="auto"/>
            <w:vAlign w:val="center"/>
          </w:tcPr>
          <w:p w14:paraId="08906852" w14:textId="77777777" w:rsidR="00641A07" w:rsidRPr="007479EF" w:rsidRDefault="00641A07" w:rsidP="00EC3768">
            <w:pPr>
              <w:spacing w:line="276" w:lineRule="auto"/>
              <w:jc w:val="center"/>
              <w:rPr>
                <w:rFonts w:ascii="Tahoma" w:hAnsi="Tahoma" w:cs="Tahoma"/>
                <w:sz w:val="20"/>
                <w:szCs w:val="20"/>
                <w:lang w:val="bg-BG"/>
              </w:rPr>
            </w:pPr>
            <w:r w:rsidRPr="007479EF">
              <w:rPr>
                <w:rFonts w:ascii="Tahoma" w:hAnsi="Tahoma" w:cs="Tahoma"/>
                <w:sz w:val="20"/>
                <w:szCs w:val="20"/>
                <w:lang w:val="bg-BG"/>
              </w:rPr>
              <w:t>0</w:t>
            </w:r>
          </w:p>
        </w:tc>
        <w:tc>
          <w:tcPr>
            <w:tcW w:w="820" w:type="dxa"/>
            <w:shd w:val="clear" w:color="auto" w:fill="auto"/>
            <w:vAlign w:val="center"/>
          </w:tcPr>
          <w:p w14:paraId="26FEBAA0" w14:textId="77777777" w:rsidR="00641A07" w:rsidRPr="007479EF" w:rsidRDefault="00641A07" w:rsidP="00EC3768">
            <w:pPr>
              <w:spacing w:line="276" w:lineRule="auto"/>
              <w:jc w:val="center"/>
              <w:rPr>
                <w:rFonts w:ascii="Tahoma" w:hAnsi="Tahoma" w:cs="Tahoma"/>
                <w:sz w:val="20"/>
                <w:szCs w:val="20"/>
                <w:lang w:val="bg-BG"/>
              </w:rPr>
            </w:pPr>
            <w:r w:rsidRPr="007479EF">
              <w:rPr>
                <w:rFonts w:ascii="Tahoma" w:hAnsi="Tahoma" w:cs="Tahoma"/>
                <w:sz w:val="20"/>
                <w:szCs w:val="20"/>
                <w:lang w:val="bg-BG"/>
              </w:rPr>
              <w:t>0</w:t>
            </w:r>
          </w:p>
        </w:tc>
        <w:tc>
          <w:tcPr>
            <w:tcW w:w="1360" w:type="dxa"/>
            <w:shd w:val="clear" w:color="auto" w:fill="auto"/>
            <w:vAlign w:val="center"/>
          </w:tcPr>
          <w:p w14:paraId="154A65BE" w14:textId="77777777" w:rsidR="00641A07" w:rsidRPr="007479EF" w:rsidRDefault="00641A07" w:rsidP="00EC3768">
            <w:pPr>
              <w:spacing w:line="276" w:lineRule="auto"/>
              <w:jc w:val="center"/>
              <w:rPr>
                <w:rFonts w:ascii="Tahoma" w:hAnsi="Tahoma" w:cs="Tahoma"/>
                <w:sz w:val="20"/>
                <w:szCs w:val="20"/>
                <w:lang w:val="bg-BG"/>
              </w:rPr>
            </w:pPr>
            <w:r w:rsidRPr="007479EF">
              <w:rPr>
                <w:rFonts w:ascii="Tahoma" w:hAnsi="Tahoma" w:cs="Tahoma"/>
                <w:sz w:val="20"/>
                <w:szCs w:val="20"/>
                <w:lang w:val="bg-BG"/>
              </w:rPr>
              <w:t>0</w:t>
            </w:r>
          </w:p>
        </w:tc>
        <w:tc>
          <w:tcPr>
            <w:tcW w:w="938" w:type="dxa"/>
            <w:shd w:val="clear" w:color="auto" w:fill="auto"/>
            <w:vAlign w:val="center"/>
          </w:tcPr>
          <w:p w14:paraId="622DE6CA" w14:textId="77777777" w:rsidR="00641A07" w:rsidRPr="007479EF" w:rsidRDefault="00641A07" w:rsidP="00EC3768">
            <w:pPr>
              <w:spacing w:line="276" w:lineRule="auto"/>
              <w:jc w:val="center"/>
              <w:rPr>
                <w:rFonts w:ascii="Tahoma" w:hAnsi="Tahoma" w:cs="Tahoma"/>
                <w:sz w:val="20"/>
                <w:szCs w:val="20"/>
                <w:lang w:val="bg-BG"/>
              </w:rPr>
            </w:pPr>
            <w:r w:rsidRPr="007479EF">
              <w:rPr>
                <w:rFonts w:ascii="Tahoma" w:hAnsi="Tahoma" w:cs="Tahoma"/>
                <w:sz w:val="20"/>
                <w:szCs w:val="20"/>
                <w:lang w:val="bg-BG"/>
              </w:rPr>
              <w:t>0</w:t>
            </w:r>
          </w:p>
        </w:tc>
      </w:tr>
      <w:tr w:rsidR="00FA6AA6" w:rsidRPr="007479EF" w14:paraId="5CFE8720" w14:textId="77777777" w:rsidTr="00770009">
        <w:trPr>
          <w:trHeight w:val="330"/>
        </w:trPr>
        <w:tc>
          <w:tcPr>
            <w:tcW w:w="1845" w:type="dxa"/>
            <w:vMerge w:val="restart"/>
            <w:shd w:val="clear" w:color="auto" w:fill="auto"/>
          </w:tcPr>
          <w:p w14:paraId="74FA40D0" w14:textId="04C59DB1" w:rsidR="00641A07" w:rsidRPr="007479EF" w:rsidRDefault="00D252AA" w:rsidP="00EC3768">
            <w:pPr>
              <w:spacing w:line="276" w:lineRule="auto"/>
              <w:jc w:val="center"/>
              <w:rPr>
                <w:rFonts w:ascii="Tahoma" w:hAnsi="Tahoma" w:cs="Tahoma"/>
                <w:sz w:val="20"/>
                <w:szCs w:val="20"/>
                <w:lang w:val="pt-PT"/>
              </w:rPr>
            </w:pPr>
            <w:r w:rsidRPr="007479EF">
              <w:rPr>
                <w:rFonts w:ascii="Tahoma" w:eastAsia="Verdana" w:hAnsi="Tahoma" w:cs="Tahoma"/>
                <w:sz w:val="20"/>
                <w:szCs w:val="20"/>
                <w:lang w:val="pt-PT"/>
              </w:rPr>
              <w:t>Mosonmagyarovar (HU) / (AT)</w:t>
            </w:r>
          </w:p>
        </w:tc>
        <w:tc>
          <w:tcPr>
            <w:tcW w:w="1445" w:type="dxa"/>
            <w:shd w:val="clear" w:color="auto" w:fill="auto"/>
            <w:hideMark/>
          </w:tcPr>
          <w:p w14:paraId="3F95683E" w14:textId="77777777" w:rsidR="00641A07" w:rsidRPr="007479EF" w:rsidRDefault="00641A07" w:rsidP="00EC3768">
            <w:pPr>
              <w:spacing w:line="276" w:lineRule="auto"/>
              <w:jc w:val="center"/>
              <w:rPr>
                <w:rFonts w:ascii="Tahoma" w:hAnsi="Tahoma" w:cs="Tahoma"/>
                <w:sz w:val="20"/>
                <w:szCs w:val="20"/>
              </w:rPr>
            </w:pPr>
            <w:r w:rsidRPr="007479EF">
              <w:rPr>
                <w:rFonts w:ascii="Tahoma" w:hAnsi="Tahoma" w:cs="Tahoma"/>
                <w:sz w:val="20"/>
                <w:szCs w:val="20"/>
              </w:rPr>
              <w:t>Είσοδος</w:t>
            </w:r>
          </w:p>
        </w:tc>
        <w:tc>
          <w:tcPr>
            <w:tcW w:w="1100" w:type="dxa"/>
            <w:shd w:val="clear" w:color="auto" w:fill="auto"/>
            <w:vAlign w:val="center"/>
          </w:tcPr>
          <w:p w14:paraId="61CCF5F4" w14:textId="572F9448" w:rsidR="00641A07" w:rsidRPr="007479EF" w:rsidRDefault="00AD01FB" w:rsidP="00EC3768">
            <w:pPr>
              <w:spacing w:line="276" w:lineRule="auto"/>
              <w:jc w:val="center"/>
              <w:rPr>
                <w:rFonts w:ascii="Tahoma" w:hAnsi="Tahoma" w:cs="Tahoma"/>
                <w:sz w:val="20"/>
                <w:szCs w:val="20"/>
              </w:rPr>
            </w:pPr>
            <w:r w:rsidRPr="007479EF">
              <w:rPr>
                <w:rFonts w:ascii="Tahoma" w:hAnsi="Tahoma" w:cs="Tahoma"/>
                <w:sz w:val="20"/>
                <w:szCs w:val="20"/>
              </w:rPr>
              <w:t>37</w:t>
            </w:r>
          </w:p>
        </w:tc>
        <w:tc>
          <w:tcPr>
            <w:tcW w:w="992" w:type="dxa"/>
            <w:shd w:val="clear" w:color="auto" w:fill="auto"/>
            <w:vAlign w:val="center"/>
          </w:tcPr>
          <w:p w14:paraId="0F046CE8" w14:textId="4AAC6523" w:rsidR="00641A07" w:rsidRPr="007479EF" w:rsidRDefault="00AD01FB" w:rsidP="00EC3768">
            <w:pPr>
              <w:spacing w:line="276" w:lineRule="auto"/>
              <w:jc w:val="center"/>
              <w:rPr>
                <w:rFonts w:ascii="Tahoma" w:hAnsi="Tahoma" w:cs="Tahoma"/>
                <w:sz w:val="20"/>
                <w:szCs w:val="20"/>
              </w:rPr>
            </w:pPr>
            <w:r w:rsidRPr="007479EF">
              <w:rPr>
                <w:rFonts w:ascii="Tahoma" w:hAnsi="Tahoma" w:cs="Tahoma"/>
                <w:sz w:val="20"/>
                <w:szCs w:val="20"/>
              </w:rPr>
              <w:t>4</w:t>
            </w:r>
          </w:p>
        </w:tc>
        <w:tc>
          <w:tcPr>
            <w:tcW w:w="820" w:type="dxa"/>
            <w:shd w:val="clear" w:color="auto" w:fill="auto"/>
            <w:vAlign w:val="center"/>
          </w:tcPr>
          <w:p w14:paraId="37D2BCE6" w14:textId="0E295797" w:rsidR="00641A07" w:rsidRPr="007479EF" w:rsidRDefault="00AD01FB" w:rsidP="00EC3768">
            <w:pPr>
              <w:spacing w:line="276" w:lineRule="auto"/>
              <w:jc w:val="center"/>
              <w:rPr>
                <w:rFonts w:ascii="Tahoma" w:hAnsi="Tahoma" w:cs="Tahoma"/>
                <w:sz w:val="20"/>
                <w:szCs w:val="20"/>
              </w:rPr>
            </w:pPr>
            <w:r w:rsidRPr="007479EF">
              <w:rPr>
                <w:rFonts w:ascii="Tahoma" w:hAnsi="Tahoma" w:cs="Tahoma"/>
                <w:sz w:val="20"/>
                <w:szCs w:val="20"/>
              </w:rPr>
              <w:t>22</w:t>
            </w:r>
          </w:p>
        </w:tc>
        <w:tc>
          <w:tcPr>
            <w:tcW w:w="1360" w:type="dxa"/>
            <w:shd w:val="clear" w:color="auto" w:fill="auto"/>
            <w:vAlign w:val="center"/>
          </w:tcPr>
          <w:p w14:paraId="2AA59B5F" w14:textId="37005FE2" w:rsidR="00641A07" w:rsidRPr="007479EF" w:rsidRDefault="00AD01FB" w:rsidP="00EC3768">
            <w:pPr>
              <w:spacing w:line="276" w:lineRule="auto"/>
              <w:jc w:val="center"/>
              <w:rPr>
                <w:rFonts w:ascii="Tahoma" w:hAnsi="Tahoma" w:cs="Tahoma"/>
                <w:sz w:val="20"/>
                <w:szCs w:val="20"/>
              </w:rPr>
            </w:pPr>
            <w:r w:rsidRPr="007479EF">
              <w:rPr>
                <w:rFonts w:ascii="Tahoma" w:hAnsi="Tahoma" w:cs="Tahoma"/>
                <w:sz w:val="20"/>
                <w:szCs w:val="20"/>
              </w:rPr>
              <w:t>24</w:t>
            </w:r>
          </w:p>
        </w:tc>
        <w:tc>
          <w:tcPr>
            <w:tcW w:w="938" w:type="dxa"/>
            <w:shd w:val="clear" w:color="auto" w:fill="auto"/>
            <w:vAlign w:val="center"/>
          </w:tcPr>
          <w:p w14:paraId="2E4660DB" w14:textId="2BD24D31" w:rsidR="00641A07" w:rsidRPr="007479EF" w:rsidRDefault="00AD01FB" w:rsidP="00EC3768">
            <w:pPr>
              <w:spacing w:line="276" w:lineRule="auto"/>
              <w:jc w:val="center"/>
              <w:rPr>
                <w:rFonts w:ascii="Tahoma" w:hAnsi="Tahoma" w:cs="Tahoma"/>
                <w:sz w:val="20"/>
                <w:szCs w:val="20"/>
              </w:rPr>
            </w:pPr>
            <w:r w:rsidRPr="007479EF">
              <w:rPr>
                <w:rFonts w:ascii="Tahoma" w:hAnsi="Tahoma" w:cs="Tahoma"/>
                <w:sz w:val="20"/>
                <w:szCs w:val="20"/>
              </w:rPr>
              <w:t>88</w:t>
            </w:r>
          </w:p>
        </w:tc>
      </w:tr>
      <w:tr w:rsidR="00FA6AA6" w:rsidRPr="007479EF" w14:paraId="1A1DF581" w14:textId="77777777" w:rsidTr="003C45CC">
        <w:trPr>
          <w:trHeight w:val="330"/>
        </w:trPr>
        <w:tc>
          <w:tcPr>
            <w:tcW w:w="1845" w:type="dxa"/>
            <w:vMerge/>
            <w:shd w:val="clear" w:color="auto" w:fill="auto"/>
          </w:tcPr>
          <w:p w14:paraId="2B92C11A" w14:textId="77777777" w:rsidR="00641A07" w:rsidRPr="007479EF" w:rsidRDefault="00641A07" w:rsidP="00EC3768">
            <w:pPr>
              <w:spacing w:line="276" w:lineRule="auto"/>
              <w:jc w:val="center"/>
              <w:rPr>
                <w:rFonts w:ascii="Tahoma" w:hAnsi="Tahoma" w:cs="Tahoma"/>
                <w:sz w:val="20"/>
                <w:szCs w:val="20"/>
              </w:rPr>
            </w:pPr>
          </w:p>
        </w:tc>
        <w:tc>
          <w:tcPr>
            <w:tcW w:w="1445" w:type="dxa"/>
            <w:shd w:val="clear" w:color="auto" w:fill="auto"/>
            <w:hideMark/>
          </w:tcPr>
          <w:p w14:paraId="3806BA31" w14:textId="77777777" w:rsidR="00641A07" w:rsidRPr="007479EF" w:rsidRDefault="00641A07" w:rsidP="00EC3768">
            <w:pPr>
              <w:spacing w:line="276" w:lineRule="auto"/>
              <w:jc w:val="center"/>
              <w:rPr>
                <w:rFonts w:ascii="Tahoma" w:hAnsi="Tahoma" w:cs="Tahoma"/>
                <w:sz w:val="20"/>
                <w:szCs w:val="20"/>
              </w:rPr>
            </w:pPr>
            <w:r w:rsidRPr="007479EF">
              <w:rPr>
                <w:rFonts w:ascii="Tahoma" w:hAnsi="Tahoma" w:cs="Tahoma"/>
                <w:sz w:val="20"/>
                <w:szCs w:val="20"/>
              </w:rPr>
              <w:t>Έξοδος</w:t>
            </w:r>
          </w:p>
        </w:tc>
        <w:tc>
          <w:tcPr>
            <w:tcW w:w="1100" w:type="dxa"/>
            <w:shd w:val="clear" w:color="auto" w:fill="auto"/>
            <w:vAlign w:val="center"/>
          </w:tcPr>
          <w:p w14:paraId="7521C908" w14:textId="303CAB48" w:rsidR="00641A07" w:rsidRPr="007479EF" w:rsidRDefault="00AD01FB" w:rsidP="00EC3768">
            <w:pPr>
              <w:spacing w:line="276" w:lineRule="auto"/>
              <w:jc w:val="center"/>
              <w:rPr>
                <w:rFonts w:ascii="Tahoma" w:hAnsi="Tahoma" w:cs="Tahoma"/>
                <w:sz w:val="20"/>
                <w:szCs w:val="20"/>
              </w:rPr>
            </w:pPr>
            <w:r w:rsidRPr="007479EF">
              <w:rPr>
                <w:rFonts w:ascii="Tahoma" w:hAnsi="Tahoma" w:cs="Tahoma"/>
                <w:sz w:val="20"/>
                <w:szCs w:val="20"/>
              </w:rPr>
              <w:t>0</w:t>
            </w:r>
          </w:p>
        </w:tc>
        <w:tc>
          <w:tcPr>
            <w:tcW w:w="992" w:type="dxa"/>
            <w:shd w:val="clear" w:color="auto" w:fill="auto"/>
            <w:vAlign w:val="center"/>
          </w:tcPr>
          <w:p w14:paraId="2C2A32F1" w14:textId="036025F5" w:rsidR="00641A07" w:rsidRPr="007479EF" w:rsidRDefault="00C82C76" w:rsidP="00EC3768">
            <w:pPr>
              <w:spacing w:line="276" w:lineRule="auto"/>
              <w:jc w:val="center"/>
              <w:rPr>
                <w:rFonts w:ascii="Tahoma" w:hAnsi="Tahoma" w:cs="Tahoma"/>
                <w:sz w:val="20"/>
                <w:szCs w:val="20"/>
              </w:rPr>
            </w:pPr>
            <w:r w:rsidRPr="007479EF">
              <w:rPr>
                <w:rFonts w:ascii="Tahoma" w:hAnsi="Tahoma" w:cs="Tahoma"/>
                <w:sz w:val="20"/>
                <w:szCs w:val="20"/>
              </w:rPr>
              <w:t>0</w:t>
            </w:r>
          </w:p>
        </w:tc>
        <w:tc>
          <w:tcPr>
            <w:tcW w:w="820" w:type="dxa"/>
            <w:shd w:val="clear" w:color="auto" w:fill="auto"/>
            <w:vAlign w:val="center"/>
          </w:tcPr>
          <w:p w14:paraId="69F104EA" w14:textId="0E26F4A9" w:rsidR="00641A07" w:rsidRPr="007479EF" w:rsidRDefault="00C82C76" w:rsidP="00EC3768">
            <w:pPr>
              <w:spacing w:line="276" w:lineRule="auto"/>
              <w:jc w:val="center"/>
              <w:rPr>
                <w:rFonts w:ascii="Tahoma" w:hAnsi="Tahoma" w:cs="Tahoma"/>
                <w:sz w:val="20"/>
                <w:szCs w:val="20"/>
              </w:rPr>
            </w:pPr>
            <w:r w:rsidRPr="007479EF">
              <w:rPr>
                <w:rFonts w:ascii="Tahoma" w:hAnsi="Tahoma" w:cs="Tahoma"/>
                <w:sz w:val="20"/>
                <w:szCs w:val="20"/>
              </w:rPr>
              <w:t>0</w:t>
            </w:r>
          </w:p>
        </w:tc>
        <w:tc>
          <w:tcPr>
            <w:tcW w:w="1360" w:type="dxa"/>
            <w:shd w:val="clear" w:color="auto" w:fill="auto"/>
            <w:vAlign w:val="center"/>
          </w:tcPr>
          <w:p w14:paraId="5E567C24" w14:textId="09DDC4B1" w:rsidR="00641A07" w:rsidRPr="007479EF" w:rsidRDefault="00C82C76" w:rsidP="00EC3768">
            <w:pPr>
              <w:spacing w:line="276" w:lineRule="auto"/>
              <w:jc w:val="center"/>
              <w:rPr>
                <w:rFonts w:ascii="Tahoma" w:hAnsi="Tahoma" w:cs="Tahoma"/>
                <w:sz w:val="20"/>
                <w:szCs w:val="20"/>
              </w:rPr>
            </w:pPr>
            <w:r w:rsidRPr="007479EF">
              <w:rPr>
                <w:rFonts w:ascii="Tahoma" w:hAnsi="Tahoma" w:cs="Tahoma"/>
                <w:sz w:val="20"/>
                <w:szCs w:val="20"/>
              </w:rPr>
              <w:t>0</w:t>
            </w:r>
          </w:p>
        </w:tc>
        <w:tc>
          <w:tcPr>
            <w:tcW w:w="938" w:type="dxa"/>
            <w:shd w:val="clear" w:color="auto" w:fill="auto"/>
            <w:vAlign w:val="center"/>
          </w:tcPr>
          <w:p w14:paraId="36E569F0" w14:textId="01FAC2B7" w:rsidR="00641A07" w:rsidRPr="007479EF" w:rsidRDefault="00C82C76" w:rsidP="00EC3768">
            <w:pPr>
              <w:spacing w:line="276" w:lineRule="auto"/>
              <w:jc w:val="center"/>
              <w:rPr>
                <w:rFonts w:ascii="Tahoma" w:hAnsi="Tahoma" w:cs="Tahoma"/>
                <w:sz w:val="20"/>
                <w:szCs w:val="20"/>
              </w:rPr>
            </w:pPr>
            <w:r w:rsidRPr="007479EF">
              <w:rPr>
                <w:rFonts w:ascii="Tahoma" w:hAnsi="Tahoma" w:cs="Tahoma"/>
                <w:sz w:val="20"/>
                <w:szCs w:val="20"/>
              </w:rPr>
              <w:t>0</w:t>
            </w:r>
          </w:p>
        </w:tc>
      </w:tr>
      <w:tr w:rsidR="00FA6AA6" w:rsidRPr="007479EF" w14:paraId="595D1E3E" w14:textId="77777777" w:rsidTr="003C45CC">
        <w:trPr>
          <w:trHeight w:val="330"/>
        </w:trPr>
        <w:tc>
          <w:tcPr>
            <w:tcW w:w="1845" w:type="dxa"/>
            <w:vMerge w:val="restart"/>
            <w:shd w:val="clear" w:color="auto" w:fill="auto"/>
            <w:hideMark/>
          </w:tcPr>
          <w:p w14:paraId="0A601D20" w14:textId="217E5CC2" w:rsidR="00641A07" w:rsidRPr="007479EF" w:rsidRDefault="00D252AA" w:rsidP="00EC3768">
            <w:pPr>
              <w:spacing w:line="276" w:lineRule="auto"/>
              <w:jc w:val="center"/>
              <w:rPr>
                <w:rFonts w:ascii="Tahoma" w:hAnsi="Tahoma" w:cs="Tahoma"/>
                <w:sz w:val="20"/>
                <w:szCs w:val="20"/>
              </w:rPr>
            </w:pPr>
            <w:r w:rsidRPr="007479EF">
              <w:rPr>
                <w:rFonts w:ascii="Tahoma" w:eastAsia="Verdana" w:hAnsi="Tahoma" w:cs="Tahoma"/>
                <w:sz w:val="20"/>
                <w:szCs w:val="20"/>
                <w:lang w:val="en-US"/>
              </w:rPr>
              <w:t>Csanadpalota (HU) / (RO)</w:t>
            </w:r>
          </w:p>
        </w:tc>
        <w:tc>
          <w:tcPr>
            <w:tcW w:w="1445" w:type="dxa"/>
            <w:shd w:val="clear" w:color="auto" w:fill="auto"/>
            <w:hideMark/>
          </w:tcPr>
          <w:p w14:paraId="2449FE23" w14:textId="77777777" w:rsidR="00641A07" w:rsidRPr="007479EF" w:rsidRDefault="00641A07" w:rsidP="00EC3768">
            <w:pPr>
              <w:spacing w:line="276" w:lineRule="auto"/>
              <w:jc w:val="center"/>
              <w:rPr>
                <w:rFonts w:ascii="Tahoma" w:hAnsi="Tahoma" w:cs="Tahoma"/>
                <w:sz w:val="20"/>
                <w:szCs w:val="20"/>
              </w:rPr>
            </w:pPr>
            <w:r w:rsidRPr="007479EF">
              <w:rPr>
                <w:rFonts w:ascii="Tahoma" w:hAnsi="Tahoma" w:cs="Tahoma"/>
                <w:sz w:val="20"/>
                <w:szCs w:val="20"/>
              </w:rPr>
              <w:t>Είσοδος</w:t>
            </w:r>
          </w:p>
        </w:tc>
        <w:tc>
          <w:tcPr>
            <w:tcW w:w="1100" w:type="dxa"/>
            <w:shd w:val="clear" w:color="auto" w:fill="auto"/>
            <w:vAlign w:val="center"/>
            <w:hideMark/>
          </w:tcPr>
          <w:p w14:paraId="45A75051" w14:textId="350C3699" w:rsidR="00641A07" w:rsidRPr="007479EF" w:rsidRDefault="00C82C76" w:rsidP="00EC3768">
            <w:pPr>
              <w:spacing w:line="276" w:lineRule="auto"/>
              <w:jc w:val="center"/>
              <w:rPr>
                <w:rFonts w:ascii="Tahoma" w:hAnsi="Tahoma" w:cs="Tahoma"/>
                <w:sz w:val="20"/>
                <w:szCs w:val="20"/>
              </w:rPr>
            </w:pPr>
            <w:r w:rsidRPr="007479EF">
              <w:rPr>
                <w:rFonts w:ascii="Tahoma" w:hAnsi="Tahoma" w:cs="Tahoma"/>
                <w:sz w:val="20"/>
                <w:szCs w:val="20"/>
              </w:rPr>
              <w:t>13</w:t>
            </w:r>
          </w:p>
        </w:tc>
        <w:tc>
          <w:tcPr>
            <w:tcW w:w="992" w:type="dxa"/>
            <w:shd w:val="clear" w:color="auto" w:fill="auto"/>
            <w:vAlign w:val="center"/>
            <w:hideMark/>
          </w:tcPr>
          <w:p w14:paraId="3EC117D5" w14:textId="08882C69" w:rsidR="00641A07" w:rsidRPr="007479EF" w:rsidRDefault="0054257C" w:rsidP="00EC3768">
            <w:pPr>
              <w:spacing w:line="276" w:lineRule="auto"/>
              <w:jc w:val="center"/>
              <w:rPr>
                <w:rFonts w:ascii="Tahoma" w:hAnsi="Tahoma" w:cs="Tahoma"/>
                <w:sz w:val="20"/>
                <w:szCs w:val="20"/>
              </w:rPr>
            </w:pPr>
            <w:r w:rsidRPr="007479EF">
              <w:rPr>
                <w:rFonts w:ascii="Tahoma" w:hAnsi="Tahoma" w:cs="Tahoma"/>
                <w:sz w:val="20"/>
                <w:szCs w:val="20"/>
              </w:rPr>
              <w:t>0</w:t>
            </w:r>
          </w:p>
        </w:tc>
        <w:tc>
          <w:tcPr>
            <w:tcW w:w="820" w:type="dxa"/>
            <w:shd w:val="clear" w:color="auto" w:fill="auto"/>
            <w:vAlign w:val="center"/>
            <w:hideMark/>
          </w:tcPr>
          <w:p w14:paraId="10BC0925" w14:textId="4E583D4D" w:rsidR="00641A07" w:rsidRPr="007479EF" w:rsidRDefault="00C82C76" w:rsidP="00EC3768">
            <w:pPr>
              <w:spacing w:line="276" w:lineRule="auto"/>
              <w:jc w:val="center"/>
              <w:rPr>
                <w:rFonts w:ascii="Tahoma" w:hAnsi="Tahoma" w:cs="Tahoma"/>
                <w:sz w:val="20"/>
                <w:szCs w:val="20"/>
              </w:rPr>
            </w:pPr>
            <w:r w:rsidRPr="007479EF">
              <w:rPr>
                <w:rFonts w:ascii="Tahoma" w:hAnsi="Tahoma" w:cs="Tahoma"/>
                <w:sz w:val="20"/>
                <w:szCs w:val="20"/>
              </w:rPr>
              <w:t>6</w:t>
            </w:r>
          </w:p>
        </w:tc>
        <w:tc>
          <w:tcPr>
            <w:tcW w:w="1360" w:type="dxa"/>
            <w:shd w:val="clear" w:color="auto" w:fill="auto"/>
            <w:vAlign w:val="center"/>
            <w:hideMark/>
          </w:tcPr>
          <w:p w14:paraId="18B77DDA" w14:textId="73F1891B" w:rsidR="00641A07" w:rsidRPr="007479EF" w:rsidRDefault="00C82C76" w:rsidP="00EC3768">
            <w:pPr>
              <w:spacing w:line="276" w:lineRule="auto"/>
              <w:jc w:val="center"/>
              <w:rPr>
                <w:rFonts w:ascii="Tahoma" w:hAnsi="Tahoma" w:cs="Tahoma"/>
                <w:sz w:val="20"/>
                <w:szCs w:val="20"/>
              </w:rPr>
            </w:pPr>
            <w:r w:rsidRPr="007479EF">
              <w:rPr>
                <w:rFonts w:ascii="Tahoma" w:hAnsi="Tahoma" w:cs="Tahoma"/>
                <w:sz w:val="20"/>
                <w:szCs w:val="20"/>
              </w:rPr>
              <w:t>23</w:t>
            </w:r>
          </w:p>
        </w:tc>
        <w:tc>
          <w:tcPr>
            <w:tcW w:w="938" w:type="dxa"/>
            <w:shd w:val="clear" w:color="auto" w:fill="auto"/>
            <w:vAlign w:val="center"/>
            <w:hideMark/>
          </w:tcPr>
          <w:p w14:paraId="5263CA84" w14:textId="07B2528A" w:rsidR="00641A07" w:rsidRPr="007479EF" w:rsidRDefault="00C82C76" w:rsidP="00EC3768">
            <w:pPr>
              <w:spacing w:line="276" w:lineRule="auto"/>
              <w:jc w:val="center"/>
              <w:rPr>
                <w:rFonts w:ascii="Tahoma" w:hAnsi="Tahoma" w:cs="Tahoma"/>
                <w:sz w:val="20"/>
                <w:szCs w:val="20"/>
              </w:rPr>
            </w:pPr>
            <w:r w:rsidRPr="007479EF">
              <w:rPr>
                <w:rFonts w:ascii="Tahoma" w:hAnsi="Tahoma" w:cs="Tahoma"/>
                <w:sz w:val="20"/>
                <w:szCs w:val="20"/>
              </w:rPr>
              <w:t>100</w:t>
            </w:r>
          </w:p>
        </w:tc>
      </w:tr>
      <w:tr w:rsidR="00FA6AA6" w:rsidRPr="007479EF" w14:paraId="1B694DCE" w14:textId="77777777" w:rsidTr="003C45CC">
        <w:trPr>
          <w:trHeight w:val="330"/>
        </w:trPr>
        <w:tc>
          <w:tcPr>
            <w:tcW w:w="1845" w:type="dxa"/>
            <w:vMerge/>
            <w:shd w:val="clear" w:color="auto" w:fill="auto"/>
            <w:hideMark/>
          </w:tcPr>
          <w:p w14:paraId="645E06C4" w14:textId="77777777" w:rsidR="00641A07" w:rsidRPr="007479EF" w:rsidRDefault="00641A07" w:rsidP="00EC3768">
            <w:pPr>
              <w:spacing w:line="276" w:lineRule="auto"/>
              <w:jc w:val="center"/>
              <w:rPr>
                <w:rFonts w:ascii="Tahoma" w:hAnsi="Tahoma" w:cs="Tahoma"/>
                <w:sz w:val="20"/>
                <w:szCs w:val="20"/>
              </w:rPr>
            </w:pPr>
          </w:p>
        </w:tc>
        <w:tc>
          <w:tcPr>
            <w:tcW w:w="1445" w:type="dxa"/>
            <w:shd w:val="clear" w:color="auto" w:fill="auto"/>
            <w:hideMark/>
          </w:tcPr>
          <w:p w14:paraId="063669AB" w14:textId="77777777" w:rsidR="00641A07" w:rsidRPr="007479EF" w:rsidRDefault="00641A07" w:rsidP="00EC3768">
            <w:pPr>
              <w:spacing w:line="276" w:lineRule="auto"/>
              <w:jc w:val="center"/>
              <w:rPr>
                <w:rFonts w:ascii="Tahoma" w:hAnsi="Tahoma" w:cs="Tahoma"/>
                <w:sz w:val="20"/>
                <w:szCs w:val="20"/>
              </w:rPr>
            </w:pPr>
            <w:r w:rsidRPr="007479EF">
              <w:rPr>
                <w:rFonts w:ascii="Tahoma" w:hAnsi="Tahoma" w:cs="Tahoma"/>
                <w:sz w:val="20"/>
                <w:szCs w:val="20"/>
              </w:rPr>
              <w:t>Έξοδος</w:t>
            </w:r>
          </w:p>
        </w:tc>
        <w:tc>
          <w:tcPr>
            <w:tcW w:w="1100" w:type="dxa"/>
            <w:shd w:val="clear" w:color="auto" w:fill="auto"/>
            <w:vAlign w:val="center"/>
            <w:hideMark/>
          </w:tcPr>
          <w:p w14:paraId="70807E24" w14:textId="404EE8BD" w:rsidR="00641A07" w:rsidRPr="007479EF" w:rsidRDefault="00C82C76" w:rsidP="00EC3768">
            <w:pPr>
              <w:spacing w:line="276" w:lineRule="auto"/>
              <w:jc w:val="center"/>
              <w:rPr>
                <w:rFonts w:ascii="Tahoma" w:hAnsi="Tahoma" w:cs="Tahoma"/>
                <w:sz w:val="20"/>
                <w:szCs w:val="20"/>
              </w:rPr>
            </w:pPr>
            <w:r w:rsidRPr="007479EF">
              <w:rPr>
                <w:rFonts w:ascii="Tahoma" w:hAnsi="Tahoma" w:cs="Tahoma"/>
                <w:sz w:val="20"/>
                <w:szCs w:val="20"/>
              </w:rPr>
              <w:t>11</w:t>
            </w:r>
          </w:p>
        </w:tc>
        <w:tc>
          <w:tcPr>
            <w:tcW w:w="992" w:type="dxa"/>
            <w:shd w:val="clear" w:color="auto" w:fill="auto"/>
            <w:vAlign w:val="center"/>
            <w:hideMark/>
          </w:tcPr>
          <w:p w14:paraId="0C740DB0" w14:textId="6411CB17" w:rsidR="00641A07" w:rsidRPr="007479EF" w:rsidRDefault="00C82C76" w:rsidP="00EC3768">
            <w:pPr>
              <w:spacing w:line="276" w:lineRule="auto"/>
              <w:jc w:val="center"/>
              <w:rPr>
                <w:rFonts w:ascii="Tahoma" w:hAnsi="Tahoma" w:cs="Tahoma"/>
                <w:sz w:val="20"/>
                <w:szCs w:val="20"/>
              </w:rPr>
            </w:pPr>
            <w:r w:rsidRPr="007479EF">
              <w:rPr>
                <w:rFonts w:ascii="Tahoma" w:hAnsi="Tahoma" w:cs="Tahoma"/>
                <w:sz w:val="20"/>
                <w:szCs w:val="20"/>
              </w:rPr>
              <w:t>15</w:t>
            </w:r>
          </w:p>
        </w:tc>
        <w:tc>
          <w:tcPr>
            <w:tcW w:w="820" w:type="dxa"/>
            <w:shd w:val="clear" w:color="auto" w:fill="auto"/>
            <w:vAlign w:val="center"/>
            <w:hideMark/>
          </w:tcPr>
          <w:p w14:paraId="5B3DCDE9" w14:textId="7B93F8F9" w:rsidR="00641A07" w:rsidRPr="007479EF" w:rsidRDefault="00C82C76" w:rsidP="00EC3768">
            <w:pPr>
              <w:tabs>
                <w:tab w:val="left" w:pos="299"/>
                <w:tab w:val="center" w:pos="440"/>
              </w:tabs>
              <w:spacing w:line="276" w:lineRule="auto"/>
              <w:jc w:val="center"/>
              <w:rPr>
                <w:rFonts w:ascii="Tahoma" w:hAnsi="Tahoma" w:cs="Tahoma"/>
                <w:sz w:val="20"/>
                <w:szCs w:val="20"/>
              </w:rPr>
            </w:pPr>
            <w:r w:rsidRPr="007479EF">
              <w:rPr>
                <w:rFonts w:ascii="Tahoma" w:hAnsi="Tahoma" w:cs="Tahoma"/>
                <w:sz w:val="20"/>
                <w:szCs w:val="20"/>
              </w:rPr>
              <w:t>21</w:t>
            </w:r>
          </w:p>
        </w:tc>
        <w:tc>
          <w:tcPr>
            <w:tcW w:w="1360" w:type="dxa"/>
            <w:shd w:val="clear" w:color="auto" w:fill="auto"/>
            <w:vAlign w:val="center"/>
            <w:hideMark/>
          </w:tcPr>
          <w:p w14:paraId="6D114D97" w14:textId="5043B88E" w:rsidR="00641A07" w:rsidRPr="007479EF" w:rsidRDefault="00C82C76" w:rsidP="00EC3768">
            <w:pPr>
              <w:spacing w:line="276" w:lineRule="auto"/>
              <w:jc w:val="center"/>
              <w:rPr>
                <w:rFonts w:ascii="Tahoma" w:hAnsi="Tahoma" w:cs="Tahoma"/>
                <w:sz w:val="20"/>
                <w:szCs w:val="20"/>
              </w:rPr>
            </w:pPr>
            <w:r w:rsidRPr="007479EF">
              <w:rPr>
                <w:rFonts w:ascii="Tahoma" w:hAnsi="Tahoma" w:cs="Tahoma"/>
                <w:sz w:val="20"/>
                <w:szCs w:val="20"/>
              </w:rPr>
              <w:t>10</w:t>
            </w:r>
          </w:p>
        </w:tc>
        <w:tc>
          <w:tcPr>
            <w:tcW w:w="938" w:type="dxa"/>
            <w:shd w:val="clear" w:color="auto" w:fill="auto"/>
            <w:vAlign w:val="center"/>
            <w:hideMark/>
          </w:tcPr>
          <w:p w14:paraId="4BDA93EA" w14:textId="05DB28D6" w:rsidR="00641A07" w:rsidRPr="007479EF" w:rsidRDefault="00C82C76" w:rsidP="00EC3768">
            <w:pPr>
              <w:spacing w:line="276" w:lineRule="auto"/>
              <w:jc w:val="center"/>
              <w:rPr>
                <w:rFonts w:ascii="Tahoma" w:hAnsi="Tahoma" w:cs="Tahoma"/>
                <w:sz w:val="20"/>
                <w:szCs w:val="20"/>
                <w:lang w:val="en-US"/>
              </w:rPr>
            </w:pPr>
            <w:r w:rsidRPr="007479EF">
              <w:rPr>
                <w:rFonts w:ascii="Tahoma" w:hAnsi="Tahoma" w:cs="Tahoma"/>
                <w:sz w:val="20"/>
                <w:szCs w:val="20"/>
              </w:rPr>
              <w:t>83</w:t>
            </w:r>
          </w:p>
        </w:tc>
      </w:tr>
      <w:tr w:rsidR="00FA6AA6" w:rsidRPr="007479EF" w14:paraId="202EDCD1" w14:textId="77777777" w:rsidTr="003C45CC">
        <w:trPr>
          <w:trHeight w:val="330"/>
        </w:trPr>
        <w:tc>
          <w:tcPr>
            <w:tcW w:w="1845" w:type="dxa"/>
            <w:vMerge w:val="restart"/>
            <w:shd w:val="clear" w:color="auto" w:fill="auto"/>
            <w:hideMark/>
          </w:tcPr>
          <w:p w14:paraId="31DA8A7D" w14:textId="29C3BB60" w:rsidR="00641A07" w:rsidRPr="007479EF" w:rsidRDefault="00D252AA" w:rsidP="00EC3768">
            <w:pPr>
              <w:spacing w:line="276" w:lineRule="auto"/>
              <w:jc w:val="center"/>
              <w:rPr>
                <w:rFonts w:ascii="Tahoma" w:hAnsi="Tahoma" w:cs="Tahoma"/>
                <w:sz w:val="20"/>
                <w:szCs w:val="20"/>
              </w:rPr>
            </w:pPr>
            <w:r w:rsidRPr="007479EF">
              <w:rPr>
                <w:rFonts w:ascii="Tahoma" w:eastAsia="Verdana" w:hAnsi="Tahoma" w:cs="Tahoma"/>
                <w:sz w:val="20"/>
                <w:szCs w:val="20"/>
                <w:lang w:val="en-US"/>
              </w:rPr>
              <w:t>Dravaszerdahely (HU) / (HR)</w:t>
            </w:r>
          </w:p>
        </w:tc>
        <w:tc>
          <w:tcPr>
            <w:tcW w:w="1445" w:type="dxa"/>
            <w:shd w:val="clear" w:color="auto" w:fill="auto"/>
            <w:hideMark/>
          </w:tcPr>
          <w:p w14:paraId="27FFAF29" w14:textId="77777777" w:rsidR="00641A07" w:rsidRPr="007479EF" w:rsidRDefault="00641A07" w:rsidP="00EC3768">
            <w:pPr>
              <w:spacing w:line="276" w:lineRule="auto"/>
              <w:jc w:val="center"/>
              <w:rPr>
                <w:rFonts w:ascii="Tahoma" w:hAnsi="Tahoma" w:cs="Tahoma"/>
                <w:sz w:val="20"/>
                <w:szCs w:val="20"/>
              </w:rPr>
            </w:pPr>
            <w:r w:rsidRPr="007479EF">
              <w:rPr>
                <w:rFonts w:ascii="Tahoma" w:hAnsi="Tahoma" w:cs="Tahoma"/>
                <w:sz w:val="20"/>
                <w:szCs w:val="20"/>
              </w:rPr>
              <w:t>Είσοδος</w:t>
            </w:r>
          </w:p>
        </w:tc>
        <w:tc>
          <w:tcPr>
            <w:tcW w:w="1100" w:type="dxa"/>
            <w:shd w:val="clear" w:color="auto" w:fill="auto"/>
            <w:vAlign w:val="center"/>
            <w:hideMark/>
          </w:tcPr>
          <w:p w14:paraId="16EF71E4" w14:textId="411F2F8D" w:rsidR="00641A07" w:rsidRPr="007479EF" w:rsidRDefault="00641A07" w:rsidP="00EC3768">
            <w:pPr>
              <w:spacing w:line="276" w:lineRule="auto"/>
              <w:jc w:val="center"/>
              <w:rPr>
                <w:rFonts w:ascii="Tahoma" w:hAnsi="Tahoma" w:cs="Tahoma"/>
                <w:sz w:val="20"/>
                <w:szCs w:val="20"/>
              </w:rPr>
            </w:pPr>
            <w:r w:rsidRPr="007479EF">
              <w:rPr>
                <w:rFonts w:ascii="Tahoma" w:hAnsi="Tahoma" w:cs="Tahoma"/>
                <w:sz w:val="20"/>
                <w:szCs w:val="20"/>
                <w:lang w:val="bg-BG"/>
              </w:rPr>
              <w:t>0</w:t>
            </w:r>
          </w:p>
        </w:tc>
        <w:tc>
          <w:tcPr>
            <w:tcW w:w="992" w:type="dxa"/>
            <w:shd w:val="clear" w:color="auto" w:fill="auto"/>
            <w:vAlign w:val="center"/>
            <w:hideMark/>
          </w:tcPr>
          <w:p w14:paraId="7AF101EE" w14:textId="7DFF1DA0" w:rsidR="00641A07" w:rsidRPr="007479EF" w:rsidRDefault="00641A07" w:rsidP="00EC3768">
            <w:pPr>
              <w:spacing w:line="276" w:lineRule="auto"/>
              <w:jc w:val="center"/>
              <w:rPr>
                <w:rFonts w:ascii="Tahoma" w:hAnsi="Tahoma" w:cs="Tahoma"/>
                <w:sz w:val="20"/>
                <w:szCs w:val="20"/>
                <w:lang w:val="bg-BG"/>
              </w:rPr>
            </w:pPr>
            <w:r w:rsidRPr="007479EF">
              <w:rPr>
                <w:rFonts w:ascii="Tahoma" w:hAnsi="Tahoma" w:cs="Tahoma"/>
                <w:sz w:val="20"/>
                <w:szCs w:val="20"/>
                <w:lang w:val="bg-BG"/>
              </w:rPr>
              <w:t>0</w:t>
            </w:r>
          </w:p>
        </w:tc>
        <w:tc>
          <w:tcPr>
            <w:tcW w:w="820" w:type="dxa"/>
            <w:shd w:val="clear" w:color="auto" w:fill="auto"/>
            <w:vAlign w:val="center"/>
            <w:hideMark/>
          </w:tcPr>
          <w:p w14:paraId="0AE3F9F4" w14:textId="5D540578" w:rsidR="00641A07" w:rsidRPr="007479EF" w:rsidRDefault="00641A07" w:rsidP="00EC3768">
            <w:pPr>
              <w:spacing w:line="276" w:lineRule="auto"/>
              <w:jc w:val="center"/>
              <w:rPr>
                <w:rFonts w:ascii="Tahoma" w:hAnsi="Tahoma" w:cs="Tahoma"/>
                <w:sz w:val="20"/>
                <w:szCs w:val="20"/>
                <w:lang w:val="bg-BG"/>
              </w:rPr>
            </w:pPr>
            <w:r w:rsidRPr="007479EF">
              <w:rPr>
                <w:rFonts w:ascii="Tahoma" w:hAnsi="Tahoma" w:cs="Tahoma"/>
                <w:sz w:val="20"/>
                <w:szCs w:val="20"/>
                <w:lang w:val="bg-BG"/>
              </w:rPr>
              <w:t>0</w:t>
            </w:r>
          </w:p>
        </w:tc>
        <w:tc>
          <w:tcPr>
            <w:tcW w:w="1360" w:type="dxa"/>
            <w:shd w:val="clear" w:color="auto" w:fill="auto"/>
            <w:vAlign w:val="center"/>
            <w:hideMark/>
          </w:tcPr>
          <w:p w14:paraId="66F8CE18" w14:textId="30565699" w:rsidR="00641A07" w:rsidRPr="007479EF" w:rsidRDefault="00641A07" w:rsidP="00EC3768">
            <w:pPr>
              <w:spacing w:line="276" w:lineRule="auto"/>
              <w:jc w:val="center"/>
              <w:rPr>
                <w:rFonts w:ascii="Tahoma" w:hAnsi="Tahoma" w:cs="Tahoma"/>
                <w:sz w:val="20"/>
                <w:szCs w:val="20"/>
                <w:lang w:val="bg-BG"/>
              </w:rPr>
            </w:pPr>
            <w:r w:rsidRPr="007479EF">
              <w:rPr>
                <w:rFonts w:ascii="Tahoma" w:hAnsi="Tahoma" w:cs="Tahoma"/>
                <w:sz w:val="20"/>
                <w:szCs w:val="20"/>
                <w:lang w:val="bg-BG"/>
              </w:rPr>
              <w:t>0</w:t>
            </w:r>
          </w:p>
        </w:tc>
        <w:tc>
          <w:tcPr>
            <w:tcW w:w="938" w:type="dxa"/>
            <w:shd w:val="clear" w:color="auto" w:fill="auto"/>
            <w:vAlign w:val="center"/>
            <w:hideMark/>
          </w:tcPr>
          <w:p w14:paraId="7207615B" w14:textId="0197040C" w:rsidR="00641A07" w:rsidRPr="007479EF" w:rsidRDefault="001A3FFA" w:rsidP="00EC3768">
            <w:pPr>
              <w:spacing w:line="276" w:lineRule="auto"/>
              <w:jc w:val="center"/>
              <w:rPr>
                <w:rFonts w:ascii="Tahoma" w:hAnsi="Tahoma" w:cs="Tahoma"/>
                <w:sz w:val="20"/>
                <w:szCs w:val="20"/>
                <w:lang w:val="en-US"/>
              </w:rPr>
            </w:pPr>
            <w:r w:rsidRPr="007479EF">
              <w:rPr>
                <w:rFonts w:ascii="Tahoma" w:hAnsi="Tahoma" w:cs="Tahoma"/>
                <w:sz w:val="20"/>
                <w:szCs w:val="20"/>
                <w:lang w:val="en-US"/>
              </w:rPr>
              <w:t>21</w:t>
            </w:r>
          </w:p>
        </w:tc>
      </w:tr>
      <w:tr w:rsidR="00FA6AA6" w:rsidRPr="007479EF" w14:paraId="3767B8DC" w14:textId="77777777" w:rsidTr="003C45CC">
        <w:trPr>
          <w:trHeight w:val="330"/>
        </w:trPr>
        <w:tc>
          <w:tcPr>
            <w:tcW w:w="1845" w:type="dxa"/>
            <w:vMerge/>
            <w:shd w:val="clear" w:color="auto" w:fill="auto"/>
            <w:hideMark/>
          </w:tcPr>
          <w:p w14:paraId="40DA0209" w14:textId="77777777" w:rsidR="00641A07" w:rsidRPr="007479EF" w:rsidRDefault="00641A07" w:rsidP="00EC3768">
            <w:pPr>
              <w:spacing w:line="276" w:lineRule="auto"/>
              <w:jc w:val="center"/>
              <w:rPr>
                <w:rFonts w:ascii="Tahoma" w:hAnsi="Tahoma" w:cs="Tahoma"/>
                <w:sz w:val="20"/>
                <w:szCs w:val="20"/>
              </w:rPr>
            </w:pPr>
          </w:p>
        </w:tc>
        <w:tc>
          <w:tcPr>
            <w:tcW w:w="1445" w:type="dxa"/>
            <w:shd w:val="clear" w:color="auto" w:fill="auto"/>
            <w:hideMark/>
          </w:tcPr>
          <w:p w14:paraId="068CF162" w14:textId="77777777" w:rsidR="00641A07" w:rsidRPr="007479EF" w:rsidRDefault="00641A07" w:rsidP="00EC3768">
            <w:pPr>
              <w:spacing w:line="276" w:lineRule="auto"/>
              <w:jc w:val="center"/>
              <w:rPr>
                <w:rFonts w:ascii="Tahoma" w:hAnsi="Tahoma" w:cs="Tahoma"/>
                <w:sz w:val="20"/>
                <w:szCs w:val="20"/>
              </w:rPr>
            </w:pPr>
            <w:r w:rsidRPr="007479EF">
              <w:rPr>
                <w:rFonts w:ascii="Tahoma" w:hAnsi="Tahoma" w:cs="Tahoma"/>
                <w:sz w:val="20"/>
                <w:szCs w:val="20"/>
              </w:rPr>
              <w:t>Έξοδος</w:t>
            </w:r>
          </w:p>
        </w:tc>
        <w:tc>
          <w:tcPr>
            <w:tcW w:w="1100" w:type="dxa"/>
            <w:shd w:val="clear" w:color="auto" w:fill="auto"/>
            <w:vAlign w:val="center"/>
            <w:hideMark/>
          </w:tcPr>
          <w:p w14:paraId="6814F578" w14:textId="1CC3A9DD" w:rsidR="00641A07" w:rsidRPr="007479EF" w:rsidRDefault="00D64E09" w:rsidP="00EC3768">
            <w:pPr>
              <w:spacing w:line="276" w:lineRule="auto"/>
              <w:jc w:val="center"/>
              <w:rPr>
                <w:rFonts w:ascii="Tahoma" w:hAnsi="Tahoma" w:cs="Tahoma"/>
                <w:sz w:val="20"/>
                <w:szCs w:val="20"/>
                <w:lang w:val="en-US"/>
              </w:rPr>
            </w:pPr>
            <w:r w:rsidRPr="007479EF">
              <w:rPr>
                <w:rFonts w:ascii="Tahoma" w:hAnsi="Tahoma" w:cs="Tahoma"/>
                <w:sz w:val="20"/>
                <w:szCs w:val="20"/>
                <w:lang w:val="en-US"/>
              </w:rPr>
              <w:t>63</w:t>
            </w:r>
          </w:p>
        </w:tc>
        <w:tc>
          <w:tcPr>
            <w:tcW w:w="992" w:type="dxa"/>
            <w:shd w:val="clear" w:color="auto" w:fill="auto"/>
            <w:vAlign w:val="center"/>
            <w:hideMark/>
          </w:tcPr>
          <w:p w14:paraId="0719F7A1" w14:textId="27753296" w:rsidR="00641A07" w:rsidRPr="007479EF" w:rsidRDefault="00D64E09" w:rsidP="00EC3768">
            <w:pPr>
              <w:spacing w:line="276" w:lineRule="auto"/>
              <w:jc w:val="center"/>
              <w:rPr>
                <w:rFonts w:ascii="Tahoma" w:hAnsi="Tahoma" w:cs="Tahoma"/>
                <w:sz w:val="20"/>
                <w:szCs w:val="20"/>
                <w:lang w:val="en-US"/>
              </w:rPr>
            </w:pPr>
            <w:r w:rsidRPr="007479EF">
              <w:rPr>
                <w:rFonts w:ascii="Tahoma" w:hAnsi="Tahoma" w:cs="Tahoma"/>
                <w:sz w:val="20"/>
                <w:szCs w:val="20"/>
                <w:lang w:val="en-US"/>
              </w:rPr>
              <w:t>36</w:t>
            </w:r>
          </w:p>
        </w:tc>
        <w:tc>
          <w:tcPr>
            <w:tcW w:w="820" w:type="dxa"/>
            <w:shd w:val="clear" w:color="auto" w:fill="auto"/>
            <w:vAlign w:val="center"/>
            <w:hideMark/>
          </w:tcPr>
          <w:p w14:paraId="0A3D98B5" w14:textId="6FB4CC9F" w:rsidR="00641A07" w:rsidRPr="007479EF" w:rsidRDefault="00D64E09" w:rsidP="00EC3768">
            <w:pPr>
              <w:spacing w:line="276" w:lineRule="auto"/>
              <w:jc w:val="center"/>
              <w:rPr>
                <w:rFonts w:ascii="Tahoma" w:hAnsi="Tahoma" w:cs="Tahoma"/>
                <w:sz w:val="20"/>
                <w:szCs w:val="20"/>
                <w:lang w:val="en-US"/>
              </w:rPr>
            </w:pPr>
            <w:r w:rsidRPr="007479EF">
              <w:rPr>
                <w:rFonts w:ascii="Tahoma" w:hAnsi="Tahoma" w:cs="Tahoma"/>
                <w:sz w:val="20"/>
                <w:szCs w:val="20"/>
                <w:lang w:val="en-US"/>
              </w:rPr>
              <w:t>75</w:t>
            </w:r>
          </w:p>
        </w:tc>
        <w:tc>
          <w:tcPr>
            <w:tcW w:w="1360" w:type="dxa"/>
            <w:shd w:val="clear" w:color="auto" w:fill="auto"/>
            <w:vAlign w:val="center"/>
            <w:hideMark/>
          </w:tcPr>
          <w:p w14:paraId="78181A96" w14:textId="5D543A69" w:rsidR="00641A07" w:rsidRPr="007479EF" w:rsidRDefault="00D64E09" w:rsidP="00EC3768">
            <w:pPr>
              <w:spacing w:line="276" w:lineRule="auto"/>
              <w:jc w:val="center"/>
              <w:rPr>
                <w:rFonts w:ascii="Tahoma" w:hAnsi="Tahoma" w:cs="Tahoma"/>
                <w:sz w:val="20"/>
                <w:szCs w:val="20"/>
                <w:lang w:val="en-US"/>
              </w:rPr>
            </w:pPr>
            <w:r w:rsidRPr="007479EF">
              <w:rPr>
                <w:rFonts w:ascii="Tahoma" w:hAnsi="Tahoma" w:cs="Tahoma"/>
                <w:sz w:val="20"/>
                <w:szCs w:val="20"/>
                <w:lang w:val="en-US"/>
              </w:rPr>
              <w:t>29</w:t>
            </w:r>
          </w:p>
        </w:tc>
        <w:tc>
          <w:tcPr>
            <w:tcW w:w="938" w:type="dxa"/>
            <w:shd w:val="clear" w:color="auto" w:fill="auto"/>
            <w:vAlign w:val="center"/>
            <w:hideMark/>
          </w:tcPr>
          <w:p w14:paraId="4FC0ED98" w14:textId="3B14F71B" w:rsidR="00641A07" w:rsidRPr="007479EF" w:rsidRDefault="00D64E09" w:rsidP="00EC3768">
            <w:pPr>
              <w:spacing w:line="276" w:lineRule="auto"/>
              <w:jc w:val="center"/>
              <w:rPr>
                <w:rFonts w:ascii="Tahoma" w:hAnsi="Tahoma" w:cs="Tahoma"/>
                <w:sz w:val="20"/>
                <w:szCs w:val="20"/>
                <w:lang w:val="en-US"/>
              </w:rPr>
            </w:pPr>
            <w:r w:rsidRPr="007479EF">
              <w:rPr>
                <w:rFonts w:ascii="Tahoma" w:hAnsi="Tahoma" w:cs="Tahoma"/>
                <w:sz w:val="20"/>
                <w:szCs w:val="20"/>
                <w:lang w:val="en-US"/>
              </w:rPr>
              <w:t>100</w:t>
            </w:r>
          </w:p>
        </w:tc>
      </w:tr>
      <w:tr w:rsidR="00FA6AA6" w:rsidRPr="007479EF" w14:paraId="45AC1318" w14:textId="77777777" w:rsidTr="00770009">
        <w:trPr>
          <w:trHeight w:val="452"/>
        </w:trPr>
        <w:tc>
          <w:tcPr>
            <w:tcW w:w="1845" w:type="dxa"/>
            <w:vMerge w:val="restart"/>
            <w:shd w:val="clear" w:color="auto" w:fill="auto"/>
          </w:tcPr>
          <w:p w14:paraId="212BA531" w14:textId="7DDED205" w:rsidR="009108D5" w:rsidRPr="007479EF" w:rsidRDefault="009108D5" w:rsidP="00EC3768">
            <w:pPr>
              <w:spacing w:line="276" w:lineRule="auto"/>
              <w:jc w:val="center"/>
              <w:rPr>
                <w:rFonts w:ascii="Tahoma" w:eastAsia="Verdana" w:hAnsi="Tahoma" w:cs="Tahoma"/>
                <w:sz w:val="20"/>
                <w:szCs w:val="20"/>
              </w:rPr>
            </w:pPr>
            <w:r w:rsidRPr="007479EF">
              <w:rPr>
                <w:rFonts w:ascii="Tahoma" w:eastAsia="Verdana" w:hAnsi="Tahoma" w:cs="Tahoma"/>
                <w:sz w:val="20"/>
                <w:szCs w:val="20"/>
                <w:lang w:val="en-US"/>
              </w:rPr>
              <w:t>Balassagyarmat (HU) / (SK)</w:t>
            </w:r>
          </w:p>
        </w:tc>
        <w:tc>
          <w:tcPr>
            <w:tcW w:w="1445" w:type="dxa"/>
            <w:shd w:val="clear" w:color="auto" w:fill="auto"/>
          </w:tcPr>
          <w:p w14:paraId="226D1767" w14:textId="77777777" w:rsidR="009108D5" w:rsidRPr="007479EF" w:rsidRDefault="009108D5" w:rsidP="00EC3768">
            <w:pPr>
              <w:spacing w:line="276" w:lineRule="auto"/>
              <w:jc w:val="center"/>
              <w:rPr>
                <w:rFonts w:ascii="Tahoma" w:hAnsi="Tahoma" w:cs="Tahoma"/>
                <w:sz w:val="20"/>
                <w:szCs w:val="20"/>
              </w:rPr>
            </w:pPr>
            <w:r w:rsidRPr="007479EF">
              <w:rPr>
                <w:rFonts w:ascii="Tahoma" w:hAnsi="Tahoma" w:cs="Tahoma"/>
                <w:sz w:val="20"/>
                <w:szCs w:val="20"/>
              </w:rPr>
              <w:t>Είσοδος</w:t>
            </w:r>
          </w:p>
        </w:tc>
        <w:tc>
          <w:tcPr>
            <w:tcW w:w="1100" w:type="dxa"/>
            <w:shd w:val="clear" w:color="auto" w:fill="auto"/>
            <w:vAlign w:val="center"/>
          </w:tcPr>
          <w:p w14:paraId="4E2792A6" w14:textId="5C703661" w:rsidR="009108D5" w:rsidRPr="007479EF" w:rsidRDefault="00CE2451" w:rsidP="00EC3768">
            <w:pPr>
              <w:spacing w:line="276" w:lineRule="auto"/>
              <w:jc w:val="center"/>
              <w:rPr>
                <w:rFonts w:ascii="Tahoma" w:hAnsi="Tahoma" w:cs="Tahoma"/>
                <w:sz w:val="20"/>
                <w:szCs w:val="20"/>
              </w:rPr>
            </w:pPr>
            <w:r w:rsidRPr="007479EF">
              <w:rPr>
                <w:rFonts w:ascii="Tahoma" w:hAnsi="Tahoma" w:cs="Tahoma"/>
                <w:sz w:val="20"/>
                <w:szCs w:val="20"/>
              </w:rPr>
              <w:t>1</w:t>
            </w:r>
          </w:p>
        </w:tc>
        <w:tc>
          <w:tcPr>
            <w:tcW w:w="992" w:type="dxa"/>
            <w:shd w:val="clear" w:color="auto" w:fill="auto"/>
            <w:vAlign w:val="center"/>
          </w:tcPr>
          <w:p w14:paraId="5F31C80A" w14:textId="0F2023C2" w:rsidR="009108D5" w:rsidRPr="007479EF" w:rsidRDefault="00CE2451" w:rsidP="00EC3768">
            <w:pPr>
              <w:spacing w:line="276" w:lineRule="auto"/>
              <w:jc w:val="center"/>
              <w:rPr>
                <w:rFonts w:ascii="Tahoma" w:hAnsi="Tahoma" w:cs="Tahoma"/>
                <w:sz w:val="20"/>
                <w:szCs w:val="20"/>
              </w:rPr>
            </w:pPr>
            <w:r w:rsidRPr="007479EF">
              <w:rPr>
                <w:rFonts w:ascii="Tahoma" w:hAnsi="Tahoma" w:cs="Tahoma"/>
                <w:sz w:val="20"/>
                <w:szCs w:val="20"/>
              </w:rPr>
              <w:t>0</w:t>
            </w:r>
          </w:p>
        </w:tc>
        <w:tc>
          <w:tcPr>
            <w:tcW w:w="820" w:type="dxa"/>
            <w:shd w:val="clear" w:color="auto" w:fill="auto"/>
            <w:vAlign w:val="center"/>
          </w:tcPr>
          <w:p w14:paraId="13D40A64" w14:textId="274E7F2B" w:rsidR="009108D5" w:rsidRPr="007479EF" w:rsidRDefault="00CE2451" w:rsidP="00EC3768">
            <w:pPr>
              <w:spacing w:line="276" w:lineRule="auto"/>
              <w:jc w:val="center"/>
              <w:rPr>
                <w:rFonts w:ascii="Tahoma" w:hAnsi="Tahoma" w:cs="Tahoma"/>
                <w:sz w:val="20"/>
                <w:szCs w:val="20"/>
              </w:rPr>
            </w:pPr>
            <w:r w:rsidRPr="007479EF">
              <w:rPr>
                <w:rFonts w:ascii="Tahoma" w:hAnsi="Tahoma" w:cs="Tahoma"/>
                <w:sz w:val="20"/>
                <w:szCs w:val="20"/>
              </w:rPr>
              <w:t>0</w:t>
            </w:r>
          </w:p>
        </w:tc>
        <w:tc>
          <w:tcPr>
            <w:tcW w:w="1360" w:type="dxa"/>
            <w:shd w:val="clear" w:color="auto" w:fill="auto"/>
            <w:vAlign w:val="center"/>
          </w:tcPr>
          <w:p w14:paraId="489F613D" w14:textId="5FAA5668" w:rsidR="009108D5" w:rsidRPr="007479EF" w:rsidRDefault="00CE2451" w:rsidP="00EC3768">
            <w:pPr>
              <w:spacing w:line="276" w:lineRule="auto"/>
              <w:jc w:val="center"/>
              <w:rPr>
                <w:rFonts w:ascii="Tahoma" w:hAnsi="Tahoma" w:cs="Tahoma"/>
                <w:sz w:val="20"/>
                <w:szCs w:val="20"/>
              </w:rPr>
            </w:pPr>
            <w:r w:rsidRPr="007479EF">
              <w:rPr>
                <w:rFonts w:ascii="Tahoma" w:hAnsi="Tahoma" w:cs="Tahoma"/>
                <w:sz w:val="20"/>
                <w:szCs w:val="20"/>
              </w:rPr>
              <w:t>0</w:t>
            </w:r>
          </w:p>
        </w:tc>
        <w:tc>
          <w:tcPr>
            <w:tcW w:w="938" w:type="dxa"/>
            <w:shd w:val="clear" w:color="auto" w:fill="auto"/>
            <w:vAlign w:val="center"/>
          </w:tcPr>
          <w:p w14:paraId="256242DE" w14:textId="141DAA38" w:rsidR="009108D5" w:rsidRPr="007479EF" w:rsidRDefault="00CE2451" w:rsidP="00EC3768">
            <w:pPr>
              <w:spacing w:line="276" w:lineRule="auto"/>
              <w:jc w:val="center"/>
              <w:rPr>
                <w:rFonts w:ascii="Tahoma" w:hAnsi="Tahoma" w:cs="Tahoma"/>
                <w:sz w:val="20"/>
                <w:szCs w:val="20"/>
              </w:rPr>
            </w:pPr>
            <w:r w:rsidRPr="007479EF">
              <w:rPr>
                <w:rFonts w:ascii="Tahoma" w:hAnsi="Tahoma" w:cs="Tahoma"/>
                <w:sz w:val="20"/>
                <w:szCs w:val="20"/>
              </w:rPr>
              <w:t>22</w:t>
            </w:r>
          </w:p>
        </w:tc>
      </w:tr>
      <w:tr w:rsidR="00FA6AA6" w:rsidRPr="007479EF" w14:paraId="58023266" w14:textId="77777777" w:rsidTr="003C45CC">
        <w:trPr>
          <w:trHeight w:val="555"/>
        </w:trPr>
        <w:tc>
          <w:tcPr>
            <w:tcW w:w="1845" w:type="dxa"/>
            <w:vMerge/>
            <w:shd w:val="clear" w:color="auto" w:fill="auto"/>
          </w:tcPr>
          <w:p w14:paraId="40C4BFCD" w14:textId="77777777" w:rsidR="009108D5" w:rsidRPr="007479EF" w:rsidRDefault="009108D5" w:rsidP="00EC3768">
            <w:pPr>
              <w:spacing w:line="276" w:lineRule="auto"/>
              <w:jc w:val="center"/>
              <w:rPr>
                <w:rFonts w:ascii="Tahoma" w:eastAsia="Verdana" w:hAnsi="Tahoma" w:cs="Tahoma"/>
                <w:sz w:val="20"/>
                <w:szCs w:val="20"/>
              </w:rPr>
            </w:pPr>
          </w:p>
        </w:tc>
        <w:tc>
          <w:tcPr>
            <w:tcW w:w="1445" w:type="dxa"/>
            <w:shd w:val="clear" w:color="auto" w:fill="auto"/>
          </w:tcPr>
          <w:p w14:paraId="56FEF024" w14:textId="1C5F8EC9" w:rsidR="009108D5" w:rsidRPr="007479EF" w:rsidRDefault="009108D5" w:rsidP="00EC3768">
            <w:pPr>
              <w:spacing w:line="276" w:lineRule="auto"/>
              <w:jc w:val="center"/>
              <w:rPr>
                <w:rFonts w:ascii="Tahoma" w:hAnsi="Tahoma" w:cs="Tahoma"/>
                <w:sz w:val="20"/>
                <w:szCs w:val="20"/>
              </w:rPr>
            </w:pPr>
            <w:r w:rsidRPr="007479EF">
              <w:rPr>
                <w:rFonts w:ascii="Tahoma" w:hAnsi="Tahoma" w:cs="Tahoma"/>
                <w:sz w:val="20"/>
                <w:szCs w:val="20"/>
              </w:rPr>
              <w:t>Έξοδος</w:t>
            </w:r>
          </w:p>
        </w:tc>
        <w:tc>
          <w:tcPr>
            <w:tcW w:w="1100" w:type="dxa"/>
            <w:shd w:val="clear" w:color="auto" w:fill="auto"/>
            <w:vAlign w:val="center"/>
          </w:tcPr>
          <w:p w14:paraId="0D4F78A9" w14:textId="3697F9DC" w:rsidR="009108D5" w:rsidRPr="007479EF" w:rsidRDefault="00507D30" w:rsidP="00EC3768">
            <w:pPr>
              <w:spacing w:line="276" w:lineRule="auto"/>
              <w:jc w:val="center"/>
              <w:rPr>
                <w:rFonts w:ascii="Tahoma" w:hAnsi="Tahoma" w:cs="Tahoma"/>
                <w:sz w:val="20"/>
                <w:szCs w:val="20"/>
              </w:rPr>
            </w:pPr>
            <w:r w:rsidRPr="007479EF">
              <w:rPr>
                <w:rFonts w:ascii="Tahoma" w:hAnsi="Tahoma" w:cs="Tahoma"/>
                <w:sz w:val="20"/>
                <w:szCs w:val="20"/>
              </w:rPr>
              <w:t>0</w:t>
            </w:r>
          </w:p>
        </w:tc>
        <w:tc>
          <w:tcPr>
            <w:tcW w:w="992" w:type="dxa"/>
            <w:shd w:val="clear" w:color="auto" w:fill="auto"/>
            <w:vAlign w:val="center"/>
          </w:tcPr>
          <w:p w14:paraId="3CD4AE3B" w14:textId="7A942C97" w:rsidR="009108D5" w:rsidRPr="007479EF" w:rsidRDefault="00507D30" w:rsidP="00EC3768">
            <w:pPr>
              <w:spacing w:line="276" w:lineRule="auto"/>
              <w:jc w:val="center"/>
              <w:rPr>
                <w:rFonts w:ascii="Tahoma" w:hAnsi="Tahoma" w:cs="Tahoma"/>
                <w:sz w:val="20"/>
                <w:szCs w:val="20"/>
              </w:rPr>
            </w:pPr>
            <w:r w:rsidRPr="007479EF">
              <w:rPr>
                <w:rFonts w:ascii="Tahoma" w:hAnsi="Tahoma" w:cs="Tahoma"/>
                <w:sz w:val="20"/>
                <w:szCs w:val="20"/>
              </w:rPr>
              <w:t>0</w:t>
            </w:r>
          </w:p>
        </w:tc>
        <w:tc>
          <w:tcPr>
            <w:tcW w:w="820" w:type="dxa"/>
            <w:shd w:val="clear" w:color="auto" w:fill="auto"/>
            <w:vAlign w:val="center"/>
          </w:tcPr>
          <w:p w14:paraId="462CE82C" w14:textId="351A624F" w:rsidR="009108D5" w:rsidRPr="007479EF" w:rsidRDefault="00507D30" w:rsidP="00EC3768">
            <w:pPr>
              <w:spacing w:line="276" w:lineRule="auto"/>
              <w:jc w:val="center"/>
              <w:rPr>
                <w:rFonts w:ascii="Tahoma" w:hAnsi="Tahoma" w:cs="Tahoma"/>
                <w:sz w:val="20"/>
                <w:szCs w:val="20"/>
              </w:rPr>
            </w:pPr>
            <w:r w:rsidRPr="007479EF">
              <w:rPr>
                <w:rFonts w:ascii="Tahoma" w:hAnsi="Tahoma" w:cs="Tahoma"/>
                <w:sz w:val="20"/>
                <w:szCs w:val="20"/>
              </w:rPr>
              <w:t>0</w:t>
            </w:r>
          </w:p>
        </w:tc>
        <w:tc>
          <w:tcPr>
            <w:tcW w:w="1360" w:type="dxa"/>
            <w:shd w:val="clear" w:color="auto" w:fill="auto"/>
            <w:vAlign w:val="center"/>
          </w:tcPr>
          <w:p w14:paraId="43D3B88D" w14:textId="44BA6C28" w:rsidR="009108D5" w:rsidRPr="007479EF" w:rsidRDefault="00507D30" w:rsidP="00EC3768">
            <w:pPr>
              <w:spacing w:line="276" w:lineRule="auto"/>
              <w:jc w:val="center"/>
              <w:rPr>
                <w:rFonts w:ascii="Tahoma" w:hAnsi="Tahoma" w:cs="Tahoma"/>
                <w:sz w:val="20"/>
                <w:szCs w:val="20"/>
              </w:rPr>
            </w:pPr>
            <w:r w:rsidRPr="007479EF">
              <w:rPr>
                <w:rFonts w:ascii="Tahoma" w:hAnsi="Tahoma" w:cs="Tahoma"/>
                <w:sz w:val="20"/>
                <w:szCs w:val="20"/>
              </w:rPr>
              <w:t>0</w:t>
            </w:r>
          </w:p>
        </w:tc>
        <w:tc>
          <w:tcPr>
            <w:tcW w:w="938" w:type="dxa"/>
            <w:shd w:val="clear" w:color="auto" w:fill="auto"/>
            <w:vAlign w:val="center"/>
          </w:tcPr>
          <w:p w14:paraId="2C5BC786" w14:textId="74DD6EC6" w:rsidR="009108D5" w:rsidRPr="007479EF" w:rsidRDefault="00507D30" w:rsidP="00EC3768">
            <w:pPr>
              <w:spacing w:line="276" w:lineRule="auto"/>
              <w:jc w:val="center"/>
              <w:rPr>
                <w:rFonts w:ascii="Tahoma" w:hAnsi="Tahoma" w:cs="Tahoma"/>
                <w:sz w:val="20"/>
                <w:szCs w:val="20"/>
              </w:rPr>
            </w:pPr>
            <w:r w:rsidRPr="007479EF">
              <w:rPr>
                <w:rFonts w:ascii="Tahoma" w:hAnsi="Tahoma" w:cs="Tahoma"/>
                <w:sz w:val="20"/>
                <w:szCs w:val="20"/>
              </w:rPr>
              <w:t>97</w:t>
            </w:r>
          </w:p>
        </w:tc>
      </w:tr>
      <w:tr w:rsidR="00FA6AA6" w:rsidRPr="007479EF" w14:paraId="08AA4481" w14:textId="77777777" w:rsidTr="003C45CC">
        <w:trPr>
          <w:trHeight w:val="330"/>
        </w:trPr>
        <w:tc>
          <w:tcPr>
            <w:tcW w:w="1845" w:type="dxa"/>
            <w:vMerge w:val="restart"/>
            <w:shd w:val="clear" w:color="auto" w:fill="auto"/>
            <w:hideMark/>
          </w:tcPr>
          <w:p w14:paraId="75654E64" w14:textId="6AAC0B5B" w:rsidR="00641A07" w:rsidRPr="007479EF" w:rsidRDefault="00D252AA" w:rsidP="00EC3768">
            <w:pPr>
              <w:spacing w:line="276" w:lineRule="auto"/>
              <w:jc w:val="center"/>
              <w:rPr>
                <w:rFonts w:ascii="Tahoma" w:hAnsi="Tahoma" w:cs="Tahoma"/>
                <w:sz w:val="20"/>
                <w:szCs w:val="20"/>
              </w:rPr>
            </w:pPr>
            <w:r w:rsidRPr="007479EF">
              <w:rPr>
                <w:rFonts w:ascii="Tahoma" w:eastAsia="Verdana" w:hAnsi="Tahoma" w:cs="Tahoma"/>
                <w:sz w:val="20"/>
                <w:szCs w:val="20"/>
              </w:rPr>
              <w:t>Kiskundorozsma (HU) / (RS)</w:t>
            </w:r>
          </w:p>
        </w:tc>
        <w:tc>
          <w:tcPr>
            <w:tcW w:w="1445" w:type="dxa"/>
            <w:shd w:val="clear" w:color="auto" w:fill="auto"/>
            <w:hideMark/>
          </w:tcPr>
          <w:p w14:paraId="4A7D47E4" w14:textId="77777777" w:rsidR="00641A07" w:rsidRPr="007479EF" w:rsidRDefault="00641A07" w:rsidP="00EC3768">
            <w:pPr>
              <w:spacing w:line="276" w:lineRule="auto"/>
              <w:jc w:val="center"/>
              <w:rPr>
                <w:rFonts w:ascii="Tahoma" w:hAnsi="Tahoma" w:cs="Tahoma"/>
                <w:sz w:val="20"/>
                <w:szCs w:val="20"/>
              </w:rPr>
            </w:pPr>
            <w:r w:rsidRPr="007479EF">
              <w:rPr>
                <w:rFonts w:ascii="Tahoma" w:hAnsi="Tahoma" w:cs="Tahoma"/>
                <w:sz w:val="20"/>
                <w:szCs w:val="20"/>
              </w:rPr>
              <w:t>Έξοδος</w:t>
            </w:r>
          </w:p>
        </w:tc>
        <w:tc>
          <w:tcPr>
            <w:tcW w:w="1100" w:type="dxa"/>
            <w:shd w:val="clear" w:color="auto" w:fill="auto"/>
            <w:vAlign w:val="center"/>
            <w:hideMark/>
          </w:tcPr>
          <w:p w14:paraId="433BCF84" w14:textId="47E175B5" w:rsidR="00641A07" w:rsidRPr="007479EF" w:rsidRDefault="00641A07" w:rsidP="00EC3768">
            <w:pPr>
              <w:spacing w:line="276" w:lineRule="auto"/>
              <w:jc w:val="center"/>
              <w:rPr>
                <w:rFonts w:ascii="Tahoma" w:hAnsi="Tahoma" w:cs="Tahoma"/>
                <w:sz w:val="20"/>
                <w:szCs w:val="20"/>
                <w:lang w:val="bg-BG"/>
              </w:rPr>
            </w:pPr>
            <w:r w:rsidRPr="007479EF">
              <w:rPr>
                <w:rFonts w:ascii="Tahoma" w:hAnsi="Tahoma" w:cs="Tahoma"/>
                <w:sz w:val="20"/>
                <w:szCs w:val="20"/>
                <w:lang w:val="bg-BG"/>
              </w:rPr>
              <w:t>0</w:t>
            </w:r>
          </w:p>
        </w:tc>
        <w:tc>
          <w:tcPr>
            <w:tcW w:w="992" w:type="dxa"/>
            <w:shd w:val="clear" w:color="auto" w:fill="auto"/>
            <w:vAlign w:val="center"/>
            <w:hideMark/>
          </w:tcPr>
          <w:p w14:paraId="6894E50D" w14:textId="21D56B7D" w:rsidR="00641A07" w:rsidRPr="007479EF" w:rsidRDefault="00641A07" w:rsidP="00EC3768">
            <w:pPr>
              <w:spacing w:line="276" w:lineRule="auto"/>
              <w:jc w:val="center"/>
              <w:rPr>
                <w:rFonts w:ascii="Tahoma" w:hAnsi="Tahoma" w:cs="Tahoma"/>
                <w:sz w:val="20"/>
                <w:szCs w:val="20"/>
                <w:lang w:val="bg-BG"/>
              </w:rPr>
            </w:pPr>
            <w:r w:rsidRPr="007479EF">
              <w:rPr>
                <w:rFonts w:ascii="Tahoma" w:hAnsi="Tahoma" w:cs="Tahoma"/>
                <w:sz w:val="20"/>
                <w:szCs w:val="20"/>
                <w:lang w:val="bg-BG"/>
              </w:rPr>
              <w:t>0</w:t>
            </w:r>
          </w:p>
        </w:tc>
        <w:tc>
          <w:tcPr>
            <w:tcW w:w="820" w:type="dxa"/>
            <w:shd w:val="clear" w:color="auto" w:fill="auto"/>
            <w:vAlign w:val="center"/>
            <w:hideMark/>
          </w:tcPr>
          <w:p w14:paraId="3324055B" w14:textId="194507DF" w:rsidR="00641A07" w:rsidRPr="007479EF" w:rsidRDefault="00641A07" w:rsidP="00EC3768">
            <w:pPr>
              <w:spacing w:line="276" w:lineRule="auto"/>
              <w:jc w:val="center"/>
              <w:rPr>
                <w:rFonts w:ascii="Tahoma" w:hAnsi="Tahoma" w:cs="Tahoma"/>
                <w:sz w:val="20"/>
                <w:szCs w:val="20"/>
              </w:rPr>
            </w:pPr>
            <w:r w:rsidRPr="007479EF">
              <w:rPr>
                <w:rFonts w:ascii="Tahoma" w:hAnsi="Tahoma" w:cs="Tahoma"/>
                <w:sz w:val="20"/>
                <w:szCs w:val="20"/>
                <w:lang w:val="bg-BG"/>
              </w:rPr>
              <w:t>0</w:t>
            </w:r>
          </w:p>
        </w:tc>
        <w:tc>
          <w:tcPr>
            <w:tcW w:w="1360" w:type="dxa"/>
            <w:shd w:val="clear" w:color="auto" w:fill="auto"/>
            <w:vAlign w:val="center"/>
            <w:hideMark/>
          </w:tcPr>
          <w:p w14:paraId="07EE418A" w14:textId="7EE382C4" w:rsidR="00641A07" w:rsidRPr="007479EF" w:rsidRDefault="00641A07" w:rsidP="00EC3768">
            <w:pPr>
              <w:spacing w:line="276" w:lineRule="auto"/>
              <w:jc w:val="center"/>
              <w:rPr>
                <w:rFonts w:ascii="Tahoma" w:hAnsi="Tahoma" w:cs="Tahoma"/>
                <w:sz w:val="20"/>
                <w:szCs w:val="20"/>
              </w:rPr>
            </w:pPr>
            <w:r w:rsidRPr="007479EF">
              <w:rPr>
                <w:rFonts w:ascii="Tahoma" w:hAnsi="Tahoma" w:cs="Tahoma"/>
                <w:sz w:val="20"/>
                <w:szCs w:val="20"/>
                <w:lang w:val="bg-BG"/>
              </w:rPr>
              <w:t>0</w:t>
            </w:r>
          </w:p>
        </w:tc>
        <w:tc>
          <w:tcPr>
            <w:tcW w:w="938" w:type="dxa"/>
            <w:shd w:val="clear" w:color="auto" w:fill="auto"/>
            <w:vAlign w:val="center"/>
            <w:hideMark/>
          </w:tcPr>
          <w:p w14:paraId="5A54F790" w14:textId="21CEC3AC" w:rsidR="00641A07" w:rsidRPr="007479EF" w:rsidRDefault="00641A07" w:rsidP="00EC3768">
            <w:pPr>
              <w:spacing w:line="276" w:lineRule="auto"/>
              <w:jc w:val="center"/>
              <w:rPr>
                <w:rFonts w:ascii="Tahoma" w:hAnsi="Tahoma" w:cs="Tahoma"/>
                <w:sz w:val="20"/>
                <w:szCs w:val="20"/>
              </w:rPr>
            </w:pPr>
            <w:r w:rsidRPr="007479EF">
              <w:rPr>
                <w:rFonts w:ascii="Tahoma" w:hAnsi="Tahoma" w:cs="Tahoma"/>
                <w:sz w:val="20"/>
                <w:szCs w:val="20"/>
                <w:lang w:val="bg-BG"/>
              </w:rPr>
              <w:t>0</w:t>
            </w:r>
          </w:p>
        </w:tc>
      </w:tr>
      <w:tr w:rsidR="00E815E8" w:rsidRPr="007479EF" w14:paraId="3E6DE966" w14:textId="77777777" w:rsidTr="003C45CC">
        <w:trPr>
          <w:trHeight w:val="330"/>
        </w:trPr>
        <w:tc>
          <w:tcPr>
            <w:tcW w:w="1845" w:type="dxa"/>
            <w:vMerge/>
            <w:shd w:val="clear" w:color="auto" w:fill="auto"/>
            <w:hideMark/>
          </w:tcPr>
          <w:p w14:paraId="0712BFA4" w14:textId="77777777" w:rsidR="00E815E8" w:rsidRPr="007479EF" w:rsidRDefault="00E815E8" w:rsidP="00EC3768">
            <w:pPr>
              <w:spacing w:line="276" w:lineRule="auto"/>
              <w:jc w:val="center"/>
              <w:rPr>
                <w:rFonts w:ascii="Tahoma" w:hAnsi="Tahoma" w:cs="Tahoma"/>
                <w:sz w:val="20"/>
                <w:szCs w:val="20"/>
              </w:rPr>
            </w:pPr>
          </w:p>
        </w:tc>
        <w:tc>
          <w:tcPr>
            <w:tcW w:w="1445" w:type="dxa"/>
            <w:shd w:val="clear" w:color="auto" w:fill="auto"/>
            <w:hideMark/>
          </w:tcPr>
          <w:p w14:paraId="754EA196" w14:textId="77777777" w:rsidR="00E815E8" w:rsidRPr="007479EF" w:rsidRDefault="00E815E8" w:rsidP="00EC3768">
            <w:pPr>
              <w:spacing w:line="276" w:lineRule="auto"/>
              <w:jc w:val="center"/>
              <w:rPr>
                <w:rFonts w:ascii="Tahoma" w:hAnsi="Tahoma" w:cs="Tahoma"/>
                <w:sz w:val="20"/>
                <w:szCs w:val="20"/>
              </w:rPr>
            </w:pPr>
            <w:r w:rsidRPr="007479EF">
              <w:rPr>
                <w:rFonts w:ascii="Tahoma" w:hAnsi="Tahoma" w:cs="Tahoma"/>
                <w:sz w:val="20"/>
                <w:szCs w:val="20"/>
              </w:rPr>
              <w:t>Είσοδος</w:t>
            </w:r>
          </w:p>
        </w:tc>
        <w:tc>
          <w:tcPr>
            <w:tcW w:w="1100" w:type="dxa"/>
            <w:shd w:val="clear" w:color="auto" w:fill="auto"/>
            <w:vAlign w:val="center"/>
            <w:hideMark/>
          </w:tcPr>
          <w:p w14:paraId="6499DB5F" w14:textId="08F51AF2" w:rsidR="00E815E8" w:rsidRPr="007479EF" w:rsidRDefault="00507D30" w:rsidP="00EC3768">
            <w:pPr>
              <w:spacing w:line="276" w:lineRule="auto"/>
              <w:jc w:val="center"/>
              <w:rPr>
                <w:rFonts w:ascii="Tahoma" w:hAnsi="Tahoma" w:cs="Tahoma"/>
                <w:sz w:val="20"/>
                <w:szCs w:val="20"/>
              </w:rPr>
            </w:pPr>
            <w:r w:rsidRPr="007479EF">
              <w:rPr>
                <w:rFonts w:ascii="Tahoma" w:hAnsi="Tahoma" w:cs="Tahoma"/>
                <w:sz w:val="20"/>
                <w:szCs w:val="20"/>
              </w:rPr>
              <w:t>37</w:t>
            </w:r>
          </w:p>
        </w:tc>
        <w:tc>
          <w:tcPr>
            <w:tcW w:w="992" w:type="dxa"/>
            <w:shd w:val="clear" w:color="auto" w:fill="auto"/>
            <w:vAlign w:val="center"/>
            <w:hideMark/>
          </w:tcPr>
          <w:p w14:paraId="7D81AA4B" w14:textId="431A1587" w:rsidR="00E815E8" w:rsidRPr="007479EF" w:rsidRDefault="00E54DF7" w:rsidP="00EC3768">
            <w:pPr>
              <w:spacing w:line="276" w:lineRule="auto"/>
              <w:jc w:val="center"/>
              <w:rPr>
                <w:rFonts w:ascii="Tahoma" w:hAnsi="Tahoma" w:cs="Tahoma"/>
                <w:sz w:val="20"/>
                <w:szCs w:val="20"/>
              </w:rPr>
            </w:pPr>
            <w:r w:rsidRPr="007479EF">
              <w:rPr>
                <w:rFonts w:ascii="Tahoma" w:hAnsi="Tahoma" w:cs="Tahoma"/>
                <w:sz w:val="20"/>
                <w:szCs w:val="20"/>
              </w:rPr>
              <w:t>12</w:t>
            </w:r>
          </w:p>
        </w:tc>
        <w:tc>
          <w:tcPr>
            <w:tcW w:w="820" w:type="dxa"/>
            <w:shd w:val="clear" w:color="auto" w:fill="auto"/>
            <w:vAlign w:val="center"/>
            <w:hideMark/>
          </w:tcPr>
          <w:p w14:paraId="726EF6D4" w14:textId="01C4C900" w:rsidR="00E815E8" w:rsidRPr="007479EF" w:rsidRDefault="00E54DF7" w:rsidP="00EC3768">
            <w:pPr>
              <w:spacing w:line="276" w:lineRule="auto"/>
              <w:jc w:val="center"/>
              <w:rPr>
                <w:rFonts w:ascii="Tahoma" w:hAnsi="Tahoma" w:cs="Tahoma"/>
                <w:sz w:val="20"/>
                <w:szCs w:val="20"/>
              </w:rPr>
            </w:pPr>
            <w:r w:rsidRPr="007479EF">
              <w:rPr>
                <w:rFonts w:ascii="Tahoma" w:hAnsi="Tahoma" w:cs="Tahoma"/>
                <w:sz w:val="20"/>
                <w:szCs w:val="20"/>
              </w:rPr>
              <w:t>7</w:t>
            </w:r>
          </w:p>
        </w:tc>
        <w:tc>
          <w:tcPr>
            <w:tcW w:w="1360" w:type="dxa"/>
            <w:shd w:val="clear" w:color="auto" w:fill="auto"/>
            <w:vAlign w:val="center"/>
            <w:hideMark/>
          </w:tcPr>
          <w:p w14:paraId="26001F53" w14:textId="4213420E" w:rsidR="00E815E8" w:rsidRPr="007479EF" w:rsidRDefault="00E54DF7" w:rsidP="00EC3768">
            <w:pPr>
              <w:spacing w:line="276" w:lineRule="auto"/>
              <w:jc w:val="center"/>
              <w:rPr>
                <w:rFonts w:ascii="Tahoma" w:hAnsi="Tahoma" w:cs="Tahoma"/>
                <w:sz w:val="20"/>
                <w:szCs w:val="20"/>
              </w:rPr>
            </w:pPr>
            <w:r w:rsidRPr="007479EF">
              <w:rPr>
                <w:rFonts w:ascii="Tahoma" w:hAnsi="Tahoma" w:cs="Tahoma"/>
                <w:sz w:val="20"/>
                <w:szCs w:val="20"/>
              </w:rPr>
              <w:t>7</w:t>
            </w:r>
          </w:p>
        </w:tc>
        <w:tc>
          <w:tcPr>
            <w:tcW w:w="938" w:type="dxa"/>
            <w:shd w:val="clear" w:color="auto" w:fill="auto"/>
            <w:vAlign w:val="center"/>
            <w:hideMark/>
          </w:tcPr>
          <w:p w14:paraId="6DBE73D0" w14:textId="1E282BEC" w:rsidR="00E815E8" w:rsidRPr="007479EF" w:rsidRDefault="00E54DF7" w:rsidP="00EC3768">
            <w:pPr>
              <w:spacing w:line="276" w:lineRule="auto"/>
              <w:jc w:val="center"/>
              <w:rPr>
                <w:rFonts w:ascii="Tahoma" w:hAnsi="Tahoma" w:cs="Tahoma"/>
                <w:sz w:val="20"/>
                <w:szCs w:val="20"/>
              </w:rPr>
            </w:pPr>
            <w:r w:rsidRPr="007479EF">
              <w:rPr>
                <w:rFonts w:ascii="Tahoma" w:hAnsi="Tahoma" w:cs="Tahoma"/>
                <w:sz w:val="20"/>
                <w:szCs w:val="20"/>
              </w:rPr>
              <w:t>91</w:t>
            </w:r>
          </w:p>
        </w:tc>
      </w:tr>
    </w:tbl>
    <w:p w14:paraId="1F5E2907" w14:textId="77777777" w:rsidR="00641A07" w:rsidRPr="00FA6AA6" w:rsidRDefault="00641A07" w:rsidP="00EC3768">
      <w:pPr>
        <w:pStyle w:val="Tahoma1"/>
        <w:spacing w:line="276" w:lineRule="auto"/>
        <w:ind w:firstLine="0"/>
        <w:rPr>
          <w:color w:val="FF0000"/>
          <w:u w:val="single"/>
          <w:lang w:val="el-GR"/>
        </w:rPr>
      </w:pPr>
    </w:p>
    <w:p w14:paraId="558F4A13" w14:textId="59E17EC3" w:rsidR="00B167B6" w:rsidRPr="007479EF" w:rsidRDefault="00C56A3C" w:rsidP="00EC3768">
      <w:pPr>
        <w:pStyle w:val="Tahoma1"/>
        <w:spacing w:line="276" w:lineRule="auto"/>
        <w:ind w:firstLine="0"/>
        <w:rPr>
          <w:u w:val="single"/>
          <w:lang w:val="el-GR"/>
        </w:rPr>
      </w:pPr>
      <w:r w:rsidRPr="007479EF">
        <w:rPr>
          <w:u w:val="single"/>
          <w:lang w:val="el-GR"/>
        </w:rPr>
        <w:t>γ) Πηγές εισαγωγής φυσικού αερίου ανά χώρα προέλευσης</w:t>
      </w:r>
    </w:p>
    <w:p w14:paraId="136049C7" w14:textId="5376B654" w:rsidR="00167CBB" w:rsidRPr="007479EF" w:rsidRDefault="00B167B6" w:rsidP="00EC3768">
      <w:pPr>
        <w:pStyle w:val="Tahoma1"/>
        <w:spacing w:line="276" w:lineRule="auto"/>
        <w:jc w:val="center"/>
        <w:rPr>
          <w:sz w:val="20"/>
          <w:lang w:val="el-GR"/>
        </w:rPr>
      </w:pPr>
      <w:bookmarkStart w:id="49" w:name="_Toc146554971"/>
      <w:r w:rsidRPr="007479EF">
        <w:rPr>
          <w:b/>
          <w:bCs/>
          <w:sz w:val="20"/>
          <w:lang w:val="el-GR"/>
        </w:rPr>
        <w:t xml:space="preserve">Πίνακας </w:t>
      </w:r>
      <w:r w:rsidR="001B4211" w:rsidRPr="007479EF">
        <w:rPr>
          <w:b/>
          <w:bCs/>
          <w:sz w:val="20"/>
          <w:lang w:val="el-GR"/>
        </w:rPr>
        <w:fldChar w:fldCharType="begin"/>
      </w:r>
      <w:r w:rsidR="001B4211" w:rsidRPr="007479EF">
        <w:rPr>
          <w:b/>
          <w:bCs/>
          <w:sz w:val="20"/>
          <w:lang w:val="el-GR"/>
        </w:rPr>
        <w:instrText xml:space="preserve"> SEQ Πίνακας \* ARABIC </w:instrText>
      </w:r>
      <w:r w:rsidR="001B4211" w:rsidRPr="007479EF">
        <w:rPr>
          <w:b/>
          <w:bCs/>
          <w:sz w:val="20"/>
          <w:lang w:val="el-GR"/>
        </w:rPr>
        <w:fldChar w:fldCharType="separate"/>
      </w:r>
      <w:r w:rsidR="00AD7FE9">
        <w:rPr>
          <w:b/>
          <w:bCs/>
          <w:noProof/>
          <w:sz w:val="20"/>
          <w:lang w:val="el-GR"/>
        </w:rPr>
        <w:t>21</w:t>
      </w:r>
      <w:r w:rsidR="001B4211" w:rsidRPr="007479EF">
        <w:rPr>
          <w:b/>
          <w:bCs/>
          <w:sz w:val="20"/>
          <w:lang w:val="el-GR"/>
        </w:rPr>
        <w:fldChar w:fldCharType="end"/>
      </w:r>
      <w:r w:rsidR="007A5BC6" w:rsidRPr="007A5BC6">
        <w:rPr>
          <w:b/>
          <w:bCs/>
          <w:sz w:val="20"/>
          <w:lang w:val="el-GR"/>
        </w:rPr>
        <w:t>:</w:t>
      </w:r>
      <w:r w:rsidR="00167CBB" w:rsidRPr="007479EF">
        <w:rPr>
          <w:sz w:val="20"/>
          <w:lang w:val="el-GR"/>
        </w:rPr>
        <w:t xml:space="preserve"> Κατανομή ποσοτήτων εισαγωγής φυσικού αερίου ανά χώρα προέλευσης</w:t>
      </w:r>
      <w:bookmarkEnd w:id="49"/>
    </w:p>
    <w:tbl>
      <w:tblPr>
        <w:tblStyle w:val="42"/>
        <w:tblW w:w="5329" w:type="dxa"/>
        <w:jc w:val="center"/>
        <w:tblLook w:val="04A0" w:firstRow="1" w:lastRow="0" w:firstColumn="1" w:lastColumn="0" w:noHBand="0" w:noVBand="1"/>
      </w:tblPr>
      <w:tblGrid>
        <w:gridCol w:w="1046"/>
        <w:gridCol w:w="714"/>
        <w:gridCol w:w="1211"/>
        <w:gridCol w:w="639"/>
        <w:gridCol w:w="1102"/>
        <w:gridCol w:w="639"/>
        <w:gridCol w:w="1102"/>
      </w:tblGrid>
      <w:tr w:rsidR="00FA6AA6" w:rsidRPr="007479EF" w14:paraId="5E1FB964" w14:textId="77777777" w:rsidTr="00770009">
        <w:trPr>
          <w:trHeight w:val="315"/>
          <w:jc w:val="center"/>
        </w:trPr>
        <w:tc>
          <w:tcPr>
            <w:tcW w:w="901" w:type="dxa"/>
            <w:noWrap/>
            <w:hideMark/>
          </w:tcPr>
          <w:p w14:paraId="650D7F55" w14:textId="77777777" w:rsidR="00B167B6" w:rsidRPr="007479EF" w:rsidRDefault="00B167B6" w:rsidP="00EC3768">
            <w:pPr>
              <w:spacing w:line="276" w:lineRule="auto"/>
              <w:ind w:left="-546"/>
              <w:jc w:val="center"/>
              <w:rPr>
                <w:rFonts w:ascii="Tahoma" w:hAnsi="Tahoma" w:cs="Tahoma"/>
                <w:b/>
                <w:sz w:val="20"/>
                <w:szCs w:val="20"/>
              </w:rPr>
            </w:pPr>
          </w:p>
        </w:tc>
        <w:tc>
          <w:tcPr>
            <w:tcW w:w="1476" w:type="dxa"/>
            <w:gridSpan w:val="2"/>
            <w:noWrap/>
            <w:hideMark/>
          </w:tcPr>
          <w:p w14:paraId="51DAC482" w14:textId="1F79FBFC" w:rsidR="00B167B6" w:rsidRPr="007479EF" w:rsidRDefault="00B167B6" w:rsidP="00EC3768">
            <w:pPr>
              <w:spacing w:line="276" w:lineRule="auto"/>
              <w:jc w:val="center"/>
              <w:rPr>
                <w:rFonts w:ascii="Tahoma" w:hAnsi="Tahoma" w:cs="Tahoma"/>
                <w:b/>
                <w:sz w:val="20"/>
                <w:szCs w:val="20"/>
              </w:rPr>
            </w:pPr>
            <w:r w:rsidRPr="007479EF">
              <w:rPr>
                <w:rFonts w:ascii="Tahoma" w:hAnsi="Tahoma" w:cs="Tahoma"/>
                <w:b/>
                <w:sz w:val="20"/>
                <w:szCs w:val="20"/>
              </w:rPr>
              <w:t>20</w:t>
            </w:r>
            <w:r w:rsidR="00712DD3" w:rsidRPr="007479EF">
              <w:rPr>
                <w:rFonts w:ascii="Tahoma" w:hAnsi="Tahoma" w:cs="Tahoma"/>
                <w:b/>
                <w:sz w:val="20"/>
                <w:szCs w:val="20"/>
              </w:rPr>
              <w:t>19</w:t>
            </w:r>
          </w:p>
        </w:tc>
        <w:tc>
          <w:tcPr>
            <w:tcW w:w="1476" w:type="dxa"/>
            <w:gridSpan w:val="2"/>
            <w:noWrap/>
            <w:hideMark/>
          </w:tcPr>
          <w:p w14:paraId="50B186E4" w14:textId="744ECD2C" w:rsidR="00B167B6" w:rsidRPr="007479EF" w:rsidRDefault="00B167B6" w:rsidP="00EC3768">
            <w:pPr>
              <w:spacing w:line="276" w:lineRule="auto"/>
              <w:jc w:val="center"/>
              <w:rPr>
                <w:rFonts w:ascii="Tahoma" w:hAnsi="Tahoma" w:cs="Tahoma"/>
                <w:b/>
                <w:sz w:val="20"/>
                <w:szCs w:val="20"/>
              </w:rPr>
            </w:pPr>
            <w:r w:rsidRPr="007479EF">
              <w:rPr>
                <w:rFonts w:ascii="Tahoma" w:hAnsi="Tahoma" w:cs="Tahoma"/>
                <w:b/>
                <w:sz w:val="20"/>
                <w:szCs w:val="20"/>
              </w:rPr>
              <w:t>20</w:t>
            </w:r>
            <w:r w:rsidR="00712DD3" w:rsidRPr="007479EF">
              <w:rPr>
                <w:rFonts w:ascii="Tahoma" w:hAnsi="Tahoma" w:cs="Tahoma"/>
                <w:b/>
                <w:sz w:val="20"/>
                <w:szCs w:val="20"/>
              </w:rPr>
              <w:t>20</w:t>
            </w:r>
          </w:p>
        </w:tc>
        <w:tc>
          <w:tcPr>
            <w:tcW w:w="1476" w:type="dxa"/>
            <w:gridSpan w:val="2"/>
            <w:noWrap/>
            <w:hideMark/>
          </w:tcPr>
          <w:p w14:paraId="4590C699" w14:textId="3621AD9C" w:rsidR="00B167B6" w:rsidRPr="007479EF" w:rsidRDefault="00B167B6" w:rsidP="00EC3768">
            <w:pPr>
              <w:spacing w:line="276" w:lineRule="auto"/>
              <w:jc w:val="center"/>
              <w:rPr>
                <w:rFonts w:ascii="Tahoma" w:hAnsi="Tahoma" w:cs="Tahoma"/>
                <w:b/>
                <w:sz w:val="20"/>
                <w:szCs w:val="20"/>
              </w:rPr>
            </w:pPr>
            <w:r w:rsidRPr="007479EF">
              <w:rPr>
                <w:rFonts w:ascii="Tahoma" w:hAnsi="Tahoma" w:cs="Tahoma"/>
                <w:b/>
                <w:sz w:val="20"/>
                <w:szCs w:val="20"/>
              </w:rPr>
              <w:t>20</w:t>
            </w:r>
            <w:r w:rsidR="00712DD3" w:rsidRPr="007479EF">
              <w:rPr>
                <w:rFonts w:ascii="Tahoma" w:hAnsi="Tahoma" w:cs="Tahoma"/>
                <w:b/>
                <w:sz w:val="20"/>
                <w:szCs w:val="20"/>
              </w:rPr>
              <w:t>21</w:t>
            </w:r>
          </w:p>
        </w:tc>
      </w:tr>
      <w:tr w:rsidR="00FA6AA6" w:rsidRPr="007479EF" w14:paraId="05B8D6EB" w14:textId="77777777" w:rsidTr="00770009">
        <w:trPr>
          <w:trHeight w:val="300"/>
          <w:jc w:val="center"/>
        </w:trPr>
        <w:tc>
          <w:tcPr>
            <w:tcW w:w="901" w:type="dxa"/>
            <w:noWrap/>
            <w:hideMark/>
          </w:tcPr>
          <w:p w14:paraId="02181B0E" w14:textId="77777777" w:rsidR="00B167B6" w:rsidRPr="007479EF" w:rsidRDefault="00B167B6" w:rsidP="00EC3768">
            <w:pPr>
              <w:spacing w:line="276" w:lineRule="auto"/>
              <w:jc w:val="center"/>
              <w:rPr>
                <w:rFonts w:ascii="Tahoma" w:hAnsi="Tahoma" w:cs="Tahoma"/>
                <w:b/>
                <w:sz w:val="20"/>
                <w:szCs w:val="20"/>
              </w:rPr>
            </w:pPr>
            <w:r w:rsidRPr="007479EF">
              <w:rPr>
                <w:rFonts w:ascii="Tahoma" w:hAnsi="Tahoma" w:cs="Tahoma"/>
                <w:b/>
                <w:sz w:val="20"/>
                <w:szCs w:val="20"/>
              </w:rPr>
              <w:t>Χώρα</w:t>
            </w:r>
          </w:p>
        </w:tc>
        <w:tc>
          <w:tcPr>
            <w:tcW w:w="639" w:type="dxa"/>
            <w:noWrap/>
            <w:hideMark/>
          </w:tcPr>
          <w:p w14:paraId="71D2A6E0" w14:textId="258C050F" w:rsidR="00B167B6" w:rsidRPr="007479EF" w:rsidRDefault="00D55A55" w:rsidP="00EC3768">
            <w:pPr>
              <w:spacing w:line="276" w:lineRule="auto"/>
              <w:jc w:val="center"/>
              <w:rPr>
                <w:rFonts w:ascii="Tahoma" w:hAnsi="Tahoma" w:cs="Tahoma"/>
                <w:b/>
                <w:iCs/>
                <w:sz w:val="20"/>
                <w:szCs w:val="20"/>
              </w:rPr>
            </w:pPr>
            <w:r w:rsidRPr="007479EF">
              <w:rPr>
                <w:rFonts w:ascii="Tahoma" w:hAnsi="Tahoma" w:cs="Tahoma"/>
                <w:b/>
                <w:iCs/>
                <w:sz w:val="20"/>
                <w:szCs w:val="20"/>
              </w:rPr>
              <w:t>B</w:t>
            </w:r>
            <w:r w:rsidR="00B167B6" w:rsidRPr="007479EF">
              <w:rPr>
                <w:rFonts w:ascii="Tahoma" w:hAnsi="Tahoma" w:cs="Tahoma"/>
                <w:b/>
                <w:iCs/>
                <w:sz w:val="20"/>
                <w:szCs w:val="20"/>
              </w:rPr>
              <w:t>cm</w:t>
            </w:r>
          </w:p>
        </w:tc>
        <w:tc>
          <w:tcPr>
            <w:tcW w:w="837" w:type="dxa"/>
            <w:noWrap/>
            <w:hideMark/>
          </w:tcPr>
          <w:p w14:paraId="3958C176" w14:textId="77777777" w:rsidR="00B167B6" w:rsidRPr="007479EF" w:rsidRDefault="00B167B6" w:rsidP="00EC3768">
            <w:pPr>
              <w:spacing w:line="276" w:lineRule="auto"/>
              <w:jc w:val="center"/>
              <w:rPr>
                <w:rFonts w:ascii="Tahoma" w:hAnsi="Tahoma" w:cs="Tahoma"/>
                <w:b/>
                <w:iCs/>
                <w:sz w:val="20"/>
                <w:szCs w:val="20"/>
              </w:rPr>
            </w:pPr>
            <w:r w:rsidRPr="007479EF">
              <w:rPr>
                <w:rFonts w:ascii="Tahoma" w:hAnsi="Tahoma" w:cs="Tahoma"/>
                <w:b/>
                <w:iCs/>
                <w:sz w:val="20"/>
                <w:szCs w:val="20"/>
              </w:rPr>
              <w:t>GWh</w:t>
            </w:r>
          </w:p>
        </w:tc>
        <w:tc>
          <w:tcPr>
            <w:tcW w:w="639" w:type="dxa"/>
            <w:noWrap/>
            <w:hideMark/>
          </w:tcPr>
          <w:p w14:paraId="1D028D6F" w14:textId="77777777" w:rsidR="00B167B6" w:rsidRPr="007479EF" w:rsidRDefault="00B167B6" w:rsidP="00EC3768">
            <w:pPr>
              <w:spacing w:line="276" w:lineRule="auto"/>
              <w:jc w:val="center"/>
              <w:rPr>
                <w:rFonts w:ascii="Tahoma" w:hAnsi="Tahoma" w:cs="Tahoma"/>
                <w:b/>
                <w:iCs/>
                <w:sz w:val="20"/>
                <w:szCs w:val="20"/>
              </w:rPr>
            </w:pPr>
            <w:r w:rsidRPr="007479EF">
              <w:rPr>
                <w:rFonts w:ascii="Tahoma" w:hAnsi="Tahoma" w:cs="Tahoma"/>
                <w:b/>
                <w:iCs/>
                <w:sz w:val="20"/>
                <w:szCs w:val="20"/>
              </w:rPr>
              <w:t>bcm</w:t>
            </w:r>
          </w:p>
        </w:tc>
        <w:tc>
          <w:tcPr>
            <w:tcW w:w="837" w:type="dxa"/>
            <w:noWrap/>
            <w:hideMark/>
          </w:tcPr>
          <w:p w14:paraId="05F88C55" w14:textId="77777777" w:rsidR="00B167B6" w:rsidRPr="007479EF" w:rsidRDefault="00B167B6" w:rsidP="00EC3768">
            <w:pPr>
              <w:spacing w:line="276" w:lineRule="auto"/>
              <w:jc w:val="center"/>
              <w:rPr>
                <w:rFonts w:ascii="Tahoma" w:hAnsi="Tahoma" w:cs="Tahoma"/>
                <w:b/>
                <w:iCs/>
                <w:sz w:val="20"/>
                <w:szCs w:val="20"/>
              </w:rPr>
            </w:pPr>
            <w:r w:rsidRPr="007479EF">
              <w:rPr>
                <w:rFonts w:ascii="Tahoma" w:hAnsi="Tahoma" w:cs="Tahoma"/>
                <w:b/>
                <w:iCs/>
                <w:sz w:val="20"/>
                <w:szCs w:val="20"/>
              </w:rPr>
              <w:t>GWh</w:t>
            </w:r>
          </w:p>
        </w:tc>
        <w:tc>
          <w:tcPr>
            <w:tcW w:w="639" w:type="dxa"/>
            <w:noWrap/>
            <w:hideMark/>
          </w:tcPr>
          <w:p w14:paraId="2B2C446A" w14:textId="77777777" w:rsidR="00B167B6" w:rsidRPr="007479EF" w:rsidRDefault="00B167B6" w:rsidP="00EC3768">
            <w:pPr>
              <w:spacing w:line="276" w:lineRule="auto"/>
              <w:jc w:val="center"/>
              <w:rPr>
                <w:rFonts w:ascii="Tahoma" w:hAnsi="Tahoma" w:cs="Tahoma"/>
                <w:b/>
                <w:iCs/>
                <w:sz w:val="20"/>
                <w:szCs w:val="20"/>
              </w:rPr>
            </w:pPr>
            <w:r w:rsidRPr="007479EF">
              <w:rPr>
                <w:rFonts w:ascii="Tahoma" w:hAnsi="Tahoma" w:cs="Tahoma"/>
                <w:b/>
                <w:iCs/>
                <w:sz w:val="20"/>
                <w:szCs w:val="20"/>
              </w:rPr>
              <w:t>bcm</w:t>
            </w:r>
          </w:p>
        </w:tc>
        <w:tc>
          <w:tcPr>
            <w:tcW w:w="837" w:type="dxa"/>
            <w:noWrap/>
            <w:hideMark/>
          </w:tcPr>
          <w:p w14:paraId="5C495E70" w14:textId="77777777" w:rsidR="00B167B6" w:rsidRPr="007479EF" w:rsidRDefault="00B167B6" w:rsidP="00EC3768">
            <w:pPr>
              <w:spacing w:line="276" w:lineRule="auto"/>
              <w:jc w:val="center"/>
              <w:rPr>
                <w:rFonts w:ascii="Tahoma" w:hAnsi="Tahoma" w:cs="Tahoma"/>
                <w:b/>
                <w:iCs/>
                <w:sz w:val="20"/>
                <w:szCs w:val="20"/>
              </w:rPr>
            </w:pPr>
            <w:r w:rsidRPr="007479EF">
              <w:rPr>
                <w:rFonts w:ascii="Tahoma" w:hAnsi="Tahoma" w:cs="Tahoma"/>
                <w:b/>
                <w:iCs/>
                <w:sz w:val="20"/>
                <w:szCs w:val="20"/>
              </w:rPr>
              <w:t>GWh</w:t>
            </w:r>
          </w:p>
        </w:tc>
      </w:tr>
      <w:tr w:rsidR="00FA6AA6" w:rsidRPr="007479EF" w14:paraId="428FB23C" w14:textId="77777777" w:rsidTr="00B167B6">
        <w:trPr>
          <w:trHeight w:val="300"/>
          <w:jc w:val="center"/>
        </w:trPr>
        <w:tc>
          <w:tcPr>
            <w:tcW w:w="901" w:type="dxa"/>
            <w:noWrap/>
          </w:tcPr>
          <w:p w14:paraId="0CC74D12" w14:textId="3284F702" w:rsidR="00712DD3" w:rsidRPr="007479EF" w:rsidRDefault="0044619D" w:rsidP="00EC3768">
            <w:pPr>
              <w:spacing w:line="276" w:lineRule="auto"/>
              <w:jc w:val="center"/>
              <w:rPr>
                <w:rFonts w:ascii="Tahoma" w:hAnsi="Tahoma" w:cs="Tahoma"/>
                <w:bCs/>
                <w:sz w:val="20"/>
                <w:szCs w:val="20"/>
              </w:rPr>
            </w:pPr>
            <w:r w:rsidRPr="007479EF">
              <w:rPr>
                <w:rFonts w:ascii="Tahoma" w:hAnsi="Tahoma" w:cs="Tahoma"/>
                <w:bCs/>
                <w:sz w:val="20"/>
                <w:szCs w:val="20"/>
              </w:rPr>
              <w:t>Ουκρανία</w:t>
            </w:r>
          </w:p>
        </w:tc>
        <w:tc>
          <w:tcPr>
            <w:tcW w:w="639" w:type="dxa"/>
            <w:noWrap/>
          </w:tcPr>
          <w:p w14:paraId="54E46FCC" w14:textId="518735BE" w:rsidR="00712DD3" w:rsidRPr="007479EF" w:rsidRDefault="00D55A55" w:rsidP="00EC3768">
            <w:pPr>
              <w:spacing w:line="276" w:lineRule="auto"/>
              <w:jc w:val="center"/>
              <w:rPr>
                <w:rFonts w:ascii="Tahoma" w:hAnsi="Tahoma" w:cs="Tahoma"/>
                <w:bCs/>
                <w:iCs/>
                <w:sz w:val="20"/>
                <w:szCs w:val="20"/>
              </w:rPr>
            </w:pPr>
            <w:r w:rsidRPr="007479EF">
              <w:rPr>
                <w:rFonts w:ascii="Tahoma" w:hAnsi="Tahoma" w:cs="Tahoma"/>
                <w:bCs/>
                <w:iCs/>
                <w:sz w:val="20"/>
                <w:szCs w:val="20"/>
              </w:rPr>
              <w:t>14.81</w:t>
            </w:r>
          </w:p>
        </w:tc>
        <w:tc>
          <w:tcPr>
            <w:tcW w:w="837" w:type="dxa"/>
            <w:noWrap/>
          </w:tcPr>
          <w:p w14:paraId="5AA1D128" w14:textId="1F5DFB56" w:rsidR="00712DD3" w:rsidRPr="007479EF" w:rsidRDefault="001B1265" w:rsidP="00EC3768">
            <w:pPr>
              <w:spacing w:line="276" w:lineRule="auto"/>
              <w:jc w:val="center"/>
              <w:rPr>
                <w:rFonts w:ascii="Tahoma" w:hAnsi="Tahoma" w:cs="Tahoma"/>
                <w:bCs/>
                <w:iCs/>
                <w:sz w:val="20"/>
                <w:szCs w:val="20"/>
              </w:rPr>
            </w:pPr>
            <w:r w:rsidRPr="007479EF">
              <w:rPr>
                <w:rFonts w:ascii="Tahoma" w:hAnsi="Tahoma" w:cs="Tahoma"/>
                <w:bCs/>
                <w:iCs/>
                <w:sz w:val="20"/>
                <w:szCs w:val="20"/>
              </w:rPr>
              <w:t>159.402,99</w:t>
            </w:r>
          </w:p>
        </w:tc>
        <w:tc>
          <w:tcPr>
            <w:tcW w:w="639" w:type="dxa"/>
            <w:noWrap/>
          </w:tcPr>
          <w:p w14:paraId="0CE1C287" w14:textId="16D5082D" w:rsidR="00712DD3" w:rsidRPr="007479EF" w:rsidRDefault="001B1265" w:rsidP="00EC3768">
            <w:pPr>
              <w:spacing w:line="276" w:lineRule="auto"/>
              <w:jc w:val="center"/>
              <w:rPr>
                <w:rFonts w:ascii="Tahoma" w:hAnsi="Tahoma" w:cs="Tahoma"/>
                <w:bCs/>
                <w:iCs/>
                <w:sz w:val="20"/>
                <w:szCs w:val="20"/>
              </w:rPr>
            </w:pPr>
            <w:r w:rsidRPr="007479EF">
              <w:rPr>
                <w:rFonts w:ascii="Tahoma" w:hAnsi="Tahoma" w:cs="Tahoma"/>
                <w:bCs/>
                <w:iCs/>
                <w:sz w:val="20"/>
                <w:szCs w:val="20"/>
              </w:rPr>
              <w:t>6.54</w:t>
            </w:r>
          </w:p>
        </w:tc>
        <w:tc>
          <w:tcPr>
            <w:tcW w:w="837" w:type="dxa"/>
            <w:noWrap/>
          </w:tcPr>
          <w:p w14:paraId="4BF06419" w14:textId="50E34024" w:rsidR="00712DD3" w:rsidRPr="007479EF" w:rsidRDefault="00FB77B6" w:rsidP="00EC3768">
            <w:pPr>
              <w:spacing w:line="276" w:lineRule="auto"/>
              <w:jc w:val="center"/>
              <w:rPr>
                <w:rFonts w:ascii="Tahoma" w:hAnsi="Tahoma" w:cs="Tahoma"/>
                <w:bCs/>
                <w:iCs/>
                <w:sz w:val="20"/>
                <w:szCs w:val="20"/>
              </w:rPr>
            </w:pPr>
            <w:r w:rsidRPr="007479EF">
              <w:rPr>
                <w:rFonts w:ascii="Tahoma" w:hAnsi="Tahoma" w:cs="Tahoma"/>
                <w:bCs/>
                <w:iCs/>
                <w:sz w:val="20"/>
                <w:szCs w:val="20"/>
              </w:rPr>
              <w:t>70.554,22</w:t>
            </w:r>
          </w:p>
        </w:tc>
        <w:tc>
          <w:tcPr>
            <w:tcW w:w="639" w:type="dxa"/>
            <w:noWrap/>
          </w:tcPr>
          <w:p w14:paraId="603CEF9E" w14:textId="4CE5DBE4" w:rsidR="00712DD3" w:rsidRPr="007479EF" w:rsidRDefault="00FB77B6" w:rsidP="00EC3768">
            <w:pPr>
              <w:spacing w:line="276" w:lineRule="auto"/>
              <w:jc w:val="center"/>
              <w:rPr>
                <w:rFonts w:ascii="Tahoma" w:hAnsi="Tahoma" w:cs="Tahoma"/>
                <w:bCs/>
                <w:iCs/>
                <w:sz w:val="20"/>
                <w:szCs w:val="20"/>
              </w:rPr>
            </w:pPr>
            <w:r w:rsidRPr="007479EF">
              <w:rPr>
                <w:rFonts w:ascii="Tahoma" w:hAnsi="Tahoma" w:cs="Tahoma"/>
                <w:bCs/>
                <w:iCs/>
                <w:sz w:val="20"/>
                <w:szCs w:val="20"/>
              </w:rPr>
              <w:t>6.02</w:t>
            </w:r>
          </w:p>
        </w:tc>
        <w:tc>
          <w:tcPr>
            <w:tcW w:w="837" w:type="dxa"/>
            <w:noWrap/>
          </w:tcPr>
          <w:p w14:paraId="1CC166C1" w14:textId="5D3BE56D" w:rsidR="00712DD3" w:rsidRPr="007479EF" w:rsidRDefault="0042603E" w:rsidP="00EC3768">
            <w:pPr>
              <w:spacing w:line="276" w:lineRule="auto"/>
              <w:jc w:val="center"/>
              <w:rPr>
                <w:rFonts w:ascii="Tahoma" w:hAnsi="Tahoma" w:cs="Tahoma"/>
                <w:bCs/>
                <w:iCs/>
                <w:sz w:val="20"/>
                <w:szCs w:val="20"/>
              </w:rPr>
            </w:pPr>
            <w:r w:rsidRPr="007479EF">
              <w:rPr>
                <w:rFonts w:ascii="Tahoma" w:hAnsi="Tahoma" w:cs="Tahoma"/>
                <w:bCs/>
                <w:iCs/>
                <w:sz w:val="20"/>
                <w:szCs w:val="20"/>
              </w:rPr>
              <w:t>64.824,99</w:t>
            </w:r>
          </w:p>
        </w:tc>
      </w:tr>
      <w:tr w:rsidR="00FA6AA6" w:rsidRPr="007479EF" w14:paraId="6DF05593" w14:textId="77777777" w:rsidTr="00B167B6">
        <w:trPr>
          <w:trHeight w:val="300"/>
          <w:jc w:val="center"/>
        </w:trPr>
        <w:tc>
          <w:tcPr>
            <w:tcW w:w="901" w:type="dxa"/>
            <w:noWrap/>
          </w:tcPr>
          <w:p w14:paraId="62DF778C" w14:textId="57E5F918" w:rsidR="00712DD3" w:rsidRPr="007479EF" w:rsidRDefault="00940C8D" w:rsidP="00EC3768">
            <w:pPr>
              <w:spacing w:line="276" w:lineRule="auto"/>
              <w:jc w:val="center"/>
              <w:rPr>
                <w:rFonts w:ascii="Tahoma" w:hAnsi="Tahoma" w:cs="Tahoma"/>
                <w:bCs/>
                <w:sz w:val="20"/>
                <w:szCs w:val="20"/>
              </w:rPr>
            </w:pPr>
            <w:r w:rsidRPr="007479EF">
              <w:rPr>
                <w:rFonts w:ascii="Tahoma" w:hAnsi="Tahoma" w:cs="Tahoma"/>
                <w:bCs/>
                <w:sz w:val="20"/>
                <w:szCs w:val="20"/>
              </w:rPr>
              <w:t>Αυστρία</w:t>
            </w:r>
          </w:p>
        </w:tc>
        <w:tc>
          <w:tcPr>
            <w:tcW w:w="639" w:type="dxa"/>
            <w:noWrap/>
          </w:tcPr>
          <w:p w14:paraId="31FA19D1" w14:textId="07EDF2D1" w:rsidR="00712DD3" w:rsidRPr="007479EF" w:rsidRDefault="00D55A55" w:rsidP="00EC3768">
            <w:pPr>
              <w:spacing w:line="276" w:lineRule="auto"/>
              <w:jc w:val="center"/>
              <w:rPr>
                <w:rFonts w:ascii="Tahoma" w:hAnsi="Tahoma" w:cs="Tahoma"/>
                <w:bCs/>
                <w:iCs/>
                <w:sz w:val="20"/>
                <w:szCs w:val="20"/>
              </w:rPr>
            </w:pPr>
            <w:r w:rsidRPr="007479EF">
              <w:rPr>
                <w:rFonts w:ascii="Tahoma" w:hAnsi="Tahoma" w:cs="Tahoma"/>
                <w:bCs/>
                <w:iCs/>
                <w:sz w:val="20"/>
                <w:szCs w:val="20"/>
              </w:rPr>
              <w:t>4.5</w:t>
            </w:r>
            <w:r w:rsidR="001B1265" w:rsidRPr="007479EF">
              <w:rPr>
                <w:rFonts w:ascii="Tahoma" w:hAnsi="Tahoma" w:cs="Tahoma"/>
                <w:bCs/>
                <w:iCs/>
                <w:sz w:val="20"/>
                <w:szCs w:val="20"/>
              </w:rPr>
              <w:t>5</w:t>
            </w:r>
          </w:p>
        </w:tc>
        <w:tc>
          <w:tcPr>
            <w:tcW w:w="837" w:type="dxa"/>
            <w:noWrap/>
          </w:tcPr>
          <w:p w14:paraId="62BD263D" w14:textId="42EFE9F5" w:rsidR="00712DD3" w:rsidRPr="007479EF" w:rsidRDefault="001B1265" w:rsidP="00EC3768">
            <w:pPr>
              <w:spacing w:line="276" w:lineRule="auto"/>
              <w:jc w:val="center"/>
              <w:rPr>
                <w:rFonts w:ascii="Tahoma" w:hAnsi="Tahoma" w:cs="Tahoma"/>
                <w:bCs/>
                <w:iCs/>
                <w:sz w:val="20"/>
                <w:szCs w:val="20"/>
              </w:rPr>
            </w:pPr>
            <w:r w:rsidRPr="007479EF">
              <w:rPr>
                <w:rFonts w:ascii="Tahoma" w:hAnsi="Tahoma" w:cs="Tahoma"/>
                <w:bCs/>
                <w:iCs/>
                <w:sz w:val="20"/>
                <w:szCs w:val="20"/>
              </w:rPr>
              <w:t>48.829,91</w:t>
            </w:r>
          </w:p>
        </w:tc>
        <w:tc>
          <w:tcPr>
            <w:tcW w:w="639" w:type="dxa"/>
            <w:noWrap/>
          </w:tcPr>
          <w:p w14:paraId="0D70DEA9" w14:textId="6DCF2A4D" w:rsidR="00712DD3" w:rsidRPr="007479EF" w:rsidRDefault="001B1265" w:rsidP="00EC3768">
            <w:pPr>
              <w:spacing w:line="276" w:lineRule="auto"/>
              <w:jc w:val="center"/>
              <w:rPr>
                <w:rFonts w:ascii="Tahoma" w:hAnsi="Tahoma" w:cs="Tahoma"/>
                <w:bCs/>
                <w:iCs/>
                <w:sz w:val="20"/>
                <w:szCs w:val="20"/>
              </w:rPr>
            </w:pPr>
            <w:r w:rsidRPr="007479EF">
              <w:rPr>
                <w:rFonts w:ascii="Tahoma" w:hAnsi="Tahoma" w:cs="Tahoma"/>
                <w:bCs/>
                <w:iCs/>
                <w:sz w:val="20"/>
                <w:szCs w:val="20"/>
              </w:rPr>
              <w:t>4.54</w:t>
            </w:r>
          </w:p>
        </w:tc>
        <w:tc>
          <w:tcPr>
            <w:tcW w:w="837" w:type="dxa"/>
            <w:noWrap/>
          </w:tcPr>
          <w:p w14:paraId="3E1AAD78" w14:textId="6172FF21" w:rsidR="00712DD3" w:rsidRPr="007479EF" w:rsidRDefault="00FB77B6" w:rsidP="00EC3768">
            <w:pPr>
              <w:spacing w:line="276" w:lineRule="auto"/>
              <w:jc w:val="center"/>
              <w:rPr>
                <w:rFonts w:ascii="Tahoma" w:hAnsi="Tahoma" w:cs="Tahoma"/>
                <w:bCs/>
                <w:iCs/>
                <w:sz w:val="20"/>
                <w:szCs w:val="20"/>
              </w:rPr>
            </w:pPr>
            <w:r w:rsidRPr="007479EF">
              <w:rPr>
                <w:rFonts w:ascii="Tahoma" w:hAnsi="Tahoma" w:cs="Tahoma"/>
                <w:bCs/>
                <w:iCs/>
                <w:sz w:val="20"/>
                <w:szCs w:val="20"/>
              </w:rPr>
              <w:t>48.626,03</w:t>
            </w:r>
          </w:p>
        </w:tc>
        <w:tc>
          <w:tcPr>
            <w:tcW w:w="639" w:type="dxa"/>
            <w:noWrap/>
          </w:tcPr>
          <w:p w14:paraId="207DB7A7" w14:textId="4E8E6F22" w:rsidR="00712DD3" w:rsidRPr="007479EF" w:rsidRDefault="00FB77B6" w:rsidP="00EC3768">
            <w:pPr>
              <w:spacing w:line="276" w:lineRule="auto"/>
              <w:jc w:val="center"/>
              <w:rPr>
                <w:rFonts w:ascii="Tahoma" w:hAnsi="Tahoma" w:cs="Tahoma"/>
                <w:bCs/>
                <w:iCs/>
                <w:sz w:val="20"/>
                <w:szCs w:val="20"/>
              </w:rPr>
            </w:pPr>
            <w:r w:rsidRPr="007479EF">
              <w:rPr>
                <w:rFonts w:ascii="Tahoma" w:hAnsi="Tahoma" w:cs="Tahoma"/>
                <w:bCs/>
                <w:iCs/>
                <w:sz w:val="20"/>
                <w:szCs w:val="20"/>
              </w:rPr>
              <w:t>1.26</w:t>
            </w:r>
          </w:p>
        </w:tc>
        <w:tc>
          <w:tcPr>
            <w:tcW w:w="837" w:type="dxa"/>
            <w:noWrap/>
          </w:tcPr>
          <w:p w14:paraId="11FB3A18" w14:textId="15E92D62" w:rsidR="00712DD3" w:rsidRPr="007479EF" w:rsidRDefault="0042603E" w:rsidP="00EC3768">
            <w:pPr>
              <w:spacing w:line="276" w:lineRule="auto"/>
              <w:jc w:val="center"/>
              <w:rPr>
                <w:rFonts w:ascii="Tahoma" w:hAnsi="Tahoma" w:cs="Tahoma"/>
                <w:bCs/>
                <w:iCs/>
                <w:sz w:val="20"/>
                <w:szCs w:val="20"/>
              </w:rPr>
            </w:pPr>
            <w:r w:rsidRPr="007479EF">
              <w:rPr>
                <w:rFonts w:ascii="Tahoma" w:hAnsi="Tahoma" w:cs="Tahoma"/>
                <w:bCs/>
                <w:iCs/>
                <w:sz w:val="20"/>
                <w:szCs w:val="20"/>
              </w:rPr>
              <w:t>13.462,58</w:t>
            </w:r>
          </w:p>
        </w:tc>
      </w:tr>
      <w:tr w:rsidR="00FA6AA6" w:rsidRPr="007479EF" w14:paraId="0ECE1A68" w14:textId="77777777" w:rsidTr="00B167B6">
        <w:trPr>
          <w:trHeight w:val="300"/>
          <w:jc w:val="center"/>
        </w:trPr>
        <w:tc>
          <w:tcPr>
            <w:tcW w:w="901" w:type="dxa"/>
            <w:noWrap/>
          </w:tcPr>
          <w:p w14:paraId="778A82AD" w14:textId="6B88C4C1" w:rsidR="00712DD3" w:rsidRPr="007479EF" w:rsidRDefault="00940C8D" w:rsidP="00EC3768">
            <w:pPr>
              <w:spacing w:line="276" w:lineRule="auto"/>
              <w:jc w:val="center"/>
              <w:rPr>
                <w:rFonts w:ascii="Tahoma" w:hAnsi="Tahoma" w:cs="Tahoma"/>
                <w:bCs/>
                <w:sz w:val="20"/>
                <w:szCs w:val="20"/>
              </w:rPr>
            </w:pPr>
            <w:r w:rsidRPr="007479EF">
              <w:rPr>
                <w:rFonts w:ascii="Tahoma" w:hAnsi="Tahoma" w:cs="Tahoma"/>
                <w:bCs/>
                <w:sz w:val="20"/>
                <w:szCs w:val="20"/>
              </w:rPr>
              <w:t>Ρουμανία</w:t>
            </w:r>
          </w:p>
        </w:tc>
        <w:tc>
          <w:tcPr>
            <w:tcW w:w="639" w:type="dxa"/>
            <w:noWrap/>
          </w:tcPr>
          <w:p w14:paraId="17C41D63" w14:textId="5F2D2B73" w:rsidR="00712DD3" w:rsidRPr="007479EF" w:rsidRDefault="00D55A55" w:rsidP="00EC3768">
            <w:pPr>
              <w:spacing w:line="276" w:lineRule="auto"/>
              <w:jc w:val="center"/>
              <w:rPr>
                <w:rFonts w:ascii="Tahoma" w:hAnsi="Tahoma" w:cs="Tahoma"/>
                <w:bCs/>
                <w:iCs/>
                <w:sz w:val="20"/>
                <w:szCs w:val="20"/>
              </w:rPr>
            </w:pPr>
            <w:r w:rsidRPr="007479EF">
              <w:rPr>
                <w:rFonts w:ascii="Tahoma" w:hAnsi="Tahoma" w:cs="Tahoma"/>
                <w:bCs/>
                <w:iCs/>
                <w:sz w:val="20"/>
                <w:szCs w:val="20"/>
              </w:rPr>
              <w:t>0</w:t>
            </w:r>
          </w:p>
        </w:tc>
        <w:tc>
          <w:tcPr>
            <w:tcW w:w="837" w:type="dxa"/>
            <w:noWrap/>
          </w:tcPr>
          <w:p w14:paraId="59A8203A" w14:textId="1428795D" w:rsidR="00712DD3" w:rsidRPr="007479EF" w:rsidRDefault="001B1265" w:rsidP="00EC3768">
            <w:pPr>
              <w:spacing w:line="276" w:lineRule="auto"/>
              <w:jc w:val="center"/>
              <w:rPr>
                <w:rFonts w:ascii="Tahoma" w:hAnsi="Tahoma" w:cs="Tahoma"/>
                <w:bCs/>
                <w:iCs/>
                <w:sz w:val="20"/>
                <w:szCs w:val="20"/>
              </w:rPr>
            </w:pPr>
            <w:r w:rsidRPr="007479EF">
              <w:rPr>
                <w:rFonts w:ascii="Tahoma" w:hAnsi="Tahoma" w:cs="Tahoma"/>
                <w:bCs/>
                <w:iCs/>
                <w:sz w:val="20"/>
                <w:szCs w:val="20"/>
              </w:rPr>
              <w:t>0</w:t>
            </w:r>
          </w:p>
        </w:tc>
        <w:tc>
          <w:tcPr>
            <w:tcW w:w="639" w:type="dxa"/>
            <w:noWrap/>
          </w:tcPr>
          <w:p w14:paraId="21E932EE" w14:textId="549DFC73" w:rsidR="00712DD3" w:rsidRPr="007479EF" w:rsidRDefault="00AA3748" w:rsidP="00EC3768">
            <w:pPr>
              <w:spacing w:line="276" w:lineRule="auto"/>
              <w:jc w:val="center"/>
              <w:rPr>
                <w:rFonts w:ascii="Tahoma" w:hAnsi="Tahoma" w:cs="Tahoma"/>
                <w:bCs/>
                <w:iCs/>
                <w:sz w:val="20"/>
                <w:szCs w:val="20"/>
              </w:rPr>
            </w:pPr>
            <w:r w:rsidRPr="007479EF">
              <w:rPr>
                <w:rFonts w:ascii="Tahoma" w:hAnsi="Tahoma" w:cs="Tahoma"/>
                <w:bCs/>
                <w:iCs/>
                <w:sz w:val="20"/>
                <w:szCs w:val="20"/>
              </w:rPr>
              <w:t>0.07</w:t>
            </w:r>
          </w:p>
        </w:tc>
        <w:tc>
          <w:tcPr>
            <w:tcW w:w="837" w:type="dxa"/>
            <w:noWrap/>
          </w:tcPr>
          <w:p w14:paraId="0A53907B" w14:textId="7301F7E7" w:rsidR="00712DD3" w:rsidRPr="007479EF" w:rsidRDefault="00FB77B6" w:rsidP="00EC3768">
            <w:pPr>
              <w:spacing w:line="276" w:lineRule="auto"/>
              <w:jc w:val="center"/>
              <w:rPr>
                <w:rFonts w:ascii="Tahoma" w:hAnsi="Tahoma" w:cs="Tahoma"/>
                <w:bCs/>
                <w:iCs/>
                <w:sz w:val="20"/>
                <w:szCs w:val="20"/>
              </w:rPr>
            </w:pPr>
            <w:r w:rsidRPr="007479EF">
              <w:rPr>
                <w:rFonts w:ascii="Tahoma" w:hAnsi="Tahoma" w:cs="Tahoma"/>
                <w:bCs/>
                <w:iCs/>
                <w:sz w:val="20"/>
                <w:szCs w:val="20"/>
              </w:rPr>
              <w:t>769,40</w:t>
            </w:r>
          </w:p>
        </w:tc>
        <w:tc>
          <w:tcPr>
            <w:tcW w:w="639" w:type="dxa"/>
            <w:noWrap/>
          </w:tcPr>
          <w:p w14:paraId="42DA851E" w14:textId="3CA2BD84" w:rsidR="00712DD3" w:rsidRPr="007479EF" w:rsidRDefault="00FB77B6" w:rsidP="00EC3768">
            <w:pPr>
              <w:spacing w:line="276" w:lineRule="auto"/>
              <w:jc w:val="center"/>
              <w:rPr>
                <w:rFonts w:ascii="Tahoma" w:hAnsi="Tahoma" w:cs="Tahoma"/>
                <w:bCs/>
                <w:iCs/>
                <w:sz w:val="20"/>
                <w:szCs w:val="20"/>
              </w:rPr>
            </w:pPr>
            <w:r w:rsidRPr="007479EF">
              <w:rPr>
                <w:rFonts w:ascii="Tahoma" w:hAnsi="Tahoma" w:cs="Tahoma"/>
                <w:bCs/>
                <w:iCs/>
                <w:sz w:val="20"/>
                <w:szCs w:val="20"/>
              </w:rPr>
              <w:t>0.69</w:t>
            </w:r>
          </w:p>
        </w:tc>
        <w:tc>
          <w:tcPr>
            <w:tcW w:w="837" w:type="dxa"/>
            <w:noWrap/>
          </w:tcPr>
          <w:p w14:paraId="54319FD9" w14:textId="301CC33E" w:rsidR="00712DD3" w:rsidRPr="007479EF" w:rsidRDefault="0042603E" w:rsidP="00EC3768">
            <w:pPr>
              <w:spacing w:line="276" w:lineRule="auto"/>
              <w:jc w:val="center"/>
              <w:rPr>
                <w:rFonts w:ascii="Tahoma" w:hAnsi="Tahoma" w:cs="Tahoma"/>
                <w:bCs/>
                <w:iCs/>
                <w:sz w:val="20"/>
                <w:szCs w:val="20"/>
              </w:rPr>
            </w:pPr>
            <w:r w:rsidRPr="007479EF">
              <w:rPr>
                <w:rFonts w:ascii="Tahoma" w:hAnsi="Tahoma" w:cs="Tahoma"/>
                <w:bCs/>
                <w:iCs/>
                <w:sz w:val="20"/>
                <w:szCs w:val="20"/>
              </w:rPr>
              <w:t>7.606,96</w:t>
            </w:r>
          </w:p>
        </w:tc>
      </w:tr>
      <w:tr w:rsidR="00FA6AA6" w:rsidRPr="007479EF" w14:paraId="056BC20C" w14:textId="77777777" w:rsidTr="00B167B6">
        <w:trPr>
          <w:trHeight w:val="300"/>
          <w:jc w:val="center"/>
        </w:trPr>
        <w:tc>
          <w:tcPr>
            <w:tcW w:w="901" w:type="dxa"/>
            <w:noWrap/>
          </w:tcPr>
          <w:p w14:paraId="561027FA" w14:textId="580A4714" w:rsidR="00712DD3" w:rsidRPr="007479EF" w:rsidRDefault="0044619D" w:rsidP="00EC3768">
            <w:pPr>
              <w:spacing w:line="276" w:lineRule="auto"/>
              <w:jc w:val="center"/>
              <w:rPr>
                <w:rFonts w:ascii="Tahoma" w:hAnsi="Tahoma" w:cs="Tahoma"/>
                <w:bCs/>
                <w:sz w:val="20"/>
                <w:szCs w:val="20"/>
              </w:rPr>
            </w:pPr>
            <w:r w:rsidRPr="007479EF">
              <w:rPr>
                <w:rFonts w:ascii="Tahoma" w:hAnsi="Tahoma" w:cs="Tahoma"/>
                <w:bCs/>
                <w:sz w:val="20"/>
                <w:szCs w:val="20"/>
              </w:rPr>
              <w:t>Κροατία</w:t>
            </w:r>
          </w:p>
        </w:tc>
        <w:tc>
          <w:tcPr>
            <w:tcW w:w="639" w:type="dxa"/>
            <w:noWrap/>
          </w:tcPr>
          <w:p w14:paraId="44DA7704" w14:textId="18CCA8E1" w:rsidR="00712DD3" w:rsidRPr="007479EF" w:rsidRDefault="00D55A55" w:rsidP="00EC3768">
            <w:pPr>
              <w:spacing w:line="276" w:lineRule="auto"/>
              <w:jc w:val="center"/>
              <w:rPr>
                <w:rFonts w:ascii="Tahoma" w:hAnsi="Tahoma" w:cs="Tahoma"/>
                <w:bCs/>
                <w:iCs/>
                <w:sz w:val="20"/>
                <w:szCs w:val="20"/>
              </w:rPr>
            </w:pPr>
            <w:r w:rsidRPr="007479EF">
              <w:rPr>
                <w:rFonts w:ascii="Tahoma" w:hAnsi="Tahoma" w:cs="Tahoma"/>
                <w:bCs/>
                <w:iCs/>
                <w:sz w:val="20"/>
                <w:szCs w:val="20"/>
              </w:rPr>
              <w:t>0</w:t>
            </w:r>
          </w:p>
        </w:tc>
        <w:tc>
          <w:tcPr>
            <w:tcW w:w="837" w:type="dxa"/>
            <w:noWrap/>
          </w:tcPr>
          <w:p w14:paraId="0C149C17" w14:textId="1F2D7E75" w:rsidR="00712DD3" w:rsidRPr="007479EF" w:rsidRDefault="001B1265" w:rsidP="00EC3768">
            <w:pPr>
              <w:spacing w:line="276" w:lineRule="auto"/>
              <w:jc w:val="center"/>
              <w:rPr>
                <w:rFonts w:ascii="Tahoma" w:hAnsi="Tahoma" w:cs="Tahoma"/>
                <w:bCs/>
                <w:iCs/>
                <w:sz w:val="20"/>
                <w:szCs w:val="20"/>
              </w:rPr>
            </w:pPr>
            <w:r w:rsidRPr="007479EF">
              <w:rPr>
                <w:rFonts w:ascii="Tahoma" w:hAnsi="Tahoma" w:cs="Tahoma"/>
                <w:bCs/>
                <w:iCs/>
                <w:sz w:val="20"/>
                <w:szCs w:val="20"/>
              </w:rPr>
              <w:t>0</w:t>
            </w:r>
          </w:p>
        </w:tc>
        <w:tc>
          <w:tcPr>
            <w:tcW w:w="639" w:type="dxa"/>
            <w:noWrap/>
          </w:tcPr>
          <w:p w14:paraId="0DB4C459" w14:textId="75957351" w:rsidR="00712DD3" w:rsidRPr="007479EF" w:rsidRDefault="00AA3748" w:rsidP="00EC3768">
            <w:pPr>
              <w:spacing w:line="276" w:lineRule="auto"/>
              <w:jc w:val="center"/>
              <w:rPr>
                <w:rFonts w:ascii="Tahoma" w:hAnsi="Tahoma" w:cs="Tahoma"/>
                <w:bCs/>
                <w:iCs/>
                <w:sz w:val="20"/>
                <w:szCs w:val="20"/>
              </w:rPr>
            </w:pPr>
            <w:r w:rsidRPr="007479EF">
              <w:rPr>
                <w:rFonts w:ascii="Tahoma" w:hAnsi="Tahoma" w:cs="Tahoma"/>
                <w:bCs/>
                <w:iCs/>
                <w:sz w:val="20"/>
                <w:szCs w:val="20"/>
              </w:rPr>
              <w:t>0</w:t>
            </w:r>
          </w:p>
        </w:tc>
        <w:tc>
          <w:tcPr>
            <w:tcW w:w="837" w:type="dxa"/>
            <w:noWrap/>
          </w:tcPr>
          <w:p w14:paraId="6ADD4154" w14:textId="3EBECB6B" w:rsidR="00712DD3" w:rsidRPr="007479EF" w:rsidRDefault="00AA3748" w:rsidP="00EC3768">
            <w:pPr>
              <w:spacing w:line="276" w:lineRule="auto"/>
              <w:jc w:val="center"/>
              <w:rPr>
                <w:rFonts w:ascii="Tahoma" w:hAnsi="Tahoma" w:cs="Tahoma"/>
                <w:bCs/>
                <w:iCs/>
                <w:sz w:val="20"/>
                <w:szCs w:val="20"/>
              </w:rPr>
            </w:pPr>
            <w:r w:rsidRPr="007479EF">
              <w:rPr>
                <w:rFonts w:ascii="Tahoma" w:hAnsi="Tahoma" w:cs="Tahoma"/>
                <w:bCs/>
                <w:iCs/>
                <w:sz w:val="20"/>
                <w:szCs w:val="20"/>
              </w:rPr>
              <w:t>0</w:t>
            </w:r>
          </w:p>
        </w:tc>
        <w:tc>
          <w:tcPr>
            <w:tcW w:w="639" w:type="dxa"/>
            <w:noWrap/>
          </w:tcPr>
          <w:p w14:paraId="452019CB" w14:textId="71DC93DB" w:rsidR="00712DD3" w:rsidRPr="007479EF" w:rsidRDefault="00FB77B6" w:rsidP="00EC3768">
            <w:pPr>
              <w:spacing w:line="276" w:lineRule="auto"/>
              <w:jc w:val="center"/>
              <w:rPr>
                <w:rFonts w:ascii="Tahoma" w:hAnsi="Tahoma" w:cs="Tahoma"/>
                <w:bCs/>
                <w:iCs/>
                <w:sz w:val="20"/>
                <w:szCs w:val="20"/>
              </w:rPr>
            </w:pPr>
            <w:r w:rsidRPr="007479EF">
              <w:rPr>
                <w:rFonts w:ascii="Tahoma" w:hAnsi="Tahoma" w:cs="Tahoma"/>
                <w:bCs/>
                <w:iCs/>
                <w:sz w:val="20"/>
                <w:szCs w:val="20"/>
              </w:rPr>
              <w:t>0.04</w:t>
            </w:r>
          </w:p>
        </w:tc>
        <w:tc>
          <w:tcPr>
            <w:tcW w:w="837" w:type="dxa"/>
            <w:noWrap/>
          </w:tcPr>
          <w:p w14:paraId="7B8A5855" w14:textId="0656BD1D" w:rsidR="00712DD3" w:rsidRPr="007479EF" w:rsidRDefault="0042603E" w:rsidP="00EC3768">
            <w:pPr>
              <w:spacing w:line="276" w:lineRule="auto"/>
              <w:jc w:val="center"/>
              <w:rPr>
                <w:rFonts w:ascii="Tahoma" w:hAnsi="Tahoma" w:cs="Tahoma"/>
                <w:bCs/>
                <w:iCs/>
                <w:sz w:val="20"/>
                <w:szCs w:val="20"/>
              </w:rPr>
            </w:pPr>
            <w:r w:rsidRPr="007479EF">
              <w:rPr>
                <w:rFonts w:ascii="Tahoma" w:hAnsi="Tahoma" w:cs="Tahoma"/>
                <w:bCs/>
                <w:iCs/>
                <w:sz w:val="20"/>
                <w:szCs w:val="20"/>
              </w:rPr>
              <w:t>414.44</w:t>
            </w:r>
          </w:p>
        </w:tc>
      </w:tr>
      <w:tr w:rsidR="00FA6AA6" w:rsidRPr="007479EF" w14:paraId="57D6694D" w14:textId="77777777" w:rsidTr="00B167B6">
        <w:trPr>
          <w:trHeight w:val="300"/>
          <w:jc w:val="center"/>
        </w:trPr>
        <w:tc>
          <w:tcPr>
            <w:tcW w:w="901" w:type="dxa"/>
            <w:noWrap/>
          </w:tcPr>
          <w:p w14:paraId="11C9B1EE" w14:textId="34BFE1EC" w:rsidR="00712DD3" w:rsidRPr="007479EF" w:rsidRDefault="00940C8D" w:rsidP="00EC3768">
            <w:pPr>
              <w:spacing w:line="276" w:lineRule="auto"/>
              <w:jc w:val="center"/>
              <w:rPr>
                <w:rFonts w:ascii="Tahoma" w:hAnsi="Tahoma" w:cs="Tahoma"/>
                <w:bCs/>
                <w:sz w:val="20"/>
                <w:szCs w:val="20"/>
              </w:rPr>
            </w:pPr>
            <w:r w:rsidRPr="007479EF">
              <w:rPr>
                <w:rFonts w:ascii="Tahoma" w:hAnsi="Tahoma" w:cs="Tahoma"/>
                <w:bCs/>
                <w:sz w:val="20"/>
                <w:szCs w:val="20"/>
              </w:rPr>
              <w:t>Σλοβακία</w:t>
            </w:r>
          </w:p>
        </w:tc>
        <w:tc>
          <w:tcPr>
            <w:tcW w:w="639" w:type="dxa"/>
            <w:noWrap/>
          </w:tcPr>
          <w:p w14:paraId="01BBB654" w14:textId="5C624FC0" w:rsidR="00712DD3" w:rsidRPr="007479EF" w:rsidRDefault="001B1265" w:rsidP="00EC3768">
            <w:pPr>
              <w:spacing w:line="276" w:lineRule="auto"/>
              <w:jc w:val="center"/>
              <w:rPr>
                <w:rFonts w:ascii="Tahoma" w:hAnsi="Tahoma" w:cs="Tahoma"/>
                <w:bCs/>
                <w:iCs/>
                <w:sz w:val="20"/>
                <w:szCs w:val="20"/>
              </w:rPr>
            </w:pPr>
            <w:r w:rsidRPr="007479EF">
              <w:rPr>
                <w:rFonts w:ascii="Tahoma" w:hAnsi="Tahoma" w:cs="Tahoma"/>
                <w:bCs/>
                <w:iCs/>
                <w:sz w:val="20"/>
                <w:szCs w:val="20"/>
              </w:rPr>
              <w:t>1.31</w:t>
            </w:r>
          </w:p>
        </w:tc>
        <w:tc>
          <w:tcPr>
            <w:tcW w:w="837" w:type="dxa"/>
            <w:noWrap/>
          </w:tcPr>
          <w:p w14:paraId="194E7734" w14:textId="4B3F8A88" w:rsidR="00712DD3" w:rsidRPr="007479EF" w:rsidRDefault="001B1265" w:rsidP="00EC3768">
            <w:pPr>
              <w:spacing w:line="276" w:lineRule="auto"/>
              <w:jc w:val="center"/>
              <w:rPr>
                <w:rFonts w:ascii="Tahoma" w:hAnsi="Tahoma" w:cs="Tahoma"/>
                <w:bCs/>
                <w:iCs/>
                <w:sz w:val="20"/>
                <w:szCs w:val="20"/>
              </w:rPr>
            </w:pPr>
            <w:r w:rsidRPr="007479EF">
              <w:rPr>
                <w:rFonts w:ascii="Tahoma" w:hAnsi="Tahoma" w:cs="Tahoma"/>
                <w:bCs/>
                <w:iCs/>
                <w:sz w:val="20"/>
                <w:szCs w:val="20"/>
              </w:rPr>
              <w:t>9.734,06</w:t>
            </w:r>
          </w:p>
        </w:tc>
        <w:tc>
          <w:tcPr>
            <w:tcW w:w="639" w:type="dxa"/>
            <w:noWrap/>
          </w:tcPr>
          <w:p w14:paraId="723FD2B1" w14:textId="56A3002A" w:rsidR="00712DD3" w:rsidRPr="007479EF" w:rsidRDefault="00AA3748" w:rsidP="00EC3768">
            <w:pPr>
              <w:spacing w:line="276" w:lineRule="auto"/>
              <w:rPr>
                <w:rFonts w:ascii="Tahoma" w:hAnsi="Tahoma" w:cs="Tahoma"/>
                <w:bCs/>
                <w:iCs/>
                <w:sz w:val="20"/>
                <w:szCs w:val="20"/>
              </w:rPr>
            </w:pPr>
            <w:r w:rsidRPr="007479EF">
              <w:rPr>
                <w:rFonts w:ascii="Tahoma" w:hAnsi="Tahoma" w:cs="Tahoma"/>
                <w:bCs/>
                <w:iCs/>
                <w:sz w:val="20"/>
                <w:szCs w:val="20"/>
              </w:rPr>
              <w:t>2.57</w:t>
            </w:r>
          </w:p>
        </w:tc>
        <w:tc>
          <w:tcPr>
            <w:tcW w:w="837" w:type="dxa"/>
            <w:noWrap/>
          </w:tcPr>
          <w:p w14:paraId="1582C81D" w14:textId="3635073E" w:rsidR="00712DD3" w:rsidRPr="007479EF" w:rsidRDefault="00AA3748" w:rsidP="00EC3768">
            <w:pPr>
              <w:spacing w:line="276" w:lineRule="auto"/>
              <w:jc w:val="center"/>
              <w:rPr>
                <w:rFonts w:ascii="Tahoma" w:hAnsi="Tahoma" w:cs="Tahoma"/>
                <w:bCs/>
                <w:iCs/>
                <w:sz w:val="20"/>
                <w:szCs w:val="20"/>
              </w:rPr>
            </w:pPr>
            <w:r w:rsidRPr="007479EF">
              <w:rPr>
                <w:rFonts w:ascii="Tahoma" w:hAnsi="Tahoma" w:cs="Tahoma"/>
                <w:bCs/>
                <w:iCs/>
                <w:sz w:val="20"/>
                <w:szCs w:val="20"/>
              </w:rPr>
              <w:t>27.777,41</w:t>
            </w:r>
          </w:p>
        </w:tc>
        <w:tc>
          <w:tcPr>
            <w:tcW w:w="639" w:type="dxa"/>
            <w:noWrap/>
          </w:tcPr>
          <w:p w14:paraId="5543C518" w14:textId="6BCF26AF" w:rsidR="00712DD3" w:rsidRPr="007479EF" w:rsidRDefault="00FB77B6" w:rsidP="00EC3768">
            <w:pPr>
              <w:spacing w:line="276" w:lineRule="auto"/>
              <w:jc w:val="center"/>
              <w:rPr>
                <w:rFonts w:ascii="Tahoma" w:hAnsi="Tahoma" w:cs="Tahoma"/>
                <w:bCs/>
                <w:iCs/>
                <w:sz w:val="20"/>
                <w:szCs w:val="20"/>
              </w:rPr>
            </w:pPr>
            <w:r w:rsidRPr="007479EF">
              <w:rPr>
                <w:rFonts w:ascii="Tahoma" w:hAnsi="Tahoma" w:cs="Tahoma"/>
                <w:bCs/>
                <w:iCs/>
                <w:sz w:val="20"/>
                <w:szCs w:val="20"/>
              </w:rPr>
              <w:t>0</w:t>
            </w:r>
          </w:p>
        </w:tc>
        <w:tc>
          <w:tcPr>
            <w:tcW w:w="837" w:type="dxa"/>
            <w:noWrap/>
          </w:tcPr>
          <w:p w14:paraId="23ED0B47" w14:textId="2D5607A6" w:rsidR="00712DD3" w:rsidRPr="007479EF" w:rsidRDefault="00FB77B6" w:rsidP="00EC3768">
            <w:pPr>
              <w:spacing w:line="276" w:lineRule="auto"/>
              <w:jc w:val="center"/>
              <w:rPr>
                <w:rFonts w:ascii="Tahoma" w:hAnsi="Tahoma" w:cs="Tahoma"/>
                <w:bCs/>
                <w:iCs/>
                <w:sz w:val="20"/>
                <w:szCs w:val="20"/>
              </w:rPr>
            </w:pPr>
            <w:r w:rsidRPr="007479EF">
              <w:rPr>
                <w:rFonts w:ascii="Tahoma" w:hAnsi="Tahoma" w:cs="Tahoma"/>
                <w:bCs/>
                <w:iCs/>
                <w:sz w:val="20"/>
                <w:szCs w:val="20"/>
              </w:rPr>
              <w:t>38.26</w:t>
            </w:r>
          </w:p>
        </w:tc>
      </w:tr>
      <w:tr w:rsidR="00B167B6" w:rsidRPr="007479EF" w14:paraId="460E2282" w14:textId="77777777" w:rsidTr="00770009">
        <w:trPr>
          <w:trHeight w:val="315"/>
          <w:jc w:val="center"/>
        </w:trPr>
        <w:tc>
          <w:tcPr>
            <w:tcW w:w="901" w:type="dxa"/>
            <w:noWrap/>
            <w:hideMark/>
          </w:tcPr>
          <w:p w14:paraId="1F199BE3" w14:textId="32182E4D" w:rsidR="00B167B6" w:rsidRPr="007479EF" w:rsidRDefault="00940C8D" w:rsidP="00EC3768">
            <w:pPr>
              <w:spacing w:line="276" w:lineRule="auto"/>
              <w:jc w:val="center"/>
              <w:rPr>
                <w:rFonts w:ascii="Tahoma" w:eastAsia="Times New Roman" w:hAnsi="Tahoma" w:cs="Tahoma"/>
                <w:sz w:val="20"/>
                <w:szCs w:val="20"/>
                <w:lang w:eastAsia="el-GR"/>
              </w:rPr>
            </w:pPr>
            <w:r w:rsidRPr="007479EF">
              <w:rPr>
                <w:rFonts w:ascii="Tahoma" w:eastAsia="Times New Roman" w:hAnsi="Tahoma" w:cs="Tahoma"/>
                <w:sz w:val="20"/>
                <w:szCs w:val="20"/>
                <w:lang w:eastAsia="el-GR"/>
              </w:rPr>
              <w:t>Σερβία</w:t>
            </w:r>
          </w:p>
        </w:tc>
        <w:tc>
          <w:tcPr>
            <w:tcW w:w="639" w:type="dxa"/>
            <w:shd w:val="clear" w:color="auto" w:fill="auto"/>
            <w:noWrap/>
            <w:hideMark/>
          </w:tcPr>
          <w:p w14:paraId="347E14E1" w14:textId="662B69EB" w:rsidR="00B167B6" w:rsidRPr="007479EF" w:rsidRDefault="001B1265" w:rsidP="00EC3768">
            <w:pPr>
              <w:spacing w:line="276" w:lineRule="auto"/>
              <w:jc w:val="center"/>
              <w:rPr>
                <w:rFonts w:ascii="Tahoma" w:hAnsi="Tahoma" w:cs="Tahoma"/>
                <w:sz w:val="20"/>
                <w:szCs w:val="20"/>
              </w:rPr>
            </w:pPr>
            <w:r w:rsidRPr="007479EF">
              <w:rPr>
                <w:rFonts w:ascii="Tahoma" w:hAnsi="Tahoma" w:cs="Tahoma"/>
                <w:sz w:val="20"/>
                <w:szCs w:val="20"/>
              </w:rPr>
              <w:t>0</w:t>
            </w:r>
          </w:p>
        </w:tc>
        <w:tc>
          <w:tcPr>
            <w:tcW w:w="837" w:type="dxa"/>
            <w:shd w:val="clear" w:color="auto" w:fill="auto"/>
            <w:noWrap/>
            <w:hideMark/>
          </w:tcPr>
          <w:p w14:paraId="63F3C52B" w14:textId="60F4F5D2" w:rsidR="00B167B6" w:rsidRPr="007479EF" w:rsidRDefault="001B1265" w:rsidP="00EC3768">
            <w:pPr>
              <w:spacing w:line="276" w:lineRule="auto"/>
              <w:jc w:val="center"/>
              <w:rPr>
                <w:rFonts w:ascii="Tahoma" w:hAnsi="Tahoma" w:cs="Tahoma"/>
                <w:sz w:val="20"/>
                <w:szCs w:val="20"/>
              </w:rPr>
            </w:pPr>
            <w:r w:rsidRPr="007479EF">
              <w:rPr>
                <w:rFonts w:ascii="Tahoma" w:hAnsi="Tahoma" w:cs="Tahoma"/>
                <w:sz w:val="20"/>
                <w:szCs w:val="20"/>
              </w:rPr>
              <w:t>0</w:t>
            </w:r>
          </w:p>
        </w:tc>
        <w:tc>
          <w:tcPr>
            <w:tcW w:w="639" w:type="dxa"/>
            <w:shd w:val="clear" w:color="auto" w:fill="auto"/>
            <w:noWrap/>
            <w:hideMark/>
          </w:tcPr>
          <w:p w14:paraId="19DFDCC3" w14:textId="11AC7930" w:rsidR="00B167B6" w:rsidRPr="007479EF" w:rsidRDefault="00AA3748" w:rsidP="00EC3768">
            <w:pPr>
              <w:spacing w:line="276" w:lineRule="auto"/>
              <w:jc w:val="center"/>
              <w:rPr>
                <w:rFonts w:ascii="Tahoma" w:hAnsi="Tahoma" w:cs="Tahoma"/>
                <w:sz w:val="20"/>
                <w:szCs w:val="20"/>
              </w:rPr>
            </w:pPr>
            <w:r w:rsidRPr="007479EF">
              <w:rPr>
                <w:rFonts w:ascii="Tahoma" w:hAnsi="Tahoma" w:cs="Tahoma"/>
                <w:sz w:val="20"/>
                <w:szCs w:val="20"/>
              </w:rPr>
              <w:t>0</w:t>
            </w:r>
          </w:p>
        </w:tc>
        <w:tc>
          <w:tcPr>
            <w:tcW w:w="837" w:type="dxa"/>
            <w:shd w:val="clear" w:color="auto" w:fill="auto"/>
            <w:noWrap/>
            <w:hideMark/>
          </w:tcPr>
          <w:p w14:paraId="3C24EC06" w14:textId="4763E87C" w:rsidR="00B167B6" w:rsidRPr="007479EF" w:rsidRDefault="00AA3748" w:rsidP="00EC3768">
            <w:pPr>
              <w:spacing w:line="276" w:lineRule="auto"/>
              <w:jc w:val="center"/>
              <w:rPr>
                <w:rFonts w:ascii="Tahoma" w:hAnsi="Tahoma" w:cs="Tahoma"/>
                <w:sz w:val="20"/>
                <w:szCs w:val="20"/>
              </w:rPr>
            </w:pPr>
            <w:r w:rsidRPr="007479EF">
              <w:rPr>
                <w:rFonts w:ascii="Tahoma" w:hAnsi="Tahoma" w:cs="Tahoma"/>
                <w:sz w:val="20"/>
                <w:szCs w:val="20"/>
              </w:rPr>
              <w:t>0</w:t>
            </w:r>
          </w:p>
        </w:tc>
        <w:tc>
          <w:tcPr>
            <w:tcW w:w="639" w:type="dxa"/>
            <w:shd w:val="clear" w:color="auto" w:fill="auto"/>
            <w:noWrap/>
            <w:hideMark/>
          </w:tcPr>
          <w:p w14:paraId="6F7F6B15" w14:textId="635009F5" w:rsidR="00B167B6" w:rsidRPr="007479EF" w:rsidRDefault="00FB77B6" w:rsidP="00EC3768">
            <w:pPr>
              <w:spacing w:line="276" w:lineRule="auto"/>
              <w:jc w:val="center"/>
              <w:rPr>
                <w:rFonts w:ascii="Tahoma" w:hAnsi="Tahoma" w:cs="Tahoma"/>
                <w:sz w:val="20"/>
                <w:szCs w:val="20"/>
              </w:rPr>
            </w:pPr>
            <w:r w:rsidRPr="007479EF">
              <w:rPr>
                <w:rFonts w:ascii="Tahoma" w:hAnsi="Tahoma" w:cs="Tahoma"/>
                <w:sz w:val="20"/>
                <w:szCs w:val="20"/>
              </w:rPr>
              <w:t>0.44</w:t>
            </w:r>
          </w:p>
        </w:tc>
        <w:tc>
          <w:tcPr>
            <w:tcW w:w="837" w:type="dxa"/>
            <w:shd w:val="clear" w:color="auto" w:fill="auto"/>
            <w:noWrap/>
            <w:hideMark/>
          </w:tcPr>
          <w:p w14:paraId="063BFAB8" w14:textId="5E49F4BF" w:rsidR="00B167B6" w:rsidRPr="007479EF" w:rsidRDefault="00FB77B6" w:rsidP="00EC3768">
            <w:pPr>
              <w:spacing w:line="276" w:lineRule="auto"/>
              <w:jc w:val="center"/>
              <w:rPr>
                <w:rFonts w:ascii="Tahoma" w:hAnsi="Tahoma" w:cs="Tahoma"/>
                <w:sz w:val="20"/>
                <w:szCs w:val="20"/>
              </w:rPr>
            </w:pPr>
            <w:r w:rsidRPr="007479EF">
              <w:rPr>
                <w:rFonts w:ascii="Tahoma" w:hAnsi="Tahoma" w:cs="Tahoma"/>
                <w:sz w:val="20"/>
                <w:szCs w:val="20"/>
              </w:rPr>
              <w:t>4.711,91</w:t>
            </w:r>
          </w:p>
        </w:tc>
      </w:tr>
    </w:tbl>
    <w:p w14:paraId="59EAB6D4" w14:textId="43BBC848" w:rsidR="00AD6E59" w:rsidRPr="00FA6AA6" w:rsidRDefault="00AD6E59" w:rsidP="00EC3768">
      <w:pPr>
        <w:spacing w:line="276" w:lineRule="auto"/>
        <w:rPr>
          <w:rFonts w:ascii="Tahoma" w:eastAsia="Times New Roman" w:hAnsi="Tahoma" w:cs="Times New Roman"/>
          <w:color w:val="FF0000"/>
          <w:szCs w:val="20"/>
          <w:u w:val="single"/>
          <w:lang w:val="el-GR"/>
        </w:rPr>
      </w:pPr>
    </w:p>
    <w:p w14:paraId="08AA2771" w14:textId="15FF3B5D" w:rsidR="00167CBB" w:rsidRPr="007479EF" w:rsidRDefault="00167CBB" w:rsidP="00EC3768">
      <w:pPr>
        <w:pStyle w:val="Tahoma1"/>
        <w:spacing w:line="276" w:lineRule="auto"/>
        <w:ind w:firstLine="0"/>
        <w:rPr>
          <w:u w:val="single"/>
          <w:lang w:val="el-GR"/>
        </w:rPr>
      </w:pPr>
      <w:r w:rsidRPr="007479EF">
        <w:rPr>
          <w:u w:val="single"/>
          <w:lang w:val="el-GR"/>
        </w:rPr>
        <w:t>δ) Σημαντικές εγκαταστάσεις αποθήκευσης</w:t>
      </w:r>
    </w:p>
    <w:p w14:paraId="485A4ED6" w14:textId="056426C6" w:rsidR="00167CBB" w:rsidRPr="007A5BC6" w:rsidRDefault="007A5BC6" w:rsidP="007A5BC6">
      <w:pPr>
        <w:pStyle w:val="a6"/>
      </w:pPr>
      <w:bookmarkStart w:id="50" w:name="_Toc146554972"/>
      <w:r w:rsidRPr="007A5BC6">
        <w:rPr>
          <w:b/>
          <w:bCs/>
        </w:rPr>
        <w:t xml:space="preserve">Πίνακας </w:t>
      </w:r>
      <w:r w:rsidRPr="007A5BC6">
        <w:rPr>
          <w:b/>
          <w:bCs/>
        </w:rPr>
        <w:fldChar w:fldCharType="begin"/>
      </w:r>
      <w:r w:rsidRPr="007A5BC6">
        <w:rPr>
          <w:b/>
          <w:bCs/>
        </w:rPr>
        <w:instrText xml:space="preserve"> SEQ Πίνακας \* ARABIC </w:instrText>
      </w:r>
      <w:r w:rsidRPr="007A5BC6">
        <w:rPr>
          <w:b/>
          <w:bCs/>
        </w:rPr>
        <w:fldChar w:fldCharType="separate"/>
      </w:r>
      <w:r w:rsidR="00AD7FE9">
        <w:rPr>
          <w:b/>
          <w:bCs/>
          <w:noProof/>
        </w:rPr>
        <w:t>22</w:t>
      </w:r>
      <w:r w:rsidRPr="007A5BC6">
        <w:rPr>
          <w:b/>
          <w:bCs/>
        </w:rPr>
        <w:fldChar w:fldCharType="end"/>
      </w:r>
      <w:r w:rsidRPr="007A5BC6">
        <w:rPr>
          <w:b/>
          <w:bCs/>
        </w:rPr>
        <w:t>:</w:t>
      </w:r>
      <w:r w:rsidRPr="007A5BC6">
        <w:t xml:space="preserve"> Υπόγεια αποθήκευση Ουγγαρίας (2019-2021)</w:t>
      </w:r>
      <w:bookmarkEnd w:id="50"/>
    </w:p>
    <w:tbl>
      <w:tblPr>
        <w:tblStyle w:val="62"/>
        <w:tblW w:w="9765" w:type="dxa"/>
        <w:jc w:val="center"/>
        <w:tblLook w:val="04A0" w:firstRow="1" w:lastRow="0" w:firstColumn="1" w:lastColumn="0" w:noHBand="0" w:noVBand="1"/>
      </w:tblPr>
      <w:tblGrid>
        <w:gridCol w:w="672"/>
        <w:gridCol w:w="1462"/>
        <w:gridCol w:w="1475"/>
        <w:gridCol w:w="1147"/>
        <w:gridCol w:w="1233"/>
        <w:gridCol w:w="986"/>
        <w:gridCol w:w="828"/>
        <w:gridCol w:w="661"/>
        <w:gridCol w:w="661"/>
        <w:gridCol w:w="640"/>
      </w:tblGrid>
      <w:tr w:rsidR="007479EF" w:rsidRPr="0017569C" w14:paraId="667D9018" w14:textId="77777777" w:rsidTr="007479EF">
        <w:trPr>
          <w:trHeight w:val="615"/>
          <w:jc w:val="center"/>
        </w:trPr>
        <w:tc>
          <w:tcPr>
            <w:tcW w:w="846" w:type="dxa"/>
            <w:vMerge w:val="restart"/>
            <w:shd w:val="clear" w:color="auto" w:fill="auto"/>
            <w:vAlign w:val="center"/>
            <w:hideMark/>
          </w:tcPr>
          <w:p w14:paraId="3247769E" w14:textId="77777777" w:rsidR="007479EF" w:rsidRPr="0017569C" w:rsidRDefault="007479EF" w:rsidP="00EC3768">
            <w:pPr>
              <w:spacing w:line="276" w:lineRule="auto"/>
              <w:jc w:val="center"/>
              <w:rPr>
                <w:rFonts w:ascii="Tahoma" w:hAnsi="Tahoma" w:cs="Tahoma"/>
                <w:b/>
                <w:bCs/>
                <w:sz w:val="18"/>
                <w:szCs w:val="18"/>
              </w:rPr>
            </w:pPr>
            <w:r w:rsidRPr="0017569C">
              <w:rPr>
                <w:rFonts w:ascii="Tahoma" w:hAnsi="Tahoma" w:cs="Tahoma"/>
                <w:b/>
                <w:bCs/>
                <w:sz w:val="18"/>
                <w:szCs w:val="18"/>
              </w:rPr>
              <w:t>‘Ετος</w:t>
            </w:r>
          </w:p>
        </w:tc>
        <w:tc>
          <w:tcPr>
            <w:tcW w:w="1288" w:type="dxa"/>
            <w:vMerge w:val="restart"/>
            <w:shd w:val="clear" w:color="auto" w:fill="auto"/>
            <w:vAlign w:val="center"/>
            <w:hideMark/>
          </w:tcPr>
          <w:p w14:paraId="7A9E63F6" w14:textId="77777777" w:rsidR="007479EF" w:rsidRPr="0017569C" w:rsidRDefault="007479EF" w:rsidP="00EC3768">
            <w:pPr>
              <w:spacing w:line="276" w:lineRule="auto"/>
              <w:jc w:val="center"/>
              <w:rPr>
                <w:rFonts w:ascii="Tahoma" w:hAnsi="Tahoma" w:cs="Tahoma"/>
                <w:b/>
                <w:sz w:val="18"/>
                <w:szCs w:val="18"/>
                <w:lang w:val="en-US"/>
              </w:rPr>
            </w:pPr>
            <w:r w:rsidRPr="0017569C">
              <w:rPr>
                <w:rFonts w:ascii="Tahoma" w:hAnsi="Tahoma" w:cs="Tahoma"/>
                <w:b/>
                <w:sz w:val="18"/>
                <w:szCs w:val="18"/>
              </w:rPr>
              <w:t>Διασυνοριακή πρόσβαση</w:t>
            </w:r>
            <w:r w:rsidRPr="0017569C">
              <w:rPr>
                <w:rFonts w:ascii="Tahoma" w:hAnsi="Tahoma" w:cs="Tahoma"/>
                <w:b/>
                <w:sz w:val="18"/>
                <w:szCs w:val="18"/>
                <w:lang w:val="en-US"/>
              </w:rPr>
              <w:t xml:space="preserve"> </w:t>
            </w:r>
          </w:p>
        </w:tc>
        <w:tc>
          <w:tcPr>
            <w:tcW w:w="1475" w:type="dxa"/>
            <w:shd w:val="clear" w:color="auto" w:fill="auto"/>
            <w:vAlign w:val="center"/>
            <w:hideMark/>
          </w:tcPr>
          <w:p w14:paraId="296DC908" w14:textId="77777777" w:rsidR="007479EF" w:rsidRPr="0017569C" w:rsidRDefault="007479EF" w:rsidP="00EC3768">
            <w:pPr>
              <w:spacing w:line="276" w:lineRule="auto"/>
              <w:jc w:val="center"/>
              <w:rPr>
                <w:rFonts w:ascii="Tahoma" w:hAnsi="Tahoma" w:cs="Tahoma"/>
                <w:b/>
                <w:sz w:val="18"/>
                <w:szCs w:val="18"/>
              </w:rPr>
            </w:pPr>
            <w:r w:rsidRPr="0017569C">
              <w:rPr>
                <w:rFonts w:ascii="Tahoma" w:hAnsi="Tahoma" w:cs="Tahoma"/>
                <w:b/>
                <w:sz w:val="18"/>
                <w:szCs w:val="18"/>
              </w:rPr>
              <w:t>Συνολική χωρητικότητα αποθήκευσης</w:t>
            </w:r>
          </w:p>
        </w:tc>
        <w:tc>
          <w:tcPr>
            <w:tcW w:w="1147" w:type="dxa"/>
            <w:shd w:val="clear" w:color="auto" w:fill="auto"/>
            <w:vAlign w:val="center"/>
            <w:hideMark/>
          </w:tcPr>
          <w:p w14:paraId="73C60AB3" w14:textId="77777777" w:rsidR="007479EF" w:rsidRPr="0017569C" w:rsidRDefault="007479EF" w:rsidP="00EC3768">
            <w:pPr>
              <w:spacing w:line="276" w:lineRule="auto"/>
              <w:jc w:val="center"/>
              <w:rPr>
                <w:rFonts w:ascii="Tahoma" w:hAnsi="Tahoma" w:cs="Tahoma"/>
                <w:b/>
                <w:sz w:val="18"/>
                <w:szCs w:val="18"/>
              </w:rPr>
            </w:pPr>
            <w:r w:rsidRPr="0017569C">
              <w:rPr>
                <w:rFonts w:ascii="Tahoma" w:hAnsi="Tahoma" w:cs="Tahoma"/>
                <w:b/>
                <w:sz w:val="18"/>
                <w:szCs w:val="18"/>
              </w:rPr>
              <w:t>Μη αντλήσιμο</w:t>
            </w:r>
          </w:p>
        </w:tc>
        <w:tc>
          <w:tcPr>
            <w:tcW w:w="1233" w:type="dxa"/>
            <w:shd w:val="clear" w:color="auto" w:fill="auto"/>
            <w:vAlign w:val="center"/>
            <w:hideMark/>
          </w:tcPr>
          <w:p w14:paraId="0F956A38" w14:textId="77777777" w:rsidR="007479EF" w:rsidRPr="0017569C" w:rsidRDefault="007479EF" w:rsidP="00EC3768">
            <w:pPr>
              <w:spacing w:line="276" w:lineRule="auto"/>
              <w:jc w:val="center"/>
              <w:rPr>
                <w:rFonts w:ascii="Tahoma" w:hAnsi="Tahoma" w:cs="Tahoma"/>
                <w:b/>
                <w:sz w:val="18"/>
                <w:szCs w:val="18"/>
              </w:rPr>
            </w:pPr>
            <w:r w:rsidRPr="0017569C">
              <w:rPr>
                <w:rFonts w:ascii="Tahoma" w:hAnsi="Tahoma" w:cs="Tahoma"/>
                <w:b/>
                <w:sz w:val="18"/>
                <w:szCs w:val="18"/>
              </w:rPr>
              <w:t xml:space="preserve">Στρατηγικό απόθεμα </w:t>
            </w:r>
          </w:p>
        </w:tc>
        <w:tc>
          <w:tcPr>
            <w:tcW w:w="986" w:type="dxa"/>
            <w:shd w:val="clear" w:color="auto" w:fill="auto"/>
            <w:vAlign w:val="center"/>
            <w:hideMark/>
          </w:tcPr>
          <w:p w14:paraId="72189D1D" w14:textId="77777777" w:rsidR="007479EF" w:rsidRPr="0017569C" w:rsidRDefault="007479EF" w:rsidP="00EC3768">
            <w:pPr>
              <w:spacing w:line="276" w:lineRule="auto"/>
              <w:jc w:val="center"/>
              <w:rPr>
                <w:rFonts w:ascii="Tahoma" w:hAnsi="Tahoma" w:cs="Tahoma"/>
                <w:b/>
                <w:sz w:val="18"/>
                <w:szCs w:val="18"/>
              </w:rPr>
            </w:pPr>
            <w:r w:rsidRPr="0017569C">
              <w:rPr>
                <w:rFonts w:ascii="Tahoma" w:hAnsi="Tahoma" w:cs="Tahoma"/>
                <w:b/>
                <w:sz w:val="18"/>
                <w:szCs w:val="18"/>
              </w:rPr>
              <w:t>Ωφέλιμο</w:t>
            </w:r>
          </w:p>
        </w:tc>
        <w:tc>
          <w:tcPr>
            <w:tcW w:w="2790" w:type="dxa"/>
            <w:gridSpan w:val="4"/>
            <w:shd w:val="clear" w:color="auto" w:fill="auto"/>
            <w:vAlign w:val="center"/>
            <w:hideMark/>
          </w:tcPr>
          <w:p w14:paraId="35505946" w14:textId="77777777" w:rsidR="007479EF" w:rsidRPr="0017569C" w:rsidRDefault="007479EF" w:rsidP="00EC3768">
            <w:pPr>
              <w:spacing w:line="276" w:lineRule="auto"/>
              <w:jc w:val="center"/>
              <w:rPr>
                <w:rFonts w:ascii="Tahoma" w:hAnsi="Tahoma" w:cs="Tahoma"/>
                <w:b/>
                <w:sz w:val="18"/>
                <w:szCs w:val="18"/>
              </w:rPr>
            </w:pPr>
            <w:r w:rsidRPr="0017569C">
              <w:rPr>
                <w:rFonts w:ascii="Tahoma" w:hAnsi="Tahoma" w:cs="Tahoma"/>
                <w:b/>
                <w:sz w:val="18"/>
                <w:szCs w:val="18"/>
              </w:rPr>
              <w:t>Ικανότητα απόληψης (MSm</w:t>
            </w:r>
            <w:r w:rsidRPr="0017569C">
              <w:rPr>
                <w:rFonts w:ascii="Tahoma" w:hAnsi="Tahoma" w:cs="Tahoma"/>
                <w:b/>
                <w:sz w:val="18"/>
                <w:szCs w:val="18"/>
                <w:vertAlign w:val="superscript"/>
              </w:rPr>
              <w:t>3</w:t>
            </w:r>
            <w:r w:rsidRPr="0017569C">
              <w:rPr>
                <w:rFonts w:ascii="Tahoma" w:hAnsi="Tahoma" w:cs="Tahoma"/>
                <w:b/>
                <w:sz w:val="18"/>
                <w:szCs w:val="18"/>
              </w:rPr>
              <w:t>/d)</w:t>
            </w:r>
          </w:p>
        </w:tc>
      </w:tr>
      <w:tr w:rsidR="007479EF" w:rsidRPr="0017569C" w14:paraId="64E57AAA" w14:textId="77777777" w:rsidTr="007479EF">
        <w:trPr>
          <w:trHeight w:val="615"/>
          <w:jc w:val="center"/>
        </w:trPr>
        <w:tc>
          <w:tcPr>
            <w:tcW w:w="846" w:type="dxa"/>
            <w:vMerge/>
            <w:shd w:val="clear" w:color="auto" w:fill="auto"/>
            <w:vAlign w:val="center"/>
            <w:hideMark/>
          </w:tcPr>
          <w:p w14:paraId="7A0DD55D" w14:textId="77777777" w:rsidR="007479EF" w:rsidRPr="0017569C" w:rsidRDefault="007479EF" w:rsidP="00EC3768">
            <w:pPr>
              <w:spacing w:line="276" w:lineRule="auto"/>
              <w:jc w:val="center"/>
              <w:rPr>
                <w:rFonts w:ascii="Tahoma" w:hAnsi="Tahoma" w:cs="Tahoma"/>
                <w:b/>
                <w:bCs/>
                <w:sz w:val="18"/>
                <w:szCs w:val="18"/>
              </w:rPr>
            </w:pPr>
          </w:p>
        </w:tc>
        <w:tc>
          <w:tcPr>
            <w:tcW w:w="1288" w:type="dxa"/>
            <w:vMerge/>
            <w:shd w:val="clear" w:color="auto" w:fill="auto"/>
            <w:vAlign w:val="center"/>
            <w:hideMark/>
          </w:tcPr>
          <w:p w14:paraId="7FBF3928" w14:textId="77777777" w:rsidR="007479EF" w:rsidRPr="0017569C" w:rsidRDefault="007479EF" w:rsidP="00EC3768">
            <w:pPr>
              <w:spacing w:line="276" w:lineRule="auto"/>
              <w:jc w:val="center"/>
              <w:rPr>
                <w:rFonts w:ascii="Tahoma" w:hAnsi="Tahoma" w:cs="Tahoma"/>
                <w:b/>
                <w:sz w:val="18"/>
                <w:szCs w:val="18"/>
              </w:rPr>
            </w:pPr>
          </w:p>
        </w:tc>
        <w:tc>
          <w:tcPr>
            <w:tcW w:w="1475" w:type="dxa"/>
            <w:shd w:val="clear" w:color="auto" w:fill="auto"/>
            <w:vAlign w:val="center"/>
            <w:hideMark/>
          </w:tcPr>
          <w:p w14:paraId="6600B4C8" w14:textId="77777777" w:rsidR="007479EF" w:rsidRPr="0017569C" w:rsidRDefault="007479EF" w:rsidP="00EC3768">
            <w:pPr>
              <w:spacing w:line="276" w:lineRule="auto"/>
              <w:jc w:val="center"/>
              <w:rPr>
                <w:rFonts w:ascii="Tahoma" w:hAnsi="Tahoma" w:cs="Tahoma"/>
                <w:b/>
                <w:sz w:val="18"/>
                <w:szCs w:val="18"/>
              </w:rPr>
            </w:pPr>
            <w:r w:rsidRPr="0017569C">
              <w:rPr>
                <w:rFonts w:ascii="Tahoma" w:hAnsi="Tahoma" w:cs="Tahoma"/>
                <w:b/>
                <w:sz w:val="18"/>
                <w:szCs w:val="18"/>
              </w:rPr>
              <w:t>(MSm</w:t>
            </w:r>
            <w:r w:rsidRPr="0017569C">
              <w:rPr>
                <w:rFonts w:ascii="Tahoma" w:hAnsi="Tahoma" w:cs="Tahoma"/>
                <w:b/>
                <w:sz w:val="18"/>
                <w:szCs w:val="18"/>
                <w:vertAlign w:val="superscript"/>
              </w:rPr>
              <w:t>3</w:t>
            </w:r>
            <w:r w:rsidRPr="0017569C">
              <w:rPr>
                <w:rFonts w:ascii="Tahoma" w:hAnsi="Tahoma" w:cs="Tahoma"/>
                <w:b/>
                <w:sz w:val="18"/>
                <w:szCs w:val="18"/>
              </w:rPr>
              <w:t>)</w:t>
            </w:r>
          </w:p>
        </w:tc>
        <w:tc>
          <w:tcPr>
            <w:tcW w:w="1147" w:type="dxa"/>
            <w:shd w:val="clear" w:color="auto" w:fill="auto"/>
            <w:vAlign w:val="center"/>
            <w:hideMark/>
          </w:tcPr>
          <w:p w14:paraId="4424433C" w14:textId="77777777" w:rsidR="007479EF" w:rsidRPr="0017569C" w:rsidRDefault="007479EF" w:rsidP="00EC3768">
            <w:pPr>
              <w:spacing w:line="276" w:lineRule="auto"/>
              <w:jc w:val="center"/>
              <w:rPr>
                <w:rFonts w:ascii="Tahoma" w:hAnsi="Tahoma" w:cs="Tahoma"/>
                <w:b/>
                <w:sz w:val="18"/>
                <w:szCs w:val="18"/>
              </w:rPr>
            </w:pPr>
            <w:r w:rsidRPr="0017569C">
              <w:rPr>
                <w:rFonts w:ascii="Tahoma" w:hAnsi="Tahoma" w:cs="Tahoma"/>
                <w:b/>
                <w:sz w:val="18"/>
                <w:szCs w:val="18"/>
              </w:rPr>
              <w:t>(MSm</w:t>
            </w:r>
            <w:r w:rsidRPr="0017569C">
              <w:rPr>
                <w:rFonts w:ascii="Tahoma" w:hAnsi="Tahoma" w:cs="Tahoma"/>
                <w:b/>
                <w:sz w:val="18"/>
                <w:szCs w:val="18"/>
                <w:vertAlign w:val="superscript"/>
              </w:rPr>
              <w:t>3</w:t>
            </w:r>
            <w:r w:rsidRPr="0017569C">
              <w:rPr>
                <w:rFonts w:ascii="Tahoma" w:hAnsi="Tahoma" w:cs="Tahoma"/>
                <w:b/>
                <w:sz w:val="18"/>
                <w:szCs w:val="18"/>
              </w:rPr>
              <w:t>)</w:t>
            </w:r>
          </w:p>
        </w:tc>
        <w:tc>
          <w:tcPr>
            <w:tcW w:w="1233" w:type="dxa"/>
            <w:shd w:val="clear" w:color="auto" w:fill="auto"/>
            <w:vAlign w:val="center"/>
            <w:hideMark/>
          </w:tcPr>
          <w:p w14:paraId="3E3421D3" w14:textId="77777777" w:rsidR="007479EF" w:rsidRPr="0017569C" w:rsidRDefault="007479EF" w:rsidP="00EC3768">
            <w:pPr>
              <w:spacing w:line="276" w:lineRule="auto"/>
              <w:jc w:val="center"/>
              <w:rPr>
                <w:rFonts w:ascii="Tahoma" w:hAnsi="Tahoma" w:cs="Tahoma"/>
                <w:b/>
                <w:sz w:val="18"/>
                <w:szCs w:val="18"/>
              </w:rPr>
            </w:pPr>
            <w:r w:rsidRPr="0017569C">
              <w:rPr>
                <w:rFonts w:ascii="Tahoma" w:hAnsi="Tahoma" w:cs="Tahoma"/>
                <w:b/>
                <w:sz w:val="18"/>
                <w:szCs w:val="18"/>
              </w:rPr>
              <w:t>(MSm</w:t>
            </w:r>
            <w:r w:rsidRPr="0017569C">
              <w:rPr>
                <w:rFonts w:ascii="Tahoma" w:hAnsi="Tahoma" w:cs="Tahoma"/>
                <w:b/>
                <w:sz w:val="18"/>
                <w:szCs w:val="18"/>
                <w:vertAlign w:val="superscript"/>
              </w:rPr>
              <w:t>3</w:t>
            </w:r>
            <w:r w:rsidRPr="0017569C">
              <w:rPr>
                <w:rFonts w:ascii="Tahoma" w:hAnsi="Tahoma" w:cs="Tahoma"/>
                <w:b/>
                <w:sz w:val="18"/>
                <w:szCs w:val="18"/>
              </w:rPr>
              <w:t>)</w:t>
            </w:r>
          </w:p>
        </w:tc>
        <w:tc>
          <w:tcPr>
            <w:tcW w:w="986" w:type="dxa"/>
            <w:shd w:val="clear" w:color="auto" w:fill="auto"/>
            <w:vAlign w:val="center"/>
            <w:hideMark/>
          </w:tcPr>
          <w:p w14:paraId="71026B00" w14:textId="77777777" w:rsidR="007479EF" w:rsidRPr="0017569C" w:rsidRDefault="007479EF" w:rsidP="00EC3768">
            <w:pPr>
              <w:spacing w:line="276" w:lineRule="auto"/>
              <w:jc w:val="center"/>
              <w:rPr>
                <w:rFonts w:ascii="Tahoma" w:hAnsi="Tahoma" w:cs="Tahoma"/>
                <w:b/>
                <w:sz w:val="18"/>
                <w:szCs w:val="18"/>
              </w:rPr>
            </w:pPr>
            <w:r w:rsidRPr="0017569C">
              <w:rPr>
                <w:rFonts w:ascii="Tahoma" w:hAnsi="Tahoma" w:cs="Tahoma"/>
                <w:b/>
                <w:sz w:val="18"/>
                <w:szCs w:val="18"/>
              </w:rPr>
              <w:t>(MSm</w:t>
            </w:r>
            <w:r w:rsidRPr="0017569C">
              <w:rPr>
                <w:rFonts w:ascii="Tahoma" w:hAnsi="Tahoma" w:cs="Tahoma"/>
                <w:b/>
                <w:sz w:val="18"/>
                <w:szCs w:val="18"/>
                <w:vertAlign w:val="superscript"/>
              </w:rPr>
              <w:t>3</w:t>
            </w:r>
            <w:r w:rsidRPr="0017569C">
              <w:rPr>
                <w:rFonts w:ascii="Tahoma" w:hAnsi="Tahoma" w:cs="Tahoma"/>
                <w:b/>
                <w:sz w:val="18"/>
                <w:szCs w:val="18"/>
              </w:rPr>
              <w:t>)</w:t>
            </w:r>
          </w:p>
        </w:tc>
        <w:tc>
          <w:tcPr>
            <w:tcW w:w="828" w:type="dxa"/>
            <w:shd w:val="clear" w:color="auto" w:fill="auto"/>
            <w:vAlign w:val="center"/>
            <w:hideMark/>
          </w:tcPr>
          <w:p w14:paraId="04CFC68E" w14:textId="77777777" w:rsidR="007479EF" w:rsidRPr="0017569C" w:rsidRDefault="007479EF" w:rsidP="00EC3768">
            <w:pPr>
              <w:spacing w:line="276" w:lineRule="auto"/>
              <w:jc w:val="center"/>
              <w:rPr>
                <w:rFonts w:ascii="Tahoma" w:hAnsi="Tahoma" w:cs="Tahoma"/>
                <w:b/>
                <w:sz w:val="18"/>
                <w:szCs w:val="18"/>
              </w:rPr>
            </w:pPr>
            <w:r w:rsidRPr="0017569C">
              <w:rPr>
                <w:rFonts w:ascii="Tahoma" w:hAnsi="Tahoma" w:cs="Tahoma"/>
                <w:b/>
                <w:sz w:val="18"/>
                <w:szCs w:val="18"/>
              </w:rPr>
              <w:t>Αρχικό</w:t>
            </w:r>
          </w:p>
          <w:p w14:paraId="3200EA43" w14:textId="77777777" w:rsidR="007479EF" w:rsidRPr="0017569C" w:rsidRDefault="007479EF" w:rsidP="00EC3768">
            <w:pPr>
              <w:spacing w:line="276" w:lineRule="auto"/>
              <w:jc w:val="center"/>
              <w:rPr>
                <w:rFonts w:ascii="Tahoma" w:hAnsi="Tahoma" w:cs="Tahoma"/>
                <w:b/>
                <w:sz w:val="18"/>
                <w:szCs w:val="18"/>
              </w:rPr>
            </w:pPr>
            <w:r w:rsidRPr="0017569C">
              <w:rPr>
                <w:rFonts w:ascii="Tahoma" w:hAnsi="Tahoma" w:cs="Tahoma"/>
                <w:b/>
                <w:sz w:val="18"/>
                <w:szCs w:val="18"/>
              </w:rPr>
              <w:t>(1η Οκτ)</w:t>
            </w:r>
          </w:p>
        </w:tc>
        <w:tc>
          <w:tcPr>
            <w:tcW w:w="661" w:type="dxa"/>
            <w:shd w:val="clear" w:color="auto" w:fill="auto"/>
            <w:vAlign w:val="center"/>
            <w:hideMark/>
          </w:tcPr>
          <w:p w14:paraId="6827DA6A" w14:textId="77777777" w:rsidR="007479EF" w:rsidRPr="0017569C" w:rsidRDefault="007479EF" w:rsidP="00EC3768">
            <w:pPr>
              <w:spacing w:line="276" w:lineRule="auto"/>
              <w:jc w:val="center"/>
              <w:rPr>
                <w:rFonts w:ascii="Tahoma" w:hAnsi="Tahoma" w:cs="Tahoma"/>
                <w:b/>
                <w:sz w:val="18"/>
                <w:szCs w:val="18"/>
              </w:rPr>
            </w:pPr>
            <w:r w:rsidRPr="0017569C">
              <w:rPr>
                <w:rFonts w:ascii="Tahoma" w:hAnsi="Tahoma" w:cs="Tahoma"/>
                <w:b/>
                <w:sz w:val="18"/>
                <w:szCs w:val="18"/>
              </w:rPr>
              <w:t>Τέλη Ιαν ή 50%</w:t>
            </w:r>
          </w:p>
        </w:tc>
        <w:tc>
          <w:tcPr>
            <w:tcW w:w="661" w:type="dxa"/>
            <w:shd w:val="clear" w:color="auto" w:fill="auto"/>
            <w:vAlign w:val="center"/>
            <w:hideMark/>
          </w:tcPr>
          <w:p w14:paraId="5BF2F8B0" w14:textId="77777777" w:rsidR="007479EF" w:rsidRPr="0017569C" w:rsidRDefault="007479EF" w:rsidP="00EC3768">
            <w:pPr>
              <w:spacing w:line="276" w:lineRule="auto"/>
              <w:jc w:val="center"/>
              <w:rPr>
                <w:rFonts w:ascii="Tahoma" w:hAnsi="Tahoma" w:cs="Tahoma"/>
                <w:b/>
                <w:sz w:val="18"/>
                <w:szCs w:val="18"/>
              </w:rPr>
            </w:pPr>
            <w:r w:rsidRPr="0017569C">
              <w:rPr>
                <w:rFonts w:ascii="Tahoma" w:hAnsi="Tahoma" w:cs="Tahoma"/>
                <w:b/>
                <w:sz w:val="18"/>
                <w:szCs w:val="18"/>
              </w:rPr>
              <w:t>Τέλη Φεβ ή 20%</w:t>
            </w:r>
          </w:p>
        </w:tc>
        <w:tc>
          <w:tcPr>
            <w:tcW w:w="640" w:type="dxa"/>
            <w:shd w:val="clear" w:color="auto" w:fill="auto"/>
            <w:vAlign w:val="center"/>
            <w:hideMark/>
          </w:tcPr>
          <w:p w14:paraId="133B4C29" w14:textId="77777777" w:rsidR="007479EF" w:rsidRPr="0017569C" w:rsidRDefault="007479EF" w:rsidP="00EC3768">
            <w:pPr>
              <w:spacing w:line="276" w:lineRule="auto"/>
              <w:jc w:val="center"/>
              <w:rPr>
                <w:rFonts w:ascii="Tahoma" w:hAnsi="Tahoma" w:cs="Tahoma"/>
                <w:b/>
                <w:sz w:val="18"/>
                <w:szCs w:val="18"/>
              </w:rPr>
            </w:pPr>
            <w:r w:rsidRPr="0017569C">
              <w:rPr>
                <w:rFonts w:ascii="Tahoma" w:hAnsi="Tahoma" w:cs="Tahoma"/>
                <w:b/>
                <w:sz w:val="18"/>
                <w:szCs w:val="18"/>
              </w:rPr>
              <w:t>Τέλη Μαρ</w:t>
            </w:r>
          </w:p>
        </w:tc>
      </w:tr>
      <w:tr w:rsidR="007479EF" w:rsidRPr="0017569C" w14:paraId="46686DA8" w14:textId="77777777" w:rsidTr="007479EF">
        <w:trPr>
          <w:trHeight w:val="315"/>
          <w:jc w:val="center"/>
        </w:trPr>
        <w:tc>
          <w:tcPr>
            <w:tcW w:w="846" w:type="dxa"/>
            <w:shd w:val="clear" w:color="auto" w:fill="auto"/>
            <w:vAlign w:val="center"/>
          </w:tcPr>
          <w:p w14:paraId="529FA752" w14:textId="77777777" w:rsidR="007479EF" w:rsidRPr="0017569C" w:rsidRDefault="007479EF" w:rsidP="00EC3768">
            <w:pPr>
              <w:spacing w:line="276" w:lineRule="auto"/>
              <w:jc w:val="center"/>
              <w:rPr>
                <w:rFonts w:ascii="Tahoma" w:hAnsi="Tahoma" w:cs="Tahoma"/>
                <w:sz w:val="18"/>
                <w:szCs w:val="18"/>
              </w:rPr>
            </w:pPr>
            <w:r w:rsidRPr="0017569C">
              <w:rPr>
                <w:rFonts w:ascii="Tahoma" w:hAnsi="Tahoma" w:cs="Tahoma"/>
                <w:sz w:val="18"/>
                <w:szCs w:val="18"/>
              </w:rPr>
              <w:lastRenderedPageBreak/>
              <w:t>2019</w:t>
            </w:r>
          </w:p>
        </w:tc>
        <w:tc>
          <w:tcPr>
            <w:tcW w:w="1288" w:type="dxa"/>
            <w:shd w:val="clear" w:color="auto" w:fill="auto"/>
            <w:vAlign w:val="center"/>
          </w:tcPr>
          <w:p w14:paraId="51E2CD47" w14:textId="77777777" w:rsidR="007479EF" w:rsidRPr="0017569C" w:rsidRDefault="007479EF" w:rsidP="00EC3768">
            <w:pPr>
              <w:spacing w:line="276" w:lineRule="auto"/>
              <w:jc w:val="center"/>
              <w:rPr>
                <w:rFonts w:ascii="Tahoma" w:hAnsi="Tahoma" w:cs="Tahoma"/>
                <w:sz w:val="18"/>
                <w:szCs w:val="18"/>
              </w:rPr>
            </w:pPr>
            <w:r w:rsidRPr="0017569C">
              <w:rPr>
                <w:rFonts w:ascii="Tahoma" w:hAnsi="Tahoma" w:cs="Tahoma"/>
                <w:sz w:val="18"/>
                <w:szCs w:val="18"/>
              </w:rPr>
              <w:t>Allowed</w:t>
            </w:r>
          </w:p>
        </w:tc>
        <w:tc>
          <w:tcPr>
            <w:tcW w:w="1475" w:type="dxa"/>
            <w:shd w:val="clear" w:color="auto" w:fill="auto"/>
            <w:vAlign w:val="center"/>
          </w:tcPr>
          <w:p w14:paraId="04EA0A7E" w14:textId="77777777" w:rsidR="007479EF" w:rsidRPr="0017569C" w:rsidRDefault="007479EF" w:rsidP="00EC3768">
            <w:pPr>
              <w:spacing w:line="276" w:lineRule="auto"/>
              <w:jc w:val="center"/>
              <w:rPr>
                <w:rFonts w:ascii="Tahoma" w:hAnsi="Tahoma" w:cs="Tahoma"/>
                <w:sz w:val="18"/>
                <w:szCs w:val="18"/>
              </w:rPr>
            </w:pPr>
            <w:r w:rsidRPr="0017569C">
              <w:rPr>
                <w:rFonts w:ascii="Tahoma" w:hAnsi="Tahoma" w:cs="Tahoma"/>
                <w:sz w:val="18"/>
                <w:szCs w:val="18"/>
              </w:rPr>
              <w:t>12.509</w:t>
            </w:r>
          </w:p>
        </w:tc>
        <w:tc>
          <w:tcPr>
            <w:tcW w:w="1147" w:type="dxa"/>
            <w:shd w:val="clear" w:color="auto" w:fill="auto"/>
            <w:vAlign w:val="center"/>
          </w:tcPr>
          <w:p w14:paraId="21A13441" w14:textId="77777777" w:rsidR="007479EF" w:rsidRPr="0017569C" w:rsidRDefault="007479EF" w:rsidP="00EC3768">
            <w:pPr>
              <w:spacing w:line="276" w:lineRule="auto"/>
              <w:jc w:val="center"/>
              <w:rPr>
                <w:rFonts w:ascii="Tahoma" w:hAnsi="Tahoma" w:cs="Tahoma"/>
                <w:sz w:val="18"/>
                <w:szCs w:val="18"/>
              </w:rPr>
            </w:pPr>
            <w:r w:rsidRPr="0017569C">
              <w:rPr>
                <w:rFonts w:ascii="Tahoma" w:hAnsi="Tahoma" w:cs="Tahoma"/>
                <w:sz w:val="18"/>
                <w:szCs w:val="18"/>
              </w:rPr>
              <w:t>5.978</w:t>
            </w:r>
          </w:p>
        </w:tc>
        <w:tc>
          <w:tcPr>
            <w:tcW w:w="1233" w:type="dxa"/>
            <w:shd w:val="clear" w:color="auto" w:fill="auto"/>
            <w:vAlign w:val="center"/>
          </w:tcPr>
          <w:p w14:paraId="405E6918" w14:textId="77777777" w:rsidR="007479EF" w:rsidRPr="0017569C" w:rsidRDefault="007479EF" w:rsidP="00EC3768">
            <w:pPr>
              <w:spacing w:line="276" w:lineRule="auto"/>
              <w:jc w:val="center"/>
              <w:rPr>
                <w:rFonts w:ascii="Tahoma" w:hAnsi="Tahoma" w:cs="Tahoma"/>
                <w:sz w:val="18"/>
                <w:szCs w:val="18"/>
              </w:rPr>
            </w:pPr>
            <w:r w:rsidRPr="0017569C">
              <w:rPr>
                <w:rFonts w:ascii="Tahoma" w:hAnsi="Tahoma" w:cs="Tahoma"/>
                <w:sz w:val="18"/>
                <w:szCs w:val="18"/>
              </w:rPr>
              <w:t>1.445</w:t>
            </w:r>
          </w:p>
        </w:tc>
        <w:tc>
          <w:tcPr>
            <w:tcW w:w="986" w:type="dxa"/>
            <w:shd w:val="clear" w:color="auto" w:fill="auto"/>
            <w:vAlign w:val="center"/>
          </w:tcPr>
          <w:p w14:paraId="00F2A280" w14:textId="77777777" w:rsidR="007479EF" w:rsidRPr="0017569C" w:rsidRDefault="007479EF" w:rsidP="00EC3768">
            <w:pPr>
              <w:spacing w:line="276" w:lineRule="auto"/>
              <w:jc w:val="center"/>
              <w:rPr>
                <w:rFonts w:ascii="Tahoma" w:hAnsi="Tahoma" w:cs="Tahoma"/>
                <w:sz w:val="18"/>
                <w:szCs w:val="18"/>
              </w:rPr>
            </w:pPr>
            <w:r w:rsidRPr="0017569C">
              <w:rPr>
                <w:rFonts w:ascii="Tahoma" w:hAnsi="Tahoma" w:cs="Tahoma"/>
                <w:sz w:val="18"/>
                <w:szCs w:val="18"/>
              </w:rPr>
              <w:t>5.002</w:t>
            </w:r>
          </w:p>
        </w:tc>
        <w:tc>
          <w:tcPr>
            <w:tcW w:w="828" w:type="dxa"/>
            <w:shd w:val="clear" w:color="auto" w:fill="auto"/>
            <w:vAlign w:val="center"/>
          </w:tcPr>
          <w:p w14:paraId="7750C7BD" w14:textId="77777777" w:rsidR="007479EF" w:rsidRPr="0017569C" w:rsidRDefault="007479EF" w:rsidP="00EC3768">
            <w:pPr>
              <w:spacing w:line="276" w:lineRule="auto"/>
              <w:jc w:val="center"/>
              <w:rPr>
                <w:rFonts w:ascii="Tahoma" w:hAnsi="Tahoma" w:cs="Tahoma"/>
                <w:sz w:val="18"/>
                <w:szCs w:val="18"/>
              </w:rPr>
            </w:pPr>
            <w:r w:rsidRPr="0017569C">
              <w:rPr>
                <w:rFonts w:ascii="Tahoma" w:hAnsi="Tahoma" w:cs="Tahoma"/>
                <w:sz w:val="18"/>
                <w:szCs w:val="18"/>
              </w:rPr>
              <w:t>76,8</w:t>
            </w:r>
          </w:p>
        </w:tc>
        <w:tc>
          <w:tcPr>
            <w:tcW w:w="661" w:type="dxa"/>
            <w:shd w:val="clear" w:color="auto" w:fill="auto"/>
            <w:vAlign w:val="center"/>
          </w:tcPr>
          <w:p w14:paraId="710B8330" w14:textId="77777777" w:rsidR="007479EF" w:rsidRPr="0017569C" w:rsidRDefault="007479EF" w:rsidP="00EC3768">
            <w:pPr>
              <w:spacing w:line="276" w:lineRule="auto"/>
              <w:jc w:val="center"/>
              <w:rPr>
                <w:rFonts w:ascii="Tahoma" w:hAnsi="Tahoma" w:cs="Tahoma"/>
                <w:sz w:val="18"/>
                <w:szCs w:val="18"/>
              </w:rPr>
            </w:pPr>
            <w:r w:rsidRPr="0017569C">
              <w:rPr>
                <w:rFonts w:ascii="Tahoma" w:hAnsi="Tahoma" w:cs="Tahoma"/>
                <w:sz w:val="18"/>
                <w:szCs w:val="18"/>
              </w:rPr>
              <w:t>75,1</w:t>
            </w:r>
          </w:p>
        </w:tc>
        <w:tc>
          <w:tcPr>
            <w:tcW w:w="661" w:type="dxa"/>
            <w:shd w:val="clear" w:color="auto" w:fill="auto"/>
            <w:vAlign w:val="center"/>
          </w:tcPr>
          <w:p w14:paraId="61B4B29C" w14:textId="77777777" w:rsidR="007479EF" w:rsidRPr="0017569C" w:rsidRDefault="007479EF" w:rsidP="00EC3768">
            <w:pPr>
              <w:spacing w:line="276" w:lineRule="auto"/>
              <w:jc w:val="center"/>
              <w:rPr>
                <w:rFonts w:ascii="Tahoma" w:hAnsi="Tahoma" w:cs="Tahoma"/>
                <w:sz w:val="18"/>
                <w:szCs w:val="18"/>
              </w:rPr>
            </w:pPr>
            <w:r w:rsidRPr="0017569C">
              <w:rPr>
                <w:rFonts w:ascii="Tahoma" w:hAnsi="Tahoma" w:cs="Tahoma"/>
                <w:sz w:val="18"/>
                <w:szCs w:val="18"/>
              </w:rPr>
              <w:t>61,6</w:t>
            </w:r>
          </w:p>
        </w:tc>
        <w:tc>
          <w:tcPr>
            <w:tcW w:w="640" w:type="dxa"/>
            <w:shd w:val="clear" w:color="auto" w:fill="auto"/>
            <w:vAlign w:val="center"/>
          </w:tcPr>
          <w:p w14:paraId="6C34F358" w14:textId="77777777" w:rsidR="007479EF" w:rsidRPr="0017569C" w:rsidRDefault="007479EF" w:rsidP="00EC3768">
            <w:pPr>
              <w:spacing w:line="276" w:lineRule="auto"/>
              <w:jc w:val="center"/>
              <w:rPr>
                <w:rFonts w:ascii="Tahoma" w:hAnsi="Tahoma" w:cs="Tahoma"/>
                <w:sz w:val="18"/>
                <w:szCs w:val="18"/>
              </w:rPr>
            </w:pPr>
            <w:r w:rsidRPr="0017569C">
              <w:rPr>
                <w:rFonts w:ascii="Tahoma" w:hAnsi="Tahoma" w:cs="Tahoma"/>
                <w:sz w:val="18"/>
                <w:szCs w:val="18"/>
              </w:rPr>
              <w:t>39,8</w:t>
            </w:r>
          </w:p>
        </w:tc>
      </w:tr>
      <w:tr w:rsidR="007479EF" w:rsidRPr="0017569C" w14:paraId="010CBC54" w14:textId="77777777" w:rsidTr="007479EF">
        <w:trPr>
          <w:trHeight w:val="315"/>
          <w:jc w:val="center"/>
        </w:trPr>
        <w:tc>
          <w:tcPr>
            <w:tcW w:w="846" w:type="dxa"/>
            <w:shd w:val="clear" w:color="auto" w:fill="auto"/>
            <w:vAlign w:val="center"/>
          </w:tcPr>
          <w:p w14:paraId="2F439515" w14:textId="77777777" w:rsidR="007479EF" w:rsidRPr="0017569C" w:rsidRDefault="007479EF" w:rsidP="00EC3768">
            <w:pPr>
              <w:spacing w:line="276" w:lineRule="auto"/>
              <w:jc w:val="center"/>
              <w:rPr>
                <w:rFonts w:ascii="Tahoma" w:hAnsi="Tahoma" w:cs="Tahoma"/>
                <w:sz w:val="18"/>
                <w:szCs w:val="18"/>
              </w:rPr>
            </w:pPr>
            <w:r w:rsidRPr="0017569C">
              <w:rPr>
                <w:rFonts w:ascii="Tahoma" w:hAnsi="Tahoma" w:cs="Tahoma"/>
                <w:sz w:val="18"/>
                <w:szCs w:val="18"/>
              </w:rPr>
              <w:t>2020</w:t>
            </w:r>
          </w:p>
        </w:tc>
        <w:tc>
          <w:tcPr>
            <w:tcW w:w="1288" w:type="dxa"/>
            <w:shd w:val="clear" w:color="auto" w:fill="auto"/>
            <w:vAlign w:val="center"/>
          </w:tcPr>
          <w:p w14:paraId="4EBB124E" w14:textId="77777777" w:rsidR="007479EF" w:rsidRPr="0017569C" w:rsidRDefault="007479EF" w:rsidP="00EC3768">
            <w:pPr>
              <w:spacing w:line="276" w:lineRule="auto"/>
              <w:jc w:val="center"/>
              <w:rPr>
                <w:rFonts w:ascii="Tahoma" w:hAnsi="Tahoma" w:cs="Tahoma"/>
                <w:sz w:val="18"/>
                <w:szCs w:val="18"/>
              </w:rPr>
            </w:pPr>
            <w:r w:rsidRPr="0017569C">
              <w:rPr>
                <w:rFonts w:ascii="Tahoma" w:hAnsi="Tahoma" w:cs="Tahoma"/>
                <w:sz w:val="18"/>
                <w:szCs w:val="18"/>
              </w:rPr>
              <w:t>Allowed</w:t>
            </w:r>
          </w:p>
        </w:tc>
        <w:tc>
          <w:tcPr>
            <w:tcW w:w="1475" w:type="dxa"/>
            <w:shd w:val="clear" w:color="auto" w:fill="auto"/>
            <w:vAlign w:val="center"/>
          </w:tcPr>
          <w:p w14:paraId="79BA25B4" w14:textId="77777777" w:rsidR="007479EF" w:rsidRPr="0017569C" w:rsidRDefault="007479EF" w:rsidP="00EC3768">
            <w:pPr>
              <w:spacing w:line="276" w:lineRule="auto"/>
              <w:jc w:val="center"/>
              <w:rPr>
                <w:rFonts w:ascii="Tahoma" w:hAnsi="Tahoma" w:cs="Tahoma"/>
                <w:sz w:val="18"/>
                <w:szCs w:val="18"/>
              </w:rPr>
            </w:pPr>
            <w:r w:rsidRPr="0017569C">
              <w:rPr>
                <w:rFonts w:ascii="Tahoma" w:hAnsi="Tahoma" w:cs="Tahoma"/>
                <w:sz w:val="18"/>
                <w:szCs w:val="18"/>
              </w:rPr>
              <w:t>12.509</w:t>
            </w:r>
          </w:p>
        </w:tc>
        <w:tc>
          <w:tcPr>
            <w:tcW w:w="1147" w:type="dxa"/>
            <w:shd w:val="clear" w:color="auto" w:fill="auto"/>
            <w:vAlign w:val="center"/>
          </w:tcPr>
          <w:p w14:paraId="754575C1" w14:textId="77777777" w:rsidR="007479EF" w:rsidRPr="0017569C" w:rsidRDefault="007479EF" w:rsidP="00EC3768">
            <w:pPr>
              <w:spacing w:line="276" w:lineRule="auto"/>
              <w:jc w:val="center"/>
              <w:rPr>
                <w:rFonts w:ascii="Tahoma" w:hAnsi="Tahoma" w:cs="Tahoma"/>
                <w:sz w:val="18"/>
                <w:szCs w:val="18"/>
              </w:rPr>
            </w:pPr>
            <w:r w:rsidRPr="0017569C">
              <w:rPr>
                <w:rFonts w:ascii="Tahoma" w:hAnsi="Tahoma" w:cs="Tahoma"/>
                <w:sz w:val="18"/>
                <w:szCs w:val="18"/>
              </w:rPr>
              <w:t>5.978</w:t>
            </w:r>
          </w:p>
        </w:tc>
        <w:tc>
          <w:tcPr>
            <w:tcW w:w="1233" w:type="dxa"/>
            <w:shd w:val="clear" w:color="auto" w:fill="auto"/>
            <w:vAlign w:val="center"/>
          </w:tcPr>
          <w:p w14:paraId="04C367A0" w14:textId="77777777" w:rsidR="007479EF" w:rsidRPr="0017569C" w:rsidRDefault="007479EF" w:rsidP="00EC3768">
            <w:pPr>
              <w:spacing w:line="276" w:lineRule="auto"/>
              <w:jc w:val="center"/>
              <w:rPr>
                <w:rFonts w:ascii="Tahoma" w:hAnsi="Tahoma" w:cs="Tahoma"/>
                <w:sz w:val="18"/>
                <w:szCs w:val="18"/>
              </w:rPr>
            </w:pPr>
            <w:r w:rsidRPr="0017569C">
              <w:rPr>
                <w:rFonts w:ascii="Tahoma" w:hAnsi="Tahoma" w:cs="Tahoma"/>
                <w:sz w:val="18"/>
                <w:szCs w:val="18"/>
              </w:rPr>
              <w:t>1.445</w:t>
            </w:r>
          </w:p>
        </w:tc>
        <w:tc>
          <w:tcPr>
            <w:tcW w:w="986" w:type="dxa"/>
            <w:shd w:val="clear" w:color="auto" w:fill="auto"/>
            <w:vAlign w:val="center"/>
          </w:tcPr>
          <w:p w14:paraId="576B1800" w14:textId="77777777" w:rsidR="007479EF" w:rsidRPr="0017569C" w:rsidRDefault="007479EF" w:rsidP="00EC3768">
            <w:pPr>
              <w:spacing w:line="276" w:lineRule="auto"/>
              <w:jc w:val="center"/>
              <w:rPr>
                <w:rFonts w:ascii="Tahoma" w:hAnsi="Tahoma" w:cs="Tahoma"/>
                <w:sz w:val="18"/>
                <w:szCs w:val="18"/>
              </w:rPr>
            </w:pPr>
            <w:r w:rsidRPr="0017569C">
              <w:rPr>
                <w:rFonts w:ascii="Tahoma" w:hAnsi="Tahoma" w:cs="Tahoma"/>
                <w:sz w:val="18"/>
                <w:szCs w:val="18"/>
              </w:rPr>
              <w:t>5.002</w:t>
            </w:r>
          </w:p>
        </w:tc>
        <w:tc>
          <w:tcPr>
            <w:tcW w:w="828" w:type="dxa"/>
            <w:shd w:val="clear" w:color="auto" w:fill="auto"/>
            <w:vAlign w:val="center"/>
          </w:tcPr>
          <w:p w14:paraId="42849EA7" w14:textId="77777777" w:rsidR="007479EF" w:rsidRPr="0017569C" w:rsidRDefault="007479EF" w:rsidP="00EC3768">
            <w:pPr>
              <w:spacing w:line="276" w:lineRule="auto"/>
              <w:jc w:val="center"/>
              <w:rPr>
                <w:rFonts w:ascii="Tahoma" w:hAnsi="Tahoma" w:cs="Tahoma"/>
                <w:sz w:val="18"/>
                <w:szCs w:val="18"/>
              </w:rPr>
            </w:pPr>
            <w:r w:rsidRPr="0017569C">
              <w:rPr>
                <w:rFonts w:ascii="Tahoma" w:hAnsi="Tahoma" w:cs="Tahoma"/>
                <w:sz w:val="18"/>
                <w:szCs w:val="18"/>
              </w:rPr>
              <w:t>74,8</w:t>
            </w:r>
          </w:p>
        </w:tc>
        <w:tc>
          <w:tcPr>
            <w:tcW w:w="661" w:type="dxa"/>
            <w:shd w:val="clear" w:color="auto" w:fill="auto"/>
            <w:vAlign w:val="center"/>
          </w:tcPr>
          <w:p w14:paraId="74C740A9" w14:textId="77777777" w:rsidR="007479EF" w:rsidRPr="0017569C" w:rsidRDefault="007479EF" w:rsidP="00EC3768">
            <w:pPr>
              <w:spacing w:line="276" w:lineRule="auto"/>
              <w:jc w:val="center"/>
              <w:rPr>
                <w:rFonts w:ascii="Tahoma" w:hAnsi="Tahoma" w:cs="Tahoma"/>
                <w:sz w:val="18"/>
                <w:szCs w:val="18"/>
              </w:rPr>
            </w:pPr>
            <w:r w:rsidRPr="0017569C">
              <w:rPr>
                <w:rFonts w:ascii="Tahoma" w:hAnsi="Tahoma" w:cs="Tahoma"/>
                <w:sz w:val="18"/>
                <w:szCs w:val="18"/>
              </w:rPr>
              <w:t>73,5</w:t>
            </w:r>
          </w:p>
        </w:tc>
        <w:tc>
          <w:tcPr>
            <w:tcW w:w="661" w:type="dxa"/>
            <w:shd w:val="clear" w:color="auto" w:fill="auto"/>
            <w:vAlign w:val="center"/>
          </w:tcPr>
          <w:p w14:paraId="1B0884FD" w14:textId="77777777" w:rsidR="007479EF" w:rsidRPr="0017569C" w:rsidRDefault="007479EF" w:rsidP="00EC3768">
            <w:pPr>
              <w:spacing w:line="276" w:lineRule="auto"/>
              <w:jc w:val="center"/>
              <w:rPr>
                <w:rFonts w:ascii="Tahoma" w:hAnsi="Tahoma" w:cs="Tahoma"/>
                <w:sz w:val="18"/>
                <w:szCs w:val="18"/>
              </w:rPr>
            </w:pPr>
            <w:r w:rsidRPr="0017569C">
              <w:rPr>
                <w:rFonts w:ascii="Tahoma" w:hAnsi="Tahoma" w:cs="Tahoma"/>
                <w:sz w:val="18"/>
                <w:szCs w:val="18"/>
              </w:rPr>
              <w:t>60,9</w:t>
            </w:r>
          </w:p>
        </w:tc>
        <w:tc>
          <w:tcPr>
            <w:tcW w:w="640" w:type="dxa"/>
            <w:shd w:val="clear" w:color="auto" w:fill="auto"/>
            <w:vAlign w:val="center"/>
          </w:tcPr>
          <w:p w14:paraId="30E29F79" w14:textId="77777777" w:rsidR="007479EF" w:rsidRPr="0017569C" w:rsidRDefault="007479EF" w:rsidP="00EC3768">
            <w:pPr>
              <w:spacing w:line="276" w:lineRule="auto"/>
              <w:jc w:val="center"/>
              <w:rPr>
                <w:rFonts w:ascii="Tahoma" w:hAnsi="Tahoma" w:cs="Tahoma"/>
                <w:sz w:val="18"/>
                <w:szCs w:val="18"/>
              </w:rPr>
            </w:pPr>
            <w:r w:rsidRPr="0017569C">
              <w:rPr>
                <w:rFonts w:ascii="Tahoma" w:hAnsi="Tahoma" w:cs="Tahoma"/>
                <w:sz w:val="18"/>
                <w:szCs w:val="18"/>
              </w:rPr>
              <w:t>39,8</w:t>
            </w:r>
          </w:p>
        </w:tc>
      </w:tr>
      <w:tr w:rsidR="007479EF" w:rsidRPr="0017569C" w14:paraId="555C7D6F" w14:textId="77777777" w:rsidTr="007479EF">
        <w:trPr>
          <w:trHeight w:val="315"/>
          <w:jc w:val="center"/>
        </w:trPr>
        <w:tc>
          <w:tcPr>
            <w:tcW w:w="846" w:type="dxa"/>
            <w:shd w:val="clear" w:color="auto" w:fill="auto"/>
            <w:vAlign w:val="center"/>
          </w:tcPr>
          <w:p w14:paraId="60A18E0C" w14:textId="77777777" w:rsidR="007479EF" w:rsidRPr="0017569C" w:rsidRDefault="007479EF" w:rsidP="00EC3768">
            <w:pPr>
              <w:spacing w:line="276" w:lineRule="auto"/>
              <w:jc w:val="center"/>
              <w:rPr>
                <w:rFonts w:ascii="Tahoma" w:hAnsi="Tahoma" w:cs="Tahoma"/>
                <w:sz w:val="18"/>
                <w:szCs w:val="18"/>
              </w:rPr>
            </w:pPr>
            <w:r w:rsidRPr="0017569C">
              <w:rPr>
                <w:rFonts w:ascii="Tahoma" w:hAnsi="Tahoma" w:cs="Tahoma"/>
                <w:sz w:val="18"/>
                <w:szCs w:val="18"/>
              </w:rPr>
              <w:t>2021</w:t>
            </w:r>
          </w:p>
        </w:tc>
        <w:tc>
          <w:tcPr>
            <w:tcW w:w="1288" w:type="dxa"/>
            <w:shd w:val="clear" w:color="auto" w:fill="auto"/>
            <w:vAlign w:val="center"/>
          </w:tcPr>
          <w:p w14:paraId="30D350A8" w14:textId="77777777" w:rsidR="007479EF" w:rsidRPr="0017569C" w:rsidRDefault="007479EF" w:rsidP="00EC3768">
            <w:pPr>
              <w:spacing w:line="276" w:lineRule="auto"/>
              <w:jc w:val="center"/>
              <w:rPr>
                <w:rFonts w:ascii="Tahoma" w:hAnsi="Tahoma" w:cs="Tahoma"/>
                <w:sz w:val="18"/>
                <w:szCs w:val="18"/>
              </w:rPr>
            </w:pPr>
            <w:r w:rsidRPr="0017569C">
              <w:rPr>
                <w:rFonts w:ascii="Tahoma" w:hAnsi="Tahoma" w:cs="Tahoma"/>
                <w:sz w:val="18"/>
                <w:szCs w:val="18"/>
              </w:rPr>
              <w:t>Allowed</w:t>
            </w:r>
          </w:p>
        </w:tc>
        <w:tc>
          <w:tcPr>
            <w:tcW w:w="1475" w:type="dxa"/>
            <w:shd w:val="clear" w:color="auto" w:fill="auto"/>
            <w:vAlign w:val="center"/>
          </w:tcPr>
          <w:p w14:paraId="35CA0A5C" w14:textId="77777777" w:rsidR="007479EF" w:rsidRPr="0017569C" w:rsidRDefault="007479EF" w:rsidP="00EC3768">
            <w:pPr>
              <w:spacing w:line="276" w:lineRule="auto"/>
              <w:jc w:val="center"/>
              <w:rPr>
                <w:rFonts w:ascii="Tahoma" w:hAnsi="Tahoma" w:cs="Tahoma"/>
                <w:sz w:val="18"/>
                <w:szCs w:val="18"/>
              </w:rPr>
            </w:pPr>
            <w:r w:rsidRPr="0017569C">
              <w:rPr>
                <w:rFonts w:ascii="Tahoma" w:hAnsi="Tahoma" w:cs="Tahoma"/>
                <w:sz w:val="18"/>
                <w:szCs w:val="18"/>
              </w:rPr>
              <w:t>12.509</w:t>
            </w:r>
          </w:p>
        </w:tc>
        <w:tc>
          <w:tcPr>
            <w:tcW w:w="1147" w:type="dxa"/>
            <w:shd w:val="clear" w:color="auto" w:fill="auto"/>
            <w:vAlign w:val="center"/>
          </w:tcPr>
          <w:p w14:paraId="22FC3048" w14:textId="77777777" w:rsidR="007479EF" w:rsidRPr="0017569C" w:rsidRDefault="007479EF" w:rsidP="00EC3768">
            <w:pPr>
              <w:spacing w:line="276" w:lineRule="auto"/>
              <w:jc w:val="center"/>
              <w:rPr>
                <w:rFonts w:ascii="Tahoma" w:hAnsi="Tahoma" w:cs="Tahoma"/>
                <w:sz w:val="18"/>
                <w:szCs w:val="18"/>
              </w:rPr>
            </w:pPr>
            <w:r w:rsidRPr="0017569C">
              <w:rPr>
                <w:rFonts w:ascii="Tahoma" w:hAnsi="Tahoma" w:cs="Tahoma"/>
                <w:sz w:val="18"/>
                <w:szCs w:val="18"/>
              </w:rPr>
              <w:t>5.978</w:t>
            </w:r>
          </w:p>
        </w:tc>
        <w:tc>
          <w:tcPr>
            <w:tcW w:w="1233" w:type="dxa"/>
            <w:shd w:val="clear" w:color="auto" w:fill="auto"/>
            <w:vAlign w:val="center"/>
          </w:tcPr>
          <w:p w14:paraId="3FD51139" w14:textId="77777777" w:rsidR="007479EF" w:rsidRPr="0017569C" w:rsidRDefault="007479EF" w:rsidP="00EC3768">
            <w:pPr>
              <w:spacing w:line="276" w:lineRule="auto"/>
              <w:jc w:val="center"/>
              <w:rPr>
                <w:rFonts w:ascii="Tahoma" w:hAnsi="Tahoma" w:cs="Tahoma"/>
                <w:sz w:val="18"/>
                <w:szCs w:val="18"/>
              </w:rPr>
            </w:pPr>
            <w:r w:rsidRPr="0017569C">
              <w:rPr>
                <w:rFonts w:ascii="Tahoma" w:hAnsi="Tahoma" w:cs="Tahoma"/>
                <w:sz w:val="18"/>
                <w:szCs w:val="18"/>
              </w:rPr>
              <w:t>1.445</w:t>
            </w:r>
          </w:p>
        </w:tc>
        <w:tc>
          <w:tcPr>
            <w:tcW w:w="986" w:type="dxa"/>
            <w:shd w:val="clear" w:color="auto" w:fill="auto"/>
            <w:vAlign w:val="center"/>
          </w:tcPr>
          <w:p w14:paraId="6C029417" w14:textId="77777777" w:rsidR="007479EF" w:rsidRPr="0017569C" w:rsidRDefault="007479EF" w:rsidP="00EC3768">
            <w:pPr>
              <w:spacing w:line="276" w:lineRule="auto"/>
              <w:jc w:val="center"/>
              <w:rPr>
                <w:rFonts w:ascii="Tahoma" w:hAnsi="Tahoma" w:cs="Tahoma"/>
                <w:sz w:val="18"/>
                <w:szCs w:val="18"/>
              </w:rPr>
            </w:pPr>
            <w:r w:rsidRPr="0017569C">
              <w:rPr>
                <w:rFonts w:ascii="Tahoma" w:hAnsi="Tahoma" w:cs="Tahoma"/>
                <w:sz w:val="18"/>
                <w:szCs w:val="18"/>
              </w:rPr>
              <w:t>3.830</w:t>
            </w:r>
          </w:p>
        </w:tc>
        <w:tc>
          <w:tcPr>
            <w:tcW w:w="828" w:type="dxa"/>
            <w:shd w:val="clear" w:color="auto" w:fill="auto"/>
            <w:vAlign w:val="center"/>
          </w:tcPr>
          <w:p w14:paraId="39F83523" w14:textId="77777777" w:rsidR="007479EF" w:rsidRPr="0017569C" w:rsidRDefault="007479EF" w:rsidP="00EC3768">
            <w:pPr>
              <w:spacing w:line="276" w:lineRule="auto"/>
              <w:jc w:val="center"/>
              <w:rPr>
                <w:rFonts w:ascii="Tahoma" w:hAnsi="Tahoma" w:cs="Tahoma"/>
                <w:sz w:val="18"/>
                <w:szCs w:val="18"/>
              </w:rPr>
            </w:pPr>
            <w:r w:rsidRPr="0017569C">
              <w:rPr>
                <w:rFonts w:ascii="Tahoma" w:hAnsi="Tahoma" w:cs="Tahoma"/>
                <w:sz w:val="18"/>
                <w:szCs w:val="18"/>
              </w:rPr>
              <w:t>74,8</w:t>
            </w:r>
          </w:p>
        </w:tc>
        <w:tc>
          <w:tcPr>
            <w:tcW w:w="661" w:type="dxa"/>
            <w:shd w:val="clear" w:color="auto" w:fill="auto"/>
            <w:vAlign w:val="center"/>
          </w:tcPr>
          <w:p w14:paraId="021B4015" w14:textId="77777777" w:rsidR="007479EF" w:rsidRPr="0017569C" w:rsidRDefault="007479EF" w:rsidP="00EC3768">
            <w:pPr>
              <w:spacing w:line="276" w:lineRule="auto"/>
              <w:jc w:val="center"/>
              <w:rPr>
                <w:rFonts w:ascii="Tahoma" w:hAnsi="Tahoma" w:cs="Tahoma"/>
                <w:sz w:val="18"/>
                <w:szCs w:val="18"/>
              </w:rPr>
            </w:pPr>
            <w:r w:rsidRPr="0017569C">
              <w:rPr>
                <w:rFonts w:ascii="Tahoma" w:hAnsi="Tahoma" w:cs="Tahoma"/>
                <w:sz w:val="18"/>
                <w:szCs w:val="18"/>
              </w:rPr>
              <w:t>73,5</w:t>
            </w:r>
          </w:p>
        </w:tc>
        <w:tc>
          <w:tcPr>
            <w:tcW w:w="661" w:type="dxa"/>
            <w:shd w:val="clear" w:color="auto" w:fill="auto"/>
            <w:vAlign w:val="center"/>
          </w:tcPr>
          <w:p w14:paraId="6A761A3A" w14:textId="77777777" w:rsidR="007479EF" w:rsidRPr="0017569C" w:rsidRDefault="007479EF" w:rsidP="00EC3768">
            <w:pPr>
              <w:spacing w:line="276" w:lineRule="auto"/>
              <w:jc w:val="center"/>
              <w:rPr>
                <w:rFonts w:ascii="Tahoma" w:hAnsi="Tahoma" w:cs="Tahoma"/>
                <w:sz w:val="18"/>
                <w:szCs w:val="18"/>
              </w:rPr>
            </w:pPr>
            <w:r w:rsidRPr="0017569C">
              <w:rPr>
                <w:rFonts w:ascii="Tahoma" w:hAnsi="Tahoma" w:cs="Tahoma"/>
                <w:sz w:val="18"/>
                <w:szCs w:val="18"/>
              </w:rPr>
              <w:t>60,9</w:t>
            </w:r>
          </w:p>
        </w:tc>
        <w:tc>
          <w:tcPr>
            <w:tcW w:w="640" w:type="dxa"/>
            <w:shd w:val="clear" w:color="auto" w:fill="auto"/>
            <w:vAlign w:val="center"/>
          </w:tcPr>
          <w:p w14:paraId="4FD9108B" w14:textId="77777777" w:rsidR="007479EF" w:rsidRPr="0017569C" w:rsidRDefault="007479EF" w:rsidP="00EC3768">
            <w:pPr>
              <w:spacing w:line="276" w:lineRule="auto"/>
              <w:jc w:val="center"/>
              <w:rPr>
                <w:rFonts w:ascii="Tahoma" w:hAnsi="Tahoma" w:cs="Tahoma"/>
                <w:sz w:val="18"/>
                <w:szCs w:val="18"/>
              </w:rPr>
            </w:pPr>
            <w:r w:rsidRPr="0017569C">
              <w:rPr>
                <w:rFonts w:ascii="Tahoma" w:hAnsi="Tahoma" w:cs="Tahoma"/>
                <w:sz w:val="18"/>
                <w:szCs w:val="18"/>
              </w:rPr>
              <w:t>39,8</w:t>
            </w:r>
          </w:p>
        </w:tc>
      </w:tr>
    </w:tbl>
    <w:p w14:paraId="47696B55" w14:textId="77777777" w:rsidR="007479EF" w:rsidRPr="00FA6AA6" w:rsidRDefault="007479EF" w:rsidP="00EC3768">
      <w:pPr>
        <w:pStyle w:val="Tahoma1"/>
        <w:spacing w:line="276" w:lineRule="auto"/>
        <w:ind w:firstLine="0"/>
        <w:rPr>
          <w:color w:val="FF0000"/>
          <w:u w:val="single"/>
          <w:lang w:val="el-GR"/>
        </w:rPr>
      </w:pPr>
    </w:p>
    <w:p w14:paraId="576A4B7B" w14:textId="277A25A6" w:rsidR="00D94A01" w:rsidRPr="007479EF" w:rsidRDefault="00B43278" w:rsidP="00EC3768">
      <w:pPr>
        <w:pStyle w:val="Tahoma1"/>
        <w:spacing w:line="276" w:lineRule="auto"/>
        <w:ind w:firstLine="0"/>
        <w:rPr>
          <w:u w:val="single"/>
          <w:lang w:val="el-GR"/>
        </w:rPr>
      </w:pPr>
      <w:r w:rsidRPr="007479EF">
        <w:rPr>
          <w:u w:val="single"/>
          <w:lang w:val="el-GR"/>
        </w:rPr>
        <w:t>ε) Εγχώρια παραγωγή</w:t>
      </w:r>
    </w:p>
    <w:p w14:paraId="7BC22BDB" w14:textId="015511F1" w:rsidR="00B43278" w:rsidRPr="00D74D3E" w:rsidRDefault="00B43278" w:rsidP="007A5BC6">
      <w:pPr>
        <w:pStyle w:val="a6"/>
        <w:rPr>
          <w:lang w:val="el-GR"/>
        </w:rPr>
      </w:pPr>
      <w:bookmarkStart w:id="51" w:name="_Toc146554973"/>
      <w:r w:rsidRPr="00D74D3E">
        <w:rPr>
          <w:b/>
          <w:bCs/>
          <w:lang w:val="el-GR"/>
        </w:rPr>
        <w:t xml:space="preserve">Πίνακας </w:t>
      </w:r>
      <w:r w:rsidR="001B4211" w:rsidRPr="007A5BC6">
        <w:rPr>
          <w:b/>
          <w:bCs/>
        </w:rPr>
        <w:fldChar w:fldCharType="begin"/>
      </w:r>
      <w:r w:rsidR="001B4211" w:rsidRPr="00D74D3E">
        <w:rPr>
          <w:b/>
          <w:bCs/>
          <w:lang w:val="el-GR"/>
        </w:rPr>
        <w:instrText xml:space="preserve"> </w:instrText>
      </w:r>
      <w:r w:rsidR="001B4211" w:rsidRPr="007A5BC6">
        <w:rPr>
          <w:b/>
          <w:bCs/>
        </w:rPr>
        <w:instrText>SEQ</w:instrText>
      </w:r>
      <w:r w:rsidR="001B4211" w:rsidRPr="00D74D3E">
        <w:rPr>
          <w:b/>
          <w:bCs/>
          <w:lang w:val="el-GR"/>
        </w:rPr>
        <w:instrText xml:space="preserve"> Πίνακας \* </w:instrText>
      </w:r>
      <w:r w:rsidR="001B4211" w:rsidRPr="007A5BC6">
        <w:rPr>
          <w:b/>
          <w:bCs/>
        </w:rPr>
        <w:instrText>ARABIC</w:instrText>
      </w:r>
      <w:r w:rsidR="001B4211" w:rsidRPr="00D74D3E">
        <w:rPr>
          <w:b/>
          <w:bCs/>
          <w:lang w:val="el-GR"/>
        </w:rPr>
        <w:instrText xml:space="preserve"> </w:instrText>
      </w:r>
      <w:r w:rsidR="001B4211" w:rsidRPr="007A5BC6">
        <w:rPr>
          <w:b/>
          <w:bCs/>
        </w:rPr>
        <w:fldChar w:fldCharType="separate"/>
      </w:r>
      <w:r w:rsidR="00B85AD4" w:rsidRPr="00B85AD4">
        <w:rPr>
          <w:b/>
          <w:bCs/>
          <w:noProof/>
          <w:lang w:val="el-GR"/>
        </w:rPr>
        <w:t>23</w:t>
      </w:r>
      <w:r w:rsidR="001B4211" w:rsidRPr="007A5BC6">
        <w:rPr>
          <w:b/>
          <w:bCs/>
        </w:rPr>
        <w:fldChar w:fldCharType="end"/>
      </w:r>
      <w:r w:rsidR="00AD6E59" w:rsidRPr="00D74D3E">
        <w:rPr>
          <w:b/>
          <w:bCs/>
          <w:lang w:val="el-GR"/>
        </w:rPr>
        <w:t>:</w:t>
      </w:r>
      <w:r w:rsidRPr="00D74D3E">
        <w:rPr>
          <w:lang w:val="el-GR"/>
        </w:rPr>
        <w:t xml:space="preserve"> Ποσότητες εγχώριας παραγωγής φυσικού αερίου και συμμετοχή στην τελική κατανάλωση της </w:t>
      </w:r>
      <w:r w:rsidR="00D94A01" w:rsidRPr="00D74D3E">
        <w:rPr>
          <w:lang w:val="el-GR"/>
        </w:rPr>
        <w:t>Ουγγαρίας</w:t>
      </w:r>
      <w:bookmarkEnd w:id="51"/>
    </w:p>
    <w:tbl>
      <w:tblPr>
        <w:tblStyle w:val="a7"/>
        <w:tblW w:w="0" w:type="auto"/>
        <w:jc w:val="center"/>
        <w:tblLook w:val="04A0" w:firstRow="1" w:lastRow="0" w:firstColumn="1" w:lastColumn="0" w:noHBand="0" w:noVBand="1"/>
      </w:tblPr>
      <w:tblGrid>
        <w:gridCol w:w="1589"/>
        <w:gridCol w:w="1586"/>
        <w:gridCol w:w="1586"/>
        <w:gridCol w:w="1586"/>
        <w:gridCol w:w="1949"/>
      </w:tblGrid>
      <w:tr w:rsidR="00FA6AA6" w:rsidRPr="00E14CD5" w14:paraId="376BF21E" w14:textId="77777777" w:rsidTr="003C45CC">
        <w:trPr>
          <w:trHeight w:val="1174"/>
          <w:jc w:val="center"/>
        </w:trPr>
        <w:tc>
          <w:tcPr>
            <w:tcW w:w="1589" w:type="dxa"/>
            <w:vAlign w:val="center"/>
            <w:hideMark/>
          </w:tcPr>
          <w:p w14:paraId="6CD8CF02" w14:textId="77777777" w:rsidR="00B43278" w:rsidRPr="000D067E" w:rsidRDefault="00B43278" w:rsidP="00EC3768">
            <w:pPr>
              <w:spacing w:line="276" w:lineRule="auto"/>
              <w:jc w:val="center"/>
              <w:rPr>
                <w:rFonts w:ascii="Tahoma" w:hAnsi="Tahoma" w:cs="Tahoma"/>
                <w:b/>
                <w:bCs/>
                <w:sz w:val="20"/>
                <w:szCs w:val="20"/>
              </w:rPr>
            </w:pPr>
            <w:r w:rsidRPr="000D067E">
              <w:rPr>
                <w:rFonts w:ascii="Tahoma" w:hAnsi="Tahoma" w:cs="Tahoma"/>
                <w:b/>
                <w:bCs/>
                <w:sz w:val="20"/>
                <w:szCs w:val="20"/>
              </w:rPr>
              <w:t>Έτος</w:t>
            </w:r>
          </w:p>
        </w:tc>
        <w:tc>
          <w:tcPr>
            <w:tcW w:w="1586" w:type="dxa"/>
            <w:vAlign w:val="center"/>
            <w:hideMark/>
          </w:tcPr>
          <w:p w14:paraId="548A748A" w14:textId="77777777" w:rsidR="00B43278" w:rsidRPr="000D067E" w:rsidRDefault="00B43278" w:rsidP="00EC3768">
            <w:pPr>
              <w:spacing w:line="276" w:lineRule="auto"/>
              <w:jc w:val="center"/>
              <w:rPr>
                <w:rFonts w:ascii="Tahoma" w:hAnsi="Tahoma" w:cs="Tahoma"/>
                <w:b/>
                <w:sz w:val="20"/>
                <w:szCs w:val="20"/>
              </w:rPr>
            </w:pPr>
            <w:r w:rsidRPr="000D067E">
              <w:rPr>
                <w:rFonts w:ascii="Tahoma" w:hAnsi="Tahoma" w:cs="Tahoma"/>
                <w:b/>
                <w:sz w:val="20"/>
                <w:szCs w:val="20"/>
              </w:rPr>
              <w:t>Συνολική παραγωγή (GSm</w:t>
            </w:r>
            <w:r w:rsidRPr="000D067E">
              <w:rPr>
                <w:rFonts w:ascii="Tahoma" w:hAnsi="Tahoma" w:cs="Tahoma"/>
                <w:b/>
                <w:sz w:val="20"/>
                <w:szCs w:val="20"/>
                <w:vertAlign w:val="superscript"/>
              </w:rPr>
              <w:t>3</w:t>
            </w:r>
            <w:r w:rsidRPr="000D067E">
              <w:rPr>
                <w:rFonts w:ascii="Tahoma" w:hAnsi="Tahoma" w:cs="Tahoma"/>
                <w:b/>
                <w:sz w:val="20"/>
                <w:szCs w:val="20"/>
              </w:rPr>
              <w:t>)</w:t>
            </w:r>
          </w:p>
        </w:tc>
        <w:tc>
          <w:tcPr>
            <w:tcW w:w="1586" w:type="dxa"/>
            <w:vAlign w:val="center"/>
            <w:hideMark/>
          </w:tcPr>
          <w:p w14:paraId="5EA5B2DD" w14:textId="77777777" w:rsidR="00B43278" w:rsidRPr="000D067E" w:rsidRDefault="00B43278" w:rsidP="00EC3768">
            <w:pPr>
              <w:spacing w:line="276" w:lineRule="auto"/>
              <w:jc w:val="center"/>
              <w:rPr>
                <w:rFonts w:ascii="Tahoma" w:hAnsi="Tahoma" w:cs="Tahoma"/>
                <w:b/>
                <w:sz w:val="20"/>
                <w:szCs w:val="20"/>
              </w:rPr>
            </w:pPr>
            <w:r w:rsidRPr="000D067E">
              <w:rPr>
                <w:rFonts w:ascii="Tahoma" w:hAnsi="Tahoma" w:cs="Tahoma"/>
                <w:b/>
                <w:sz w:val="20"/>
                <w:szCs w:val="20"/>
              </w:rPr>
              <w:t>Ημερήσια παραγωγή (MSm</w:t>
            </w:r>
            <w:r w:rsidRPr="000D067E">
              <w:rPr>
                <w:rFonts w:ascii="Tahoma" w:hAnsi="Tahoma" w:cs="Tahoma"/>
                <w:b/>
                <w:sz w:val="20"/>
                <w:szCs w:val="20"/>
                <w:vertAlign w:val="superscript"/>
              </w:rPr>
              <w:t>3</w:t>
            </w:r>
            <w:r w:rsidRPr="000D067E">
              <w:rPr>
                <w:rFonts w:ascii="Tahoma" w:hAnsi="Tahoma" w:cs="Tahoma"/>
                <w:b/>
                <w:sz w:val="20"/>
                <w:szCs w:val="20"/>
              </w:rPr>
              <w:t>/d)</w:t>
            </w:r>
          </w:p>
        </w:tc>
        <w:tc>
          <w:tcPr>
            <w:tcW w:w="1586" w:type="dxa"/>
            <w:vAlign w:val="center"/>
            <w:hideMark/>
          </w:tcPr>
          <w:p w14:paraId="15CBB53C" w14:textId="2CB5D0EE" w:rsidR="00B43278" w:rsidRPr="000D067E" w:rsidRDefault="00B43278" w:rsidP="00EC3768">
            <w:pPr>
              <w:spacing w:line="276" w:lineRule="auto"/>
              <w:jc w:val="center"/>
              <w:rPr>
                <w:rFonts w:ascii="Tahoma" w:hAnsi="Tahoma" w:cs="Tahoma"/>
                <w:b/>
                <w:sz w:val="20"/>
                <w:szCs w:val="20"/>
                <w:lang w:val="el-GR"/>
              </w:rPr>
            </w:pPr>
            <w:r w:rsidRPr="000D067E">
              <w:rPr>
                <w:rFonts w:ascii="Tahoma" w:hAnsi="Tahoma" w:cs="Tahoma"/>
                <w:b/>
                <w:sz w:val="20"/>
                <w:szCs w:val="20"/>
                <w:lang w:val="el-GR"/>
              </w:rPr>
              <w:t>Μέγιστη ημερήσια παραγωγή (</w:t>
            </w:r>
            <w:r w:rsidRPr="000D067E">
              <w:rPr>
                <w:rFonts w:ascii="Tahoma" w:hAnsi="Tahoma" w:cs="Tahoma"/>
                <w:b/>
                <w:sz w:val="20"/>
                <w:szCs w:val="20"/>
              </w:rPr>
              <w:t>MSm</w:t>
            </w:r>
            <w:r w:rsidRPr="000D067E">
              <w:rPr>
                <w:rFonts w:ascii="Tahoma" w:hAnsi="Tahoma" w:cs="Tahoma"/>
                <w:b/>
                <w:sz w:val="20"/>
                <w:szCs w:val="20"/>
                <w:vertAlign w:val="superscript"/>
                <w:lang w:val="el-GR"/>
              </w:rPr>
              <w:t>3</w:t>
            </w:r>
            <w:r w:rsidRPr="000D067E">
              <w:rPr>
                <w:rFonts w:ascii="Tahoma" w:hAnsi="Tahoma" w:cs="Tahoma"/>
                <w:b/>
                <w:sz w:val="20"/>
                <w:szCs w:val="20"/>
                <w:lang w:val="el-GR"/>
              </w:rPr>
              <w:t>/</w:t>
            </w:r>
            <w:r w:rsidRPr="000D067E">
              <w:rPr>
                <w:rFonts w:ascii="Tahoma" w:hAnsi="Tahoma" w:cs="Tahoma"/>
                <w:b/>
                <w:sz w:val="20"/>
                <w:szCs w:val="20"/>
              </w:rPr>
              <w:t>d</w:t>
            </w:r>
            <w:r w:rsidRPr="000D067E">
              <w:rPr>
                <w:rFonts w:ascii="Tahoma" w:hAnsi="Tahoma" w:cs="Tahoma"/>
                <w:b/>
                <w:sz w:val="20"/>
                <w:szCs w:val="20"/>
                <w:lang w:val="el-GR"/>
              </w:rPr>
              <w:t>)</w:t>
            </w:r>
          </w:p>
        </w:tc>
        <w:tc>
          <w:tcPr>
            <w:tcW w:w="1949" w:type="dxa"/>
            <w:vAlign w:val="center"/>
            <w:hideMark/>
          </w:tcPr>
          <w:p w14:paraId="42F47652" w14:textId="77777777" w:rsidR="00B43278" w:rsidRPr="000D067E" w:rsidRDefault="00B43278" w:rsidP="00EC3768">
            <w:pPr>
              <w:spacing w:line="276" w:lineRule="auto"/>
              <w:jc w:val="center"/>
              <w:rPr>
                <w:rFonts w:ascii="Tahoma" w:hAnsi="Tahoma" w:cs="Tahoma"/>
                <w:b/>
                <w:sz w:val="20"/>
                <w:szCs w:val="20"/>
                <w:lang w:val="el-GR"/>
              </w:rPr>
            </w:pPr>
            <w:r w:rsidRPr="000D067E">
              <w:rPr>
                <w:rFonts w:ascii="Tahoma" w:hAnsi="Tahoma" w:cs="Tahoma"/>
                <w:b/>
                <w:sz w:val="20"/>
                <w:szCs w:val="20"/>
                <w:lang w:val="el-GR"/>
              </w:rPr>
              <w:t>Παραγωγή ως ποσοστό της κατανάλωσης (%)</w:t>
            </w:r>
          </w:p>
        </w:tc>
      </w:tr>
      <w:tr w:rsidR="000D067E" w:rsidRPr="00FA6AA6" w14:paraId="758FA0FE" w14:textId="77777777" w:rsidTr="003C45CC">
        <w:trPr>
          <w:trHeight w:val="300"/>
          <w:jc w:val="center"/>
        </w:trPr>
        <w:tc>
          <w:tcPr>
            <w:tcW w:w="1589" w:type="dxa"/>
            <w:vAlign w:val="center"/>
            <w:hideMark/>
          </w:tcPr>
          <w:p w14:paraId="433449EE" w14:textId="40E48AC4" w:rsidR="000D067E" w:rsidRPr="000D067E" w:rsidRDefault="000D067E" w:rsidP="00EC3768">
            <w:pPr>
              <w:spacing w:line="276" w:lineRule="auto"/>
              <w:jc w:val="center"/>
              <w:rPr>
                <w:rFonts w:ascii="Tahoma" w:hAnsi="Tahoma" w:cs="Tahoma"/>
                <w:b/>
                <w:sz w:val="20"/>
                <w:szCs w:val="20"/>
              </w:rPr>
            </w:pPr>
            <w:r w:rsidRPr="000D067E">
              <w:rPr>
                <w:rFonts w:ascii="Tahoma" w:hAnsi="Tahoma" w:cs="Tahoma"/>
                <w:b/>
                <w:sz w:val="20"/>
                <w:szCs w:val="20"/>
              </w:rPr>
              <w:t>2019</w:t>
            </w:r>
          </w:p>
        </w:tc>
        <w:tc>
          <w:tcPr>
            <w:tcW w:w="1586" w:type="dxa"/>
            <w:shd w:val="clear" w:color="auto" w:fill="auto"/>
            <w:vAlign w:val="center"/>
            <w:hideMark/>
          </w:tcPr>
          <w:p w14:paraId="480511EB" w14:textId="4ABAE3F2" w:rsidR="000D067E" w:rsidRPr="000D067E" w:rsidRDefault="000D067E" w:rsidP="00EC3768">
            <w:pPr>
              <w:spacing w:line="276" w:lineRule="auto"/>
              <w:jc w:val="center"/>
              <w:rPr>
                <w:rFonts w:ascii="Tahoma" w:hAnsi="Tahoma" w:cs="Tahoma"/>
                <w:sz w:val="20"/>
                <w:szCs w:val="20"/>
              </w:rPr>
            </w:pPr>
            <w:r w:rsidRPr="000D067E">
              <w:rPr>
                <w:rFonts w:ascii="Tahoma" w:hAnsi="Tahoma" w:cs="Tahoma"/>
                <w:sz w:val="20"/>
              </w:rPr>
              <w:t>2,09</w:t>
            </w:r>
          </w:p>
        </w:tc>
        <w:tc>
          <w:tcPr>
            <w:tcW w:w="1586" w:type="dxa"/>
            <w:shd w:val="clear" w:color="auto" w:fill="auto"/>
            <w:vAlign w:val="center"/>
            <w:hideMark/>
          </w:tcPr>
          <w:p w14:paraId="058D31C7" w14:textId="47ED9571" w:rsidR="000D067E" w:rsidRPr="000D067E" w:rsidRDefault="000D067E" w:rsidP="00EC3768">
            <w:pPr>
              <w:spacing w:line="276" w:lineRule="auto"/>
              <w:jc w:val="center"/>
              <w:rPr>
                <w:rFonts w:ascii="Tahoma" w:hAnsi="Tahoma" w:cs="Tahoma"/>
                <w:sz w:val="20"/>
                <w:szCs w:val="20"/>
              </w:rPr>
            </w:pPr>
            <w:r w:rsidRPr="000D067E">
              <w:rPr>
                <w:rFonts w:ascii="Tahoma" w:hAnsi="Tahoma" w:cs="Tahoma"/>
                <w:sz w:val="20"/>
              </w:rPr>
              <w:t>5,71</w:t>
            </w:r>
          </w:p>
        </w:tc>
        <w:tc>
          <w:tcPr>
            <w:tcW w:w="1586" w:type="dxa"/>
            <w:shd w:val="clear" w:color="auto" w:fill="auto"/>
            <w:vAlign w:val="center"/>
            <w:hideMark/>
          </w:tcPr>
          <w:p w14:paraId="14BB44C3" w14:textId="6E130C4A" w:rsidR="000D067E" w:rsidRPr="000D067E" w:rsidRDefault="000D067E" w:rsidP="00EC3768">
            <w:pPr>
              <w:spacing w:line="276" w:lineRule="auto"/>
              <w:jc w:val="center"/>
              <w:rPr>
                <w:rFonts w:ascii="Tahoma" w:hAnsi="Tahoma" w:cs="Tahoma"/>
                <w:sz w:val="20"/>
                <w:szCs w:val="20"/>
              </w:rPr>
            </w:pPr>
            <w:r w:rsidRPr="000D067E">
              <w:rPr>
                <w:rFonts w:ascii="Tahoma" w:hAnsi="Tahoma" w:cs="Tahoma"/>
                <w:sz w:val="20"/>
              </w:rPr>
              <w:t>8,16</w:t>
            </w:r>
          </w:p>
        </w:tc>
        <w:tc>
          <w:tcPr>
            <w:tcW w:w="1949" w:type="dxa"/>
            <w:shd w:val="clear" w:color="auto" w:fill="auto"/>
            <w:noWrap/>
            <w:vAlign w:val="center"/>
            <w:hideMark/>
          </w:tcPr>
          <w:p w14:paraId="6F49996B" w14:textId="736D59EB" w:rsidR="000D067E" w:rsidRPr="000D067E" w:rsidRDefault="000D067E" w:rsidP="00EC3768">
            <w:pPr>
              <w:spacing w:line="276" w:lineRule="auto"/>
              <w:jc w:val="center"/>
              <w:rPr>
                <w:rFonts w:ascii="Tahoma" w:hAnsi="Tahoma" w:cs="Tahoma"/>
                <w:sz w:val="20"/>
                <w:szCs w:val="20"/>
              </w:rPr>
            </w:pPr>
            <w:r w:rsidRPr="000D067E">
              <w:rPr>
                <w:rFonts w:ascii="Tahoma" w:hAnsi="Tahoma" w:cs="Tahoma"/>
                <w:sz w:val="20"/>
              </w:rPr>
              <w:t>21%</w:t>
            </w:r>
          </w:p>
        </w:tc>
      </w:tr>
      <w:tr w:rsidR="000D067E" w:rsidRPr="00FA6AA6" w14:paraId="72BE8B4E" w14:textId="77777777" w:rsidTr="003C45CC">
        <w:trPr>
          <w:trHeight w:val="70"/>
          <w:jc w:val="center"/>
        </w:trPr>
        <w:tc>
          <w:tcPr>
            <w:tcW w:w="1589" w:type="dxa"/>
            <w:vAlign w:val="center"/>
            <w:hideMark/>
          </w:tcPr>
          <w:p w14:paraId="22202BAF" w14:textId="7DDFF36C" w:rsidR="000D067E" w:rsidRPr="000D067E" w:rsidRDefault="000D067E" w:rsidP="00EC3768">
            <w:pPr>
              <w:spacing w:line="276" w:lineRule="auto"/>
              <w:jc w:val="center"/>
              <w:rPr>
                <w:rFonts w:ascii="Tahoma" w:hAnsi="Tahoma" w:cs="Tahoma"/>
                <w:b/>
                <w:sz w:val="20"/>
                <w:szCs w:val="20"/>
              </w:rPr>
            </w:pPr>
            <w:r w:rsidRPr="000D067E">
              <w:rPr>
                <w:rFonts w:ascii="Tahoma" w:hAnsi="Tahoma" w:cs="Tahoma"/>
                <w:b/>
                <w:sz w:val="20"/>
                <w:szCs w:val="20"/>
              </w:rPr>
              <w:t>2020</w:t>
            </w:r>
          </w:p>
        </w:tc>
        <w:tc>
          <w:tcPr>
            <w:tcW w:w="1586" w:type="dxa"/>
            <w:shd w:val="clear" w:color="auto" w:fill="auto"/>
            <w:vAlign w:val="center"/>
            <w:hideMark/>
          </w:tcPr>
          <w:p w14:paraId="47389258" w14:textId="64D9C6BC" w:rsidR="000D067E" w:rsidRPr="000D067E" w:rsidRDefault="000D067E" w:rsidP="00EC3768">
            <w:pPr>
              <w:spacing w:line="276" w:lineRule="auto"/>
              <w:jc w:val="center"/>
              <w:rPr>
                <w:rFonts w:ascii="Tahoma" w:hAnsi="Tahoma" w:cs="Tahoma"/>
                <w:sz w:val="20"/>
                <w:szCs w:val="20"/>
              </w:rPr>
            </w:pPr>
            <w:r w:rsidRPr="000D067E">
              <w:rPr>
                <w:rFonts w:ascii="Tahoma" w:hAnsi="Tahoma" w:cs="Tahoma"/>
                <w:sz w:val="20"/>
              </w:rPr>
              <w:t>2,27</w:t>
            </w:r>
          </w:p>
        </w:tc>
        <w:tc>
          <w:tcPr>
            <w:tcW w:w="1586" w:type="dxa"/>
            <w:shd w:val="clear" w:color="auto" w:fill="auto"/>
            <w:vAlign w:val="center"/>
            <w:hideMark/>
          </w:tcPr>
          <w:p w14:paraId="60531588" w14:textId="4482A0C9" w:rsidR="000D067E" w:rsidRPr="000D067E" w:rsidRDefault="000D067E" w:rsidP="00EC3768">
            <w:pPr>
              <w:spacing w:line="276" w:lineRule="auto"/>
              <w:jc w:val="center"/>
              <w:rPr>
                <w:rFonts w:ascii="Tahoma" w:hAnsi="Tahoma" w:cs="Tahoma"/>
                <w:sz w:val="20"/>
                <w:szCs w:val="20"/>
              </w:rPr>
            </w:pPr>
            <w:r w:rsidRPr="000D067E">
              <w:rPr>
                <w:rFonts w:ascii="Tahoma" w:hAnsi="Tahoma" w:cs="Tahoma"/>
                <w:sz w:val="20"/>
              </w:rPr>
              <w:t>6,13</w:t>
            </w:r>
          </w:p>
        </w:tc>
        <w:tc>
          <w:tcPr>
            <w:tcW w:w="1586" w:type="dxa"/>
            <w:shd w:val="clear" w:color="auto" w:fill="auto"/>
            <w:vAlign w:val="center"/>
            <w:hideMark/>
          </w:tcPr>
          <w:p w14:paraId="6E6DDAE5" w14:textId="7604592F" w:rsidR="000D067E" w:rsidRPr="000D067E" w:rsidRDefault="000D067E" w:rsidP="00EC3768">
            <w:pPr>
              <w:spacing w:line="276" w:lineRule="auto"/>
              <w:jc w:val="center"/>
              <w:rPr>
                <w:rFonts w:ascii="Tahoma" w:hAnsi="Tahoma" w:cs="Tahoma"/>
                <w:sz w:val="20"/>
                <w:szCs w:val="20"/>
              </w:rPr>
            </w:pPr>
            <w:r w:rsidRPr="000D067E">
              <w:rPr>
                <w:rFonts w:ascii="Tahoma" w:hAnsi="Tahoma" w:cs="Tahoma"/>
                <w:sz w:val="20"/>
              </w:rPr>
              <w:t>8,92</w:t>
            </w:r>
          </w:p>
        </w:tc>
        <w:tc>
          <w:tcPr>
            <w:tcW w:w="1949" w:type="dxa"/>
            <w:shd w:val="clear" w:color="auto" w:fill="auto"/>
            <w:noWrap/>
            <w:vAlign w:val="center"/>
            <w:hideMark/>
          </w:tcPr>
          <w:p w14:paraId="077370E4" w14:textId="3128F53A" w:rsidR="000D067E" w:rsidRPr="000D067E" w:rsidRDefault="000D067E" w:rsidP="00EC3768">
            <w:pPr>
              <w:spacing w:line="276" w:lineRule="auto"/>
              <w:jc w:val="center"/>
              <w:rPr>
                <w:rFonts w:ascii="Tahoma" w:hAnsi="Tahoma" w:cs="Tahoma"/>
                <w:sz w:val="20"/>
                <w:szCs w:val="20"/>
              </w:rPr>
            </w:pPr>
            <w:r w:rsidRPr="000D067E">
              <w:rPr>
                <w:rFonts w:ascii="Tahoma" w:hAnsi="Tahoma" w:cs="Tahoma"/>
                <w:sz w:val="20"/>
              </w:rPr>
              <w:t>22%</w:t>
            </w:r>
          </w:p>
        </w:tc>
      </w:tr>
      <w:tr w:rsidR="000D067E" w:rsidRPr="00FA6AA6" w14:paraId="1C97F66D" w14:textId="77777777" w:rsidTr="003C45CC">
        <w:trPr>
          <w:trHeight w:val="300"/>
          <w:jc w:val="center"/>
        </w:trPr>
        <w:tc>
          <w:tcPr>
            <w:tcW w:w="1589" w:type="dxa"/>
            <w:noWrap/>
            <w:vAlign w:val="center"/>
            <w:hideMark/>
          </w:tcPr>
          <w:p w14:paraId="12F31D2F" w14:textId="50289A22" w:rsidR="000D067E" w:rsidRPr="000D067E" w:rsidRDefault="000D067E" w:rsidP="00EC3768">
            <w:pPr>
              <w:spacing w:line="276" w:lineRule="auto"/>
              <w:jc w:val="center"/>
              <w:rPr>
                <w:rFonts w:ascii="Tahoma" w:hAnsi="Tahoma" w:cs="Tahoma"/>
                <w:b/>
                <w:sz w:val="20"/>
                <w:szCs w:val="20"/>
              </w:rPr>
            </w:pPr>
            <w:r w:rsidRPr="000D067E">
              <w:rPr>
                <w:rFonts w:ascii="Tahoma" w:hAnsi="Tahoma" w:cs="Tahoma"/>
                <w:b/>
                <w:sz w:val="20"/>
                <w:szCs w:val="20"/>
              </w:rPr>
              <w:t>2021</w:t>
            </w:r>
          </w:p>
        </w:tc>
        <w:tc>
          <w:tcPr>
            <w:tcW w:w="1586" w:type="dxa"/>
            <w:shd w:val="clear" w:color="auto" w:fill="auto"/>
            <w:vAlign w:val="center"/>
            <w:hideMark/>
          </w:tcPr>
          <w:p w14:paraId="13B352A4" w14:textId="45B35960" w:rsidR="000D067E" w:rsidRPr="000D067E" w:rsidRDefault="000D067E" w:rsidP="00EC3768">
            <w:pPr>
              <w:spacing w:line="276" w:lineRule="auto"/>
              <w:jc w:val="center"/>
              <w:rPr>
                <w:rFonts w:ascii="Tahoma" w:hAnsi="Tahoma" w:cs="Tahoma"/>
                <w:sz w:val="20"/>
                <w:szCs w:val="20"/>
              </w:rPr>
            </w:pPr>
            <w:r w:rsidRPr="000D067E">
              <w:rPr>
                <w:rFonts w:ascii="Tahoma" w:hAnsi="Tahoma" w:cs="Tahoma"/>
                <w:sz w:val="20"/>
              </w:rPr>
              <w:t>2,00</w:t>
            </w:r>
          </w:p>
        </w:tc>
        <w:tc>
          <w:tcPr>
            <w:tcW w:w="1586" w:type="dxa"/>
            <w:shd w:val="clear" w:color="auto" w:fill="auto"/>
            <w:vAlign w:val="center"/>
            <w:hideMark/>
          </w:tcPr>
          <w:p w14:paraId="61762AC1" w14:textId="0AA5B232" w:rsidR="000D067E" w:rsidRPr="000D067E" w:rsidRDefault="000D067E" w:rsidP="00EC3768">
            <w:pPr>
              <w:spacing w:line="276" w:lineRule="auto"/>
              <w:jc w:val="center"/>
              <w:rPr>
                <w:rFonts w:ascii="Tahoma" w:hAnsi="Tahoma" w:cs="Tahoma"/>
                <w:sz w:val="20"/>
                <w:szCs w:val="20"/>
              </w:rPr>
            </w:pPr>
            <w:r w:rsidRPr="000D067E">
              <w:rPr>
                <w:rFonts w:ascii="Tahoma" w:hAnsi="Tahoma" w:cs="Tahoma"/>
                <w:sz w:val="20"/>
              </w:rPr>
              <w:t>5,48</w:t>
            </w:r>
          </w:p>
        </w:tc>
        <w:tc>
          <w:tcPr>
            <w:tcW w:w="1586" w:type="dxa"/>
            <w:shd w:val="clear" w:color="auto" w:fill="auto"/>
            <w:vAlign w:val="center"/>
            <w:hideMark/>
          </w:tcPr>
          <w:p w14:paraId="0D530B67" w14:textId="70BC834E" w:rsidR="000D067E" w:rsidRPr="000D067E" w:rsidRDefault="000D067E" w:rsidP="00EC3768">
            <w:pPr>
              <w:spacing w:line="276" w:lineRule="auto"/>
              <w:jc w:val="center"/>
              <w:rPr>
                <w:rFonts w:ascii="Tahoma" w:hAnsi="Tahoma" w:cs="Tahoma"/>
                <w:sz w:val="20"/>
                <w:szCs w:val="20"/>
              </w:rPr>
            </w:pPr>
            <w:r w:rsidRPr="000D067E">
              <w:rPr>
                <w:rFonts w:ascii="Tahoma" w:hAnsi="Tahoma" w:cs="Tahoma"/>
                <w:sz w:val="20"/>
              </w:rPr>
              <w:t>6,47</w:t>
            </w:r>
          </w:p>
        </w:tc>
        <w:tc>
          <w:tcPr>
            <w:tcW w:w="1949" w:type="dxa"/>
            <w:shd w:val="clear" w:color="auto" w:fill="auto"/>
            <w:noWrap/>
            <w:vAlign w:val="center"/>
            <w:hideMark/>
          </w:tcPr>
          <w:p w14:paraId="45E9275D" w14:textId="0A77B05F" w:rsidR="000D067E" w:rsidRPr="000D067E" w:rsidRDefault="000D067E" w:rsidP="00EC3768">
            <w:pPr>
              <w:spacing w:line="276" w:lineRule="auto"/>
              <w:jc w:val="center"/>
              <w:rPr>
                <w:rFonts w:ascii="Tahoma" w:hAnsi="Tahoma" w:cs="Tahoma"/>
                <w:sz w:val="20"/>
                <w:szCs w:val="20"/>
              </w:rPr>
            </w:pPr>
            <w:r w:rsidRPr="000D067E">
              <w:rPr>
                <w:rFonts w:ascii="Tahoma" w:hAnsi="Tahoma" w:cs="Tahoma"/>
                <w:sz w:val="20"/>
              </w:rPr>
              <w:t>18%</w:t>
            </w:r>
          </w:p>
        </w:tc>
      </w:tr>
    </w:tbl>
    <w:p w14:paraId="47665000" w14:textId="77777777" w:rsidR="00E815E8" w:rsidRPr="00FA6AA6" w:rsidRDefault="00E815E8" w:rsidP="00EC3768">
      <w:pPr>
        <w:spacing w:line="276" w:lineRule="auto"/>
        <w:rPr>
          <w:color w:val="FF0000"/>
          <w:lang w:val="el-GR"/>
        </w:rPr>
      </w:pPr>
    </w:p>
    <w:p w14:paraId="16DD7BC7" w14:textId="6C32FBD3" w:rsidR="00EE72BF" w:rsidRPr="00FA6AA6" w:rsidRDefault="00EE72BF" w:rsidP="00EC3768">
      <w:pPr>
        <w:spacing w:line="276" w:lineRule="auto"/>
        <w:rPr>
          <w:color w:val="FF0000"/>
          <w:lang w:val="el-GR"/>
        </w:rPr>
        <w:sectPr w:rsidR="00EE72BF" w:rsidRPr="00FA6AA6" w:rsidSect="00FE3EC4">
          <w:headerReference w:type="default" r:id="rId29"/>
          <w:footerReference w:type="even" r:id="rId30"/>
          <w:footerReference w:type="first" r:id="rId31"/>
          <w:endnotePr>
            <w:numFmt w:val="decimal"/>
          </w:endnotePr>
          <w:pgSz w:w="11906" w:h="16838" w:code="9"/>
          <w:pgMar w:top="1440" w:right="1797" w:bottom="1440" w:left="1797" w:header="709" w:footer="709" w:gutter="0"/>
          <w:cols w:space="708"/>
          <w:docGrid w:linePitch="360"/>
        </w:sectPr>
      </w:pPr>
    </w:p>
    <w:p w14:paraId="732FAFD0" w14:textId="18C50087" w:rsidR="00EE72BF" w:rsidRPr="000D067E" w:rsidRDefault="00EE72BF" w:rsidP="00EC3768">
      <w:pPr>
        <w:spacing w:line="276" w:lineRule="auto"/>
        <w:rPr>
          <w:rFonts w:ascii="Tahoma" w:hAnsi="Tahoma" w:cs="Tahoma"/>
          <w:u w:val="single"/>
          <w:lang w:val="el-GR"/>
        </w:rPr>
      </w:pPr>
      <w:r w:rsidRPr="000D067E">
        <w:rPr>
          <w:rFonts w:ascii="Tahoma" w:hAnsi="Tahoma" w:cs="Tahoma"/>
          <w:u w:val="single"/>
          <w:lang w:val="el-GR"/>
        </w:rPr>
        <w:lastRenderedPageBreak/>
        <w:t xml:space="preserve">στ) </w:t>
      </w:r>
      <w:r w:rsidR="00AD6E59" w:rsidRPr="000D067E">
        <w:rPr>
          <w:rFonts w:ascii="Tahoma" w:hAnsi="Tahoma" w:cs="Tahoma"/>
          <w:u w:val="single"/>
          <w:lang w:val="el-GR"/>
        </w:rPr>
        <w:t>Ρ</w:t>
      </w:r>
      <w:r w:rsidRPr="000D067E">
        <w:rPr>
          <w:rFonts w:ascii="Tahoma" w:hAnsi="Tahoma" w:cs="Tahoma"/>
          <w:u w:val="single"/>
          <w:lang w:val="el-GR"/>
        </w:rPr>
        <w:t>όλος του φυσικού αερίου στην παραγωγή ηλεκτρικής ενέργειας</w:t>
      </w:r>
    </w:p>
    <w:p w14:paraId="23A9D3C4" w14:textId="4EDF69CD" w:rsidR="00EE72BF" w:rsidRPr="00D74D3E" w:rsidRDefault="00EE72BF" w:rsidP="007A5BC6">
      <w:pPr>
        <w:pStyle w:val="a6"/>
        <w:rPr>
          <w:lang w:val="el-GR"/>
        </w:rPr>
      </w:pPr>
      <w:bookmarkStart w:id="52" w:name="_Toc146554974"/>
      <w:r w:rsidRPr="00D74D3E">
        <w:rPr>
          <w:b/>
          <w:bCs/>
          <w:lang w:val="el-GR"/>
        </w:rPr>
        <w:t xml:space="preserve">Πίνακας </w:t>
      </w:r>
      <w:r w:rsidR="001B4211" w:rsidRPr="007A5BC6">
        <w:rPr>
          <w:b/>
          <w:bCs/>
        </w:rPr>
        <w:fldChar w:fldCharType="begin"/>
      </w:r>
      <w:r w:rsidR="001B4211" w:rsidRPr="00D74D3E">
        <w:rPr>
          <w:b/>
          <w:bCs/>
          <w:lang w:val="el-GR"/>
        </w:rPr>
        <w:instrText xml:space="preserve"> </w:instrText>
      </w:r>
      <w:r w:rsidR="001B4211" w:rsidRPr="007A5BC6">
        <w:rPr>
          <w:b/>
          <w:bCs/>
        </w:rPr>
        <w:instrText>SEQ</w:instrText>
      </w:r>
      <w:r w:rsidR="001B4211" w:rsidRPr="00D74D3E">
        <w:rPr>
          <w:b/>
          <w:bCs/>
          <w:lang w:val="el-GR"/>
        </w:rPr>
        <w:instrText xml:space="preserve"> Πίνακας \* </w:instrText>
      </w:r>
      <w:r w:rsidR="001B4211" w:rsidRPr="007A5BC6">
        <w:rPr>
          <w:b/>
          <w:bCs/>
        </w:rPr>
        <w:instrText>ARABIC</w:instrText>
      </w:r>
      <w:r w:rsidR="001B4211" w:rsidRPr="00D74D3E">
        <w:rPr>
          <w:b/>
          <w:bCs/>
          <w:lang w:val="el-GR"/>
        </w:rPr>
        <w:instrText xml:space="preserve"> </w:instrText>
      </w:r>
      <w:r w:rsidR="001B4211" w:rsidRPr="007A5BC6">
        <w:rPr>
          <w:b/>
          <w:bCs/>
        </w:rPr>
        <w:fldChar w:fldCharType="separate"/>
      </w:r>
      <w:r w:rsidR="00B85AD4" w:rsidRPr="00B85AD4">
        <w:rPr>
          <w:b/>
          <w:bCs/>
          <w:noProof/>
          <w:lang w:val="el-GR"/>
        </w:rPr>
        <w:t>24</w:t>
      </w:r>
      <w:r w:rsidR="001B4211" w:rsidRPr="007A5BC6">
        <w:rPr>
          <w:b/>
          <w:bCs/>
        </w:rPr>
        <w:fldChar w:fldCharType="end"/>
      </w:r>
      <w:r w:rsidR="000D067E" w:rsidRPr="00D74D3E">
        <w:rPr>
          <w:b/>
          <w:bCs/>
          <w:lang w:val="el-GR"/>
        </w:rPr>
        <w:t>:</w:t>
      </w:r>
      <w:r w:rsidR="00C326B0" w:rsidRPr="00D74D3E">
        <w:rPr>
          <w:lang w:val="el-GR"/>
        </w:rPr>
        <w:t xml:space="preserve"> Συμμετοχή φυσικού αερίου στον τομέα παραγωγής ηλεκτρικής ενέργειας της </w:t>
      </w:r>
      <w:r w:rsidR="00D94A01" w:rsidRPr="00D74D3E">
        <w:rPr>
          <w:lang w:val="el-GR"/>
        </w:rPr>
        <w:t>Ουγγαρίας</w:t>
      </w:r>
      <w:bookmarkEnd w:id="52"/>
    </w:p>
    <w:tbl>
      <w:tblPr>
        <w:tblpPr w:leftFromText="180" w:rightFromText="180" w:vertAnchor="page" w:horzAnchor="page" w:tblpXSpec="center" w:tblpY="2893"/>
        <w:tblW w:w="15157" w:type="dxa"/>
        <w:tblLook w:val="04A0" w:firstRow="1" w:lastRow="0" w:firstColumn="1" w:lastColumn="0" w:noHBand="0" w:noVBand="1"/>
      </w:tblPr>
      <w:tblGrid>
        <w:gridCol w:w="846"/>
        <w:gridCol w:w="2268"/>
        <w:gridCol w:w="2268"/>
        <w:gridCol w:w="2551"/>
        <w:gridCol w:w="2165"/>
        <w:gridCol w:w="1734"/>
        <w:gridCol w:w="1751"/>
        <w:gridCol w:w="1574"/>
      </w:tblGrid>
      <w:tr w:rsidR="000D067E" w:rsidRPr="00E14CD5" w14:paraId="2053CA02" w14:textId="77777777" w:rsidTr="000D067E">
        <w:trPr>
          <w:trHeight w:val="1425"/>
        </w:trPr>
        <w:tc>
          <w:tcPr>
            <w:tcW w:w="846" w:type="dxa"/>
            <w:tcBorders>
              <w:top w:val="single" w:sz="4" w:space="0" w:color="auto"/>
              <w:left w:val="single" w:sz="4" w:space="0" w:color="auto"/>
              <w:bottom w:val="single" w:sz="4" w:space="0" w:color="auto"/>
              <w:right w:val="single" w:sz="4" w:space="0" w:color="auto"/>
            </w:tcBorders>
            <w:vAlign w:val="center"/>
          </w:tcPr>
          <w:p w14:paraId="76FD5CFE" w14:textId="77777777" w:rsidR="00EE72BF" w:rsidRPr="000D067E" w:rsidRDefault="00EE72BF" w:rsidP="00EC3768">
            <w:pPr>
              <w:spacing w:line="276" w:lineRule="auto"/>
              <w:jc w:val="center"/>
              <w:rPr>
                <w:rFonts w:ascii="Tahoma" w:hAnsi="Tahoma" w:cs="Tahoma"/>
                <w:b/>
                <w:sz w:val="20"/>
                <w:szCs w:val="20"/>
              </w:rPr>
            </w:pPr>
            <w:r w:rsidRPr="000D067E">
              <w:rPr>
                <w:rFonts w:ascii="Tahoma" w:hAnsi="Tahoma" w:cs="Tahoma"/>
                <w:b/>
                <w:sz w:val="20"/>
                <w:szCs w:val="20"/>
              </w:rPr>
              <w:t>Έτος</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E56399" w14:textId="77777777" w:rsidR="00EE72BF" w:rsidRPr="000D067E" w:rsidRDefault="00EE72BF" w:rsidP="00EC3768">
            <w:pPr>
              <w:spacing w:line="276" w:lineRule="auto"/>
              <w:jc w:val="center"/>
              <w:rPr>
                <w:rFonts w:ascii="Tahoma" w:hAnsi="Tahoma" w:cs="Tahoma"/>
                <w:b/>
                <w:sz w:val="20"/>
                <w:szCs w:val="20"/>
              </w:rPr>
            </w:pPr>
            <w:r w:rsidRPr="000D067E">
              <w:rPr>
                <w:rFonts w:ascii="Tahoma" w:hAnsi="Tahoma" w:cs="Tahoma"/>
                <w:b/>
                <w:sz w:val="20"/>
                <w:szCs w:val="20"/>
              </w:rPr>
              <w:t>Συνολική εγκατεστημένη ισχύς (MW</w:t>
            </w:r>
            <w:r w:rsidRPr="000D067E">
              <w:rPr>
                <w:rFonts w:ascii="Tahoma" w:hAnsi="Tahoma" w:cs="Tahoma"/>
                <w:b/>
                <w:sz w:val="20"/>
                <w:szCs w:val="20"/>
                <w:vertAlign w:val="subscript"/>
              </w:rPr>
              <w:t>e</w:t>
            </w:r>
            <w:r w:rsidRPr="000D067E">
              <w:rPr>
                <w:rFonts w:ascii="Tahoma" w:hAnsi="Tahoma" w:cs="Tahoma"/>
                <w:b/>
                <w:sz w:val="20"/>
                <w:szCs w:val="20"/>
              </w:rPr>
              <w:t>)</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14:paraId="2B2AD101" w14:textId="77777777" w:rsidR="00EE72BF" w:rsidRPr="000D067E" w:rsidRDefault="00EE72BF" w:rsidP="00EC3768">
            <w:pPr>
              <w:spacing w:line="276" w:lineRule="auto"/>
              <w:jc w:val="center"/>
              <w:rPr>
                <w:rFonts w:ascii="Tahoma" w:hAnsi="Tahoma" w:cs="Tahoma"/>
                <w:b/>
                <w:sz w:val="20"/>
                <w:szCs w:val="20"/>
                <w:lang w:val="el-GR"/>
              </w:rPr>
            </w:pPr>
            <w:r w:rsidRPr="000D067E">
              <w:rPr>
                <w:rFonts w:ascii="Tahoma" w:hAnsi="Tahoma" w:cs="Tahoma"/>
                <w:b/>
                <w:sz w:val="20"/>
                <w:szCs w:val="20"/>
                <w:lang w:val="el-GR"/>
              </w:rPr>
              <w:t>Εγκατεστημένη Ισχύς μονάδων ΦΑ (</w:t>
            </w:r>
            <w:r w:rsidRPr="000D067E">
              <w:rPr>
                <w:rFonts w:ascii="Tahoma" w:hAnsi="Tahoma" w:cs="Tahoma"/>
                <w:b/>
                <w:sz w:val="20"/>
                <w:szCs w:val="20"/>
              </w:rPr>
              <w:t>MW</w:t>
            </w:r>
            <w:r w:rsidRPr="000D067E">
              <w:rPr>
                <w:rFonts w:ascii="Tahoma" w:hAnsi="Tahoma" w:cs="Tahoma"/>
                <w:b/>
                <w:sz w:val="20"/>
                <w:szCs w:val="20"/>
                <w:vertAlign w:val="subscript"/>
              </w:rPr>
              <w:t>e</w:t>
            </w:r>
            <w:r w:rsidRPr="000D067E">
              <w:rPr>
                <w:rFonts w:ascii="Tahoma" w:hAnsi="Tahoma" w:cs="Tahoma"/>
                <w:b/>
                <w:sz w:val="20"/>
                <w:szCs w:val="20"/>
                <w:lang w:val="el-GR"/>
              </w:rPr>
              <w:t>)</w:t>
            </w:r>
          </w:p>
        </w:tc>
        <w:tc>
          <w:tcPr>
            <w:tcW w:w="2551" w:type="dxa"/>
            <w:tcBorders>
              <w:top w:val="single" w:sz="4" w:space="0" w:color="auto"/>
              <w:left w:val="nil"/>
              <w:bottom w:val="single" w:sz="4" w:space="0" w:color="auto"/>
              <w:right w:val="single" w:sz="4" w:space="0" w:color="auto"/>
            </w:tcBorders>
            <w:shd w:val="clear" w:color="auto" w:fill="auto"/>
            <w:vAlign w:val="center"/>
            <w:hideMark/>
          </w:tcPr>
          <w:p w14:paraId="24A0E6E9" w14:textId="77777777" w:rsidR="00EE72BF" w:rsidRPr="000D067E" w:rsidRDefault="00EE72BF" w:rsidP="00EC3768">
            <w:pPr>
              <w:spacing w:line="276" w:lineRule="auto"/>
              <w:jc w:val="center"/>
              <w:rPr>
                <w:rFonts w:ascii="Tahoma" w:hAnsi="Tahoma" w:cs="Tahoma"/>
                <w:b/>
                <w:sz w:val="20"/>
                <w:szCs w:val="20"/>
                <w:lang w:val="el-GR"/>
              </w:rPr>
            </w:pPr>
            <w:r w:rsidRPr="000D067E">
              <w:rPr>
                <w:rFonts w:ascii="Tahoma" w:hAnsi="Tahoma" w:cs="Tahoma"/>
                <w:b/>
                <w:sz w:val="20"/>
                <w:szCs w:val="20"/>
                <w:lang w:val="el-GR"/>
              </w:rPr>
              <w:t>Ποσοστό μονάδων ΦΑ στη συνολική εγκατεστημένη ισχύ (%)</w:t>
            </w:r>
          </w:p>
        </w:tc>
        <w:tc>
          <w:tcPr>
            <w:tcW w:w="2165" w:type="dxa"/>
            <w:tcBorders>
              <w:top w:val="single" w:sz="4" w:space="0" w:color="auto"/>
              <w:left w:val="nil"/>
              <w:bottom w:val="single" w:sz="4" w:space="0" w:color="auto"/>
              <w:right w:val="single" w:sz="4" w:space="0" w:color="auto"/>
            </w:tcBorders>
            <w:shd w:val="clear" w:color="auto" w:fill="auto"/>
            <w:vAlign w:val="center"/>
            <w:hideMark/>
          </w:tcPr>
          <w:p w14:paraId="4BC7406D" w14:textId="77777777" w:rsidR="00EE72BF" w:rsidRPr="000D067E" w:rsidRDefault="00EE72BF" w:rsidP="00EC3768">
            <w:pPr>
              <w:spacing w:line="276" w:lineRule="auto"/>
              <w:jc w:val="center"/>
              <w:rPr>
                <w:rFonts w:ascii="Tahoma" w:hAnsi="Tahoma" w:cs="Tahoma"/>
                <w:b/>
                <w:sz w:val="20"/>
                <w:szCs w:val="20"/>
              </w:rPr>
            </w:pPr>
            <w:r w:rsidRPr="000D067E">
              <w:rPr>
                <w:rFonts w:ascii="Tahoma" w:hAnsi="Tahoma" w:cs="Tahoma"/>
                <w:b/>
                <w:sz w:val="20"/>
                <w:szCs w:val="20"/>
              </w:rPr>
              <w:t>Συμπαραγωγή (εγκατεστημένα MW</w:t>
            </w:r>
            <w:r w:rsidRPr="000D067E">
              <w:rPr>
                <w:rFonts w:ascii="Tahoma" w:hAnsi="Tahoma" w:cs="Tahoma"/>
                <w:b/>
                <w:sz w:val="20"/>
                <w:szCs w:val="20"/>
                <w:vertAlign w:val="subscript"/>
              </w:rPr>
              <w:t>e</w:t>
            </w:r>
            <w:r w:rsidRPr="000D067E">
              <w:rPr>
                <w:rFonts w:ascii="Tahoma" w:hAnsi="Tahoma" w:cs="Tahoma"/>
                <w:b/>
                <w:sz w:val="20"/>
                <w:szCs w:val="20"/>
              </w:rPr>
              <w:t>)</w:t>
            </w:r>
          </w:p>
        </w:tc>
        <w:tc>
          <w:tcPr>
            <w:tcW w:w="1734" w:type="dxa"/>
            <w:tcBorders>
              <w:top w:val="single" w:sz="4" w:space="0" w:color="auto"/>
              <w:left w:val="nil"/>
              <w:bottom w:val="single" w:sz="4" w:space="0" w:color="auto"/>
              <w:right w:val="single" w:sz="4" w:space="0" w:color="auto"/>
            </w:tcBorders>
            <w:shd w:val="clear" w:color="auto" w:fill="auto"/>
            <w:vAlign w:val="center"/>
            <w:hideMark/>
          </w:tcPr>
          <w:p w14:paraId="35FF6FE3" w14:textId="77777777" w:rsidR="00EE72BF" w:rsidRPr="000D067E" w:rsidRDefault="00EE72BF" w:rsidP="00EC3768">
            <w:pPr>
              <w:spacing w:line="276" w:lineRule="auto"/>
              <w:jc w:val="center"/>
              <w:rPr>
                <w:rFonts w:ascii="Tahoma" w:hAnsi="Tahoma" w:cs="Tahoma"/>
                <w:b/>
                <w:sz w:val="20"/>
                <w:szCs w:val="20"/>
                <w:lang w:val="el-GR"/>
              </w:rPr>
            </w:pPr>
            <w:r w:rsidRPr="000D067E">
              <w:rPr>
                <w:rFonts w:ascii="Tahoma" w:hAnsi="Tahoma" w:cs="Tahoma"/>
                <w:b/>
                <w:sz w:val="20"/>
                <w:szCs w:val="20"/>
                <w:lang w:val="el-GR"/>
              </w:rPr>
              <w:t>Ποσοστό μονάδων συμπαραγωγής στη συνολική εγκατεστημένη ισχύ (%)</w:t>
            </w:r>
          </w:p>
        </w:tc>
        <w:tc>
          <w:tcPr>
            <w:tcW w:w="1751" w:type="dxa"/>
            <w:tcBorders>
              <w:top w:val="single" w:sz="4" w:space="0" w:color="auto"/>
              <w:left w:val="nil"/>
              <w:bottom w:val="single" w:sz="4" w:space="0" w:color="auto"/>
              <w:right w:val="single" w:sz="4" w:space="0" w:color="auto"/>
            </w:tcBorders>
            <w:shd w:val="clear" w:color="auto" w:fill="auto"/>
            <w:vAlign w:val="center"/>
            <w:hideMark/>
          </w:tcPr>
          <w:p w14:paraId="23742C96" w14:textId="77777777" w:rsidR="00EE72BF" w:rsidRPr="000D067E" w:rsidRDefault="00EE72BF" w:rsidP="00EC3768">
            <w:pPr>
              <w:spacing w:line="276" w:lineRule="auto"/>
              <w:jc w:val="center"/>
              <w:rPr>
                <w:rFonts w:ascii="Tahoma" w:hAnsi="Tahoma" w:cs="Tahoma"/>
                <w:b/>
                <w:sz w:val="20"/>
                <w:szCs w:val="20"/>
                <w:lang w:val="el-GR"/>
              </w:rPr>
            </w:pPr>
            <w:r w:rsidRPr="000D067E">
              <w:rPr>
                <w:rFonts w:ascii="Tahoma" w:hAnsi="Tahoma" w:cs="Tahoma"/>
                <w:b/>
                <w:sz w:val="20"/>
                <w:szCs w:val="20"/>
                <w:lang w:val="el-GR"/>
              </w:rPr>
              <w:t>Εγκατεστημένη Ισχύς μονάδων εναλλακτικού καυσίμου (</w:t>
            </w:r>
            <w:r w:rsidRPr="000D067E">
              <w:rPr>
                <w:rFonts w:ascii="Tahoma" w:hAnsi="Tahoma" w:cs="Tahoma"/>
                <w:b/>
                <w:sz w:val="20"/>
                <w:szCs w:val="20"/>
              </w:rPr>
              <w:t>MW</w:t>
            </w:r>
            <w:r w:rsidRPr="000D067E">
              <w:rPr>
                <w:rFonts w:ascii="Tahoma" w:hAnsi="Tahoma" w:cs="Tahoma"/>
                <w:b/>
                <w:sz w:val="20"/>
                <w:szCs w:val="20"/>
                <w:vertAlign w:val="subscript"/>
              </w:rPr>
              <w:t>e</w:t>
            </w:r>
            <w:r w:rsidRPr="000D067E">
              <w:rPr>
                <w:rFonts w:ascii="Tahoma" w:hAnsi="Tahoma" w:cs="Tahoma"/>
                <w:b/>
                <w:sz w:val="20"/>
                <w:szCs w:val="20"/>
                <w:lang w:val="el-GR"/>
              </w:rPr>
              <w:t>)</w:t>
            </w:r>
          </w:p>
        </w:tc>
        <w:tc>
          <w:tcPr>
            <w:tcW w:w="1574" w:type="dxa"/>
            <w:tcBorders>
              <w:top w:val="single" w:sz="4" w:space="0" w:color="auto"/>
              <w:left w:val="nil"/>
              <w:bottom w:val="single" w:sz="4" w:space="0" w:color="auto"/>
              <w:right w:val="single" w:sz="4" w:space="0" w:color="auto"/>
            </w:tcBorders>
            <w:shd w:val="clear" w:color="auto" w:fill="auto"/>
            <w:vAlign w:val="center"/>
            <w:hideMark/>
          </w:tcPr>
          <w:p w14:paraId="3ADF3728" w14:textId="77777777" w:rsidR="00EE72BF" w:rsidRPr="000D067E" w:rsidRDefault="00EE72BF" w:rsidP="00EC3768">
            <w:pPr>
              <w:spacing w:line="276" w:lineRule="auto"/>
              <w:jc w:val="center"/>
              <w:rPr>
                <w:rFonts w:ascii="Tahoma" w:hAnsi="Tahoma" w:cs="Tahoma"/>
                <w:b/>
                <w:sz w:val="20"/>
                <w:szCs w:val="20"/>
                <w:lang w:val="el-GR"/>
              </w:rPr>
            </w:pPr>
            <w:r w:rsidRPr="000D067E">
              <w:rPr>
                <w:rFonts w:ascii="Tahoma" w:hAnsi="Tahoma" w:cs="Tahoma"/>
                <w:b/>
                <w:sz w:val="20"/>
                <w:szCs w:val="20"/>
                <w:lang w:val="el-GR"/>
              </w:rPr>
              <w:t>Ποσοστό μονάδων εναλλακτικού καυσίμου στη συνολική ισχύ ΦΑ (%)</w:t>
            </w:r>
          </w:p>
        </w:tc>
      </w:tr>
      <w:tr w:rsidR="000D067E" w:rsidRPr="000D067E" w14:paraId="4063EA4A" w14:textId="77777777" w:rsidTr="000D067E">
        <w:trPr>
          <w:trHeight w:val="250"/>
        </w:trPr>
        <w:tc>
          <w:tcPr>
            <w:tcW w:w="846" w:type="dxa"/>
            <w:tcBorders>
              <w:top w:val="single" w:sz="4" w:space="0" w:color="auto"/>
              <w:left w:val="single" w:sz="4" w:space="0" w:color="auto"/>
              <w:bottom w:val="single" w:sz="4" w:space="0" w:color="auto"/>
              <w:right w:val="single" w:sz="4" w:space="0" w:color="auto"/>
            </w:tcBorders>
            <w:vAlign w:val="center"/>
          </w:tcPr>
          <w:p w14:paraId="72AF3660" w14:textId="763C2EFC" w:rsidR="00640B64" w:rsidRPr="000D067E" w:rsidRDefault="00640B64" w:rsidP="00EC3768">
            <w:pPr>
              <w:spacing w:line="276" w:lineRule="auto"/>
              <w:rPr>
                <w:rFonts w:ascii="Tahoma" w:hAnsi="Tahoma" w:cs="Tahoma"/>
                <w:bCs/>
                <w:sz w:val="20"/>
                <w:szCs w:val="20"/>
              </w:rPr>
            </w:pPr>
            <w:r w:rsidRPr="000D067E">
              <w:rPr>
                <w:rFonts w:ascii="Tahoma" w:hAnsi="Tahoma" w:cs="Tahoma"/>
                <w:bCs/>
                <w:sz w:val="20"/>
                <w:szCs w:val="20"/>
              </w:rPr>
              <w:t>2019</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46C608B8" w14:textId="76B86FE2" w:rsidR="00640B64" w:rsidRPr="000D067E" w:rsidRDefault="00640B64" w:rsidP="00EC3768">
            <w:pPr>
              <w:spacing w:line="276" w:lineRule="auto"/>
              <w:rPr>
                <w:rFonts w:ascii="Tahoma" w:hAnsi="Tahoma" w:cs="Tahoma"/>
                <w:bCs/>
                <w:sz w:val="20"/>
                <w:szCs w:val="20"/>
              </w:rPr>
            </w:pPr>
            <w:r w:rsidRPr="000D067E">
              <w:rPr>
                <w:rFonts w:ascii="Tahoma" w:hAnsi="Tahoma" w:cs="Tahoma"/>
                <w:sz w:val="20"/>
                <w:szCs w:val="20"/>
              </w:rPr>
              <w:t>9441</w:t>
            </w:r>
            <w:r w:rsidR="000D067E">
              <w:rPr>
                <w:rFonts w:ascii="Tahoma" w:hAnsi="Tahoma" w:cs="Tahoma"/>
                <w:sz w:val="20"/>
                <w:szCs w:val="20"/>
                <w:lang w:val="el-GR"/>
              </w:rPr>
              <w:t>,</w:t>
            </w:r>
            <w:r w:rsidRPr="000D067E">
              <w:rPr>
                <w:rFonts w:ascii="Tahoma" w:hAnsi="Tahoma" w:cs="Tahoma"/>
                <w:sz w:val="20"/>
                <w:szCs w:val="20"/>
              </w:rPr>
              <w:t>8</w:t>
            </w:r>
          </w:p>
        </w:tc>
        <w:tc>
          <w:tcPr>
            <w:tcW w:w="2268" w:type="dxa"/>
            <w:tcBorders>
              <w:top w:val="single" w:sz="4" w:space="0" w:color="auto"/>
              <w:left w:val="nil"/>
              <w:bottom w:val="single" w:sz="4" w:space="0" w:color="auto"/>
              <w:right w:val="single" w:sz="4" w:space="0" w:color="auto"/>
            </w:tcBorders>
            <w:shd w:val="clear" w:color="auto" w:fill="auto"/>
            <w:vAlign w:val="center"/>
          </w:tcPr>
          <w:p w14:paraId="364960D2" w14:textId="7C63D448" w:rsidR="00640B64" w:rsidRPr="000D067E" w:rsidRDefault="00640B64" w:rsidP="00EC3768">
            <w:pPr>
              <w:spacing w:line="276" w:lineRule="auto"/>
              <w:rPr>
                <w:rFonts w:ascii="Tahoma" w:hAnsi="Tahoma" w:cs="Tahoma"/>
                <w:bCs/>
                <w:sz w:val="20"/>
                <w:szCs w:val="20"/>
              </w:rPr>
            </w:pPr>
            <w:r w:rsidRPr="000D067E">
              <w:rPr>
                <w:rFonts w:ascii="Tahoma" w:hAnsi="Tahoma" w:cs="Tahoma"/>
                <w:sz w:val="20"/>
                <w:szCs w:val="20"/>
              </w:rPr>
              <w:t>4111</w:t>
            </w:r>
            <w:r w:rsidR="000D067E">
              <w:rPr>
                <w:rFonts w:ascii="Tahoma" w:hAnsi="Tahoma" w:cs="Tahoma"/>
                <w:sz w:val="20"/>
                <w:szCs w:val="20"/>
                <w:lang w:val="el-GR"/>
              </w:rPr>
              <w:t>,</w:t>
            </w:r>
            <w:r w:rsidRPr="000D067E">
              <w:rPr>
                <w:rFonts w:ascii="Tahoma" w:hAnsi="Tahoma" w:cs="Tahoma"/>
                <w:sz w:val="20"/>
                <w:szCs w:val="20"/>
              </w:rPr>
              <w:t>8</w:t>
            </w:r>
          </w:p>
        </w:tc>
        <w:tc>
          <w:tcPr>
            <w:tcW w:w="2551" w:type="dxa"/>
            <w:tcBorders>
              <w:top w:val="single" w:sz="4" w:space="0" w:color="auto"/>
              <w:left w:val="nil"/>
              <w:bottom w:val="single" w:sz="4" w:space="0" w:color="auto"/>
              <w:right w:val="single" w:sz="4" w:space="0" w:color="auto"/>
            </w:tcBorders>
            <w:shd w:val="clear" w:color="auto" w:fill="auto"/>
            <w:vAlign w:val="center"/>
          </w:tcPr>
          <w:p w14:paraId="38143A4C" w14:textId="74E6B1CE" w:rsidR="00640B64" w:rsidRPr="000D067E" w:rsidRDefault="00640B64" w:rsidP="00EC3768">
            <w:pPr>
              <w:spacing w:line="276" w:lineRule="auto"/>
              <w:rPr>
                <w:rFonts w:ascii="Tahoma" w:hAnsi="Tahoma" w:cs="Tahoma"/>
                <w:bCs/>
                <w:sz w:val="20"/>
                <w:szCs w:val="20"/>
              </w:rPr>
            </w:pPr>
            <w:r w:rsidRPr="000D067E">
              <w:rPr>
                <w:rFonts w:ascii="Tahoma" w:hAnsi="Tahoma" w:cs="Tahoma"/>
                <w:sz w:val="20"/>
                <w:szCs w:val="20"/>
              </w:rPr>
              <w:t>43</w:t>
            </w:r>
            <w:r w:rsidR="000D067E">
              <w:rPr>
                <w:rFonts w:ascii="Tahoma" w:hAnsi="Tahoma" w:cs="Tahoma"/>
                <w:sz w:val="20"/>
                <w:szCs w:val="20"/>
                <w:lang w:val="el-GR"/>
              </w:rPr>
              <w:t>,</w:t>
            </w:r>
            <w:r w:rsidRPr="000D067E">
              <w:rPr>
                <w:rFonts w:ascii="Tahoma" w:hAnsi="Tahoma" w:cs="Tahoma"/>
                <w:sz w:val="20"/>
                <w:szCs w:val="20"/>
              </w:rPr>
              <w:t>55</w:t>
            </w:r>
          </w:p>
        </w:tc>
        <w:tc>
          <w:tcPr>
            <w:tcW w:w="2165" w:type="dxa"/>
            <w:tcBorders>
              <w:top w:val="single" w:sz="4" w:space="0" w:color="auto"/>
              <w:left w:val="nil"/>
              <w:bottom w:val="single" w:sz="4" w:space="0" w:color="auto"/>
              <w:right w:val="single" w:sz="4" w:space="0" w:color="auto"/>
            </w:tcBorders>
            <w:shd w:val="clear" w:color="auto" w:fill="auto"/>
            <w:vAlign w:val="center"/>
          </w:tcPr>
          <w:p w14:paraId="7B0D3F8F" w14:textId="54EE4D80" w:rsidR="00640B64" w:rsidRPr="000D067E" w:rsidRDefault="00640B64" w:rsidP="00EC3768">
            <w:pPr>
              <w:spacing w:line="276" w:lineRule="auto"/>
              <w:rPr>
                <w:rFonts w:ascii="Tahoma" w:hAnsi="Tahoma" w:cs="Tahoma"/>
                <w:bCs/>
                <w:sz w:val="20"/>
                <w:szCs w:val="20"/>
              </w:rPr>
            </w:pPr>
            <w:r w:rsidRPr="000D067E">
              <w:rPr>
                <w:rFonts w:ascii="Tahoma" w:hAnsi="Tahoma" w:cs="Tahoma"/>
                <w:sz w:val="20"/>
                <w:szCs w:val="20"/>
              </w:rPr>
              <w:t>1</w:t>
            </w:r>
            <w:r w:rsidR="000D067E">
              <w:rPr>
                <w:rFonts w:ascii="Tahoma" w:hAnsi="Tahoma" w:cs="Tahoma"/>
                <w:sz w:val="20"/>
                <w:szCs w:val="20"/>
                <w:lang w:val="el-GR"/>
              </w:rPr>
              <w:t>,</w:t>
            </w:r>
            <w:r w:rsidRPr="000D067E">
              <w:rPr>
                <w:rFonts w:ascii="Tahoma" w:hAnsi="Tahoma" w:cs="Tahoma"/>
                <w:sz w:val="20"/>
                <w:szCs w:val="20"/>
              </w:rPr>
              <w:t>536</w:t>
            </w:r>
          </w:p>
        </w:tc>
        <w:tc>
          <w:tcPr>
            <w:tcW w:w="1734" w:type="dxa"/>
            <w:tcBorders>
              <w:top w:val="single" w:sz="4" w:space="0" w:color="auto"/>
              <w:left w:val="nil"/>
              <w:bottom w:val="single" w:sz="4" w:space="0" w:color="auto"/>
              <w:right w:val="single" w:sz="4" w:space="0" w:color="auto"/>
            </w:tcBorders>
            <w:shd w:val="clear" w:color="auto" w:fill="auto"/>
            <w:vAlign w:val="center"/>
          </w:tcPr>
          <w:p w14:paraId="464C5BDE" w14:textId="47B51A38" w:rsidR="00640B64" w:rsidRPr="000D067E" w:rsidRDefault="00640B64" w:rsidP="00EC3768">
            <w:pPr>
              <w:spacing w:line="276" w:lineRule="auto"/>
              <w:rPr>
                <w:rFonts w:ascii="Tahoma" w:hAnsi="Tahoma" w:cs="Tahoma"/>
                <w:bCs/>
                <w:sz w:val="20"/>
                <w:szCs w:val="20"/>
              </w:rPr>
            </w:pPr>
            <w:r w:rsidRPr="000D067E">
              <w:rPr>
                <w:rFonts w:ascii="Tahoma" w:hAnsi="Tahoma" w:cs="Tahoma"/>
                <w:sz w:val="20"/>
                <w:szCs w:val="20"/>
              </w:rPr>
              <w:t>0</w:t>
            </w:r>
            <w:r w:rsidR="000D067E">
              <w:rPr>
                <w:rFonts w:ascii="Tahoma" w:hAnsi="Tahoma" w:cs="Tahoma"/>
                <w:sz w:val="20"/>
                <w:szCs w:val="20"/>
                <w:lang w:val="el-GR"/>
              </w:rPr>
              <w:t>,</w:t>
            </w:r>
            <w:r w:rsidRPr="000D067E">
              <w:rPr>
                <w:rFonts w:ascii="Tahoma" w:hAnsi="Tahoma" w:cs="Tahoma"/>
                <w:sz w:val="20"/>
                <w:szCs w:val="20"/>
              </w:rPr>
              <w:t>02</w:t>
            </w:r>
          </w:p>
        </w:tc>
        <w:tc>
          <w:tcPr>
            <w:tcW w:w="1751" w:type="dxa"/>
            <w:tcBorders>
              <w:top w:val="single" w:sz="4" w:space="0" w:color="auto"/>
              <w:left w:val="nil"/>
              <w:bottom w:val="single" w:sz="4" w:space="0" w:color="auto"/>
              <w:right w:val="single" w:sz="4" w:space="0" w:color="auto"/>
            </w:tcBorders>
            <w:shd w:val="clear" w:color="auto" w:fill="auto"/>
            <w:vAlign w:val="center"/>
          </w:tcPr>
          <w:p w14:paraId="7A6D247E" w14:textId="4794F88B" w:rsidR="00640B64" w:rsidRPr="000D067E" w:rsidRDefault="00640B64" w:rsidP="00EC3768">
            <w:pPr>
              <w:spacing w:line="276" w:lineRule="auto"/>
              <w:rPr>
                <w:rFonts w:ascii="Tahoma" w:hAnsi="Tahoma" w:cs="Tahoma"/>
                <w:bCs/>
                <w:sz w:val="20"/>
                <w:szCs w:val="20"/>
              </w:rPr>
            </w:pPr>
            <w:r w:rsidRPr="000D067E">
              <w:rPr>
                <w:rFonts w:ascii="Tahoma" w:hAnsi="Tahoma" w:cs="Tahoma"/>
                <w:sz w:val="20"/>
                <w:szCs w:val="20"/>
              </w:rPr>
              <w:t>2640</w:t>
            </w:r>
          </w:p>
        </w:tc>
        <w:tc>
          <w:tcPr>
            <w:tcW w:w="1574" w:type="dxa"/>
            <w:tcBorders>
              <w:top w:val="single" w:sz="4" w:space="0" w:color="auto"/>
              <w:left w:val="nil"/>
              <w:bottom w:val="single" w:sz="4" w:space="0" w:color="auto"/>
              <w:right w:val="single" w:sz="4" w:space="0" w:color="auto"/>
            </w:tcBorders>
            <w:shd w:val="clear" w:color="auto" w:fill="auto"/>
            <w:vAlign w:val="center"/>
          </w:tcPr>
          <w:p w14:paraId="481DF59A" w14:textId="2CB468DD" w:rsidR="00640B64" w:rsidRPr="000D067E" w:rsidRDefault="00640B64" w:rsidP="00EC3768">
            <w:pPr>
              <w:spacing w:line="276" w:lineRule="auto"/>
              <w:rPr>
                <w:rFonts w:ascii="Tahoma" w:hAnsi="Tahoma" w:cs="Tahoma"/>
                <w:bCs/>
                <w:sz w:val="20"/>
                <w:szCs w:val="20"/>
              </w:rPr>
            </w:pPr>
            <w:r w:rsidRPr="000D067E">
              <w:rPr>
                <w:rFonts w:ascii="Tahoma" w:hAnsi="Tahoma" w:cs="Tahoma"/>
                <w:sz w:val="20"/>
                <w:szCs w:val="20"/>
              </w:rPr>
              <w:t>100</w:t>
            </w:r>
          </w:p>
        </w:tc>
      </w:tr>
      <w:tr w:rsidR="000D067E" w:rsidRPr="000D067E" w14:paraId="7D8F1AA2" w14:textId="77777777" w:rsidTr="000D067E">
        <w:trPr>
          <w:trHeight w:val="300"/>
        </w:trPr>
        <w:tc>
          <w:tcPr>
            <w:tcW w:w="846" w:type="dxa"/>
            <w:tcBorders>
              <w:top w:val="nil"/>
              <w:left w:val="single" w:sz="4" w:space="0" w:color="auto"/>
              <w:bottom w:val="single" w:sz="4" w:space="0" w:color="auto"/>
              <w:right w:val="single" w:sz="4" w:space="0" w:color="auto"/>
            </w:tcBorders>
            <w:vAlign w:val="center"/>
          </w:tcPr>
          <w:p w14:paraId="49796559" w14:textId="77777777" w:rsidR="00EE72BF" w:rsidRPr="000D067E" w:rsidRDefault="00EE72BF" w:rsidP="00EC3768">
            <w:pPr>
              <w:spacing w:line="276" w:lineRule="auto"/>
              <w:rPr>
                <w:rFonts w:ascii="Tahoma" w:hAnsi="Tahoma" w:cs="Tahoma"/>
                <w:bCs/>
                <w:sz w:val="20"/>
                <w:szCs w:val="20"/>
              </w:rPr>
            </w:pPr>
            <w:r w:rsidRPr="000D067E">
              <w:rPr>
                <w:rFonts w:ascii="Tahoma" w:hAnsi="Tahoma" w:cs="Tahoma"/>
                <w:bCs/>
                <w:sz w:val="20"/>
                <w:szCs w:val="20"/>
              </w:rPr>
              <w:t>2020</w:t>
            </w:r>
          </w:p>
        </w:tc>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5131F121" w14:textId="1F17EEA4" w:rsidR="00EE72BF" w:rsidRPr="000D067E" w:rsidRDefault="00640B64" w:rsidP="00EC3768">
            <w:pPr>
              <w:spacing w:line="276" w:lineRule="auto"/>
              <w:rPr>
                <w:rFonts w:ascii="Tahoma" w:hAnsi="Tahoma" w:cs="Tahoma"/>
                <w:sz w:val="20"/>
                <w:szCs w:val="20"/>
              </w:rPr>
            </w:pPr>
            <w:r w:rsidRPr="000D067E">
              <w:rPr>
                <w:rFonts w:ascii="Tahoma" w:hAnsi="Tahoma" w:cs="Tahoma"/>
                <w:sz w:val="20"/>
                <w:szCs w:val="20"/>
              </w:rPr>
              <w:t>909</w:t>
            </w:r>
            <w:r w:rsidR="000D067E">
              <w:rPr>
                <w:rFonts w:ascii="Tahoma" w:hAnsi="Tahoma" w:cs="Tahoma"/>
                <w:sz w:val="20"/>
                <w:szCs w:val="20"/>
                <w:lang w:val="el-GR"/>
              </w:rPr>
              <w:t>,</w:t>
            </w:r>
            <w:r w:rsidRPr="000D067E">
              <w:rPr>
                <w:rFonts w:ascii="Tahoma" w:hAnsi="Tahoma" w:cs="Tahoma"/>
                <w:sz w:val="20"/>
                <w:szCs w:val="20"/>
              </w:rPr>
              <w:t>155</w:t>
            </w:r>
          </w:p>
        </w:tc>
        <w:tc>
          <w:tcPr>
            <w:tcW w:w="2268" w:type="dxa"/>
            <w:tcBorders>
              <w:top w:val="nil"/>
              <w:left w:val="nil"/>
              <w:bottom w:val="single" w:sz="4" w:space="0" w:color="auto"/>
              <w:right w:val="single" w:sz="4" w:space="0" w:color="auto"/>
            </w:tcBorders>
            <w:shd w:val="clear" w:color="auto" w:fill="auto"/>
            <w:noWrap/>
            <w:vAlign w:val="center"/>
            <w:hideMark/>
          </w:tcPr>
          <w:p w14:paraId="03FC6B1D" w14:textId="02788A01" w:rsidR="00EE72BF" w:rsidRPr="000D067E" w:rsidRDefault="00640B64" w:rsidP="00EC3768">
            <w:pPr>
              <w:spacing w:line="276" w:lineRule="auto"/>
              <w:rPr>
                <w:rFonts w:ascii="Tahoma" w:hAnsi="Tahoma" w:cs="Tahoma"/>
                <w:sz w:val="20"/>
                <w:szCs w:val="20"/>
              </w:rPr>
            </w:pPr>
            <w:r w:rsidRPr="000D067E">
              <w:rPr>
                <w:rFonts w:ascii="Tahoma" w:hAnsi="Tahoma" w:cs="Tahoma"/>
                <w:sz w:val="20"/>
                <w:szCs w:val="20"/>
              </w:rPr>
              <w:t>4113</w:t>
            </w:r>
            <w:r w:rsidR="000D067E">
              <w:rPr>
                <w:rFonts w:ascii="Tahoma" w:hAnsi="Tahoma" w:cs="Tahoma"/>
                <w:sz w:val="20"/>
                <w:szCs w:val="20"/>
                <w:lang w:val="el-GR"/>
              </w:rPr>
              <w:t>,</w:t>
            </w:r>
            <w:r w:rsidRPr="000D067E">
              <w:rPr>
                <w:rFonts w:ascii="Tahoma" w:hAnsi="Tahoma" w:cs="Tahoma"/>
                <w:sz w:val="20"/>
                <w:szCs w:val="20"/>
              </w:rPr>
              <w:t>5</w:t>
            </w:r>
          </w:p>
        </w:tc>
        <w:tc>
          <w:tcPr>
            <w:tcW w:w="2551" w:type="dxa"/>
            <w:tcBorders>
              <w:top w:val="nil"/>
              <w:left w:val="nil"/>
              <w:bottom w:val="single" w:sz="4" w:space="0" w:color="auto"/>
              <w:right w:val="single" w:sz="4" w:space="0" w:color="auto"/>
            </w:tcBorders>
            <w:shd w:val="clear" w:color="auto" w:fill="auto"/>
            <w:noWrap/>
            <w:vAlign w:val="center"/>
            <w:hideMark/>
          </w:tcPr>
          <w:p w14:paraId="05A5EF23" w14:textId="21D5BC33" w:rsidR="00EE72BF" w:rsidRPr="000D067E" w:rsidRDefault="00640B64" w:rsidP="00EC3768">
            <w:pPr>
              <w:spacing w:line="276" w:lineRule="auto"/>
              <w:rPr>
                <w:rFonts w:ascii="Tahoma" w:hAnsi="Tahoma" w:cs="Tahoma"/>
                <w:sz w:val="20"/>
                <w:szCs w:val="20"/>
              </w:rPr>
            </w:pPr>
            <w:r w:rsidRPr="000D067E">
              <w:rPr>
                <w:rFonts w:ascii="Tahoma" w:hAnsi="Tahoma" w:cs="Tahoma"/>
                <w:sz w:val="20"/>
                <w:szCs w:val="20"/>
              </w:rPr>
              <w:t>41</w:t>
            </w:r>
            <w:r w:rsidR="000D067E">
              <w:rPr>
                <w:rFonts w:ascii="Tahoma" w:hAnsi="Tahoma" w:cs="Tahoma"/>
                <w:sz w:val="20"/>
                <w:szCs w:val="20"/>
                <w:lang w:val="el-GR"/>
              </w:rPr>
              <w:t>,</w:t>
            </w:r>
            <w:r w:rsidRPr="000D067E">
              <w:rPr>
                <w:rFonts w:ascii="Tahoma" w:hAnsi="Tahoma" w:cs="Tahoma"/>
                <w:sz w:val="20"/>
                <w:szCs w:val="20"/>
              </w:rPr>
              <w:t>51</w:t>
            </w:r>
          </w:p>
        </w:tc>
        <w:tc>
          <w:tcPr>
            <w:tcW w:w="2165" w:type="dxa"/>
            <w:tcBorders>
              <w:top w:val="nil"/>
              <w:left w:val="nil"/>
              <w:bottom w:val="single" w:sz="4" w:space="0" w:color="auto"/>
              <w:right w:val="single" w:sz="4" w:space="0" w:color="auto"/>
            </w:tcBorders>
            <w:shd w:val="clear" w:color="auto" w:fill="auto"/>
            <w:noWrap/>
            <w:vAlign w:val="center"/>
            <w:hideMark/>
          </w:tcPr>
          <w:p w14:paraId="49D3BCA6" w14:textId="039A9410" w:rsidR="00EE72BF" w:rsidRPr="000D067E" w:rsidRDefault="00640B64" w:rsidP="00EC3768">
            <w:pPr>
              <w:spacing w:line="276" w:lineRule="auto"/>
              <w:rPr>
                <w:rFonts w:ascii="Tahoma" w:hAnsi="Tahoma" w:cs="Tahoma"/>
                <w:sz w:val="20"/>
                <w:szCs w:val="20"/>
              </w:rPr>
            </w:pPr>
            <w:r w:rsidRPr="000D067E">
              <w:rPr>
                <w:rFonts w:ascii="Tahoma" w:hAnsi="Tahoma" w:cs="Tahoma"/>
                <w:sz w:val="20"/>
                <w:szCs w:val="20"/>
              </w:rPr>
              <w:t>0</w:t>
            </w:r>
          </w:p>
        </w:tc>
        <w:tc>
          <w:tcPr>
            <w:tcW w:w="1734" w:type="dxa"/>
            <w:tcBorders>
              <w:top w:val="nil"/>
              <w:left w:val="nil"/>
              <w:bottom w:val="single" w:sz="4" w:space="0" w:color="auto"/>
              <w:right w:val="single" w:sz="4" w:space="0" w:color="auto"/>
            </w:tcBorders>
            <w:shd w:val="clear" w:color="auto" w:fill="auto"/>
            <w:noWrap/>
            <w:vAlign w:val="center"/>
            <w:hideMark/>
          </w:tcPr>
          <w:p w14:paraId="5AF90937" w14:textId="0C95F570" w:rsidR="00EE72BF" w:rsidRPr="000D067E" w:rsidRDefault="00640B64" w:rsidP="00EC3768">
            <w:pPr>
              <w:spacing w:line="276" w:lineRule="auto"/>
              <w:rPr>
                <w:rFonts w:ascii="Tahoma" w:hAnsi="Tahoma" w:cs="Tahoma"/>
                <w:sz w:val="20"/>
                <w:szCs w:val="20"/>
              </w:rPr>
            </w:pPr>
            <w:r w:rsidRPr="000D067E">
              <w:rPr>
                <w:rFonts w:ascii="Tahoma" w:hAnsi="Tahoma" w:cs="Tahoma"/>
                <w:sz w:val="20"/>
                <w:szCs w:val="20"/>
              </w:rPr>
              <w:t>0</w:t>
            </w:r>
          </w:p>
        </w:tc>
        <w:tc>
          <w:tcPr>
            <w:tcW w:w="1751" w:type="dxa"/>
            <w:tcBorders>
              <w:top w:val="nil"/>
              <w:left w:val="nil"/>
              <w:bottom w:val="single" w:sz="4" w:space="0" w:color="auto"/>
              <w:right w:val="single" w:sz="4" w:space="0" w:color="auto"/>
            </w:tcBorders>
            <w:shd w:val="clear" w:color="auto" w:fill="auto"/>
            <w:noWrap/>
            <w:vAlign w:val="center"/>
            <w:hideMark/>
          </w:tcPr>
          <w:p w14:paraId="1EE365D0" w14:textId="0CDAC63D" w:rsidR="00EE72BF" w:rsidRPr="000D067E" w:rsidRDefault="006B224D" w:rsidP="00EC3768">
            <w:pPr>
              <w:spacing w:line="276" w:lineRule="auto"/>
              <w:rPr>
                <w:rFonts w:ascii="Tahoma" w:hAnsi="Tahoma" w:cs="Tahoma"/>
                <w:sz w:val="20"/>
                <w:szCs w:val="20"/>
              </w:rPr>
            </w:pPr>
            <w:r w:rsidRPr="000D067E">
              <w:rPr>
                <w:rFonts w:ascii="Tahoma" w:hAnsi="Tahoma" w:cs="Tahoma"/>
                <w:sz w:val="20"/>
                <w:szCs w:val="20"/>
              </w:rPr>
              <w:t>2640</w:t>
            </w:r>
          </w:p>
        </w:tc>
        <w:tc>
          <w:tcPr>
            <w:tcW w:w="1574" w:type="dxa"/>
            <w:tcBorders>
              <w:top w:val="nil"/>
              <w:left w:val="nil"/>
              <w:bottom w:val="single" w:sz="4" w:space="0" w:color="auto"/>
              <w:right w:val="single" w:sz="4" w:space="0" w:color="auto"/>
            </w:tcBorders>
            <w:shd w:val="clear" w:color="auto" w:fill="auto"/>
            <w:noWrap/>
            <w:vAlign w:val="center"/>
            <w:hideMark/>
          </w:tcPr>
          <w:p w14:paraId="14C5A672" w14:textId="1CDE90DA" w:rsidR="00EE72BF" w:rsidRPr="000D067E" w:rsidRDefault="00640B64" w:rsidP="00EC3768">
            <w:pPr>
              <w:spacing w:line="276" w:lineRule="auto"/>
              <w:rPr>
                <w:rFonts w:ascii="Tahoma" w:hAnsi="Tahoma" w:cs="Tahoma"/>
                <w:sz w:val="20"/>
                <w:szCs w:val="20"/>
              </w:rPr>
            </w:pPr>
            <w:r w:rsidRPr="000D067E">
              <w:rPr>
                <w:rFonts w:ascii="Tahoma" w:hAnsi="Tahoma" w:cs="Tahoma"/>
                <w:sz w:val="20"/>
                <w:szCs w:val="20"/>
              </w:rPr>
              <w:t>100</w:t>
            </w:r>
          </w:p>
        </w:tc>
      </w:tr>
      <w:tr w:rsidR="000D067E" w:rsidRPr="000D067E" w14:paraId="59629214" w14:textId="77777777" w:rsidTr="000D067E">
        <w:trPr>
          <w:trHeight w:val="300"/>
        </w:trPr>
        <w:tc>
          <w:tcPr>
            <w:tcW w:w="846" w:type="dxa"/>
            <w:tcBorders>
              <w:top w:val="nil"/>
              <w:left w:val="single" w:sz="4" w:space="0" w:color="auto"/>
              <w:bottom w:val="single" w:sz="4" w:space="0" w:color="auto"/>
              <w:right w:val="single" w:sz="4" w:space="0" w:color="auto"/>
            </w:tcBorders>
            <w:vAlign w:val="center"/>
          </w:tcPr>
          <w:p w14:paraId="75FDB408" w14:textId="77777777" w:rsidR="00EE72BF" w:rsidRPr="000D067E" w:rsidRDefault="00EE72BF" w:rsidP="00EC3768">
            <w:pPr>
              <w:spacing w:line="276" w:lineRule="auto"/>
              <w:rPr>
                <w:rFonts w:ascii="Tahoma" w:hAnsi="Tahoma" w:cs="Tahoma"/>
                <w:bCs/>
                <w:sz w:val="20"/>
                <w:szCs w:val="20"/>
              </w:rPr>
            </w:pPr>
            <w:r w:rsidRPr="000D067E">
              <w:rPr>
                <w:rFonts w:ascii="Tahoma" w:hAnsi="Tahoma" w:cs="Tahoma"/>
                <w:bCs/>
                <w:sz w:val="20"/>
                <w:szCs w:val="20"/>
              </w:rPr>
              <w:t>2021</w:t>
            </w:r>
          </w:p>
        </w:tc>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20F0886D" w14:textId="28D41A8A" w:rsidR="00EE72BF" w:rsidRPr="000D067E" w:rsidRDefault="006B224D" w:rsidP="00EC3768">
            <w:pPr>
              <w:spacing w:line="276" w:lineRule="auto"/>
              <w:rPr>
                <w:rFonts w:ascii="Tahoma" w:hAnsi="Tahoma" w:cs="Tahoma"/>
                <w:sz w:val="20"/>
                <w:szCs w:val="20"/>
              </w:rPr>
            </w:pPr>
            <w:r w:rsidRPr="000D067E">
              <w:rPr>
                <w:rFonts w:ascii="Tahoma" w:hAnsi="Tahoma" w:cs="Tahoma"/>
                <w:sz w:val="20"/>
                <w:szCs w:val="20"/>
              </w:rPr>
              <w:t>10313</w:t>
            </w:r>
            <w:r w:rsidR="000D067E">
              <w:rPr>
                <w:rFonts w:ascii="Tahoma" w:hAnsi="Tahoma" w:cs="Tahoma"/>
                <w:sz w:val="20"/>
                <w:szCs w:val="20"/>
                <w:lang w:val="el-GR"/>
              </w:rPr>
              <w:t>,</w:t>
            </w:r>
            <w:r w:rsidRPr="000D067E">
              <w:rPr>
                <w:rFonts w:ascii="Tahoma" w:hAnsi="Tahoma" w:cs="Tahoma"/>
                <w:sz w:val="20"/>
                <w:szCs w:val="20"/>
              </w:rPr>
              <w:t>8</w:t>
            </w:r>
          </w:p>
        </w:tc>
        <w:tc>
          <w:tcPr>
            <w:tcW w:w="2268" w:type="dxa"/>
            <w:tcBorders>
              <w:top w:val="nil"/>
              <w:left w:val="nil"/>
              <w:bottom w:val="single" w:sz="4" w:space="0" w:color="auto"/>
              <w:right w:val="single" w:sz="4" w:space="0" w:color="auto"/>
            </w:tcBorders>
            <w:shd w:val="clear" w:color="auto" w:fill="auto"/>
            <w:noWrap/>
            <w:vAlign w:val="center"/>
            <w:hideMark/>
          </w:tcPr>
          <w:p w14:paraId="46AE7844" w14:textId="3A66665C" w:rsidR="00EE72BF" w:rsidRPr="000D067E" w:rsidRDefault="006B224D" w:rsidP="00EC3768">
            <w:pPr>
              <w:spacing w:line="276" w:lineRule="auto"/>
              <w:rPr>
                <w:rFonts w:ascii="Tahoma" w:hAnsi="Tahoma" w:cs="Tahoma"/>
                <w:sz w:val="20"/>
                <w:szCs w:val="20"/>
              </w:rPr>
            </w:pPr>
            <w:r w:rsidRPr="000D067E">
              <w:rPr>
                <w:rFonts w:ascii="Tahoma" w:hAnsi="Tahoma" w:cs="Tahoma"/>
                <w:sz w:val="20"/>
                <w:szCs w:val="20"/>
              </w:rPr>
              <w:t>4095</w:t>
            </w:r>
            <w:r w:rsidR="000D067E">
              <w:rPr>
                <w:rFonts w:ascii="Tahoma" w:hAnsi="Tahoma" w:cs="Tahoma"/>
                <w:sz w:val="20"/>
                <w:szCs w:val="20"/>
                <w:lang w:val="el-GR"/>
              </w:rPr>
              <w:t>,</w:t>
            </w:r>
            <w:r w:rsidRPr="000D067E">
              <w:rPr>
                <w:rFonts w:ascii="Tahoma" w:hAnsi="Tahoma" w:cs="Tahoma"/>
                <w:sz w:val="20"/>
                <w:szCs w:val="20"/>
              </w:rPr>
              <w:t>4</w:t>
            </w:r>
          </w:p>
        </w:tc>
        <w:tc>
          <w:tcPr>
            <w:tcW w:w="2551" w:type="dxa"/>
            <w:tcBorders>
              <w:top w:val="nil"/>
              <w:left w:val="nil"/>
              <w:bottom w:val="single" w:sz="4" w:space="0" w:color="auto"/>
              <w:right w:val="single" w:sz="4" w:space="0" w:color="auto"/>
            </w:tcBorders>
            <w:shd w:val="clear" w:color="auto" w:fill="auto"/>
            <w:noWrap/>
            <w:vAlign w:val="center"/>
            <w:hideMark/>
          </w:tcPr>
          <w:p w14:paraId="2E48AB29" w14:textId="1770E84A" w:rsidR="00EE72BF" w:rsidRPr="000D067E" w:rsidRDefault="006B224D" w:rsidP="00EC3768">
            <w:pPr>
              <w:spacing w:line="276" w:lineRule="auto"/>
              <w:rPr>
                <w:rFonts w:ascii="Tahoma" w:hAnsi="Tahoma" w:cs="Tahoma"/>
                <w:sz w:val="20"/>
                <w:szCs w:val="20"/>
              </w:rPr>
            </w:pPr>
            <w:r w:rsidRPr="000D067E">
              <w:rPr>
                <w:rFonts w:ascii="Tahoma" w:hAnsi="Tahoma" w:cs="Tahoma"/>
                <w:sz w:val="20"/>
                <w:szCs w:val="20"/>
              </w:rPr>
              <w:t>39</w:t>
            </w:r>
            <w:r w:rsidR="000D067E">
              <w:rPr>
                <w:rFonts w:ascii="Tahoma" w:hAnsi="Tahoma" w:cs="Tahoma"/>
                <w:sz w:val="20"/>
                <w:szCs w:val="20"/>
                <w:lang w:val="el-GR"/>
              </w:rPr>
              <w:t>,</w:t>
            </w:r>
            <w:r w:rsidRPr="000D067E">
              <w:rPr>
                <w:rFonts w:ascii="Tahoma" w:hAnsi="Tahoma" w:cs="Tahoma"/>
                <w:sz w:val="20"/>
                <w:szCs w:val="20"/>
              </w:rPr>
              <w:t>71</w:t>
            </w:r>
          </w:p>
        </w:tc>
        <w:tc>
          <w:tcPr>
            <w:tcW w:w="2165" w:type="dxa"/>
            <w:tcBorders>
              <w:top w:val="nil"/>
              <w:left w:val="nil"/>
              <w:bottom w:val="single" w:sz="4" w:space="0" w:color="auto"/>
              <w:right w:val="single" w:sz="4" w:space="0" w:color="auto"/>
            </w:tcBorders>
            <w:shd w:val="clear" w:color="auto" w:fill="auto"/>
            <w:noWrap/>
            <w:vAlign w:val="center"/>
            <w:hideMark/>
          </w:tcPr>
          <w:p w14:paraId="34DB114C" w14:textId="340B905D" w:rsidR="00EE72BF" w:rsidRPr="000D067E" w:rsidRDefault="006B224D" w:rsidP="00EC3768">
            <w:pPr>
              <w:spacing w:line="276" w:lineRule="auto"/>
              <w:rPr>
                <w:rFonts w:ascii="Tahoma" w:hAnsi="Tahoma" w:cs="Tahoma"/>
                <w:sz w:val="20"/>
                <w:szCs w:val="20"/>
              </w:rPr>
            </w:pPr>
            <w:r w:rsidRPr="000D067E">
              <w:rPr>
                <w:rFonts w:ascii="Tahoma" w:hAnsi="Tahoma" w:cs="Tahoma"/>
                <w:sz w:val="20"/>
                <w:szCs w:val="20"/>
              </w:rPr>
              <w:t>0</w:t>
            </w:r>
          </w:p>
        </w:tc>
        <w:tc>
          <w:tcPr>
            <w:tcW w:w="1734" w:type="dxa"/>
            <w:tcBorders>
              <w:top w:val="nil"/>
              <w:left w:val="nil"/>
              <w:bottom w:val="single" w:sz="4" w:space="0" w:color="auto"/>
              <w:right w:val="single" w:sz="4" w:space="0" w:color="auto"/>
            </w:tcBorders>
            <w:shd w:val="clear" w:color="auto" w:fill="auto"/>
            <w:noWrap/>
            <w:vAlign w:val="center"/>
            <w:hideMark/>
          </w:tcPr>
          <w:p w14:paraId="53335C70" w14:textId="40D5666E" w:rsidR="00EE72BF" w:rsidRPr="000D067E" w:rsidRDefault="006B224D" w:rsidP="00EC3768">
            <w:pPr>
              <w:spacing w:line="276" w:lineRule="auto"/>
              <w:rPr>
                <w:rFonts w:ascii="Tahoma" w:hAnsi="Tahoma" w:cs="Tahoma"/>
                <w:sz w:val="20"/>
                <w:szCs w:val="20"/>
              </w:rPr>
            </w:pPr>
            <w:r w:rsidRPr="000D067E">
              <w:rPr>
                <w:rFonts w:ascii="Tahoma" w:hAnsi="Tahoma" w:cs="Tahoma"/>
                <w:sz w:val="20"/>
                <w:szCs w:val="20"/>
              </w:rPr>
              <w:t>0</w:t>
            </w:r>
          </w:p>
        </w:tc>
        <w:tc>
          <w:tcPr>
            <w:tcW w:w="1751" w:type="dxa"/>
            <w:tcBorders>
              <w:top w:val="nil"/>
              <w:left w:val="nil"/>
              <w:bottom w:val="single" w:sz="4" w:space="0" w:color="auto"/>
              <w:right w:val="single" w:sz="4" w:space="0" w:color="auto"/>
            </w:tcBorders>
            <w:shd w:val="clear" w:color="auto" w:fill="auto"/>
            <w:noWrap/>
            <w:vAlign w:val="center"/>
            <w:hideMark/>
          </w:tcPr>
          <w:p w14:paraId="746E07A1" w14:textId="29535E2A" w:rsidR="00EE72BF" w:rsidRPr="000D067E" w:rsidRDefault="006B224D" w:rsidP="00EC3768">
            <w:pPr>
              <w:spacing w:line="276" w:lineRule="auto"/>
              <w:rPr>
                <w:rFonts w:ascii="Tahoma" w:hAnsi="Tahoma" w:cs="Tahoma"/>
                <w:sz w:val="20"/>
                <w:szCs w:val="20"/>
              </w:rPr>
            </w:pPr>
            <w:r w:rsidRPr="000D067E">
              <w:rPr>
                <w:rFonts w:ascii="Tahoma" w:hAnsi="Tahoma" w:cs="Tahoma"/>
                <w:sz w:val="20"/>
                <w:szCs w:val="20"/>
              </w:rPr>
              <w:t>2239</w:t>
            </w:r>
          </w:p>
        </w:tc>
        <w:tc>
          <w:tcPr>
            <w:tcW w:w="1574" w:type="dxa"/>
            <w:tcBorders>
              <w:top w:val="nil"/>
              <w:left w:val="nil"/>
              <w:bottom w:val="single" w:sz="4" w:space="0" w:color="auto"/>
              <w:right w:val="single" w:sz="4" w:space="0" w:color="auto"/>
            </w:tcBorders>
            <w:shd w:val="clear" w:color="auto" w:fill="auto"/>
            <w:noWrap/>
            <w:vAlign w:val="center"/>
            <w:hideMark/>
          </w:tcPr>
          <w:p w14:paraId="3C27AE9D" w14:textId="37EE8F36" w:rsidR="00EE72BF" w:rsidRPr="000D067E" w:rsidRDefault="006B224D" w:rsidP="00EC3768">
            <w:pPr>
              <w:spacing w:line="276" w:lineRule="auto"/>
              <w:rPr>
                <w:rFonts w:ascii="Tahoma" w:hAnsi="Tahoma" w:cs="Tahoma"/>
                <w:sz w:val="20"/>
                <w:szCs w:val="20"/>
              </w:rPr>
            </w:pPr>
            <w:r w:rsidRPr="000D067E">
              <w:rPr>
                <w:rFonts w:ascii="Tahoma" w:hAnsi="Tahoma" w:cs="Tahoma"/>
                <w:sz w:val="20"/>
                <w:szCs w:val="20"/>
              </w:rPr>
              <w:t>100</w:t>
            </w:r>
          </w:p>
        </w:tc>
      </w:tr>
      <w:tr w:rsidR="00FA6AA6" w:rsidRPr="00FA6AA6" w14:paraId="6983E19F" w14:textId="77777777" w:rsidTr="000D067E">
        <w:trPr>
          <w:trHeight w:val="300"/>
        </w:trPr>
        <w:tc>
          <w:tcPr>
            <w:tcW w:w="846" w:type="dxa"/>
            <w:tcBorders>
              <w:top w:val="nil"/>
              <w:left w:val="nil"/>
              <w:bottom w:val="nil"/>
              <w:right w:val="nil"/>
            </w:tcBorders>
            <w:vAlign w:val="center"/>
          </w:tcPr>
          <w:p w14:paraId="358AE953" w14:textId="77777777" w:rsidR="00EE72BF" w:rsidRPr="00FA6AA6" w:rsidRDefault="00EE72BF" w:rsidP="00EC3768">
            <w:pPr>
              <w:spacing w:line="276" w:lineRule="auto"/>
              <w:rPr>
                <w:rFonts w:ascii="Tahoma" w:hAnsi="Tahoma" w:cs="Tahoma"/>
                <w:color w:val="FF0000"/>
                <w:sz w:val="16"/>
                <w:szCs w:val="16"/>
              </w:rPr>
            </w:pPr>
          </w:p>
        </w:tc>
        <w:tc>
          <w:tcPr>
            <w:tcW w:w="2268" w:type="dxa"/>
            <w:tcBorders>
              <w:top w:val="nil"/>
              <w:left w:val="nil"/>
              <w:bottom w:val="nil"/>
              <w:right w:val="nil"/>
            </w:tcBorders>
            <w:shd w:val="clear" w:color="auto" w:fill="auto"/>
            <w:noWrap/>
            <w:vAlign w:val="center"/>
            <w:hideMark/>
          </w:tcPr>
          <w:p w14:paraId="2D25E9BF" w14:textId="77777777" w:rsidR="00EE72BF" w:rsidRPr="00FA6AA6" w:rsidRDefault="00EE72BF" w:rsidP="00EC3768">
            <w:pPr>
              <w:spacing w:line="276" w:lineRule="auto"/>
              <w:rPr>
                <w:rFonts w:ascii="Tahoma" w:hAnsi="Tahoma" w:cs="Tahoma"/>
                <w:color w:val="FF0000"/>
                <w:sz w:val="16"/>
                <w:szCs w:val="16"/>
              </w:rPr>
            </w:pPr>
          </w:p>
        </w:tc>
        <w:tc>
          <w:tcPr>
            <w:tcW w:w="2268" w:type="dxa"/>
            <w:tcBorders>
              <w:top w:val="nil"/>
              <w:left w:val="nil"/>
              <w:bottom w:val="nil"/>
              <w:right w:val="nil"/>
            </w:tcBorders>
            <w:shd w:val="clear" w:color="auto" w:fill="auto"/>
            <w:noWrap/>
            <w:vAlign w:val="center"/>
            <w:hideMark/>
          </w:tcPr>
          <w:p w14:paraId="22852100" w14:textId="77777777" w:rsidR="00EE72BF" w:rsidRPr="00FA6AA6" w:rsidRDefault="00EE72BF" w:rsidP="00EC3768">
            <w:pPr>
              <w:spacing w:line="276" w:lineRule="auto"/>
              <w:rPr>
                <w:rFonts w:ascii="Tahoma" w:hAnsi="Tahoma" w:cs="Tahoma"/>
                <w:color w:val="FF0000"/>
                <w:sz w:val="16"/>
                <w:szCs w:val="16"/>
              </w:rPr>
            </w:pPr>
          </w:p>
        </w:tc>
        <w:tc>
          <w:tcPr>
            <w:tcW w:w="2551" w:type="dxa"/>
            <w:tcBorders>
              <w:top w:val="nil"/>
              <w:left w:val="nil"/>
              <w:bottom w:val="nil"/>
              <w:right w:val="nil"/>
            </w:tcBorders>
            <w:shd w:val="clear" w:color="auto" w:fill="auto"/>
            <w:noWrap/>
            <w:vAlign w:val="center"/>
            <w:hideMark/>
          </w:tcPr>
          <w:p w14:paraId="684FC3F4" w14:textId="77777777" w:rsidR="00EE72BF" w:rsidRPr="00FA6AA6" w:rsidRDefault="00EE72BF" w:rsidP="00EC3768">
            <w:pPr>
              <w:spacing w:line="276" w:lineRule="auto"/>
              <w:rPr>
                <w:rFonts w:ascii="Tahoma" w:hAnsi="Tahoma" w:cs="Tahoma"/>
                <w:color w:val="FF0000"/>
                <w:sz w:val="16"/>
                <w:szCs w:val="16"/>
              </w:rPr>
            </w:pPr>
          </w:p>
        </w:tc>
        <w:tc>
          <w:tcPr>
            <w:tcW w:w="2165" w:type="dxa"/>
            <w:tcBorders>
              <w:top w:val="nil"/>
              <w:left w:val="nil"/>
              <w:bottom w:val="nil"/>
              <w:right w:val="nil"/>
            </w:tcBorders>
            <w:shd w:val="clear" w:color="auto" w:fill="auto"/>
            <w:noWrap/>
            <w:vAlign w:val="center"/>
            <w:hideMark/>
          </w:tcPr>
          <w:p w14:paraId="571D685E" w14:textId="77777777" w:rsidR="00EE72BF" w:rsidRPr="00FA6AA6" w:rsidRDefault="00EE72BF" w:rsidP="00EC3768">
            <w:pPr>
              <w:spacing w:line="276" w:lineRule="auto"/>
              <w:rPr>
                <w:rFonts w:ascii="Tahoma" w:hAnsi="Tahoma" w:cs="Tahoma"/>
                <w:color w:val="FF0000"/>
                <w:sz w:val="16"/>
                <w:szCs w:val="16"/>
              </w:rPr>
            </w:pPr>
          </w:p>
        </w:tc>
        <w:tc>
          <w:tcPr>
            <w:tcW w:w="1734" w:type="dxa"/>
            <w:tcBorders>
              <w:top w:val="nil"/>
              <w:left w:val="nil"/>
              <w:bottom w:val="nil"/>
              <w:right w:val="nil"/>
            </w:tcBorders>
            <w:shd w:val="clear" w:color="auto" w:fill="auto"/>
            <w:noWrap/>
            <w:vAlign w:val="center"/>
            <w:hideMark/>
          </w:tcPr>
          <w:p w14:paraId="1E39BA3D" w14:textId="77777777" w:rsidR="00EE72BF" w:rsidRPr="00FA6AA6" w:rsidRDefault="00EE72BF" w:rsidP="00EC3768">
            <w:pPr>
              <w:spacing w:line="276" w:lineRule="auto"/>
              <w:rPr>
                <w:rFonts w:ascii="Tahoma" w:hAnsi="Tahoma" w:cs="Tahoma"/>
                <w:color w:val="FF0000"/>
                <w:sz w:val="16"/>
                <w:szCs w:val="16"/>
              </w:rPr>
            </w:pPr>
          </w:p>
        </w:tc>
        <w:tc>
          <w:tcPr>
            <w:tcW w:w="1751" w:type="dxa"/>
            <w:tcBorders>
              <w:top w:val="nil"/>
              <w:left w:val="nil"/>
              <w:bottom w:val="nil"/>
              <w:right w:val="nil"/>
            </w:tcBorders>
            <w:shd w:val="clear" w:color="auto" w:fill="auto"/>
            <w:noWrap/>
            <w:vAlign w:val="center"/>
            <w:hideMark/>
          </w:tcPr>
          <w:p w14:paraId="27AA72B4" w14:textId="77777777" w:rsidR="00EE72BF" w:rsidRPr="00FA6AA6" w:rsidRDefault="00EE72BF" w:rsidP="00EC3768">
            <w:pPr>
              <w:spacing w:line="276" w:lineRule="auto"/>
              <w:rPr>
                <w:rFonts w:ascii="Tahoma" w:hAnsi="Tahoma" w:cs="Tahoma"/>
                <w:color w:val="FF0000"/>
                <w:sz w:val="16"/>
                <w:szCs w:val="16"/>
              </w:rPr>
            </w:pPr>
          </w:p>
        </w:tc>
        <w:tc>
          <w:tcPr>
            <w:tcW w:w="1574" w:type="dxa"/>
            <w:tcBorders>
              <w:top w:val="nil"/>
              <w:left w:val="nil"/>
              <w:bottom w:val="nil"/>
              <w:right w:val="nil"/>
            </w:tcBorders>
            <w:shd w:val="clear" w:color="auto" w:fill="auto"/>
            <w:noWrap/>
            <w:vAlign w:val="center"/>
            <w:hideMark/>
          </w:tcPr>
          <w:p w14:paraId="50FF343D" w14:textId="77777777" w:rsidR="00EE72BF" w:rsidRPr="00FA6AA6" w:rsidRDefault="00EE72BF" w:rsidP="00EC3768">
            <w:pPr>
              <w:spacing w:line="276" w:lineRule="auto"/>
              <w:rPr>
                <w:rFonts w:ascii="Tahoma" w:hAnsi="Tahoma" w:cs="Tahoma"/>
                <w:color w:val="FF0000"/>
                <w:sz w:val="16"/>
                <w:szCs w:val="16"/>
              </w:rPr>
            </w:pPr>
          </w:p>
        </w:tc>
      </w:tr>
    </w:tbl>
    <w:p w14:paraId="71DF9AE3" w14:textId="77777777" w:rsidR="00EE72BF" w:rsidRPr="00FA6AA6" w:rsidRDefault="00EE72BF" w:rsidP="00EC3768">
      <w:pPr>
        <w:spacing w:line="276" w:lineRule="auto"/>
        <w:rPr>
          <w:bCs/>
          <w:i/>
          <w:iCs/>
          <w:color w:val="FF0000"/>
        </w:rPr>
        <w:sectPr w:rsidR="00EE72BF" w:rsidRPr="00FA6AA6" w:rsidSect="00EE72BF">
          <w:endnotePr>
            <w:numFmt w:val="decimal"/>
          </w:endnotePr>
          <w:pgSz w:w="16838" w:h="11906" w:orient="landscape" w:code="9"/>
          <w:pgMar w:top="1797" w:right="1440" w:bottom="1797" w:left="1440" w:header="709" w:footer="709" w:gutter="0"/>
          <w:cols w:space="708"/>
          <w:docGrid w:linePitch="360"/>
        </w:sectPr>
      </w:pPr>
    </w:p>
    <w:p w14:paraId="24174D64" w14:textId="6DA9FABB" w:rsidR="00860E3C" w:rsidRPr="00FA6AA6" w:rsidRDefault="0030533F" w:rsidP="000D5617">
      <w:pPr>
        <w:pStyle w:val="3"/>
      </w:pPr>
      <w:bookmarkStart w:id="53" w:name="_Toc146555023"/>
      <w:r w:rsidRPr="00FA6AA6">
        <w:lastRenderedPageBreak/>
        <w:t>Ομάδα Κινδύνου «Αλγερία»</w:t>
      </w:r>
      <w:bookmarkEnd w:id="39"/>
      <w:bookmarkEnd w:id="45"/>
      <w:bookmarkEnd w:id="53"/>
      <w:r w:rsidR="00E97CE5" w:rsidRPr="00FA6AA6">
        <w:t xml:space="preserve"> </w:t>
      </w:r>
    </w:p>
    <w:p w14:paraId="2A9746DF" w14:textId="77777777" w:rsidR="004A5DF9" w:rsidRPr="0017569C" w:rsidRDefault="004A5DF9" w:rsidP="00EC3768">
      <w:pPr>
        <w:pStyle w:val="Tahoma1"/>
        <w:spacing w:line="276" w:lineRule="auto"/>
        <w:rPr>
          <w:lang w:val="el-GR"/>
        </w:rPr>
      </w:pPr>
      <w:bookmarkStart w:id="54" w:name="_Toc14189925"/>
      <w:r w:rsidRPr="0017569C">
        <w:rPr>
          <w:lang w:val="el-GR"/>
        </w:rPr>
        <w:t>Το παρόν κεφάλαιο παρουσιάζει στοιχεία τα οποία υποβλήθηκαν από τις Αρμόδιες Αρχές των Κ-Μ για την εκπόνηση της σχετικής Κοινής Μελέτης Επικινδυνότητας το έτος 2022.</w:t>
      </w:r>
    </w:p>
    <w:p w14:paraId="0886915D" w14:textId="77777777" w:rsidR="004A5DF9" w:rsidRPr="0017569C" w:rsidRDefault="004A5DF9" w:rsidP="00EC3768">
      <w:pPr>
        <w:pStyle w:val="Tahoma1"/>
        <w:spacing w:line="276" w:lineRule="auto"/>
        <w:rPr>
          <w:lang w:val="el-GR"/>
        </w:rPr>
      </w:pPr>
      <w:r w:rsidRPr="0017569C">
        <w:rPr>
          <w:lang w:val="el-GR"/>
        </w:rPr>
        <w:t>Η Ομάδα Κινδύνου «Αλγερία» αποτελείται από τις εξής χώρες: Αυστρία, Κροατία, Γαλλία, Ελλάδα, Ιταλία, Μάλτα, Πορτογαλία, Ισπανία και Σλοβενία.</w:t>
      </w:r>
    </w:p>
    <w:p w14:paraId="0DE9CE03" w14:textId="5474B595" w:rsidR="0030533F" w:rsidRPr="004A5DF9" w:rsidRDefault="004A5DF9" w:rsidP="00EC3768">
      <w:pPr>
        <w:pStyle w:val="Tahoma1"/>
        <w:spacing w:line="276" w:lineRule="auto"/>
        <w:rPr>
          <w:szCs w:val="22"/>
          <w:lang w:val="el-GR"/>
        </w:rPr>
      </w:pPr>
      <w:r w:rsidRPr="0017569C">
        <w:rPr>
          <w:lang w:val="el-GR"/>
        </w:rPr>
        <w:t>Οι παραπάνω χώρες απεικονίζονται στ</w:t>
      </w:r>
      <w:bookmarkStart w:id="55" w:name="_Hlk140859957"/>
      <w:r w:rsidR="00A6006F">
        <w:rPr>
          <w:lang w:val="el-GR"/>
        </w:rPr>
        <w:t xml:space="preserve">ο </w:t>
      </w:r>
      <w:r w:rsidR="00A6006F">
        <w:fldChar w:fldCharType="begin"/>
      </w:r>
      <w:r w:rsidR="00A6006F">
        <w:rPr>
          <w:lang w:val="el-GR"/>
        </w:rPr>
        <w:instrText xml:space="preserve"> REF _Ref144392439 \h </w:instrText>
      </w:r>
      <w:r w:rsidR="00A6006F">
        <w:fldChar w:fldCharType="separate"/>
      </w:r>
      <w:r w:rsidR="006806D8" w:rsidRPr="00A6006F">
        <w:rPr>
          <w:b/>
          <w:bCs/>
          <w:lang w:val="el-GR"/>
        </w:rPr>
        <w:t xml:space="preserve">Σχήμα </w:t>
      </w:r>
      <w:r w:rsidR="006806D8" w:rsidRPr="006806D8">
        <w:rPr>
          <w:b/>
          <w:bCs/>
          <w:noProof/>
          <w:lang w:val="el-GR"/>
        </w:rPr>
        <w:t>6</w:t>
      </w:r>
      <w:r w:rsidR="00A6006F">
        <w:fldChar w:fldCharType="end"/>
      </w:r>
      <w:r w:rsidRPr="0017569C">
        <w:rPr>
          <w:szCs w:val="22"/>
          <w:lang w:val="el-GR"/>
        </w:rPr>
        <w:t>.</w:t>
      </w:r>
      <w:bookmarkEnd w:id="55"/>
    </w:p>
    <w:p w14:paraId="06464EF0" w14:textId="77777777" w:rsidR="00FD61D8" w:rsidRPr="00FA6AA6" w:rsidRDefault="0030533F" w:rsidP="00EC3768">
      <w:pPr>
        <w:keepNext/>
        <w:spacing w:line="276" w:lineRule="auto"/>
        <w:jc w:val="center"/>
        <w:rPr>
          <w:color w:val="FF0000"/>
        </w:rPr>
      </w:pPr>
      <w:r w:rsidRPr="00FA6AA6">
        <w:rPr>
          <w:noProof/>
          <w:color w:val="FF0000"/>
          <w:lang w:val="el-GR" w:eastAsia="el-GR"/>
        </w:rPr>
        <w:drawing>
          <wp:inline distT="0" distB="0" distL="0" distR="0" wp14:anchorId="74070A9E" wp14:editId="4D2F525F">
            <wp:extent cx="5400040" cy="3641725"/>
            <wp:effectExtent l="0" t="0" r="0" b="0"/>
            <wp:docPr id="8" name="Image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email">
                      <a:extLst>
                        <a:ext uri="{28A0092B-C50C-407E-A947-70E740481C1C}">
                          <a14:useLocalDpi xmlns:a14="http://schemas.microsoft.com/office/drawing/2010/main"/>
                        </a:ext>
                      </a:extLst>
                    </a:blip>
                    <a:stretch>
                      <a:fillRect/>
                    </a:stretch>
                  </pic:blipFill>
                  <pic:spPr>
                    <a:xfrm>
                      <a:off x="0" y="0"/>
                      <a:ext cx="5400040" cy="3641725"/>
                    </a:xfrm>
                    <a:prstGeom prst="rect">
                      <a:avLst/>
                    </a:prstGeom>
                  </pic:spPr>
                </pic:pic>
              </a:graphicData>
            </a:graphic>
          </wp:inline>
        </w:drawing>
      </w:r>
    </w:p>
    <w:p w14:paraId="71007E9C" w14:textId="48EAE2E9" w:rsidR="00A6006F" w:rsidRDefault="00A6006F" w:rsidP="00A6006F">
      <w:pPr>
        <w:pStyle w:val="a6"/>
        <w:rPr>
          <w:b/>
          <w:bCs/>
          <w:lang w:val="el-GR"/>
        </w:rPr>
      </w:pPr>
      <w:bookmarkStart w:id="56" w:name="_Ref144392439"/>
      <w:bookmarkStart w:id="57" w:name="_Toc146554068"/>
      <w:r w:rsidRPr="00A6006F">
        <w:rPr>
          <w:b/>
          <w:bCs/>
          <w:lang w:val="el-GR"/>
        </w:rPr>
        <w:t xml:space="preserve">Σχήμα </w:t>
      </w:r>
      <w:r w:rsidRPr="00A6006F">
        <w:rPr>
          <w:b/>
          <w:bCs/>
        </w:rPr>
        <w:fldChar w:fldCharType="begin"/>
      </w:r>
      <w:r w:rsidRPr="00A6006F">
        <w:rPr>
          <w:b/>
          <w:bCs/>
          <w:lang w:val="el-GR"/>
        </w:rPr>
        <w:instrText xml:space="preserve"> </w:instrText>
      </w:r>
      <w:r w:rsidRPr="00A6006F">
        <w:rPr>
          <w:b/>
          <w:bCs/>
        </w:rPr>
        <w:instrText>SEQ</w:instrText>
      </w:r>
      <w:r w:rsidRPr="00A6006F">
        <w:rPr>
          <w:b/>
          <w:bCs/>
          <w:lang w:val="el-GR"/>
        </w:rPr>
        <w:instrText xml:space="preserve"> Σχήμα \* </w:instrText>
      </w:r>
      <w:r w:rsidRPr="00A6006F">
        <w:rPr>
          <w:b/>
          <w:bCs/>
        </w:rPr>
        <w:instrText>ARABIC</w:instrText>
      </w:r>
      <w:r w:rsidRPr="00A6006F">
        <w:rPr>
          <w:b/>
          <w:bCs/>
          <w:lang w:val="el-GR"/>
        </w:rPr>
        <w:instrText xml:space="preserve"> </w:instrText>
      </w:r>
      <w:r w:rsidRPr="00A6006F">
        <w:rPr>
          <w:b/>
          <w:bCs/>
        </w:rPr>
        <w:fldChar w:fldCharType="separate"/>
      </w:r>
      <w:r w:rsidR="006806D8" w:rsidRPr="006806D8">
        <w:rPr>
          <w:b/>
          <w:bCs/>
          <w:noProof/>
          <w:lang w:val="el-GR"/>
        </w:rPr>
        <w:t>6</w:t>
      </w:r>
      <w:r w:rsidRPr="00A6006F">
        <w:rPr>
          <w:b/>
          <w:bCs/>
        </w:rPr>
        <w:fldChar w:fldCharType="end"/>
      </w:r>
      <w:bookmarkEnd w:id="56"/>
      <w:r w:rsidRPr="00A6006F">
        <w:rPr>
          <w:b/>
          <w:bCs/>
          <w:lang w:val="el-GR"/>
        </w:rPr>
        <w:t>:</w:t>
      </w:r>
      <w:r w:rsidRPr="00A6006F">
        <w:rPr>
          <w:lang w:val="el-GR"/>
        </w:rPr>
        <w:t xml:space="preserve"> </w:t>
      </w:r>
      <w:r w:rsidRPr="004A5DF9">
        <w:rPr>
          <w:lang w:val="el-GR"/>
        </w:rPr>
        <w:t>Οι χώρες που απαρτίζουν την Ομάδα Κινδύνου «Αλγερία»</w:t>
      </w:r>
      <w:bookmarkEnd w:id="57"/>
    </w:p>
    <w:p w14:paraId="4303FF72" w14:textId="431D6889" w:rsidR="0030533F" w:rsidRPr="009E7EA2" w:rsidRDefault="0030533F" w:rsidP="00EC3768">
      <w:pPr>
        <w:pStyle w:val="Tahoma1"/>
        <w:spacing w:line="276" w:lineRule="auto"/>
        <w:rPr>
          <w:lang w:val="el-GR"/>
        </w:rPr>
      </w:pPr>
      <w:r w:rsidRPr="004A5DF9">
        <w:rPr>
          <w:lang w:val="el-GR"/>
        </w:rPr>
        <w:t xml:space="preserve">Παρακάτω ακολουθεί συνοπτική περιγραφή του συστήματος ΦΑ για κάθε Κ-Μ της Ομάδας Κινδύνου «Αλγερία». Η αναλυτική περιγραφή του συστήματος ΦΑ της Ελλάδας, που </w:t>
      </w:r>
      <w:r w:rsidRPr="009E7EA2">
        <w:rPr>
          <w:lang w:val="el-GR"/>
        </w:rPr>
        <w:t xml:space="preserve">συμμετέχει στην Ομάδα αυτή, περιλαμβάνεται σε επόμενο Κεφάλαιο. </w:t>
      </w:r>
    </w:p>
    <w:p w14:paraId="4C289EF5" w14:textId="77777777" w:rsidR="00CD7AAC" w:rsidRPr="009E7EA2" w:rsidRDefault="00CD7AAC" w:rsidP="000E3380">
      <w:pPr>
        <w:pStyle w:val="a3"/>
        <w:keepNext/>
        <w:numPr>
          <w:ilvl w:val="2"/>
          <w:numId w:val="14"/>
        </w:numPr>
        <w:spacing w:before="240" w:after="120" w:line="240" w:lineRule="auto"/>
        <w:contextualSpacing w:val="0"/>
        <w:jc w:val="both"/>
        <w:outlineLvl w:val="1"/>
        <w:rPr>
          <w:rFonts w:ascii="Tahoma" w:eastAsia="Times New Roman" w:hAnsi="Tahoma" w:cs="Tahoma"/>
          <w:b/>
          <w:bCs/>
          <w:iCs/>
          <w:vanish/>
          <w:sz w:val="24"/>
          <w:szCs w:val="28"/>
          <w:lang w:val="el-GR"/>
        </w:rPr>
      </w:pPr>
      <w:bookmarkStart w:id="58" w:name="_Toc145693368"/>
      <w:bookmarkStart w:id="59" w:name="_Toc146026245"/>
      <w:bookmarkStart w:id="60" w:name="_Toc146553928"/>
      <w:bookmarkStart w:id="61" w:name="_Toc146555024"/>
      <w:bookmarkStart w:id="62" w:name="_Hlk142318144"/>
      <w:bookmarkEnd w:id="58"/>
      <w:bookmarkEnd w:id="59"/>
      <w:bookmarkEnd w:id="60"/>
      <w:bookmarkEnd w:id="61"/>
    </w:p>
    <w:p w14:paraId="046B9360" w14:textId="77777777" w:rsidR="00CD7AAC" w:rsidRPr="009E7EA2" w:rsidRDefault="00CD7AAC" w:rsidP="000E3380">
      <w:pPr>
        <w:pStyle w:val="a3"/>
        <w:keepNext/>
        <w:numPr>
          <w:ilvl w:val="2"/>
          <w:numId w:val="14"/>
        </w:numPr>
        <w:spacing w:before="240" w:after="120" w:line="240" w:lineRule="auto"/>
        <w:contextualSpacing w:val="0"/>
        <w:jc w:val="both"/>
        <w:outlineLvl w:val="1"/>
        <w:rPr>
          <w:rFonts w:ascii="Tahoma" w:eastAsia="Times New Roman" w:hAnsi="Tahoma" w:cs="Tahoma"/>
          <w:b/>
          <w:bCs/>
          <w:iCs/>
          <w:vanish/>
          <w:sz w:val="24"/>
          <w:szCs w:val="28"/>
          <w:lang w:val="el-GR"/>
        </w:rPr>
      </w:pPr>
      <w:bookmarkStart w:id="63" w:name="_Toc145693369"/>
      <w:bookmarkStart w:id="64" w:name="_Toc146026246"/>
      <w:bookmarkStart w:id="65" w:name="_Toc146553929"/>
      <w:bookmarkStart w:id="66" w:name="_Toc146555025"/>
      <w:bookmarkEnd w:id="63"/>
      <w:bookmarkEnd w:id="64"/>
      <w:bookmarkEnd w:id="65"/>
      <w:bookmarkEnd w:id="66"/>
    </w:p>
    <w:p w14:paraId="0B6B9BFF" w14:textId="4D67065A" w:rsidR="0030533F" w:rsidRPr="009E7EA2" w:rsidRDefault="00AD1150" w:rsidP="00CD7AAC">
      <w:pPr>
        <w:pStyle w:val="4"/>
      </w:pPr>
      <w:r w:rsidRPr="009E7EA2">
        <w:t>Σύστημα Φυσικού Αερίου Αυστρίας</w:t>
      </w:r>
    </w:p>
    <w:bookmarkEnd w:id="62"/>
    <w:p w14:paraId="261A4B9A" w14:textId="77777777" w:rsidR="00151549" w:rsidRDefault="00151549" w:rsidP="00EC3768">
      <w:pPr>
        <w:pStyle w:val="Tahoma1"/>
        <w:spacing w:line="276" w:lineRule="auto"/>
        <w:rPr>
          <w:lang w:val="el-GR"/>
        </w:rPr>
      </w:pPr>
      <w:r>
        <w:rPr>
          <w:lang w:val="el-GR"/>
        </w:rPr>
        <w:t>Τα σ</w:t>
      </w:r>
      <w:r w:rsidRPr="00151549">
        <w:rPr>
          <w:lang w:val="el-GR"/>
        </w:rPr>
        <w:t xml:space="preserve">τοιχεία </w:t>
      </w:r>
      <w:r>
        <w:rPr>
          <w:lang w:val="el-GR"/>
        </w:rPr>
        <w:t xml:space="preserve">για το σύστημα της Αυστρίας, </w:t>
      </w:r>
      <w:r w:rsidRPr="00151549">
        <w:rPr>
          <w:lang w:val="el-GR"/>
        </w:rPr>
        <w:t>λαμβάνονται και από την αναθεωρημένη Κοινή Μελέτη</w:t>
      </w:r>
      <w:r>
        <w:rPr>
          <w:lang w:val="el-GR"/>
        </w:rPr>
        <w:t xml:space="preserve"> Εκτίμησης</w:t>
      </w:r>
      <w:r w:rsidRPr="00151549">
        <w:rPr>
          <w:lang w:val="el-GR"/>
        </w:rPr>
        <w:t xml:space="preserve"> Επικινδυνότητας της Ομάδας Κινδύνου «Ουκρανία» (Ιουν. 2023)</w:t>
      </w:r>
      <w:r>
        <w:rPr>
          <w:lang w:val="el-GR"/>
        </w:rPr>
        <w:t xml:space="preserve">. </w:t>
      </w:r>
    </w:p>
    <w:p w14:paraId="71303E0B" w14:textId="32F59E34" w:rsidR="00AD1150" w:rsidRPr="0017569C" w:rsidRDefault="00AD1150" w:rsidP="00EC3768">
      <w:pPr>
        <w:pStyle w:val="Tahoma1"/>
        <w:spacing w:line="276" w:lineRule="auto"/>
        <w:rPr>
          <w:lang w:val="el-GR"/>
        </w:rPr>
      </w:pPr>
      <w:r w:rsidRPr="0017569C">
        <w:rPr>
          <w:lang w:val="el-GR"/>
        </w:rPr>
        <w:t>Το Σύστημα Φυσικού Αερίου της Αυστρίας παρουσιάζεται στ</w:t>
      </w:r>
      <w:r w:rsidR="002E4C09">
        <w:rPr>
          <w:lang w:val="el-GR"/>
        </w:rPr>
        <w:t>ο</w:t>
      </w:r>
      <w:r w:rsidR="002E4C09" w:rsidRPr="002E4C09">
        <w:rPr>
          <w:lang w:val="el-GR"/>
        </w:rPr>
        <w:t xml:space="preserve"> </w:t>
      </w:r>
      <w:r w:rsidR="002E4C09">
        <w:fldChar w:fldCharType="begin"/>
      </w:r>
      <w:r w:rsidR="002E4C09" w:rsidRPr="002E4C09">
        <w:rPr>
          <w:lang w:val="el-GR"/>
        </w:rPr>
        <w:instrText xml:space="preserve"> </w:instrText>
      </w:r>
      <w:r w:rsidR="002E4C09">
        <w:instrText>REF</w:instrText>
      </w:r>
      <w:r w:rsidR="002E4C09" w:rsidRPr="002E4C09">
        <w:rPr>
          <w:lang w:val="el-GR"/>
        </w:rPr>
        <w:instrText xml:space="preserve"> _</w:instrText>
      </w:r>
      <w:r w:rsidR="002E4C09">
        <w:instrText>Ref</w:instrText>
      </w:r>
      <w:r w:rsidR="002E4C09" w:rsidRPr="002E4C09">
        <w:rPr>
          <w:lang w:val="el-GR"/>
        </w:rPr>
        <w:instrText>144392627 \</w:instrText>
      </w:r>
      <w:r w:rsidR="002E4C09">
        <w:instrText>h</w:instrText>
      </w:r>
      <w:r w:rsidR="002E4C09" w:rsidRPr="002E4C09">
        <w:rPr>
          <w:lang w:val="el-GR"/>
        </w:rPr>
        <w:instrText xml:space="preserve"> </w:instrText>
      </w:r>
      <w:r w:rsidR="002E4C09">
        <w:fldChar w:fldCharType="separate"/>
      </w:r>
      <w:r w:rsidR="006806D8" w:rsidRPr="002E4C09">
        <w:rPr>
          <w:b/>
          <w:bCs/>
          <w:lang w:val="el-GR"/>
        </w:rPr>
        <w:t xml:space="preserve">Σχήμα </w:t>
      </w:r>
      <w:r w:rsidR="006806D8" w:rsidRPr="006806D8">
        <w:rPr>
          <w:b/>
          <w:bCs/>
          <w:noProof/>
          <w:lang w:val="el-GR"/>
        </w:rPr>
        <w:t>7</w:t>
      </w:r>
      <w:r w:rsidR="002E4C09">
        <w:fldChar w:fldCharType="end"/>
      </w:r>
      <w:r w:rsidRPr="0017569C">
        <w:rPr>
          <w:szCs w:val="22"/>
          <w:lang w:val="el-GR"/>
        </w:rPr>
        <w:t>.</w:t>
      </w:r>
    </w:p>
    <w:p w14:paraId="1EFE4183" w14:textId="6703A467" w:rsidR="00AD1150" w:rsidRPr="0017569C" w:rsidRDefault="00151549" w:rsidP="00151549">
      <w:pPr>
        <w:pStyle w:val="Tahoma1"/>
        <w:spacing w:line="276" w:lineRule="auto"/>
        <w:ind w:firstLine="0"/>
        <w:jc w:val="center"/>
        <w:rPr>
          <w:lang w:val="el-GR"/>
        </w:rPr>
      </w:pPr>
      <w:r>
        <w:rPr>
          <w:noProof/>
          <w:lang w:val="el-GR"/>
        </w:rPr>
        <w:lastRenderedPageBreak/>
        <w:drawing>
          <wp:inline distT="0" distB="0" distL="0" distR="0" wp14:anchorId="15130FDF" wp14:editId="422F7ED3">
            <wp:extent cx="4762500" cy="2857500"/>
            <wp:effectExtent l="0" t="0" r="0" b="0"/>
            <wp:docPr id="30" name="Εικόνα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62500" cy="2857500"/>
                    </a:xfrm>
                    <a:prstGeom prst="rect">
                      <a:avLst/>
                    </a:prstGeom>
                    <a:noFill/>
                  </pic:spPr>
                </pic:pic>
              </a:graphicData>
            </a:graphic>
          </wp:inline>
        </w:drawing>
      </w:r>
    </w:p>
    <w:p w14:paraId="3FD1D012" w14:textId="06B9C7B8" w:rsidR="002E4C09" w:rsidRDefault="002E4C09" w:rsidP="002E4C09">
      <w:pPr>
        <w:pStyle w:val="a6"/>
        <w:rPr>
          <w:b/>
          <w:bCs/>
          <w:lang w:val="el-GR"/>
        </w:rPr>
      </w:pPr>
      <w:bookmarkStart w:id="67" w:name="_Ref144392627"/>
      <w:bookmarkStart w:id="68" w:name="_Toc146554069"/>
      <w:bookmarkStart w:id="69" w:name="_Ref140859990"/>
      <w:r w:rsidRPr="002E4C09">
        <w:rPr>
          <w:b/>
          <w:bCs/>
          <w:lang w:val="el-GR"/>
        </w:rPr>
        <w:t xml:space="preserve">Σχήμα </w:t>
      </w:r>
      <w:r w:rsidRPr="002E4C09">
        <w:rPr>
          <w:b/>
          <w:bCs/>
        </w:rPr>
        <w:fldChar w:fldCharType="begin"/>
      </w:r>
      <w:r w:rsidRPr="002E4C09">
        <w:rPr>
          <w:b/>
          <w:bCs/>
          <w:lang w:val="el-GR"/>
        </w:rPr>
        <w:instrText xml:space="preserve"> </w:instrText>
      </w:r>
      <w:r w:rsidRPr="002E4C09">
        <w:rPr>
          <w:b/>
          <w:bCs/>
        </w:rPr>
        <w:instrText>SEQ</w:instrText>
      </w:r>
      <w:r w:rsidRPr="002E4C09">
        <w:rPr>
          <w:b/>
          <w:bCs/>
          <w:lang w:val="el-GR"/>
        </w:rPr>
        <w:instrText xml:space="preserve"> Σχήμα \* </w:instrText>
      </w:r>
      <w:r w:rsidRPr="002E4C09">
        <w:rPr>
          <w:b/>
          <w:bCs/>
        </w:rPr>
        <w:instrText>ARABIC</w:instrText>
      </w:r>
      <w:r w:rsidRPr="002E4C09">
        <w:rPr>
          <w:b/>
          <w:bCs/>
          <w:lang w:val="el-GR"/>
        </w:rPr>
        <w:instrText xml:space="preserve"> </w:instrText>
      </w:r>
      <w:r w:rsidRPr="002E4C09">
        <w:rPr>
          <w:b/>
          <w:bCs/>
        </w:rPr>
        <w:fldChar w:fldCharType="separate"/>
      </w:r>
      <w:r w:rsidR="006806D8" w:rsidRPr="006806D8">
        <w:rPr>
          <w:b/>
          <w:bCs/>
          <w:noProof/>
          <w:lang w:val="el-GR"/>
        </w:rPr>
        <w:t>7</w:t>
      </w:r>
      <w:r w:rsidRPr="002E4C09">
        <w:rPr>
          <w:b/>
          <w:bCs/>
        </w:rPr>
        <w:fldChar w:fldCharType="end"/>
      </w:r>
      <w:bookmarkEnd w:id="67"/>
      <w:r w:rsidRPr="002E4C09">
        <w:rPr>
          <w:b/>
          <w:bCs/>
          <w:lang w:val="el-GR"/>
        </w:rPr>
        <w:t>:</w:t>
      </w:r>
      <w:r w:rsidRPr="002E4C09">
        <w:rPr>
          <w:lang w:val="el-GR"/>
        </w:rPr>
        <w:t xml:space="preserve"> </w:t>
      </w:r>
      <w:r w:rsidRPr="00AD1150">
        <w:rPr>
          <w:lang w:val="el-GR"/>
        </w:rPr>
        <w:t>Το Σύστημα Φυσικού Αερίου της Αυστρίας</w:t>
      </w:r>
      <w:bookmarkEnd w:id="68"/>
    </w:p>
    <w:bookmarkEnd w:id="69"/>
    <w:p w14:paraId="35D5D1D7" w14:textId="0709AD0C" w:rsidR="00AD6E59" w:rsidRPr="00AD1150" w:rsidRDefault="00AD1150" w:rsidP="00EC3768">
      <w:pPr>
        <w:spacing w:line="276" w:lineRule="auto"/>
        <w:rPr>
          <w:rFonts w:ascii="Tahoma" w:hAnsi="Tahoma" w:cs="Tahoma"/>
          <w:bCs/>
          <w:u w:val="single"/>
          <w:lang w:val="el-GR" w:eastAsia="it-IT"/>
        </w:rPr>
      </w:pPr>
      <w:r w:rsidRPr="00AD1150">
        <w:rPr>
          <w:rFonts w:ascii="Tahoma" w:hAnsi="Tahoma" w:cs="Tahoma"/>
          <w:bCs/>
          <w:u w:val="single"/>
          <w:lang w:val="el-GR" w:eastAsia="it-IT"/>
        </w:rPr>
        <w:t>Δίκτυο Μεταφοράς και Σημεία Διασύνδεσης:</w:t>
      </w:r>
    </w:p>
    <w:p w14:paraId="769DAEE0" w14:textId="77777777" w:rsidR="00151549" w:rsidRPr="002558EA" w:rsidRDefault="00151549" w:rsidP="00151549">
      <w:pPr>
        <w:pStyle w:val="Tahoma1"/>
        <w:spacing w:line="276" w:lineRule="auto"/>
        <w:rPr>
          <w:lang w:val="el-GR"/>
        </w:rPr>
      </w:pPr>
      <w:r w:rsidRPr="002558EA">
        <w:rPr>
          <w:lang w:val="el-GR"/>
        </w:rPr>
        <w:t xml:space="preserve">Το συνολικό μήκος του δικτύου αγωγών φυσικού αερίου της Αυστρίας είναι 42.829 km, εκ των οποίων τα 1.690 km είναι αγωγοί μεταφοράς και τα υπόλοιπα αγωγοί διανομής. </w:t>
      </w:r>
      <w:bookmarkStart w:id="70" w:name="_Hlk145494018"/>
      <w:r w:rsidRPr="002558EA">
        <w:rPr>
          <w:lang w:val="el-GR"/>
        </w:rPr>
        <w:t>Το δίκτυο φυσικού αερίου της Αυστρίας συνδέεται απευθείας με αυτό της Γερμανίας (Oberkappel και Überackern), της Σλοβακίας (Baumgarten), της Ουγγαρίας (Mosonmagyárovár), της Σλοβενίας ​​(Murfeld) και της Ιταλίας (Arnoldstein).</w:t>
      </w:r>
      <w:bookmarkEnd w:id="70"/>
    </w:p>
    <w:p w14:paraId="1A4AB0F4" w14:textId="77777777" w:rsidR="00151549" w:rsidRPr="002558EA" w:rsidRDefault="00151549" w:rsidP="00151549">
      <w:pPr>
        <w:pStyle w:val="Tahoma1"/>
        <w:spacing w:line="276" w:lineRule="auto"/>
        <w:rPr>
          <w:lang w:val="el-GR"/>
        </w:rPr>
      </w:pPr>
      <w:r w:rsidRPr="002558EA">
        <w:rPr>
          <w:lang w:val="el-GR"/>
        </w:rPr>
        <w:t>Το αυστριακό σύστημα μεταφοράς φυσικού αερίου αποτελείται από τους ακόλουθους 7 αγωγούς:</w:t>
      </w:r>
    </w:p>
    <w:p w14:paraId="3E733192" w14:textId="77777777" w:rsidR="00151549" w:rsidRPr="002558EA" w:rsidRDefault="00151549" w:rsidP="000E3380">
      <w:pPr>
        <w:pStyle w:val="Tahoma1"/>
        <w:numPr>
          <w:ilvl w:val="0"/>
          <w:numId w:val="36"/>
        </w:numPr>
        <w:spacing w:line="276" w:lineRule="auto"/>
        <w:rPr>
          <w:lang w:val="el-GR"/>
        </w:rPr>
      </w:pPr>
      <w:r w:rsidRPr="002558EA">
        <w:rPr>
          <w:lang w:val="el-GR"/>
        </w:rPr>
        <w:t>WAG: Αγωγός Δυτικής Αυστρίας, ο οποίος εκτείνεται από το Baumgarten στα αυστρο-σλοβακικά σύνορα, μέσω της Κάτω Αυστρίας και της Άνω Αυστρίας έως το Oberkappel στα σύνορα με τη Γερμανία.</w:t>
      </w:r>
    </w:p>
    <w:p w14:paraId="644178F7" w14:textId="77777777" w:rsidR="00151549" w:rsidRPr="002558EA" w:rsidRDefault="00151549" w:rsidP="000E3380">
      <w:pPr>
        <w:pStyle w:val="Tahoma1"/>
        <w:numPr>
          <w:ilvl w:val="0"/>
          <w:numId w:val="36"/>
        </w:numPr>
        <w:spacing w:line="276" w:lineRule="auto"/>
        <w:rPr>
          <w:lang w:val="el-GR"/>
        </w:rPr>
      </w:pPr>
      <w:r w:rsidRPr="002558EA">
        <w:rPr>
          <w:lang w:val="el-GR"/>
        </w:rPr>
        <w:t>PW: Αγωγός Penta-West, που εκτείνεται από το Oberkappel μέσω της Άνω Αυστρίας έως το Überackern στα γερμανικά σύνορα.</w:t>
      </w:r>
    </w:p>
    <w:p w14:paraId="3ECA8E25" w14:textId="77777777" w:rsidR="00151549" w:rsidRPr="002558EA" w:rsidRDefault="00151549" w:rsidP="000E3380">
      <w:pPr>
        <w:pStyle w:val="Tahoma1"/>
        <w:numPr>
          <w:ilvl w:val="0"/>
          <w:numId w:val="36"/>
        </w:numPr>
        <w:spacing w:line="276" w:lineRule="auto"/>
        <w:rPr>
          <w:lang w:val="el-GR"/>
        </w:rPr>
      </w:pPr>
      <w:r w:rsidRPr="002558EA">
        <w:rPr>
          <w:lang w:val="el-GR"/>
        </w:rPr>
        <w:t>HAG: Αγωγός Ουγγαρίας-Αυστρίας, ο οποίος εκτείνεται από το Baumgarten μέσω της Κάτω Αυστρίας και του Μπούργκενλαντ έως το Mosonmagyárovár - στα σύνορα με την Ουγγαρία.</w:t>
      </w:r>
    </w:p>
    <w:p w14:paraId="7BBC094A" w14:textId="77777777" w:rsidR="00151549" w:rsidRPr="002558EA" w:rsidRDefault="00151549" w:rsidP="000E3380">
      <w:pPr>
        <w:pStyle w:val="Tahoma1"/>
        <w:numPr>
          <w:ilvl w:val="0"/>
          <w:numId w:val="36"/>
        </w:numPr>
        <w:spacing w:line="276" w:lineRule="auto"/>
        <w:rPr>
          <w:lang w:val="el-GR"/>
        </w:rPr>
      </w:pPr>
      <w:r w:rsidRPr="002558EA">
        <w:rPr>
          <w:lang w:val="el-GR"/>
        </w:rPr>
        <w:t>KIP: Αγωγός Kittsee-Petržalka, που εκτείνεται από το Kittsee έως τα σύνορα της Σλοβακίας.</w:t>
      </w:r>
    </w:p>
    <w:p w14:paraId="77BD52A4" w14:textId="77777777" w:rsidR="00151549" w:rsidRPr="002558EA" w:rsidRDefault="00151549" w:rsidP="000E3380">
      <w:pPr>
        <w:pStyle w:val="Tahoma1"/>
        <w:numPr>
          <w:ilvl w:val="0"/>
          <w:numId w:val="36"/>
        </w:numPr>
        <w:spacing w:line="276" w:lineRule="auto"/>
        <w:rPr>
          <w:lang w:val="el-GR"/>
        </w:rPr>
      </w:pPr>
      <w:r w:rsidRPr="002558EA">
        <w:rPr>
          <w:lang w:val="el-GR"/>
        </w:rPr>
        <w:t>SOL: Αγωγός Süd-Ost, ο οποίος διακλαδίζεται από το TAG. Αυτό το σύστημα αγωγών εκτείνεται από το Weitendorf στη Στυρία έως το Murfeld στα αυστριακά-σλοβενικά σύνορα.</w:t>
      </w:r>
    </w:p>
    <w:p w14:paraId="35185A09" w14:textId="77777777" w:rsidR="00151549" w:rsidRPr="002558EA" w:rsidRDefault="00151549" w:rsidP="000E3380">
      <w:pPr>
        <w:pStyle w:val="Tahoma1"/>
        <w:numPr>
          <w:ilvl w:val="0"/>
          <w:numId w:val="36"/>
        </w:numPr>
        <w:spacing w:line="276" w:lineRule="auto"/>
        <w:rPr>
          <w:lang w:val="el-GR"/>
        </w:rPr>
      </w:pPr>
      <w:r w:rsidRPr="002558EA">
        <w:rPr>
          <w:lang w:val="el-GR"/>
        </w:rPr>
        <w:t>MAB: Αγωγός March-Baumgarten, ο οποίος εκτείνεται από τα αυστρο-σλοβακικά σύνορα έως το Baumgarten.</w:t>
      </w:r>
    </w:p>
    <w:p w14:paraId="0242D9E0" w14:textId="77777777" w:rsidR="00151549" w:rsidRPr="002558EA" w:rsidRDefault="00151549" w:rsidP="000E3380">
      <w:pPr>
        <w:pStyle w:val="Tahoma1"/>
        <w:numPr>
          <w:ilvl w:val="0"/>
          <w:numId w:val="36"/>
        </w:numPr>
        <w:spacing w:line="276" w:lineRule="auto"/>
        <w:rPr>
          <w:lang w:val="el-GR"/>
        </w:rPr>
      </w:pPr>
      <w:r w:rsidRPr="002558EA">
        <w:rPr>
          <w:lang w:val="el-GR"/>
        </w:rPr>
        <w:lastRenderedPageBreak/>
        <w:t>TAG: Αγωγός Trans-Austria, ο οποίος εκτείνεται από το Baumgarten στα αυστρο-σλοβακικά σύνορα, μέσω της Κάτω Αυστρίας, του Μπούργκενλαντ, της Στυρίας και της Καρινθίας- και καταλήγει στο Arnoldstein, στα σύνορα μεταξύ Αυστρίας και Ιταλίας.</w:t>
      </w:r>
    </w:p>
    <w:p w14:paraId="59AD083E" w14:textId="77777777" w:rsidR="00151549" w:rsidRPr="002558EA" w:rsidRDefault="00151549" w:rsidP="00151549">
      <w:pPr>
        <w:pStyle w:val="Tahoma1"/>
        <w:spacing w:line="276" w:lineRule="auto"/>
        <w:rPr>
          <w:lang w:val="el-GR"/>
        </w:rPr>
      </w:pPr>
      <w:r w:rsidRPr="002558EA">
        <w:rPr>
          <w:lang w:val="el-GR"/>
        </w:rPr>
        <w:t xml:space="preserve">Το αυστριακό σύστημα μεταφοράς φυσικού αερίου έχει έξι σημεία διασύνδεσης με γειτονικές χώρες. </w:t>
      </w:r>
    </w:p>
    <w:p w14:paraId="4D21C6C6" w14:textId="2517BEF3" w:rsidR="00AD1150" w:rsidRPr="0017569C" w:rsidRDefault="00AD1150" w:rsidP="00EC3768">
      <w:pPr>
        <w:pStyle w:val="Tahoma1"/>
        <w:spacing w:line="276" w:lineRule="auto"/>
        <w:ind w:firstLine="0"/>
        <w:jc w:val="center"/>
        <w:rPr>
          <w:sz w:val="20"/>
          <w:lang w:val="el-GR"/>
        </w:rPr>
      </w:pPr>
      <w:bookmarkStart w:id="71" w:name="_Toc146554975"/>
      <w:r w:rsidRPr="0017569C">
        <w:rPr>
          <w:b/>
          <w:bCs/>
          <w:sz w:val="20"/>
          <w:lang w:val="el-GR"/>
        </w:rPr>
        <w:t xml:space="preserve">Πίνακας </w:t>
      </w:r>
      <w:r w:rsidRPr="0017569C">
        <w:rPr>
          <w:b/>
          <w:bCs/>
          <w:noProof/>
          <w:sz w:val="20"/>
        </w:rPr>
        <w:fldChar w:fldCharType="begin"/>
      </w:r>
      <w:r w:rsidRPr="0017569C">
        <w:rPr>
          <w:b/>
          <w:bCs/>
          <w:noProof/>
          <w:sz w:val="20"/>
          <w:lang w:val="el-GR"/>
        </w:rPr>
        <w:instrText xml:space="preserve"> </w:instrText>
      </w:r>
      <w:r w:rsidRPr="0017569C">
        <w:rPr>
          <w:b/>
          <w:bCs/>
          <w:noProof/>
          <w:sz w:val="20"/>
        </w:rPr>
        <w:instrText>SEQ</w:instrText>
      </w:r>
      <w:r w:rsidRPr="0017569C">
        <w:rPr>
          <w:b/>
          <w:bCs/>
          <w:noProof/>
          <w:sz w:val="20"/>
          <w:lang w:val="el-GR"/>
        </w:rPr>
        <w:instrText xml:space="preserve"> Πίνακας \* </w:instrText>
      </w:r>
      <w:r w:rsidRPr="0017569C">
        <w:rPr>
          <w:b/>
          <w:bCs/>
          <w:noProof/>
          <w:sz w:val="20"/>
        </w:rPr>
        <w:instrText>ARABIC</w:instrText>
      </w:r>
      <w:r w:rsidRPr="0017569C">
        <w:rPr>
          <w:b/>
          <w:bCs/>
          <w:noProof/>
          <w:sz w:val="20"/>
          <w:lang w:val="el-GR"/>
        </w:rPr>
        <w:instrText xml:space="preserve"> </w:instrText>
      </w:r>
      <w:r w:rsidRPr="0017569C">
        <w:rPr>
          <w:b/>
          <w:bCs/>
          <w:noProof/>
          <w:sz w:val="20"/>
        </w:rPr>
        <w:fldChar w:fldCharType="separate"/>
      </w:r>
      <w:r w:rsidR="00B85AD4" w:rsidRPr="00B85AD4">
        <w:rPr>
          <w:b/>
          <w:bCs/>
          <w:noProof/>
          <w:sz w:val="20"/>
          <w:lang w:val="el-GR"/>
        </w:rPr>
        <w:t>25</w:t>
      </w:r>
      <w:r w:rsidRPr="0017569C">
        <w:rPr>
          <w:b/>
          <w:bCs/>
          <w:noProof/>
          <w:sz w:val="20"/>
        </w:rPr>
        <w:fldChar w:fldCharType="end"/>
      </w:r>
      <w:r w:rsidRPr="0017569C">
        <w:rPr>
          <w:b/>
          <w:bCs/>
          <w:sz w:val="20"/>
          <w:lang w:val="el-GR"/>
        </w:rPr>
        <w:t>:</w:t>
      </w:r>
      <w:r w:rsidRPr="0017569C">
        <w:rPr>
          <w:sz w:val="20"/>
          <w:lang w:val="el-GR"/>
        </w:rPr>
        <w:t xml:space="preserve"> Σημεία διασύνδεσης του αυστριακού συστήματος μεταφοράς φυσικού αερίου</w:t>
      </w:r>
      <w:bookmarkEnd w:id="71"/>
    </w:p>
    <w:tbl>
      <w:tblPr>
        <w:tblStyle w:val="a7"/>
        <w:tblW w:w="0" w:type="auto"/>
        <w:tblInd w:w="426" w:type="dxa"/>
        <w:tblLook w:val="04A0" w:firstRow="1" w:lastRow="0" w:firstColumn="1" w:lastColumn="0" w:noHBand="0" w:noVBand="1"/>
      </w:tblPr>
      <w:tblGrid>
        <w:gridCol w:w="2830"/>
        <w:gridCol w:w="2126"/>
        <w:gridCol w:w="2920"/>
      </w:tblGrid>
      <w:tr w:rsidR="00AD1150" w:rsidRPr="0017569C" w14:paraId="639465B1" w14:textId="77777777" w:rsidTr="00AD1150">
        <w:tc>
          <w:tcPr>
            <w:tcW w:w="2830" w:type="dxa"/>
            <w:shd w:val="clear" w:color="auto" w:fill="auto"/>
          </w:tcPr>
          <w:p w14:paraId="23D3853B" w14:textId="77777777" w:rsidR="00AD1150" w:rsidRPr="0017569C" w:rsidRDefault="00AD1150" w:rsidP="00EC3768">
            <w:pPr>
              <w:pStyle w:val="Tahoma1"/>
              <w:spacing w:line="276" w:lineRule="auto"/>
              <w:ind w:firstLine="0"/>
              <w:jc w:val="center"/>
              <w:rPr>
                <w:b/>
                <w:bCs/>
                <w:sz w:val="20"/>
                <w:lang w:val="el-GR"/>
              </w:rPr>
            </w:pPr>
            <w:r w:rsidRPr="0017569C">
              <w:rPr>
                <w:b/>
                <w:bCs/>
                <w:sz w:val="20"/>
                <w:lang w:val="el-GR"/>
              </w:rPr>
              <w:t>Σημείο Διασύνδεσης</w:t>
            </w:r>
          </w:p>
        </w:tc>
        <w:tc>
          <w:tcPr>
            <w:tcW w:w="2126" w:type="dxa"/>
            <w:shd w:val="clear" w:color="auto" w:fill="auto"/>
          </w:tcPr>
          <w:p w14:paraId="04AAE01C" w14:textId="77777777" w:rsidR="00AD1150" w:rsidRPr="0017569C" w:rsidRDefault="00AD1150" w:rsidP="00EC3768">
            <w:pPr>
              <w:pStyle w:val="Tahoma1"/>
              <w:spacing w:line="276" w:lineRule="auto"/>
              <w:ind w:firstLine="0"/>
              <w:jc w:val="center"/>
              <w:rPr>
                <w:b/>
                <w:bCs/>
                <w:sz w:val="20"/>
                <w:lang w:val="el-GR"/>
              </w:rPr>
            </w:pPr>
            <w:r w:rsidRPr="0017569C">
              <w:rPr>
                <w:b/>
                <w:bCs/>
                <w:sz w:val="20"/>
                <w:lang w:val="el-GR"/>
              </w:rPr>
              <w:t>Χώρες</w:t>
            </w:r>
          </w:p>
        </w:tc>
        <w:tc>
          <w:tcPr>
            <w:tcW w:w="2920" w:type="dxa"/>
            <w:shd w:val="clear" w:color="auto" w:fill="auto"/>
          </w:tcPr>
          <w:p w14:paraId="2A644413" w14:textId="77777777" w:rsidR="00AD1150" w:rsidRPr="0017569C" w:rsidRDefault="00AD1150" w:rsidP="00EC3768">
            <w:pPr>
              <w:pStyle w:val="Tahoma1"/>
              <w:spacing w:line="276" w:lineRule="auto"/>
              <w:ind w:firstLine="0"/>
              <w:jc w:val="center"/>
              <w:rPr>
                <w:b/>
                <w:bCs/>
                <w:sz w:val="20"/>
                <w:lang w:val="el-GR"/>
              </w:rPr>
            </w:pPr>
            <w:r w:rsidRPr="0017569C">
              <w:rPr>
                <w:b/>
                <w:bCs/>
                <w:sz w:val="20"/>
                <w:lang w:val="el-GR"/>
              </w:rPr>
              <w:t>Κατεύθυνση Ροής</w:t>
            </w:r>
          </w:p>
        </w:tc>
      </w:tr>
      <w:tr w:rsidR="00151549" w:rsidRPr="0017569C" w14:paraId="4BC6DACC" w14:textId="77777777" w:rsidTr="003639A1">
        <w:tc>
          <w:tcPr>
            <w:tcW w:w="2830" w:type="dxa"/>
          </w:tcPr>
          <w:p w14:paraId="4F0E1A81" w14:textId="3BF8E2AE" w:rsidR="00151549" w:rsidRPr="0017569C" w:rsidRDefault="00151549" w:rsidP="00151549">
            <w:pPr>
              <w:pStyle w:val="Tahoma1"/>
              <w:spacing w:line="276" w:lineRule="auto"/>
              <w:ind w:firstLine="0"/>
              <w:jc w:val="center"/>
              <w:rPr>
                <w:sz w:val="20"/>
                <w:lang w:val="el-GR"/>
              </w:rPr>
            </w:pPr>
            <w:r w:rsidRPr="002558EA">
              <w:rPr>
                <w:sz w:val="20"/>
                <w:lang w:val="el-GR"/>
              </w:rPr>
              <w:t>Oberkappel</w:t>
            </w:r>
          </w:p>
        </w:tc>
        <w:tc>
          <w:tcPr>
            <w:tcW w:w="2126" w:type="dxa"/>
          </w:tcPr>
          <w:p w14:paraId="6B1BB395" w14:textId="30F522CB" w:rsidR="00151549" w:rsidRPr="0017569C" w:rsidRDefault="00151549" w:rsidP="00151549">
            <w:pPr>
              <w:pStyle w:val="Tahoma1"/>
              <w:spacing w:line="276" w:lineRule="auto"/>
              <w:ind w:firstLine="0"/>
              <w:jc w:val="center"/>
              <w:rPr>
                <w:sz w:val="20"/>
                <w:lang w:val="el-GR"/>
              </w:rPr>
            </w:pPr>
            <w:r w:rsidRPr="002558EA">
              <w:rPr>
                <w:sz w:val="20"/>
                <w:lang w:val="el-GR"/>
              </w:rPr>
              <w:t>Αυστρία - Γερμανία</w:t>
            </w:r>
          </w:p>
        </w:tc>
        <w:tc>
          <w:tcPr>
            <w:tcW w:w="2920" w:type="dxa"/>
          </w:tcPr>
          <w:p w14:paraId="20C54A79" w14:textId="2F408871" w:rsidR="00151549" w:rsidRPr="0017569C" w:rsidRDefault="00151549" w:rsidP="00151549">
            <w:pPr>
              <w:pStyle w:val="Tahoma1"/>
              <w:spacing w:line="276" w:lineRule="auto"/>
              <w:ind w:firstLine="0"/>
              <w:jc w:val="center"/>
              <w:rPr>
                <w:sz w:val="20"/>
                <w:lang w:val="el-GR"/>
              </w:rPr>
            </w:pPr>
            <w:r w:rsidRPr="002558EA">
              <w:rPr>
                <w:sz w:val="20"/>
                <w:lang w:val="el-GR"/>
              </w:rPr>
              <w:t>Αμφίδρομη (AT&lt;&gt;DE)</w:t>
            </w:r>
          </w:p>
        </w:tc>
      </w:tr>
      <w:tr w:rsidR="00151549" w:rsidRPr="0017569C" w14:paraId="374ACF7C" w14:textId="77777777" w:rsidTr="003639A1">
        <w:tc>
          <w:tcPr>
            <w:tcW w:w="2830" w:type="dxa"/>
          </w:tcPr>
          <w:p w14:paraId="26C4B1F5" w14:textId="1353D414" w:rsidR="00151549" w:rsidRPr="0017569C" w:rsidRDefault="00151549" w:rsidP="00151549">
            <w:pPr>
              <w:pStyle w:val="Tahoma1"/>
              <w:spacing w:line="276" w:lineRule="auto"/>
              <w:ind w:firstLine="0"/>
              <w:jc w:val="center"/>
              <w:rPr>
                <w:sz w:val="20"/>
                <w:lang w:val="el-GR"/>
              </w:rPr>
            </w:pPr>
            <w:r w:rsidRPr="002558EA">
              <w:rPr>
                <w:sz w:val="20"/>
                <w:lang w:val="el-GR"/>
              </w:rPr>
              <w:t>Überackern (AT&lt;&gt;DE)</w:t>
            </w:r>
          </w:p>
        </w:tc>
        <w:tc>
          <w:tcPr>
            <w:tcW w:w="2126" w:type="dxa"/>
          </w:tcPr>
          <w:p w14:paraId="62EBC26B" w14:textId="7FCF7201" w:rsidR="00151549" w:rsidRPr="0017569C" w:rsidRDefault="00151549" w:rsidP="00151549">
            <w:pPr>
              <w:pStyle w:val="Tahoma1"/>
              <w:spacing w:line="276" w:lineRule="auto"/>
              <w:ind w:firstLine="0"/>
              <w:jc w:val="center"/>
              <w:rPr>
                <w:sz w:val="20"/>
                <w:lang w:val="el-GR"/>
              </w:rPr>
            </w:pPr>
            <w:r w:rsidRPr="002558EA">
              <w:rPr>
                <w:sz w:val="20"/>
                <w:lang w:val="el-GR"/>
              </w:rPr>
              <w:t>Αυστρία - Γερμανία</w:t>
            </w:r>
          </w:p>
        </w:tc>
        <w:tc>
          <w:tcPr>
            <w:tcW w:w="2920" w:type="dxa"/>
          </w:tcPr>
          <w:p w14:paraId="098E687A" w14:textId="6FFFAEC9" w:rsidR="00151549" w:rsidRPr="0017569C" w:rsidRDefault="00151549" w:rsidP="00151549">
            <w:pPr>
              <w:pStyle w:val="Tahoma1"/>
              <w:spacing w:line="276" w:lineRule="auto"/>
              <w:ind w:firstLine="0"/>
              <w:jc w:val="center"/>
              <w:rPr>
                <w:sz w:val="20"/>
                <w:lang w:val="el-GR"/>
              </w:rPr>
            </w:pPr>
            <w:r w:rsidRPr="002558EA">
              <w:rPr>
                <w:sz w:val="20"/>
                <w:lang w:val="el-GR"/>
              </w:rPr>
              <w:t>Αμφίδρομη (AT&lt;&gt;DE)</w:t>
            </w:r>
          </w:p>
        </w:tc>
      </w:tr>
      <w:tr w:rsidR="00151549" w:rsidRPr="0017569C" w14:paraId="62A879CE" w14:textId="77777777" w:rsidTr="003639A1">
        <w:tc>
          <w:tcPr>
            <w:tcW w:w="2830" w:type="dxa"/>
          </w:tcPr>
          <w:p w14:paraId="4C06A69B" w14:textId="623F4387" w:rsidR="00151549" w:rsidRPr="0017569C" w:rsidRDefault="00151549" w:rsidP="00151549">
            <w:pPr>
              <w:pStyle w:val="Tahoma1"/>
              <w:spacing w:line="276" w:lineRule="auto"/>
              <w:ind w:firstLine="0"/>
              <w:jc w:val="center"/>
              <w:rPr>
                <w:sz w:val="20"/>
                <w:lang w:val="el-GR"/>
              </w:rPr>
            </w:pPr>
            <w:r w:rsidRPr="002558EA">
              <w:rPr>
                <w:sz w:val="20"/>
                <w:lang w:val="el-GR"/>
              </w:rPr>
              <w:t>Arnoldstein (AT&lt;&gt;IT)</w:t>
            </w:r>
          </w:p>
        </w:tc>
        <w:tc>
          <w:tcPr>
            <w:tcW w:w="2126" w:type="dxa"/>
          </w:tcPr>
          <w:p w14:paraId="36326AFD" w14:textId="383301E6" w:rsidR="00151549" w:rsidRPr="0017569C" w:rsidRDefault="00151549" w:rsidP="00151549">
            <w:pPr>
              <w:pStyle w:val="Tahoma1"/>
              <w:spacing w:line="276" w:lineRule="auto"/>
              <w:ind w:firstLine="0"/>
              <w:jc w:val="center"/>
              <w:rPr>
                <w:sz w:val="20"/>
                <w:lang w:val="el-GR"/>
              </w:rPr>
            </w:pPr>
            <w:r w:rsidRPr="002558EA">
              <w:rPr>
                <w:sz w:val="20"/>
                <w:lang w:val="el-GR"/>
              </w:rPr>
              <w:t>Αυστρία - Ιταλία</w:t>
            </w:r>
          </w:p>
        </w:tc>
        <w:tc>
          <w:tcPr>
            <w:tcW w:w="2920" w:type="dxa"/>
          </w:tcPr>
          <w:p w14:paraId="473F4E37" w14:textId="06749D61" w:rsidR="00151549" w:rsidRPr="0017569C" w:rsidRDefault="00151549" w:rsidP="00151549">
            <w:pPr>
              <w:pStyle w:val="Tahoma1"/>
              <w:spacing w:line="276" w:lineRule="auto"/>
              <w:ind w:firstLine="0"/>
              <w:jc w:val="center"/>
              <w:rPr>
                <w:sz w:val="20"/>
                <w:lang w:val="el-GR"/>
              </w:rPr>
            </w:pPr>
            <w:r w:rsidRPr="002558EA">
              <w:rPr>
                <w:sz w:val="20"/>
                <w:lang w:val="el-GR"/>
              </w:rPr>
              <w:t>Αμφίδρομη (AT&lt;&gt;ΙΤ)</w:t>
            </w:r>
          </w:p>
        </w:tc>
      </w:tr>
      <w:tr w:rsidR="00151549" w:rsidRPr="0017569C" w14:paraId="67CEF00D" w14:textId="77777777" w:rsidTr="003639A1">
        <w:tc>
          <w:tcPr>
            <w:tcW w:w="2830" w:type="dxa"/>
          </w:tcPr>
          <w:p w14:paraId="7455CE44" w14:textId="4A287DC4" w:rsidR="00151549" w:rsidRPr="0017569C" w:rsidRDefault="00151549" w:rsidP="00151549">
            <w:pPr>
              <w:pStyle w:val="Tahoma1"/>
              <w:spacing w:line="276" w:lineRule="auto"/>
              <w:ind w:firstLine="0"/>
              <w:jc w:val="center"/>
              <w:rPr>
                <w:sz w:val="20"/>
                <w:lang w:val="el-GR"/>
              </w:rPr>
            </w:pPr>
            <w:r w:rsidRPr="002558EA">
              <w:rPr>
                <w:sz w:val="20"/>
                <w:lang w:val="el-GR"/>
              </w:rPr>
              <w:t>Baumgarten (AT&lt;&gt;SK)</w:t>
            </w:r>
          </w:p>
        </w:tc>
        <w:tc>
          <w:tcPr>
            <w:tcW w:w="2126" w:type="dxa"/>
          </w:tcPr>
          <w:p w14:paraId="1AD6FF44" w14:textId="1FA92944" w:rsidR="00151549" w:rsidRPr="0017569C" w:rsidRDefault="00151549" w:rsidP="00151549">
            <w:pPr>
              <w:pStyle w:val="Tahoma1"/>
              <w:spacing w:line="276" w:lineRule="auto"/>
              <w:ind w:firstLine="0"/>
              <w:jc w:val="center"/>
              <w:rPr>
                <w:sz w:val="20"/>
                <w:lang w:val="el-GR"/>
              </w:rPr>
            </w:pPr>
            <w:r w:rsidRPr="002558EA">
              <w:rPr>
                <w:sz w:val="20"/>
                <w:lang w:val="el-GR"/>
              </w:rPr>
              <w:t>Αυστρία - Σλοβακία</w:t>
            </w:r>
          </w:p>
        </w:tc>
        <w:tc>
          <w:tcPr>
            <w:tcW w:w="2920" w:type="dxa"/>
          </w:tcPr>
          <w:p w14:paraId="450B9138" w14:textId="2E5B5AFF" w:rsidR="00151549" w:rsidRPr="0017569C" w:rsidRDefault="00151549" w:rsidP="00151549">
            <w:pPr>
              <w:pStyle w:val="Tahoma1"/>
              <w:spacing w:line="276" w:lineRule="auto"/>
              <w:ind w:firstLine="0"/>
              <w:jc w:val="center"/>
              <w:rPr>
                <w:sz w:val="20"/>
                <w:lang w:val="el-GR"/>
              </w:rPr>
            </w:pPr>
            <w:r w:rsidRPr="002558EA">
              <w:rPr>
                <w:sz w:val="20"/>
                <w:lang w:val="el-GR"/>
              </w:rPr>
              <w:t>Αμφίδρομη (AT&lt;&gt;SK)</w:t>
            </w:r>
          </w:p>
        </w:tc>
      </w:tr>
      <w:tr w:rsidR="00151549" w:rsidRPr="0017569C" w14:paraId="3518E821" w14:textId="77777777" w:rsidTr="003639A1">
        <w:tc>
          <w:tcPr>
            <w:tcW w:w="2830" w:type="dxa"/>
          </w:tcPr>
          <w:p w14:paraId="08DC1358" w14:textId="0C4C0A1C" w:rsidR="00151549" w:rsidRPr="0017569C" w:rsidRDefault="00151549" w:rsidP="00151549">
            <w:pPr>
              <w:pStyle w:val="Tahoma1"/>
              <w:spacing w:line="276" w:lineRule="auto"/>
              <w:ind w:firstLine="0"/>
              <w:jc w:val="center"/>
              <w:rPr>
                <w:sz w:val="20"/>
                <w:lang w:val="el-GR"/>
              </w:rPr>
            </w:pPr>
            <w:r w:rsidRPr="002558EA">
              <w:rPr>
                <w:sz w:val="20"/>
                <w:lang w:val="el-GR"/>
              </w:rPr>
              <w:t>Mosonmagyárovár (AT&gt;HU)</w:t>
            </w:r>
          </w:p>
        </w:tc>
        <w:tc>
          <w:tcPr>
            <w:tcW w:w="2126" w:type="dxa"/>
          </w:tcPr>
          <w:p w14:paraId="7DDECAAA" w14:textId="356ADC4E" w:rsidR="00151549" w:rsidRPr="0017569C" w:rsidRDefault="00151549" w:rsidP="00151549">
            <w:pPr>
              <w:pStyle w:val="Tahoma1"/>
              <w:spacing w:line="276" w:lineRule="auto"/>
              <w:ind w:firstLine="0"/>
              <w:jc w:val="center"/>
              <w:rPr>
                <w:sz w:val="20"/>
                <w:lang w:val="el-GR"/>
              </w:rPr>
            </w:pPr>
            <w:r w:rsidRPr="002558EA">
              <w:rPr>
                <w:sz w:val="20"/>
                <w:lang w:val="el-GR"/>
              </w:rPr>
              <w:t>Αυστρία - Ουγγαρία</w:t>
            </w:r>
          </w:p>
        </w:tc>
        <w:tc>
          <w:tcPr>
            <w:tcW w:w="2920" w:type="dxa"/>
          </w:tcPr>
          <w:p w14:paraId="6711E8B2" w14:textId="0F0C0233" w:rsidR="00151549" w:rsidRPr="0017569C" w:rsidRDefault="00151549" w:rsidP="00151549">
            <w:pPr>
              <w:pStyle w:val="Tahoma1"/>
              <w:spacing w:line="276" w:lineRule="auto"/>
              <w:ind w:firstLine="0"/>
              <w:jc w:val="center"/>
              <w:rPr>
                <w:sz w:val="20"/>
                <w:lang w:val="el-GR"/>
              </w:rPr>
            </w:pPr>
            <w:r w:rsidRPr="002558EA">
              <w:rPr>
                <w:sz w:val="20"/>
                <w:lang w:val="el-GR"/>
              </w:rPr>
              <w:t>Μονής κατεύθυνσης (AT&gt;HU)</w:t>
            </w:r>
          </w:p>
        </w:tc>
      </w:tr>
      <w:tr w:rsidR="00151549" w:rsidRPr="0017569C" w14:paraId="782A8535" w14:textId="77777777" w:rsidTr="003639A1">
        <w:tc>
          <w:tcPr>
            <w:tcW w:w="2830" w:type="dxa"/>
          </w:tcPr>
          <w:p w14:paraId="178E104F" w14:textId="20F2D2DA" w:rsidR="00151549" w:rsidRPr="0017569C" w:rsidRDefault="00151549" w:rsidP="00151549">
            <w:pPr>
              <w:pStyle w:val="Tahoma1"/>
              <w:spacing w:line="276" w:lineRule="auto"/>
              <w:ind w:firstLine="0"/>
              <w:jc w:val="center"/>
              <w:rPr>
                <w:sz w:val="20"/>
                <w:lang w:val="el-GR"/>
              </w:rPr>
            </w:pPr>
            <w:r w:rsidRPr="002558EA">
              <w:rPr>
                <w:sz w:val="20"/>
                <w:lang w:val="el-GR"/>
              </w:rPr>
              <w:t>Murfeld/Ceršak (AT&gt;SI).</w:t>
            </w:r>
          </w:p>
        </w:tc>
        <w:tc>
          <w:tcPr>
            <w:tcW w:w="2126" w:type="dxa"/>
          </w:tcPr>
          <w:p w14:paraId="401463C4" w14:textId="0801A344" w:rsidR="00151549" w:rsidRPr="0017569C" w:rsidRDefault="00151549" w:rsidP="00151549">
            <w:pPr>
              <w:pStyle w:val="Tahoma1"/>
              <w:spacing w:line="276" w:lineRule="auto"/>
              <w:ind w:firstLine="0"/>
              <w:jc w:val="center"/>
              <w:rPr>
                <w:sz w:val="20"/>
                <w:lang w:val="el-GR"/>
              </w:rPr>
            </w:pPr>
            <w:r w:rsidRPr="002558EA">
              <w:rPr>
                <w:sz w:val="20"/>
                <w:lang w:val="el-GR"/>
              </w:rPr>
              <w:t>Αυστρία - Σλοβενία</w:t>
            </w:r>
          </w:p>
        </w:tc>
        <w:tc>
          <w:tcPr>
            <w:tcW w:w="2920" w:type="dxa"/>
          </w:tcPr>
          <w:p w14:paraId="69443177" w14:textId="715E6217" w:rsidR="00151549" w:rsidRPr="0017569C" w:rsidRDefault="00151549" w:rsidP="00151549">
            <w:pPr>
              <w:pStyle w:val="Tahoma1"/>
              <w:spacing w:line="276" w:lineRule="auto"/>
              <w:ind w:firstLine="0"/>
              <w:jc w:val="center"/>
              <w:rPr>
                <w:sz w:val="20"/>
                <w:lang w:val="el-GR"/>
              </w:rPr>
            </w:pPr>
            <w:r w:rsidRPr="002558EA">
              <w:rPr>
                <w:sz w:val="20"/>
                <w:lang w:val="el-GR"/>
              </w:rPr>
              <w:t>Μονής κατεύθυνσης (AT&gt;SI)</w:t>
            </w:r>
          </w:p>
        </w:tc>
      </w:tr>
    </w:tbl>
    <w:p w14:paraId="2F8B2690" w14:textId="77777777" w:rsidR="00151549" w:rsidRPr="002558EA" w:rsidRDefault="00151549" w:rsidP="00151549">
      <w:pPr>
        <w:pStyle w:val="Tahoma1"/>
        <w:spacing w:before="120" w:line="276" w:lineRule="auto"/>
        <w:ind w:firstLine="425"/>
        <w:rPr>
          <w:lang w:val="el-GR"/>
        </w:rPr>
      </w:pPr>
      <w:r w:rsidRPr="002558EA">
        <w:rPr>
          <w:lang w:val="el-GR"/>
        </w:rPr>
        <w:t>Η συνολική ονομαστική δυναμικότητα εισόδου της Αυστρίας είναι 2.542 GWh/ημέρα και η ονομαστική ικανότητα εξόδου είναι 1.958 GWh/ημέρα.</w:t>
      </w:r>
    </w:p>
    <w:p w14:paraId="36C5EC41" w14:textId="6A66E503" w:rsidR="00AD1150" w:rsidRPr="00AD1150" w:rsidRDefault="00AD1150" w:rsidP="00EC3768">
      <w:pPr>
        <w:spacing w:line="276" w:lineRule="auto"/>
        <w:rPr>
          <w:rFonts w:ascii="Tahoma" w:hAnsi="Tahoma" w:cs="Tahoma"/>
          <w:bCs/>
          <w:u w:val="single"/>
          <w:lang w:val="el-GR" w:eastAsia="it-IT"/>
        </w:rPr>
      </w:pPr>
      <w:r w:rsidRPr="00151549">
        <w:rPr>
          <w:rFonts w:ascii="Tahoma" w:hAnsi="Tahoma" w:cs="Tahoma"/>
          <w:bCs/>
          <w:u w:val="single"/>
          <w:lang w:val="el-GR" w:eastAsia="it-IT"/>
        </w:rPr>
        <w:t>Σταθμοί Συμπίεσης:</w:t>
      </w:r>
    </w:p>
    <w:p w14:paraId="0D46CAD8" w14:textId="20FA872B" w:rsidR="00AD1150" w:rsidRPr="0017569C" w:rsidRDefault="00AD1150" w:rsidP="00EC3768">
      <w:pPr>
        <w:pStyle w:val="Tahoma1"/>
        <w:spacing w:line="276" w:lineRule="auto"/>
        <w:rPr>
          <w:lang w:val="el-GR"/>
        </w:rPr>
      </w:pPr>
      <w:r w:rsidRPr="0017569C">
        <w:rPr>
          <w:lang w:val="el-GR"/>
        </w:rPr>
        <w:t>Το δίκτυο φυσικού αερίου της Αυστρίας διαθέτει 10 σταθμούς συμπίεσης, όπως παρουσιάζονται στον παρακάτω πίνακ</w:t>
      </w:r>
      <w:r>
        <w:rPr>
          <w:lang w:val="el-GR"/>
        </w:rPr>
        <w:t>α</w:t>
      </w:r>
      <w:r w:rsidRPr="0017569C">
        <w:rPr>
          <w:lang w:val="el-GR"/>
        </w:rPr>
        <w:t>.</w:t>
      </w:r>
    </w:p>
    <w:p w14:paraId="6FE07B5C" w14:textId="31C422F1" w:rsidR="00AD1150" w:rsidRPr="0017569C" w:rsidRDefault="00AD1150" w:rsidP="00EC3768">
      <w:pPr>
        <w:pStyle w:val="Tahoma1"/>
        <w:spacing w:line="276" w:lineRule="auto"/>
        <w:ind w:firstLine="0"/>
        <w:jc w:val="center"/>
        <w:rPr>
          <w:sz w:val="20"/>
          <w:lang w:val="el-GR"/>
        </w:rPr>
      </w:pPr>
      <w:bookmarkStart w:id="72" w:name="_Toc146554976"/>
      <w:r w:rsidRPr="0017569C">
        <w:rPr>
          <w:b/>
          <w:bCs/>
          <w:sz w:val="20"/>
          <w:lang w:val="el-GR"/>
        </w:rPr>
        <w:t xml:space="preserve">Πίνακας </w:t>
      </w:r>
      <w:r w:rsidRPr="0017569C">
        <w:rPr>
          <w:b/>
          <w:bCs/>
          <w:noProof/>
          <w:sz w:val="20"/>
        </w:rPr>
        <w:fldChar w:fldCharType="begin"/>
      </w:r>
      <w:r w:rsidRPr="0017569C">
        <w:rPr>
          <w:b/>
          <w:bCs/>
          <w:noProof/>
          <w:sz w:val="20"/>
          <w:lang w:val="el-GR"/>
        </w:rPr>
        <w:instrText xml:space="preserve"> </w:instrText>
      </w:r>
      <w:r w:rsidRPr="0017569C">
        <w:rPr>
          <w:b/>
          <w:bCs/>
          <w:noProof/>
          <w:sz w:val="20"/>
        </w:rPr>
        <w:instrText>SEQ</w:instrText>
      </w:r>
      <w:r w:rsidRPr="0017569C">
        <w:rPr>
          <w:b/>
          <w:bCs/>
          <w:noProof/>
          <w:sz w:val="20"/>
          <w:lang w:val="el-GR"/>
        </w:rPr>
        <w:instrText xml:space="preserve"> Πίνακας \* </w:instrText>
      </w:r>
      <w:r w:rsidRPr="0017569C">
        <w:rPr>
          <w:b/>
          <w:bCs/>
          <w:noProof/>
          <w:sz w:val="20"/>
        </w:rPr>
        <w:instrText>ARABIC</w:instrText>
      </w:r>
      <w:r w:rsidRPr="0017569C">
        <w:rPr>
          <w:b/>
          <w:bCs/>
          <w:noProof/>
          <w:sz w:val="20"/>
          <w:lang w:val="el-GR"/>
        </w:rPr>
        <w:instrText xml:space="preserve"> </w:instrText>
      </w:r>
      <w:r w:rsidRPr="0017569C">
        <w:rPr>
          <w:b/>
          <w:bCs/>
          <w:noProof/>
          <w:sz w:val="20"/>
        </w:rPr>
        <w:fldChar w:fldCharType="separate"/>
      </w:r>
      <w:r w:rsidR="00B85AD4" w:rsidRPr="00B85AD4">
        <w:rPr>
          <w:b/>
          <w:bCs/>
          <w:noProof/>
          <w:sz w:val="20"/>
          <w:lang w:val="el-GR"/>
        </w:rPr>
        <w:t>26</w:t>
      </w:r>
      <w:r w:rsidRPr="0017569C">
        <w:rPr>
          <w:b/>
          <w:bCs/>
          <w:noProof/>
          <w:sz w:val="20"/>
        </w:rPr>
        <w:fldChar w:fldCharType="end"/>
      </w:r>
      <w:r w:rsidRPr="0017569C">
        <w:rPr>
          <w:b/>
          <w:bCs/>
          <w:sz w:val="20"/>
          <w:lang w:val="el-GR"/>
        </w:rPr>
        <w:t>:</w:t>
      </w:r>
      <w:r w:rsidRPr="0017569C">
        <w:rPr>
          <w:sz w:val="20"/>
          <w:lang w:val="el-GR"/>
        </w:rPr>
        <w:t xml:space="preserve"> Σταθμοί συμπίεσης του αυστριακού συστήματος μεταφοράς φυσικού αερίου</w:t>
      </w:r>
      <w:bookmarkEnd w:id="72"/>
    </w:p>
    <w:tbl>
      <w:tblPr>
        <w:tblStyle w:val="a7"/>
        <w:tblW w:w="0" w:type="auto"/>
        <w:tblInd w:w="426" w:type="dxa"/>
        <w:tblLook w:val="04A0" w:firstRow="1" w:lastRow="0" w:firstColumn="1" w:lastColumn="0" w:noHBand="0" w:noVBand="1"/>
      </w:tblPr>
      <w:tblGrid>
        <w:gridCol w:w="3909"/>
        <w:gridCol w:w="3967"/>
      </w:tblGrid>
      <w:tr w:rsidR="00AD1150" w:rsidRPr="0017569C" w14:paraId="43723322" w14:textId="77777777" w:rsidTr="00AD1150">
        <w:tc>
          <w:tcPr>
            <w:tcW w:w="7876" w:type="dxa"/>
            <w:gridSpan w:val="2"/>
            <w:shd w:val="clear" w:color="auto" w:fill="auto"/>
          </w:tcPr>
          <w:p w14:paraId="11E96FC9" w14:textId="77777777" w:rsidR="00AD1150" w:rsidRPr="0017569C" w:rsidRDefault="00AD1150" w:rsidP="00EC3768">
            <w:pPr>
              <w:pStyle w:val="Tahoma1"/>
              <w:spacing w:line="276" w:lineRule="auto"/>
              <w:ind w:firstLine="0"/>
              <w:rPr>
                <w:b/>
                <w:bCs/>
                <w:sz w:val="20"/>
                <w:lang w:val="el-GR"/>
              </w:rPr>
            </w:pPr>
            <w:r w:rsidRPr="0017569C">
              <w:rPr>
                <w:b/>
                <w:bCs/>
                <w:sz w:val="20"/>
                <w:lang w:val="el-GR"/>
              </w:rPr>
              <w:t>Σταθμοί Συμπίεσης</w:t>
            </w:r>
          </w:p>
        </w:tc>
      </w:tr>
      <w:tr w:rsidR="00151549" w:rsidRPr="0017569C" w14:paraId="08A133FD" w14:textId="77777777" w:rsidTr="003639A1">
        <w:tc>
          <w:tcPr>
            <w:tcW w:w="3909" w:type="dxa"/>
          </w:tcPr>
          <w:p w14:paraId="0F207346" w14:textId="6B83B216" w:rsidR="00151549" w:rsidRPr="0017569C" w:rsidRDefault="00151549" w:rsidP="00151549">
            <w:pPr>
              <w:pStyle w:val="Tahoma1"/>
              <w:spacing w:line="276" w:lineRule="auto"/>
              <w:ind w:firstLine="0"/>
              <w:rPr>
                <w:sz w:val="20"/>
              </w:rPr>
            </w:pPr>
            <w:r w:rsidRPr="002558EA">
              <w:rPr>
                <w:sz w:val="20"/>
              </w:rPr>
              <w:t xml:space="preserve">Baumgarten </w:t>
            </w:r>
            <w:r w:rsidRPr="002558EA">
              <w:rPr>
                <w:sz w:val="20"/>
                <w:lang w:val="el-GR"/>
              </w:rPr>
              <w:t>με</w:t>
            </w:r>
            <w:r w:rsidRPr="002558EA">
              <w:rPr>
                <w:sz w:val="20"/>
              </w:rPr>
              <w:t xml:space="preserve"> </w:t>
            </w:r>
            <w:r w:rsidRPr="002558EA">
              <w:rPr>
                <w:sz w:val="20"/>
                <w:lang w:val="el-GR"/>
              </w:rPr>
              <w:t>τρεις</w:t>
            </w:r>
            <w:r w:rsidRPr="002558EA">
              <w:rPr>
                <w:sz w:val="20"/>
              </w:rPr>
              <w:t xml:space="preserve"> </w:t>
            </w:r>
            <w:r w:rsidRPr="002558EA">
              <w:rPr>
                <w:sz w:val="20"/>
                <w:lang w:val="el-GR"/>
              </w:rPr>
              <w:t>σταθμούς</w:t>
            </w:r>
            <w:r w:rsidRPr="002558EA">
              <w:rPr>
                <w:sz w:val="20"/>
              </w:rPr>
              <w:t xml:space="preserve"> </w:t>
            </w:r>
            <w:r w:rsidRPr="002558EA">
              <w:rPr>
                <w:sz w:val="20"/>
                <w:lang w:val="el-GR"/>
              </w:rPr>
              <w:t>συμπίεσης</w:t>
            </w:r>
            <w:r w:rsidRPr="002558EA">
              <w:rPr>
                <w:sz w:val="20"/>
              </w:rPr>
              <w:t xml:space="preserve"> (CS TAG, CS WAG; CS Gas Connect Austria)</w:t>
            </w:r>
          </w:p>
        </w:tc>
        <w:tc>
          <w:tcPr>
            <w:tcW w:w="3967" w:type="dxa"/>
          </w:tcPr>
          <w:p w14:paraId="6AF308B0" w14:textId="4C8EDFB4" w:rsidR="00151549" w:rsidRPr="0017569C" w:rsidRDefault="00151549" w:rsidP="00151549">
            <w:pPr>
              <w:pStyle w:val="Tahoma1"/>
              <w:spacing w:line="276" w:lineRule="auto"/>
              <w:ind w:firstLine="0"/>
              <w:rPr>
                <w:sz w:val="20"/>
                <w:lang w:val="el-GR"/>
              </w:rPr>
            </w:pPr>
            <w:r w:rsidRPr="002558EA">
              <w:rPr>
                <w:sz w:val="20"/>
                <w:lang w:val="el-GR"/>
              </w:rPr>
              <w:t>Σταθμός συμπίεσης Kirchberg (WAG)</w:t>
            </w:r>
          </w:p>
        </w:tc>
      </w:tr>
      <w:tr w:rsidR="00151549" w:rsidRPr="00E14CD5" w14:paraId="0CB8518B" w14:textId="77777777" w:rsidTr="003639A1">
        <w:tc>
          <w:tcPr>
            <w:tcW w:w="3909" w:type="dxa"/>
          </w:tcPr>
          <w:p w14:paraId="2B5421B1" w14:textId="5A140294" w:rsidR="00151549" w:rsidRPr="0017569C" w:rsidRDefault="00151549" w:rsidP="00151549">
            <w:pPr>
              <w:pStyle w:val="Tahoma1"/>
              <w:spacing w:line="276" w:lineRule="auto"/>
              <w:ind w:firstLine="0"/>
              <w:rPr>
                <w:sz w:val="20"/>
                <w:lang w:val="el-GR"/>
              </w:rPr>
            </w:pPr>
            <w:r w:rsidRPr="002558EA">
              <w:rPr>
                <w:sz w:val="20"/>
                <w:lang w:val="el-GR"/>
              </w:rPr>
              <w:t>Σταθμός συμπίεσης Rainbach (WAG)</w:t>
            </w:r>
          </w:p>
        </w:tc>
        <w:tc>
          <w:tcPr>
            <w:tcW w:w="3967" w:type="dxa"/>
          </w:tcPr>
          <w:p w14:paraId="559D404B" w14:textId="286779DA" w:rsidR="00151549" w:rsidRPr="0017569C" w:rsidRDefault="00151549" w:rsidP="00151549">
            <w:pPr>
              <w:pStyle w:val="Tahoma1"/>
              <w:spacing w:line="276" w:lineRule="auto"/>
              <w:ind w:firstLine="0"/>
              <w:rPr>
                <w:sz w:val="20"/>
                <w:lang w:val="el-GR"/>
              </w:rPr>
            </w:pPr>
            <w:r w:rsidRPr="002558EA">
              <w:rPr>
                <w:sz w:val="20"/>
                <w:lang w:val="el-GR"/>
              </w:rPr>
              <w:t>Σταθμός συμπίεσης Neustift/Oberkappel (PW)</w:t>
            </w:r>
          </w:p>
        </w:tc>
      </w:tr>
      <w:tr w:rsidR="00151549" w:rsidRPr="0017569C" w14:paraId="74E2F006" w14:textId="77777777" w:rsidTr="003639A1">
        <w:tc>
          <w:tcPr>
            <w:tcW w:w="3909" w:type="dxa"/>
          </w:tcPr>
          <w:p w14:paraId="161D023D" w14:textId="1D92C35B" w:rsidR="00151549" w:rsidRPr="0017569C" w:rsidRDefault="00151549" w:rsidP="00151549">
            <w:pPr>
              <w:pStyle w:val="Tahoma1"/>
              <w:spacing w:line="276" w:lineRule="auto"/>
              <w:ind w:firstLine="0"/>
              <w:rPr>
                <w:sz w:val="20"/>
                <w:lang w:val="el-GR"/>
              </w:rPr>
            </w:pPr>
            <w:r w:rsidRPr="002558EA">
              <w:rPr>
                <w:sz w:val="20"/>
                <w:lang w:val="el-GR"/>
              </w:rPr>
              <w:t>Σταθμός συμπίεσης Eggendorf (TAG)</w:t>
            </w:r>
          </w:p>
        </w:tc>
        <w:tc>
          <w:tcPr>
            <w:tcW w:w="3967" w:type="dxa"/>
          </w:tcPr>
          <w:p w14:paraId="71EB8F3C" w14:textId="6B0A998D" w:rsidR="00151549" w:rsidRPr="0017569C" w:rsidRDefault="00151549" w:rsidP="00151549">
            <w:pPr>
              <w:pStyle w:val="Tahoma1"/>
              <w:spacing w:line="276" w:lineRule="auto"/>
              <w:ind w:firstLine="0"/>
              <w:rPr>
                <w:sz w:val="20"/>
                <w:lang w:val="el-GR"/>
              </w:rPr>
            </w:pPr>
            <w:r w:rsidRPr="002558EA">
              <w:rPr>
                <w:sz w:val="20"/>
                <w:lang w:val="el-GR"/>
              </w:rPr>
              <w:t>Σταθμός συμπίεσης Grafendorf (TAG)</w:t>
            </w:r>
          </w:p>
        </w:tc>
      </w:tr>
      <w:tr w:rsidR="00151549" w:rsidRPr="0017569C" w14:paraId="3F93919E" w14:textId="77777777" w:rsidTr="003639A1">
        <w:tc>
          <w:tcPr>
            <w:tcW w:w="3909" w:type="dxa"/>
          </w:tcPr>
          <w:p w14:paraId="411F0081" w14:textId="0C17EC47" w:rsidR="00151549" w:rsidRPr="0017569C" w:rsidRDefault="00151549" w:rsidP="00151549">
            <w:pPr>
              <w:pStyle w:val="Tahoma1"/>
              <w:spacing w:line="276" w:lineRule="auto"/>
              <w:ind w:firstLine="0"/>
              <w:rPr>
                <w:sz w:val="20"/>
                <w:lang w:val="el-GR"/>
              </w:rPr>
            </w:pPr>
            <w:r w:rsidRPr="002558EA">
              <w:rPr>
                <w:sz w:val="20"/>
                <w:lang w:val="el-GR"/>
              </w:rPr>
              <w:t>Σταθμός συμπίεσης Weitendorf (TAG)</w:t>
            </w:r>
          </w:p>
        </w:tc>
        <w:tc>
          <w:tcPr>
            <w:tcW w:w="3967" w:type="dxa"/>
          </w:tcPr>
          <w:p w14:paraId="5D63251C" w14:textId="25C22CC4" w:rsidR="00151549" w:rsidRPr="0017569C" w:rsidRDefault="00151549" w:rsidP="00151549">
            <w:pPr>
              <w:pStyle w:val="Tahoma1"/>
              <w:spacing w:line="276" w:lineRule="auto"/>
              <w:ind w:firstLine="0"/>
              <w:rPr>
                <w:sz w:val="20"/>
                <w:lang w:val="el-GR"/>
              </w:rPr>
            </w:pPr>
            <w:r w:rsidRPr="002558EA">
              <w:rPr>
                <w:sz w:val="20"/>
                <w:lang w:val="el-GR"/>
              </w:rPr>
              <w:t>Σταθμός συμπίεσης Ruden (TAG)</w:t>
            </w:r>
          </w:p>
        </w:tc>
      </w:tr>
    </w:tbl>
    <w:p w14:paraId="68DF291F" w14:textId="77777777" w:rsidR="00AD1150" w:rsidRDefault="00AD1150" w:rsidP="00EC3768">
      <w:pPr>
        <w:spacing w:line="276" w:lineRule="auto"/>
        <w:rPr>
          <w:rFonts w:ascii="Tahoma" w:hAnsi="Tahoma" w:cs="Tahoma"/>
          <w:bCs/>
          <w:u w:val="single"/>
          <w:lang w:val="el-GR" w:eastAsia="it-IT"/>
        </w:rPr>
      </w:pPr>
    </w:p>
    <w:p w14:paraId="34A192FB" w14:textId="77777777" w:rsidR="00AD1150" w:rsidRDefault="00AD1150" w:rsidP="00EC3768">
      <w:pPr>
        <w:spacing w:line="276" w:lineRule="auto"/>
        <w:rPr>
          <w:rFonts w:ascii="Tahoma" w:hAnsi="Tahoma" w:cs="Tahoma"/>
          <w:bCs/>
          <w:lang w:val="el-GR" w:eastAsia="it-IT"/>
        </w:rPr>
      </w:pPr>
      <w:r w:rsidRPr="00AD1150">
        <w:rPr>
          <w:rFonts w:ascii="Tahoma" w:hAnsi="Tahoma" w:cs="Tahoma"/>
          <w:bCs/>
          <w:u w:val="single"/>
          <w:lang w:val="el-GR" w:eastAsia="it-IT"/>
        </w:rPr>
        <w:t>ΥΦΑ (LNG) εγκαταστάσεις:</w:t>
      </w:r>
      <w:r w:rsidRPr="00AD1150">
        <w:rPr>
          <w:lang w:val="el-GR"/>
        </w:rPr>
        <w:t xml:space="preserve"> </w:t>
      </w:r>
      <w:r w:rsidRPr="00AD1150">
        <w:rPr>
          <w:rFonts w:ascii="Tahoma" w:hAnsi="Tahoma" w:cs="Tahoma"/>
          <w:bCs/>
          <w:lang w:val="el-GR" w:eastAsia="it-IT"/>
        </w:rPr>
        <w:t>Δεν υφίστανται</w:t>
      </w:r>
      <w:r>
        <w:rPr>
          <w:rFonts w:ascii="Tahoma" w:hAnsi="Tahoma" w:cs="Tahoma"/>
          <w:bCs/>
          <w:lang w:val="el-GR" w:eastAsia="it-IT"/>
        </w:rPr>
        <w:t>.</w:t>
      </w:r>
    </w:p>
    <w:p w14:paraId="03B294DB" w14:textId="700EDF57" w:rsidR="00AD1150" w:rsidRDefault="00AD1150" w:rsidP="00EC3768">
      <w:pPr>
        <w:spacing w:line="276" w:lineRule="auto"/>
        <w:rPr>
          <w:rFonts w:ascii="Tahoma" w:hAnsi="Tahoma" w:cs="Tahoma"/>
          <w:bCs/>
          <w:u w:val="single"/>
          <w:lang w:val="el-GR" w:eastAsia="it-IT"/>
        </w:rPr>
      </w:pPr>
      <w:r w:rsidRPr="00AD1150">
        <w:rPr>
          <w:rFonts w:ascii="Tahoma" w:hAnsi="Tahoma" w:cs="Tahoma"/>
          <w:bCs/>
          <w:u w:val="single"/>
          <w:lang w:val="el-GR" w:eastAsia="it-IT"/>
        </w:rPr>
        <w:t>Υπόγεια Αποθήκευση</w:t>
      </w:r>
      <w:r w:rsidRPr="00A969D7">
        <w:rPr>
          <w:rFonts w:ascii="Tahoma" w:hAnsi="Tahoma" w:cs="Tahoma"/>
          <w:bCs/>
          <w:u w:val="single"/>
          <w:lang w:val="el-GR" w:eastAsia="it-IT"/>
        </w:rPr>
        <w:t>:</w:t>
      </w:r>
      <w:r>
        <w:rPr>
          <w:rFonts w:ascii="Tahoma" w:hAnsi="Tahoma" w:cs="Tahoma"/>
          <w:bCs/>
          <w:u w:val="single"/>
          <w:lang w:val="el-GR" w:eastAsia="it-IT"/>
        </w:rPr>
        <w:t xml:space="preserve"> </w:t>
      </w:r>
    </w:p>
    <w:p w14:paraId="69882684" w14:textId="77777777" w:rsidR="00151549" w:rsidRPr="002558EA" w:rsidRDefault="00151549" w:rsidP="00151549">
      <w:pPr>
        <w:pStyle w:val="Tahoma1"/>
        <w:spacing w:line="276" w:lineRule="auto"/>
        <w:rPr>
          <w:lang w:val="el-GR"/>
        </w:rPr>
      </w:pPr>
      <w:r w:rsidRPr="002558EA">
        <w:rPr>
          <w:lang w:val="el-GR"/>
        </w:rPr>
        <w:t>Η Αυστρία διαθέτει σημαντικές αποθηκευτικές ικανότητες, κυρίως από εξαντλημένα κοιτάσματα φυσικού αερίου που αναπτύχθηκαν εκ νέου σε εμπορική βάση. Η αύξηση της χωρητικότητας αποθήκευσης ήταν ραγδαία τα τελευταία χρόνια, με την δυναμικότητα του όγκου λειτουργίας αερίου να αυξάνεται το 2022 έως τα 8,8 GSm</w:t>
      </w:r>
      <w:r w:rsidRPr="002558EA">
        <w:rPr>
          <w:vertAlign w:val="superscript"/>
          <w:lang w:val="el-GR"/>
        </w:rPr>
        <w:t>3</w:t>
      </w:r>
      <w:r w:rsidRPr="002558EA">
        <w:rPr>
          <w:lang w:val="el-GR"/>
        </w:rPr>
        <w:t xml:space="preserve"> με ονομαστική ικανότητα απόληψης 100,8 GSm</w:t>
      </w:r>
      <w:r w:rsidRPr="002558EA">
        <w:rPr>
          <w:vertAlign w:val="superscript"/>
          <w:lang w:val="el-GR"/>
        </w:rPr>
        <w:t>3</w:t>
      </w:r>
      <w:r w:rsidRPr="002558EA">
        <w:rPr>
          <w:lang w:val="el-GR"/>
        </w:rPr>
        <w:t>/ημέρα.</w:t>
      </w:r>
    </w:p>
    <w:p w14:paraId="39BD7FDC" w14:textId="7CCBE7F8" w:rsidR="008204F5" w:rsidRDefault="0030533F" w:rsidP="00EC3768">
      <w:pPr>
        <w:spacing w:line="276" w:lineRule="auto"/>
        <w:rPr>
          <w:rFonts w:ascii="Tahoma" w:hAnsi="Tahoma" w:cs="Tahoma"/>
          <w:bCs/>
          <w:u w:val="single"/>
          <w:lang w:val="el-GR" w:eastAsia="it-IT"/>
        </w:rPr>
      </w:pPr>
      <w:r w:rsidRPr="00AD1150">
        <w:rPr>
          <w:rFonts w:ascii="Tahoma" w:hAnsi="Tahoma" w:cs="Tahoma"/>
          <w:bCs/>
          <w:u w:val="single"/>
          <w:lang w:val="el-GR" w:eastAsia="it-IT"/>
        </w:rPr>
        <w:br w:type="page"/>
      </w:r>
      <w:r w:rsidR="008204F5">
        <w:rPr>
          <w:rFonts w:ascii="Tahoma" w:hAnsi="Tahoma" w:cs="Tahoma"/>
          <w:bCs/>
          <w:u w:val="single"/>
          <w:lang w:val="el-GR" w:eastAsia="it-IT"/>
        </w:rPr>
        <w:lastRenderedPageBreak/>
        <w:t>Πρόσθετα δεδομένα</w:t>
      </w:r>
      <w:r w:rsidR="008204F5" w:rsidRPr="008204F5">
        <w:rPr>
          <w:rFonts w:ascii="Tahoma" w:hAnsi="Tahoma" w:cs="Tahoma"/>
          <w:bCs/>
          <w:u w:val="single"/>
          <w:lang w:val="el-GR" w:eastAsia="it-IT"/>
        </w:rPr>
        <w:t>:</w:t>
      </w:r>
      <w:r w:rsidR="008204F5">
        <w:rPr>
          <w:rFonts w:ascii="Tahoma" w:hAnsi="Tahoma" w:cs="Tahoma"/>
          <w:bCs/>
          <w:u w:val="single"/>
          <w:lang w:val="el-GR" w:eastAsia="it-IT"/>
        </w:rPr>
        <w:t xml:space="preserve"> </w:t>
      </w:r>
    </w:p>
    <w:p w14:paraId="4B7EC02B" w14:textId="448998FF" w:rsidR="00151549" w:rsidRPr="002558EA" w:rsidRDefault="00151549" w:rsidP="00151549">
      <w:pPr>
        <w:pStyle w:val="Tahoma1"/>
        <w:spacing w:line="276" w:lineRule="auto"/>
        <w:rPr>
          <w:lang w:val="el-GR"/>
        </w:rPr>
      </w:pPr>
      <w:r w:rsidRPr="002558EA">
        <w:rPr>
          <w:lang w:val="el-GR"/>
        </w:rPr>
        <w:t xml:space="preserve">Στον παρακάτω πίνακα παρουσιάζονται βασικά δεδομένα λειτουργίας του </w:t>
      </w:r>
      <w:r>
        <w:rPr>
          <w:lang w:val="el-GR"/>
        </w:rPr>
        <w:t>σ</w:t>
      </w:r>
      <w:r w:rsidRPr="002558EA">
        <w:rPr>
          <w:lang w:val="el-GR"/>
        </w:rPr>
        <w:t xml:space="preserve">υστήματος </w:t>
      </w:r>
      <w:r>
        <w:rPr>
          <w:lang w:val="el-GR"/>
        </w:rPr>
        <w:t>ΦΑ</w:t>
      </w:r>
      <w:r w:rsidRPr="002558EA">
        <w:rPr>
          <w:lang w:val="el-GR"/>
        </w:rPr>
        <w:t xml:space="preserve"> για το έτος 2021, όπως αυτά υποβλήθηκαν από την Αρμόδια Αρχή για τις ανάγκες της Κοινής Εκτίμησης Επικινδυνότητας.</w:t>
      </w:r>
    </w:p>
    <w:p w14:paraId="640D42BB" w14:textId="25492CF4" w:rsidR="00151549" w:rsidRPr="002558EA" w:rsidRDefault="00F11057" w:rsidP="00151549">
      <w:pPr>
        <w:pStyle w:val="Tahoma1"/>
        <w:spacing w:line="276" w:lineRule="auto"/>
        <w:ind w:firstLine="0"/>
        <w:jc w:val="center"/>
        <w:rPr>
          <w:sz w:val="20"/>
          <w:lang w:val="el-GR"/>
        </w:rPr>
      </w:pPr>
      <w:bookmarkStart w:id="73" w:name="_Toc146554977"/>
      <w:r w:rsidRPr="0017569C">
        <w:rPr>
          <w:b/>
          <w:bCs/>
          <w:sz w:val="20"/>
          <w:lang w:val="el-GR"/>
        </w:rPr>
        <w:t xml:space="preserve">Πίνακας </w:t>
      </w:r>
      <w:r w:rsidRPr="0017569C">
        <w:rPr>
          <w:b/>
          <w:bCs/>
          <w:noProof/>
          <w:sz w:val="20"/>
        </w:rPr>
        <w:fldChar w:fldCharType="begin"/>
      </w:r>
      <w:r w:rsidRPr="0017569C">
        <w:rPr>
          <w:b/>
          <w:bCs/>
          <w:noProof/>
          <w:sz w:val="20"/>
          <w:lang w:val="el-GR"/>
        </w:rPr>
        <w:instrText xml:space="preserve"> </w:instrText>
      </w:r>
      <w:r w:rsidRPr="0017569C">
        <w:rPr>
          <w:b/>
          <w:bCs/>
          <w:noProof/>
          <w:sz w:val="20"/>
        </w:rPr>
        <w:instrText>SEQ</w:instrText>
      </w:r>
      <w:r w:rsidRPr="0017569C">
        <w:rPr>
          <w:b/>
          <w:bCs/>
          <w:noProof/>
          <w:sz w:val="20"/>
          <w:lang w:val="el-GR"/>
        </w:rPr>
        <w:instrText xml:space="preserve"> Πίνακας \* </w:instrText>
      </w:r>
      <w:r w:rsidRPr="0017569C">
        <w:rPr>
          <w:b/>
          <w:bCs/>
          <w:noProof/>
          <w:sz w:val="20"/>
        </w:rPr>
        <w:instrText>ARABIC</w:instrText>
      </w:r>
      <w:r w:rsidRPr="0017569C">
        <w:rPr>
          <w:b/>
          <w:bCs/>
          <w:noProof/>
          <w:sz w:val="20"/>
          <w:lang w:val="el-GR"/>
        </w:rPr>
        <w:instrText xml:space="preserve"> </w:instrText>
      </w:r>
      <w:r w:rsidRPr="0017569C">
        <w:rPr>
          <w:b/>
          <w:bCs/>
          <w:noProof/>
          <w:sz w:val="20"/>
        </w:rPr>
        <w:fldChar w:fldCharType="separate"/>
      </w:r>
      <w:r w:rsidR="00B85AD4" w:rsidRPr="00B85AD4">
        <w:rPr>
          <w:b/>
          <w:bCs/>
          <w:noProof/>
          <w:sz w:val="20"/>
          <w:lang w:val="el-GR"/>
        </w:rPr>
        <w:t>27</w:t>
      </w:r>
      <w:r w:rsidRPr="0017569C">
        <w:rPr>
          <w:b/>
          <w:bCs/>
          <w:noProof/>
          <w:sz w:val="20"/>
        </w:rPr>
        <w:fldChar w:fldCharType="end"/>
      </w:r>
      <w:r w:rsidRPr="0017569C">
        <w:rPr>
          <w:b/>
          <w:bCs/>
          <w:sz w:val="20"/>
          <w:lang w:val="el-GR"/>
        </w:rPr>
        <w:t>:</w:t>
      </w:r>
      <w:r w:rsidRPr="0017569C">
        <w:rPr>
          <w:sz w:val="20"/>
          <w:lang w:val="el-GR"/>
        </w:rPr>
        <w:t xml:space="preserve"> </w:t>
      </w:r>
      <w:r w:rsidR="00151549" w:rsidRPr="002558EA">
        <w:rPr>
          <w:sz w:val="20"/>
          <w:lang w:val="el-GR"/>
        </w:rPr>
        <w:t>Βασικά δεδομένα λειτουργίας 2021 (</w:t>
      </w:r>
      <w:r w:rsidR="00151549" w:rsidRPr="002558EA">
        <w:rPr>
          <w:i/>
          <w:iCs/>
          <w:sz w:val="20"/>
          <w:lang w:val="el-GR"/>
        </w:rPr>
        <w:t xml:space="preserve">πηγή: Κοινή Μελέτη </w:t>
      </w:r>
      <w:r w:rsidR="0026099D">
        <w:rPr>
          <w:i/>
          <w:iCs/>
          <w:sz w:val="20"/>
          <w:lang w:val="el-GR"/>
        </w:rPr>
        <w:t xml:space="preserve">Εκτίμησης </w:t>
      </w:r>
      <w:r w:rsidR="00151549" w:rsidRPr="002558EA">
        <w:rPr>
          <w:i/>
          <w:iCs/>
          <w:sz w:val="20"/>
          <w:lang w:val="el-GR"/>
        </w:rPr>
        <w:t>Επικινδυνότητας της Ομάδας Κινδύνου «Ουκρανία», Ιουν. 2023</w:t>
      </w:r>
      <w:r w:rsidR="00151549" w:rsidRPr="002558EA">
        <w:rPr>
          <w:sz w:val="20"/>
          <w:lang w:val="el-GR"/>
        </w:rPr>
        <w:t>)</w:t>
      </w:r>
      <w:bookmarkEnd w:id="73"/>
    </w:p>
    <w:tbl>
      <w:tblPr>
        <w:tblStyle w:val="a7"/>
        <w:tblW w:w="0" w:type="auto"/>
        <w:jc w:val="center"/>
        <w:tblLook w:val="04A0" w:firstRow="1" w:lastRow="0" w:firstColumn="1" w:lastColumn="0" w:noHBand="0" w:noVBand="1"/>
      </w:tblPr>
      <w:tblGrid>
        <w:gridCol w:w="2262"/>
        <w:gridCol w:w="4791"/>
        <w:gridCol w:w="1249"/>
      </w:tblGrid>
      <w:tr w:rsidR="00151549" w:rsidRPr="002558EA" w14:paraId="40420349" w14:textId="77777777" w:rsidTr="009B63B2">
        <w:trPr>
          <w:jc w:val="center"/>
        </w:trPr>
        <w:tc>
          <w:tcPr>
            <w:tcW w:w="2262" w:type="dxa"/>
            <w:shd w:val="clear" w:color="auto" w:fill="auto"/>
          </w:tcPr>
          <w:p w14:paraId="05B499F0" w14:textId="77777777" w:rsidR="00151549" w:rsidRPr="002558EA" w:rsidRDefault="00151549" w:rsidP="003639A1">
            <w:pPr>
              <w:pStyle w:val="Tahoma1"/>
              <w:spacing w:line="276" w:lineRule="auto"/>
              <w:ind w:firstLine="0"/>
              <w:rPr>
                <w:b/>
                <w:bCs/>
                <w:sz w:val="20"/>
                <w:lang w:val="el-GR"/>
              </w:rPr>
            </w:pPr>
            <w:r w:rsidRPr="002558EA">
              <w:rPr>
                <w:b/>
                <w:bCs/>
                <w:sz w:val="20"/>
                <w:lang w:val="el-GR"/>
              </w:rPr>
              <w:t xml:space="preserve">Παραγωγή </w:t>
            </w:r>
          </w:p>
        </w:tc>
        <w:tc>
          <w:tcPr>
            <w:tcW w:w="4791" w:type="dxa"/>
            <w:shd w:val="clear" w:color="auto" w:fill="auto"/>
          </w:tcPr>
          <w:p w14:paraId="7C823E63" w14:textId="77777777" w:rsidR="00151549" w:rsidRPr="002558EA" w:rsidRDefault="00151549" w:rsidP="003639A1">
            <w:pPr>
              <w:pStyle w:val="Tahoma1"/>
              <w:spacing w:line="276" w:lineRule="auto"/>
              <w:ind w:firstLine="0"/>
              <w:rPr>
                <w:sz w:val="20"/>
                <w:lang w:val="el-GR"/>
              </w:rPr>
            </w:pPr>
            <w:r w:rsidRPr="002558EA">
              <w:rPr>
                <w:sz w:val="20"/>
                <w:lang w:val="el-GR"/>
              </w:rPr>
              <w:t>Μέγιστη Παραγωγή (</w:t>
            </w:r>
            <w:r w:rsidRPr="002558EA">
              <w:rPr>
                <w:sz w:val="20"/>
              </w:rPr>
              <w:t>mcm/d</w:t>
            </w:r>
            <w:r w:rsidRPr="002558EA">
              <w:rPr>
                <w:sz w:val="20"/>
                <w:lang w:val="el-GR"/>
              </w:rPr>
              <w:t xml:space="preserve">)                   </w:t>
            </w:r>
          </w:p>
        </w:tc>
        <w:tc>
          <w:tcPr>
            <w:tcW w:w="1249" w:type="dxa"/>
            <w:shd w:val="clear" w:color="auto" w:fill="auto"/>
          </w:tcPr>
          <w:p w14:paraId="2BA050A1" w14:textId="77777777" w:rsidR="00151549" w:rsidRPr="002558EA" w:rsidRDefault="00151549" w:rsidP="003639A1">
            <w:pPr>
              <w:pStyle w:val="Tahoma1"/>
              <w:spacing w:line="276" w:lineRule="auto"/>
              <w:rPr>
                <w:sz w:val="20"/>
              </w:rPr>
            </w:pPr>
            <w:r w:rsidRPr="002558EA">
              <w:rPr>
                <w:sz w:val="20"/>
              </w:rPr>
              <w:t>2,2</w:t>
            </w:r>
          </w:p>
        </w:tc>
      </w:tr>
      <w:tr w:rsidR="00151549" w:rsidRPr="002558EA" w14:paraId="0DD77498" w14:textId="77777777" w:rsidTr="009B63B2">
        <w:trPr>
          <w:jc w:val="center"/>
        </w:trPr>
        <w:tc>
          <w:tcPr>
            <w:tcW w:w="2262" w:type="dxa"/>
            <w:shd w:val="clear" w:color="auto" w:fill="auto"/>
          </w:tcPr>
          <w:p w14:paraId="3F84D658" w14:textId="77777777" w:rsidR="00151549" w:rsidRPr="002558EA" w:rsidRDefault="00151549" w:rsidP="003639A1">
            <w:pPr>
              <w:pStyle w:val="Tahoma1"/>
              <w:spacing w:line="276" w:lineRule="auto"/>
              <w:ind w:firstLine="0"/>
              <w:rPr>
                <w:b/>
                <w:bCs/>
                <w:sz w:val="20"/>
                <w:lang w:val="el-GR"/>
              </w:rPr>
            </w:pPr>
            <w:r w:rsidRPr="002558EA">
              <w:rPr>
                <w:b/>
                <w:bCs/>
                <w:sz w:val="20"/>
                <w:lang w:val="el-GR"/>
              </w:rPr>
              <w:t>Παραγωγή ηλεκτρικής ενέργειας</w:t>
            </w:r>
          </w:p>
        </w:tc>
        <w:tc>
          <w:tcPr>
            <w:tcW w:w="4791" w:type="dxa"/>
            <w:shd w:val="clear" w:color="auto" w:fill="auto"/>
          </w:tcPr>
          <w:p w14:paraId="661FCB1A" w14:textId="532560C9" w:rsidR="00151549" w:rsidRPr="002558EA" w:rsidRDefault="00151549" w:rsidP="003639A1">
            <w:pPr>
              <w:pStyle w:val="Tahoma1"/>
              <w:spacing w:line="276" w:lineRule="auto"/>
              <w:ind w:firstLine="0"/>
              <w:rPr>
                <w:sz w:val="20"/>
                <w:lang w:val="el-GR"/>
              </w:rPr>
            </w:pPr>
            <w:r w:rsidRPr="002558EA">
              <w:rPr>
                <w:sz w:val="20"/>
                <w:lang w:val="el-GR"/>
              </w:rPr>
              <w:t>Εγκατεστημένη δυναμικότητα μονάδων με καύσιμο φ.α. (M</w:t>
            </w:r>
            <w:r w:rsidR="002E3EB8">
              <w:rPr>
                <w:sz w:val="20"/>
              </w:rPr>
              <w:t>W</w:t>
            </w:r>
            <w:r w:rsidRPr="00201859">
              <w:rPr>
                <w:sz w:val="20"/>
                <w:vertAlign w:val="subscript"/>
                <w:lang w:val="el-GR"/>
              </w:rPr>
              <w:t>e</w:t>
            </w:r>
            <w:r w:rsidRPr="002558EA">
              <w:rPr>
                <w:sz w:val="20"/>
                <w:lang w:val="el-GR"/>
              </w:rPr>
              <w:t xml:space="preserve">)                              </w:t>
            </w:r>
          </w:p>
        </w:tc>
        <w:tc>
          <w:tcPr>
            <w:tcW w:w="1249" w:type="dxa"/>
            <w:shd w:val="clear" w:color="auto" w:fill="auto"/>
          </w:tcPr>
          <w:p w14:paraId="6CBF9C2E" w14:textId="77777777" w:rsidR="00151549" w:rsidRPr="002558EA" w:rsidRDefault="00151549" w:rsidP="003639A1">
            <w:pPr>
              <w:pStyle w:val="Tahoma1"/>
              <w:spacing w:line="276" w:lineRule="auto"/>
              <w:rPr>
                <w:sz w:val="20"/>
                <w:lang w:val="el-GR"/>
              </w:rPr>
            </w:pPr>
            <w:r w:rsidRPr="002558EA">
              <w:rPr>
                <w:sz w:val="20"/>
                <w:lang w:val="el-GR"/>
              </w:rPr>
              <w:t>4.015</w:t>
            </w:r>
          </w:p>
        </w:tc>
      </w:tr>
      <w:tr w:rsidR="00151549" w:rsidRPr="002558EA" w14:paraId="64AE1275" w14:textId="77777777" w:rsidTr="009B63B2">
        <w:trPr>
          <w:jc w:val="center"/>
        </w:trPr>
        <w:tc>
          <w:tcPr>
            <w:tcW w:w="2262" w:type="dxa"/>
            <w:vMerge w:val="restart"/>
            <w:shd w:val="clear" w:color="auto" w:fill="auto"/>
          </w:tcPr>
          <w:p w14:paraId="1DA0A3A4" w14:textId="77777777" w:rsidR="00151549" w:rsidRPr="002558EA" w:rsidRDefault="00151549" w:rsidP="003639A1">
            <w:pPr>
              <w:pStyle w:val="Tahoma1"/>
              <w:spacing w:line="276" w:lineRule="auto"/>
              <w:ind w:firstLine="0"/>
              <w:rPr>
                <w:b/>
                <w:bCs/>
                <w:sz w:val="20"/>
                <w:lang w:val="el-GR"/>
              </w:rPr>
            </w:pPr>
            <w:r w:rsidRPr="002558EA">
              <w:rPr>
                <w:b/>
                <w:bCs/>
                <w:sz w:val="20"/>
                <w:lang w:val="el-GR"/>
              </w:rPr>
              <w:t>Ζήτηση</w:t>
            </w:r>
          </w:p>
        </w:tc>
        <w:tc>
          <w:tcPr>
            <w:tcW w:w="4791" w:type="dxa"/>
            <w:shd w:val="clear" w:color="auto" w:fill="auto"/>
          </w:tcPr>
          <w:p w14:paraId="36B29BCD" w14:textId="77777777" w:rsidR="00151549" w:rsidRPr="002558EA" w:rsidRDefault="00151549" w:rsidP="003639A1">
            <w:pPr>
              <w:pStyle w:val="Tahoma1"/>
              <w:spacing w:line="276" w:lineRule="auto"/>
              <w:ind w:firstLine="0"/>
              <w:rPr>
                <w:sz w:val="20"/>
                <w:lang w:val="el-GR"/>
              </w:rPr>
            </w:pPr>
            <w:r w:rsidRPr="002558EA">
              <w:rPr>
                <w:sz w:val="20"/>
                <w:lang w:val="el-GR"/>
              </w:rPr>
              <w:t>Συνολική 20</w:t>
            </w:r>
            <w:r w:rsidRPr="002558EA">
              <w:rPr>
                <w:sz w:val="20"/>
              </w:rPr>
              <w:t>21</w:t>
            </w:r>
            <w:r w:rsidRPr="002558EA">
              <w:rPr>
                <w:sz w:val="20"/>
                <w:lang w:val="el-GR"/>
              </w:rPr>
              <w:t xml:space="preserve"> (GWh)</w:t>
            </w:r>
          </w:p>
        </w:tc>
        <w:tc>
          <w:tcPr>
            <w:tcW w:w="1249" w:type="dxa"/>
            <w:shd w:val="clear" w:color="auto" w:fill="auto"/>
          </w:tcPr>
          <w:p w14:paraId="7D0FDD69" w14:textId="77777777" w:rsidR="00151549" w:rsidRPr="002558EA" w:rsidRDefault="00151549" w:rsidP="003639A1">
            <w:pPr>
              <w:pStyle w:val="Tahoma1"/>
              <w:spacing w:line="276" w:lineRule="auto"/>
              <w:rPr>
                <w:sz w:val="20"/>
              </w:rPr>
            </w:pPr>
            <w:r w:rsidRPr="002558EA">
              <w:rPr>
                <w:sz w:val="20"/>
              </w:rPr>
              <w:t>89</w:t>
            </w:r>
            <w:r w:rsidRPr="002558EA">
              <w:rPr>
                <w:sz w:val="20"/>
                <w:lang w:val="el-GR"/>
              </w:rPr>
              <w:t>.</w:t>
            </w:r>
            <w:r w:rsidRPr="002558EA">
              <w:rPr>
                <w:sz w:val="20"/>
              </w:rPr>
              <w:t>900</w:t>
            </w:r>
          </w:p>
        </w:tc>
      </w:tr>
      <w:tr w:rsidR="00151549" w:rsidRPr="002558EA" w14:paraId="14B9556A" w14:textId="77777777" w:rsidTr="009B63B2">
        <w:trPr>
          <w:jc w:val="center"/>
        </w:trPr>
        <w:tc>
          <w:tcPr>
            <w:tcW w:w="2262" w:type="dxa"/>
            <w:vMerge/>
            <w:shd w:val="clear" w:color="auto" w:fill="auto"/>
          </w:tcPr>
          <w:p w14:paraId="05070287" w14:textId="77777777" w:rsidR="00151549" w:rsidRPr="002558EA" w:rsidRDefault="00151549" w:rsidP="003639A1">
            <w:pPr>
              <w:pStyle w:val="Tahoma1"/>
              <w:spacing w:line="276" w:lineRule="auto"/>
              <w:rPr>
                <w:sz w:val="20"/>
                <w:lang w:val="el-GR"/>
              </w:rPr>
            </w:pPr>
          </w:p>
        </w:tc>
        <w:tc>
          <w:tcPr>
            <w:tcW w:w="4791" w:type="dxa"/>
            <w:shd w:val="clear" w:color="auto" w:fill="auto"/>
          </w:tcPr>
          <w:p w14:paraId="78F8975B" w14:textId="77777777" w:rsidR="00151549" w:rsidRPr="002558EA" w:rsidRDefault="00151549" w:rsidP="003639A1">
            <w:pPr>
              <w:pStyle w:val="Tahoma1"/>
              <w:spacing w:line="276" w:lineRule="auto"/>
              <w:ind w:firstLine="0"/>
              <w:rPr>
                <w:sz w:val="20"/>
                <w:lang w:val="el-GR"/>
              </w:rPr>
            </w:pPr>
            <w:r w:rsidRPr="002558EA">
              <w:rPr>
                <w:sz w:val="20"/>
                <w:lang w:val="el-GR"/>
              </w:rPr>
              <w:t>Για ηλεκτρική ενέργεια και θέρμανση (GWh)</w:t>
            </w:r>
          </w:p>
        </w:tc>
        <w:tc>
          <w:tcPr>
            <w:tcW w:w="1249" w:type="dxa"/>
            <w:shd w:val="clear" w:color="auto" w:fill="auto"/>
          </w:tcPr>
          <w:p w14:paraId="73D3859A" w14:textId="77777777" w:rsidR="00151549" w:rsidRPr="002558EA" w:rsidRDefault="00151549" w:rsidP="003639A1">
            <w:pPr>
              <w:pStyle w:val="Tahoma1"/>
              <w:spacing w:line="276" w:lineRule="auto"/>
              <w:rPr>
                <w:sz w:val="20"/>
                <w:lang w:val="el-GR"/>
              </w:rPr>
            </w:pPr>
            <w:r w:rsidRPr="002558EA">
              <w:rPr>
                <w:sz w:val="20"/>
                <w:lang w:val="el-GR"/>
              </w:rPr>
              <w:t>13.700</w:t>
            </w:r>
          </w:p>
        </w:tc>
      </w:tr>
      <w:tr w:rsidR="00151549" w:rsidRPr="002558EA" w14:paraId="7E7DD16E" w14:textId="77777777" w:rsidTr="009B63B2">
        <w:trPr>
          <w:jc w:val="center"/>
        </w:trPr>
        <w:tc>
          <w:tcPr>
            <w:tcW w:w="2262" w:type="dxa"/>
            <w:vMerge/>
            <w:shd w:val="clear" w:color="auto" w:fill="auto"/>
          </w:tcPr>
          <w:p w14:paraId="250E8FB6" w14:textId="77777777" w:rsidR="00151549" w:rsidRPr="002558EA" w:rsidRDefault="00151549" w:rsidP="003639A1">
            <w:pPr>
              <w:pStyle w:val="Tahoma1"/>
              <w:spacing w:line="276" w:lineRule="auto"/>
              <w:rPr>
                <w:sz w:val="20"/>
                <w:lang w:val="el-GR"/>
              </w:rPr>
            </w:pPr>
          </w:p>
        </w:tc>
        <w:tc>
          <w:tcPr>
            <w:tcW w:w="4791" w:type="dxa"/>
            <w:shd w:val="clear" w:color="auto" w:fill="auto"/>
          </w:tcPr>
          <w:p w14:paraId="3AAC088B" w14:textId="77777777" w:rsidR="00151549" w:rsidRPr="002558EA" w:rsidRDefault="00151549" w:rsidP="003639A1">
            <w:pPr>
              <w:pStyle w:val="Tahoma1"/>
              <w:spacing w:line="276" w:lineRule="auto"/>
              <w:ind w:firstLine="0"/>
              <w:rPr>
                <w:sz w:val="20"/>
                <w:lang w:val="el-GR"/>
              </w:rPr>
            </w:pPr>
            <w:r w:rsidRPr="002558EA">
              <w:rPr>
                <w:sz w:val="20"/>
                <w:lang w:val="el-GR"/>
              </w:rPr>
              <w:t>Μεταφορές (GWh)</w:t>
            </w:r>
          </w:p>
        </w:tc>
        <w:tc>
          <w:tcPr>
            <w:tcW w:w="1249" w:type="dxa"/>
            <w:shd w:val="clear" w:color="auto" w:fill="auto"/>
          </w:tcPr>
          <w:p w14:paraId="74D084A6" w14:textId="77777777" w:rsidR="00151549" w:rsidRPr="002558EA" w:rsidRDefault="00151549" w:rsidP="003639A1">
            <w:pPr>
              <w:pStyle w:val="Tahoma1"/>
              <w:spacing w:line="276" w:lineRule="auto"/>
              <w:rPr>
                <w:sz w:val="20"/>
                <w:lang w:val="el-GR"/>
              </w:rPr>
            </w:pPr>
            <w:r w:rsidRPr="002558EA">
              <w:rPr>
                <w:sz w:val="20"/>
                <w:lang w:val="el-GR"/>
              </w:rPr>
              <w:t>2.100</w:t>
            </w:r>
          </w:p>
        </w:tc>
      </w:tr>
      <w:tr w:rsidR="00151549" w:rsidRPr="002558EA" w14:paraId="6BEBA725" w14:textId="77777777" w:rsidTr="009B63B2">
        <w:trPr>
          <w:jc w:val="center"/>
        </w:trPr>
        <w:tc>
          <w:tcPr>
            <w:tcW w:w="2262" w:type="dxa"/>
            <w:vMerge/>
            <w:shd w:val="clear" w:color="auto" w:fill="auto"/>
          </w:tcPr>
          <w:p w14:paraId="3BD8765A" w14:textId="77777777" w:rsidR="00151549" w:rsidRPr="002558EA" w:rsidRDefault="00151549" w:rsidP="003639A1">
            <w:pPr>
              <w:pStyle w:val="Tahoma1"/>
              <w:spacing w:line="276" w:lineRule="auto"/>
              <w:rPr>
                <w:sz w:val="20"/>
                <w:lang w:val="el-GR"/>
              </w:rPr>
            </w:pPr>
          </w:p>
        </w:tc>
        <w:tc>
          <w:tcPr>
            <w:tcW w:w="4791" w:type="dxa"/>
            <w:shd w:val="clear" w:color="auto" w:fill="auto"/>
          </w:tcPr>
          <w:p w14:paraId="7A412B3D" w14:textId="77777777" w:rsidR="00151549" w:rsidRPr="002558EA" w:rsidRDefault="00151549" w:rsidP="003639A1">
            <w:pPr>
              <w:pStyle w:val="Tahoma1"/>
              <w:spacing w:line="276" w:lineRule="auto"/>
              <w:ind w:firstLine="0"/>
              <w:rPr>
                <w:sz w:val="20"/>
                <w:lang w:val="el-GR"/>
              </w:rPr>
            </w:pPr>
            <w:r w:rsidRPr="002558EA">
              <w:rPr>
                <w:sz w:val="20"/>
                <w:lang w:val="el-GR"/>
              </w:rPr>
              <w:t>Οικιακοί καταναλωτές (GWh)</w:t>
            </w:r>
          </w:p>
        </w:tc>
        <w:tc>
          <w:tcPr>
            <w:tcW w:w="1249" w:type="dxa"/>
            <w:shd w:val="clear" w:color="auto" w:fill="auto"/>
          </w:tcPr>
          <w:p w14:paraId="3124CD7B" w14:textId="77777777" w:rsidR="00151549" w:rsidRPr="002558EA" w:rsidRDefault="00151549" w:rsidP="003639A1">
            <w:pPr>
              <w:pStyle w:val="Tahoma1"/>
              <w:spacing w:line="276" w:lineRule="auto"/>
              <w:rPr>
                <w:sz w:val="20"/>
                <w:lang w:val="el-GR"/>
              </w:rPr>
            </w:pPr>
            <w:r w:rsidRPr="002558EA">
              <w:rPr>
                <w:sz w:val="20"/>
                <w:lang w:val="el-GR"/>
              </w:rPr>
              <w:t>18.900</w:t>
            </w:r>
          </w:p>
        </w:tc>
      </w:tr>
      <w:tr w:rsidR="00151549" w:rsidRPr="002558EA" w14:paraId="59CEE924" w14:textId="77777777" w:rsidTr="009B63B2">
        <w:trPr>
          <w:jc w:val="center"/>
        </w:trPr>
        <w:tc>
          <w:tcPr>
            <w:tcW w:w="2262" w:type="dxa"/>
            <w:vMerge/>
            <w:shd w:val="clear" w:color="auto" w:fill="auto"/>
          </w:tcPr>
          <w:p w14:paraId="4A7830E0" w14:textId="77777777" w:rsidR="00151549" w:rsidRPr="002558EA" w:rsidRDefault="00151549" w:rsidP="003639A1">
            <w:pPr>
              <w:pStyle w:val="Tahoma1"/>
              <w:spacing w:line="276" w:lineRule="auto"/>
              <w:rPr>
                <w:sz w:val="20"/>
                <w:lang w:val="el-GR"/>
              </w:rPr>
            </w:pPr>
          </w:p>
        </w:tc>
        <w:tc>
          <w:tcPr>
            <w:tcW w:w="4791" w:type="dxa"/>
            <w:shd w:val="clear" w:color="auto" w:fill="auto"/>
          </w:tcPr>
          <w:p w14:paraId="7FF7D3B8" w14:textId="77777777" w:rsidR="00151549" w:rsidRPr="002558EA" w:rsidRDefault="00151549" w:rsidP="003639A1">
            <w:pPr>
              <w:pStyle w:val="Tahoma1"/>
              <w:spacing w:line="276" w:lineRule="auto"/>
              <w:ind w:firstLine="0"/>
              <w:rPr>
                <w:sz w:val="20"/>
                <w:lang w:val="el-GR"/>
              </w:rPr>
            </w:pPr>
            <w:r w:rsidRPr="002558EA">
              <w:rPr>
                <w:sz w:val="20"/>
                <w:lang w:val="el-GR"/>
              </w:rPr>
              <w:t>Πρώτες ύλες (GWh)</w:t>
            </w:r>
          </w:p>
        </w:tc>
        <w:tc>
          <w:tcPr>
            <w:tcW w:w="1249" w:type="dxa"/>
            <w:shd w:val="clear" w:color="auto" w:fill="auto"/>
          </w:tcPr>
          <w:p w14:paraId="61822B95" w14:textId="77777777" w:rsidR="00151549" w:rsidRPr="002558EA" w:rsidRDefault="00151549" w:rsidP="003639A1">
            <w:pPr>
              <w:pStyle w:val="Tahoma1"/>
              <w:spacing w:line="276" w:lineRule="auto"/>
              <w:rPr>
                <w:sz w:val="20"/>
                <w:lang w:val="el-GR"/>
              </w:rPr>
            </w:pPr>
            <w:r w:rsidRPr="002558EA">
              <w:rPr>
                <w:sz w:val="20"/>
                <w:lang w:val="el-GR"/>
              </w:rPr>
              <w:t>3.800</w:t>
            </w:r>
          </w:p>
        </w:tc>
      </w:tr>
      <w:tr w:rsidR="00151549" w:rsidRPr="002558EA" w14:paraId="3DE09FC8" w14:textId="77777777" w:rsidTr="009B63B2">
        <w:trPr>
          <w:jc w:val="center"/>
        </w:trPr>
        <w:tc>
          <w:tcPr>
            <w:tcW w:w="2262" w:type="dxa"/>
            <w:vMerge/>
            <w:shd w:val="clear" w:color="auto" w:fill="auto"/>
          </w:tcPr>
          <w:p w14:paraId="71D2E723" w14:textId="77777777" w:rsidR="00151549" w:rsidRPr="002558EA" w:rsidRDefault="00151549" w:rsidP="003639A1">
            <w:pPr>
              <w:pStyle w:val="Tahoma1"/>
              <w:spacing w:line="276" w:lineRule="auto"/>
              <w:rPr>
                <w:sz w:val="20"/>
                <w:lang w:val="el-GR"/>
              </w:rPr>
            </w:pPr>
          </w:p>
        </w:tc>
        <w:tc>
          <w:tcPr>
            <w:tcW w:w="4791" w:type="dxa"/>
            <w:shd w:val="clear" w:color="auto" w:fill="auto"/>
          </w:tcPr>
          <w:p w14:paraId="42FA1A7B" w14:textId="77777777" w:rsidR="00151549" w:rsidRPr="002558EA" w:rsidRDefault="00151549" w:rsidP="003639A1">
            <w:pPr>
              <w:pStyle w:val="Tahoma1"/>
              <w:spacing w:line="276" w:lineRule="auto"/>
              <w:ind w:firstLine="0"/>
              <w:rPr>
                <w:sz w:val="20"/>
                <w:lang w:val="el-GR"/>
              </w:rPr>
            </w:pPr>
            <w:r w:rsidRPr="002558EA">
              <w:rPr>
                <w:sz w:val="20"/>
                <w:lang w:val="el-GR"/>
              </w:rPr>
              <w:t>Λοιποί (GWh)</w:t>
            </w:r>
          </w:p>
        </w:tc>
        <w:tc>
          <w:tcPr>
            <w:tcW w:w="1249" w:type="dxa"/>
            <w:shd w:val="clear" w:color="auto" w:fill="auto"/>
          </w:tcPr>
          <w:p w14:paraId="0FD6C8C3" w14:textId="77777777" w:rsidR="00151549" w:rsidRPr="002558EA" w:rsidRDefault="00151549" w:rsidP="003639A1">
            <w:pPr>
              <w:pStyle w:val="Tahoma1"/>
              <w:spacing w:line="276" w:lineRule="auto"/>
              <w:rPr>
                <w:sz w:val="20"/>
                <w:lang w:val="el-GR"/>
              </w:rPr>
            </w:pPr>
            <w:r w:rsidRPr="002558EA">
              <w:rPr>
                <w:sz w:val="20"/>
                <w:lang w:val="el-GR"/>
              </w:rPr>
              <w:t>4.600</w:t>
            </w:r>
          </w:p>
        </w:tc>
      </w:tr>
    </w:tbl>
    <w:p w14:paraId="4F4B84AA" w14:textId="4B87A08B" w:rsidR="00F11057" w:rsidRDefault="00F11057" w:rsidP="00EC3768">
      <w:pPr>
        <w:pStyle w:val="Tahoma1"/>
        <w:spacing w:line="276" w:lineRule="auto"/>
        <w:rPr>
          <w:lang w:val="el-GR"/>
        </w:rPr>
      </w:pPr>
    </w:p>
    <w:p w14:paraId="68DA3460" w14:textId="50444DA3" w:rsidR="00F11057" w:rsidRPr="009E7EA2" w:rsidRDefault="00F11057" w:rsidP="00EC3768">
      <w:pPr>
        <w:pStyle w:val="4"/>
        <w:spacing w:line="276" w:lineRule="auto"/>
        <w:rPr>
          <w:lang w:val="el-GR"/>
        </w:rPr>
      </w:pPr>
      <w:r w:rsidRPr="009E7EA2">
        <w:rPr>
          <w:lang w:val="el-GR"/>
        </w:rPr>
        <w:t>Σύστημα Φυσικού Αερίου Κροατίας</w:t>
      </w:r>
    </w:p>
    <w:p w14:paraId="1579173D" w14:textId="77777777" w:rsidR="00AD4E96" w:rsidRDefault="00AD4E96" w:rsidP="00EC3768">
      <w:pPr>
        <w:pStyle w:val="Tahoma1"/>
        <w:spacing w:line="276" w:lineRule="auto"/>
        <w:rPr>
          <w:lang w:val="el-GR"/>
        </w:rPr>
      </w:pPr>
      <w:r w:rsidRPr="009E7EA2">
        <w:rPr>
          <w:lang w:val="el-GR"/>
        </w:rPr>
        <w:t>Τα στοιχεία του συστήματος της Κροατίας λαμβάνονται και από την αναθεωρημένη Κοινή Μελέτη Επικινδυνότητας της Ομάδας Κινδύνου «Ουκρανία</w:t>
      </w:r>
      <w:r w:rsidRPr="00AD4E96">
        <w:rPr>
          <w:lang w:val="el-GR"/>
        </w:rPr>
        <w:t>» (Ιουν. 2023)</w:t>
      </w:r>
      <w:r>
        <w:rPr>
          <w:lang w:val="el-GR"/>
        </w:rPr>
        <w:t xml:space="preserve">. </w:t>
      </w:r>
    </w:p>
    <w:p w14:paraId="624BBF17" w14:textId="3F310A3C" w:rsidR="00F8007B" w:rsidRPr="0017569C" w:rsidRDefault="00F8007B" w:rsidP="00EC3768">
      <w:pPr>
        <w:pStyle w:val="Tahoma1"/>
        <w:spacing w:line="276" w:lineRule="auto"/>
        <w:rPr>
          <w:lang w:val="el-GR"/>
        </w:rPr>
      </w:pPr>
      <w:r w:rsidRPr="0017569C">
        <w:rPr>
          <w:lang w:val="el-GR"/>
        </w:rPr>
        <w:t>Το Σύστημα Φυσικού Αερίου της Κροατίας παρουσιάζεται στ</w:t>
      </w:r>
      <w:r w:rsidR="002E4C09">
        <w:rPr>
          <w:lang w:val="el-GR"/>
        </w:rPr>
        <w:t>ο</w:t>
      </w:r>
      <w:r w:rsidR="002E4C09" w:rsidRPr="002E4C09">
        <w:rPr>
          <w:lang w:val="el-GR"/>
        </w:rPr>
        <w:t xml:space="preserve"> </w:t>
      </w:r>
      <w:r w:rsidR="002E4C09">
        <w:fldChar w:fldCharType="begin"/>
      </w:r>
      <w:r w:rsidR="002E4C09" w:rsidRPr="002E4C09">
        <w:rPr>
          <w:lang w:val="el-GR"/>
        </w:rPr>
        <w:instrText xml:space="preserve"> </w:instrText>
      </w:r>
      <w:r w:rsidR="002E4C09">
        <w:instrText>REF</w:instrText>
      </w:r>
      <w:r w:rsidR="002E4C09" w:rsidRPr="002E4C09">
        <w:rPr>
          <w:lang w:val="el-GR"/>
        </w:rPr>
        <w:instrText xml:space="preserve"> _</w:instrText>
      </w:r>
      <w:r w:rsidR="002E4C09">
        <w:instrText>Ref</w:instrText>
      </w:r>
      <w:r w:rsidR="002E4C09" w:rsidRPr="002E4C09">
        <w:rPr>
          <w:lang w:val="el-GR"/>
        </w:rPr>
        <w:instrText>144392675 \</w:instrText>
      </w:r>
      <w:r w:rsidR="002E4C09">
        <w:instrText>h</w:instrText>
      </w:r>
      <w:r w:rsidR="002E4C09" w:rsidRPr="002E4C09">
        <w:rPr>
          <w:lang w:val="el-GR"/>
        </w:rPr>
        <w:instrText xml:space="preserve"> </w:instrText>
      </w:r>
      <w:r w:rsidR="002E4C09">
        <w:fldChar w:fldCharType="separate"/>
      </w:r>
      <w:r w:rsidR="006806D8" w:rsidRPr="002E4C09">
        <w:rPr>
          <w:b/>
          <w:bCs/>
          <w:lang w:val="el-GR"/>
        </w:rPr>
        <w:t xml:space="preserve">Σχήμα </w:t>
      </w:r>
      <w:r w:rsidR="006806D8" w:rsidRPr="006806D8">
        <w:rPr>
          <w:b/>
          <w:bCs/>
          <w:noProof/>
          <w:lang w:val="el-GR"/>
        </w:rPr>
        <w:t>8</w:t>
      </w:r>
      <w:r w:rsidR="002E4C09">
        <w:fldChar w:fldCharType="end"/>
      </w:r>
      <w:r w:rsidRPr="0017569C">
        <w:rPr>
          <w:szCs w:val="22"/>
          <w:lang w:val="el-GR"/>
        </w:rPr>
        <w:t>.</w:t>
      </w:r>
    </w:p>
    <w:p w14:paraId="0EEEB03F" w14:textId="0C1F180B" w:rsidR="00F8007B" w:rsidRPr="0017569C" w:rsidRDefault="008938B0" w:rsidP="00EC3768">
      <w:pPr>
        <w:pStyle w:val="Tahoma1"/>
        <w:spacing w:line="276" w:lineRule="auto"/>
        <w:ind w:firstLine="0"/>
        <w:jc w:val="center"/>
        <w:rPr>
          <w:lang w:val="el-GR"/>
        </w:rPr>
      </w:pPr>
      <w:r>
        <w:rPr>
          <w:noProof/>
          <w:lang w:val="el-GR"/>
        </w:rPr>
        <w:drawing>
          <wp:inline distT="0" distB="0" distL="0" distR="0" wp14:anchorId="6F5AE2E5" wp14:editId="06F3E357">
            <wp:extent cx="3724275" cy="3241531"/>
            <wp:effectExtent l="0" t="0" r="0" b="0"/>
            <wp:docPr id="32" name="Εικόνα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730391" cy="3246854"/>
                    </a:xfrm>
                    <a:prstGeom prst="rect">
                      <a:avLst/>
                    </a:prstGeom>
                    <a:noFill/>
                  </pic:spPr>
                </pic:pic>
              </a:graphicData>
            </a:graphic>
          </wp:inline>
        </w:drawing>
      </w:r>
    </w:p>
    <w:p w14:paraId="79E18961" w14:textId="722A4D6F" w:rsidR="002E4C09" w:rsidRDefault="002E4C09" w:rsidP="002E4C09">
      <w:pPr>
        <w:pStyle w:val="a6"/>
        <w:rPr>
          <w:b/>
          <w:bCs/>
          <w:lang w:val="el-GR"/>
        </w:rPr>
      </w:pPr>
      <w:bookmarkStart w:id="74" w:name="_Ref144392675"/>
      <w:bookmarkStart w:id="75" w:name="_Toc146554070"/>
      <w:bookmarkStart w:id="76" w:name="_Ref140861481"/>
      <w:r w:rsidRPr="002E4C09">
        <w:rPr>
          <w:b/>
          <w:bCs/>
          <w:lang w:val="el-GR"/>
        </w:rPr>
        <w:t xml:space="preserve">Σχήμα </w:t>
      </w:r>
      <w:r w:rsidRPr="002E4C09">
        <w:rPr>
          <w:b/>
          <w:bCs/>
        </w:rPr>
        <w:fldChar w:fldCharType="begin"/>
      </w:r>
      <w:r w:rsidRPr="002E4C09">
        <w:rPr>
          <w:b/>
          <w:bCs/>
          <w:lang w:val="el-GR"/>
        </w:rPr>
        <w:instrText xml:space="preserve"> </w:instrText>
      </w:r>
      <w:r w:rsidRPr="002E4C09">
        <w:rPr>
          <w:b/>
          <w:bCs/>
        </w:rPr>
        <w:instrText>SEQ</w:instrText>
      </w:r>
      <w:r w:rsidRPr="002E4C09">
        <w:rPr>
          <w:b/>
          <w:bCs/>
          <w:lang w:val="el-GR"/>
        </w:rPr>
        <w:instrText xml:space="preserve"> Σχήμα \* </w:instrText>
      </w:r>
      <w:r w:rsidRPr="002E4C09">
        <w:rPr>
          <w:b/>
          <w:bCs/>
        </w:rPr>
        <w:instrText>ARABIC</w:instrText>
      </w:r>
      <w:r w:rsidRPr="002E4C09">
        <w:rPr>
          <w:b/>
          <w:bCs/>
          <w:lang w:val="el-GR"/>
        </w:rPr>
        <w:instrText xml:space="preserve"> </w:instrText>
      </w:r>
      <w:r w:rsidRPr="002E4C09">
        <w:rPr>
          <w:b/>
          <w:bCs/>
        </w:rPr>
        <w:fldChar w:fldCharType="separate"/>
      </w:r>
      <w:r w:rsidR="006806D8" w:rsidRPr="006806D8">
        <w:rPr>
          <w:b/>
          <w:bCs/>
          <w:noProof/>
          <w:lang w:val="el-GR"/>
        </w:rPr>
        <w:t>8</w:t>
      </w:r>
      <w:r w:rsidRPr="002E4C09">
        <w:rPr>
          <w:b/>
          <w:bCs/>
        </w:rPr>
        <w:fldChar w:fldCharType="end"/>
      </w:r>
      <w:bookmarkEnd w:id="74"/>
      <w:r w:rsidRPr="002E4C09">
        <w:rPr>
          <w:b/>
          <w:bCs/>
          <w:lang w:val="el-GR"/>
        </w:rPr>
        <w:t>:</w:t>
      </w:r>
      <w:r w:rsidRPr="002E4C09">
        <w:rPr>
          <w:lang w:val="el-GR"/>
        </w:rPr>
        <w:t xml:space="preserve"> </w:t>
      </w:r>
      <w:r w:rsidRPr="00F8007B">
        <w:rPr>
          <w:lang w:val="el-GR"/>
        </w:rPr>
        <w:t>Το Σύστημα Φυσικού Αερίου της Κροατίας</w:t>
      </w:r>
      <w:bookmarkEnd w:id="75"/>
    </w:p>
    <w:bookmarkEnd w:id="76"/>
    <w:p w14:paraId="6AFFDF69" w14:textId="77777777" w:rsidR="008938B0" w:rsidRPr="002558EA" w:rsidRDefault="008938B0" w:rsidP="008938B0">
      <w:pPr>
        <w:pStyle w:val="Tahoma1"/>
        <w:widowControl w:val="0"/>
        <w:spacing w:before="120" w:line="276" w:lineRule="auto"/>
        <w:ind w:firstLine="425"/>
        <w:rPr>
          <w:lang w:val="el-GR"/>
        </w:rPr>
      </w:pPr>
      <w:r w:rsidRPr="002558EA">
        <w:rPr>
          <w:lang w:val="el-GR"/>
        </w:rPr>
        <w:lastRenderedPageBreak/>
        <w:t>Η συνολική ονομαστική δυναμικότητα εισόδου της Κροατίας είναι 12,24 MSm</w:t>
      </w:r>
      <w:r w:rsidRPr="00371DA1">
        <w:rPr>
          <w:vertAlign w:val="superscript"/>
          <w:lang w:val="el-GR"/>
        </w:rPr>
        <w:t>3</w:t>
      </w:r>
      <w:r w:rsidRPr="002558EA">
        <w:rPr>
          <w:lang w:val="el-GR"/>
        </w:rPr>
        <w:t>/ημέρα και η ονομαστική ικανότητα εξόδου είναι 12,24 MSm</w:t>
      </w:r>
      <w:r w:rsidRPr="00371DA1">
        <w:rPr>
          <w:vertAlign w:val="superscript"/>
          <w:lang w:val="el-GR"/>
        </w:rPr>
        <w:t>3</w:t>
      </w:r>
      <w:r w:rsidRPr="002558EA">
        <w:rPr>
          <w:lang w:val="el-GR"/>
        </w:rPr>
        <w:t>/ημέρα.</w:t>
      </w:r>
    </w:p>
    <w:p w14:paraId="1E887B86" w14:textId="77777777" w:rsidR="006B1BA1" w:rsidRPr="00AD1150" w:rsidRDefault="006B1BA1" w:rsidP="00EC3768">
      <w:pPr>
        <w:spacing w:line="276" w:lineRule="auto"/>
        <w:rPr>
          <w:rFonts w:ascii="Tahoma" w:hAnsi="Tahoma" w:cs="Tahoma"/>
          <w:bCs/>
          <w:u w:val="single"/>
          <w:lang w:val="el-GR" w:eastAsia="it-IT"/>
        </w:rPr>
      </w:pPr>
      <w:r w:rsidRPr="00AD1150">
        <w:rPr>
          <w:rFonts w:ascii="Tahoma" w:hAnsi="Tahoma" w:cs="Tahoma"/>
          <w:bCs/>
          <w:u w:val="single"/>
          <w:lang w:val="el-GR" w:eastAsia="it-IT"/>
        </w:rPr>
        <w:t>Δίκτυο Μεταφοράς και Σημεία Διασύνδεσης:</w:t>
      </w:r>
    </w:p>
    <w:p w14:paraId="3B413E62" w14:textId="77777777" w:rsidR="008938B0" w:rsidRPr="002558EA" w:rsidRDefault="008938B0" w:rsidP="008938B0">
      <w:pPr>
        <w:pStyle w:val="Tahoma1"/>
        <w:spacing w:line="276" w:lineRule="auto"/>
        <w:rPr>
          <w:lang w:val="el-GR"/>
        </w:rPr>
      </w:pPr>
      <w:r w:rsidRPr="002558EA">
        <w:rPr>
          <w:lang w:val="el-GR"/>
        </w:rPr>
        <w:t xml:space="preserve">Το Δίκτυο Μεταφοράς Φυσικού Αερίου ιδιοκτησίας της PLINACRO d.o.o. έχει συνολικά 2.694 km αγωγούς μεταφοράς και συνδέεται με αυτό της Σλοβενίας (Rogatec) και της Ουγγαρίας (Dravaszerdahely). Υπάρχουν επίσης 7 σημεία εισόδου από εγκαταστάσεις παραγωγής και μια διασύνδεση με την εγκατάσταση υπόγειας αποθήκευσης στο </w:t>
      </w:r>
      <w:r w:rsidRPr="002558EA">
        <w:t>Okoli</w:t>
      </w:r>
      <w:r w:rsidRPr="002558EA">
        <w:rPr>
          <w:lang w:val="el-GR"/>
        </w:rPr>
        <w:t>.</w:t>
      </w:r>
    </w:p>
    <w:p w14:paraId="0D02D3B6" w14:textId="39F2902E" w:rsidR="006B1BA1" w:rsidRPr="006B1BA1" w:rsidRDefault="006B1BA1" w:rsidP="00EC3768">
      <w:pPr>
        <w:spacing w:line="276" w:lineRule="auto"/>
        <w:rPr>
          <w:rFonts w:ascii="Tahoma" w:hAnsi="Tahoma" w:cs="Tahoma"/>
          <w:bCs/>
          <w:u w:val="single"/>
          <w:lang w:val="el-GR" w:eastAsia="it-IT"/>
        </w:rPr>
      </w:pPr>
      <w:r w:rsidRPr="006B1BA1">
        <w:rPr>
          <w:rFonts w:ascii="Tahoma" w:hAnsi="Tahoma" w:cs="Tahoma"/>
          <w:bCs/>
          <w:u w:val="single"/>
          <w:lang w:val="el-GR" w:eastAsia="it-IT"/>
        </w:rPr>
        <w:t>Μετρητικοί σταθμοί:</w:t>
      </w:r>
    </w:p>
    <w:p w14:paraId="10BBA35E" w14:textId="77777777" w:rsidR="008938B0" w:rsidRPr="002558EA" w:rsidRDefault="008938B0" w:rsidP="008938B0">
      <w:pPr>
        <w:pStyle w:val="Tahoma1"/>
        <w:spacing w:line="276" w:lineRule="auto"/>
        <w:rPr>
          <w:lang w:val="el-GR"/>
        </w:rPr>
      </w:pPr>
      <w:r w:rsidRPr="002558EA">
        <w:rPr>
          <w:lang w:val="el-GR"/>
        </w:rPr>
        <w:t>• 2 μετρητικοί σταθμοί διασύνδεσης στις συνδέσεις με τα συστήματα μεταφοράς της Σλοβενίας και της Ουγγαρίας</w:t>
      </w:r>
    </w:p>
    <w:p w14:paraId="09770007" w14:textId="77777777" w:rsidR="008938B0" w:rsidRPr="002558EA" w:rsidRDefault="008938B0" w:rsidP="008938B0">
      <w:pPr>
        <w:pStyle w:val="Tahoma1"/>
        <w:spacing w:line="276" w:lineRule="auto"/>
        <w:rPr>
          <w:lang w:val="el-GR"/>
        </w:rPr>
      </w:pPr>
      <w:r w:rsidRPr="002558EA">
        <w:rPr>
          <w:lang w:val="el-GR"/>
        </w:rPr>
        <w:t>• 6 μετρητικοί σταθμοί εισόδου στις συνδέσεις με εγκαταστάσεις παραγωγής φυσικού αερίου</w:t>
      </w:r>
    </w:p>
    <w:p w14:paraId="3548CCD5" w14:textId="77777777" w:rsidR="008938B0" w:rsidRPr="002558EA" w:rsidRDefault="008938B0" w:rsidP="008938B0">
      <w:pPr>
        <w:pStyle w:val="Tahoma1"/>
        <w:spacing w:line="276" w:lineRule="auto"/>
        <w:rPr>
          <w:lang w:val="el-GR"/>
        </w:rPr>
      </w:pPr>
      <w:r w:rsidRPr="002558EA">
        <w:rPr>
          <w:lang w:val="el-GR"/>
        </w:rPr>
        <w:t>• 1 μετρητικός σταθμός εισόδου-εξόδου στη σύνδεση με την υπόγεια αποθήκευση αερίου Okoli</w:t>
      </w:r>
    </w:p>
    <w:p w14:paraId="44E6DB60" w14:textId="77777777" w:rsidR="008938B0" w:rsidRPr="002558EA" w:rsidRDefault="008938B0" w:rsidP="008938B0">
      <w:pPr>
        <w:pStyle w:val="Tahoma1"/>
        <w:spacing w:line="276" w:lineRule="auto"/>
        <w:rPr>
          <w:lang w:val="el-GR"/>
        </w:rPr>
      </w:pPr>
      <w:r w:rsidRPr="002558EA">
        <w:rPr>
          <w:lang w:val="el-GR"/>
        </w:rPr>
        <w:t>• 1 μετρητικός σταθμός μέτρησης εισόδου στη σύνδεση με τον τερματικό σταθμό LNG (Omišalj)</w:t>
      </w:r>
    </w:p>
    <w:p w14:paraId="348AF81D" w14:textId="178FCB39" w:rsidR="006B1BA1" w:rsidRDefault="006B1BA1" w:rsidP="00EC3768">
      <w:pPr>
        <w:spacing w:line="276" w:lineRule="auto"/>
        <w:rPr>
          <w:rFonts w:ascii="Tahoma" w:hAnsi="Tahoma" w:cs="Tahoma"/>
          <w:bCs/>
          <w:lang w:val="el-GR" w:eastAsia="it-IT"/>
        </w:rPr>
      </w:pPr>
      <w:r w:rsidRPr="00AD1150">
        <w:rPr>
          <w:rFonts w:ascii="Tahoma" w:hAnsi="Tahoma" w:cs="Tahoma"/>
          <w:bCs/>
          <w:u w:val="single"/>
          <w:lang w:val="el-GR" w:eastAsia="it-IT"/>
        </w:rPr>
        <w:t>ΥΦΑ (LNG) εγκαταστάσεις:</w:t>
      </w:r>
      <w:r w:rsidRPr="00AD1150">
        <w:rPr>
          <w:lang w:val="el-GR"/>
        </w:rPr>
        <w:t xml:space="preserve"> </w:t>
      </w:r>
    </w:p>
    <w:p w14:paraId="436E16A3" w14:textId="77777777" w:rsidR="008938B0" w:rsidRPr="002558EA" w:rsidRDefault="008938B0" w:rsidP="008938B0">
      <w:pPr>
        <w:pStyle w:val="Tahoma1"/>
        <w:spacing w:line="276" w:lineRule="auto"/>
        <w:rPr>
          <w:lang w:val="el-GR"/>
        </w:rPr>
      </w:pPr>
      <w:r w:rsidRPr="002558EA">
        <w:rPr>
          <w:lang w:val="el-GR"/>
        </w:rPr>
        <w:t>Το 2020 ολοκληρώθηκε ο τερματικός σταθμός LNG στο νησί Krk με μέγιστη δυνατότητα αποθήκευσης 265.000 m</w:t>
      </w:r>
      <w:r w:rsidRPr="00371DA1">
        <w:rPr>
          <w:vertAlign w:val="superscript"/>
          <w:lang w:val="el-GR"/>
        </w:rPr>
        <w:t>3</w:t>
      </w:r>
      <w:r w:rsidRPr="002558EA">
        <w:rPr>
          <w:lang w:val="el-GR"/>
        </w:rPr>
        <w:t xml:space="preserve"> ΥΦΑ και μέγιστη ικανότητα αεριοποίησης 8 </w:t>
      </w:r>
      <w:r w:rsidRPr="002558EA">
        <w:t>bcm</w:t>
      </w:r>
      <w:r w:rsidRPr="002558EA">
        <w:rPr>
          <w:lang w:val="el-GR"/>
        </w:rPr>
        <w:t xml:space="preserve">/έτος. </w:t>
      </w:r>
    </w:p>
    <w:p w14:paraId="773C4F16" w14:textId="77777777" w:rsidR="006B1BA1" w:rsidRDefault="006B1BA1" w:rsidP="00EC3768">
      <w:pPr>
        <w:spacing w:line="276" w:lineRule="auto"/>
        <w:rPr>
          <w:rFonts w:ascii="Tahoma" w:hAnsi="Tahoma" w:cs="Tahoma"/>
          <w:bCs/>
          <w:u w:val="single"/>
          <w:lang w:val="el-GR" w:eastAsia="it-IT"/>
        </w:rPr>
      </w:pPr>
      <w:r w:rsidRPr="00AD1150">
        <w:rPr>
          <w:rFonts w:ascii="Tahoma" w:hAnsi="Tahoma" w:cs="Tahoma"/>
          <w:bCs/>
          <w:u w:val="single"/>
          <w:lang w:val="el-GR" w:eastAsia="it-IT"/>
        </w:rPr>
        <w:t>Υπόγεια Αποθήκευση</w:t>
      </w:r>
      <w:r w:rsidRPr="006B1BA1">
        <w:rPr>
          <w:rFonts w:ascii="Tahoma" w:hAnsi="Tahoma" w:cs="Tahoma"/>
          <w:bCs/>
          <w:u w:val="single"/>
          <w:lang w:val="el-GR" w:eastAsia="it-IT"/>
        </w:rPr>
        <w:t>:</w:t>
      </w:r>
      <w:r>
        <w:rPr>
          <w:rFonts w:ascii="Tahoma" w:hAnsi="Tahoma" w:cs="Tahoma"/>
          <w:bCs/>
          <w:u w:val="single"/>
          <w:lang w:val="el-GR" w:eastAsia="it-IT"/>
        </w:rPr>
        <w:t xml:space="preserve"> </w:t>
      </w:r>
    </w:p>
    <w:p w14:paraId="48DFF9AE" w14:textId="77777777" w:rsidR="008938B0" w:rsidRPr="002558EA" w:rsidRDefault="008938B0" w:rsidP="008938B0">
      <w:pPr>
        <w:pStyle w:val="Tahoma1"/>
        <w:spacing w:line="276" w:lineRule="auto"/>
        <w:rPr>
          <w:lang w:val="el-GR"/>
        </w:rPr>
      </w:pPr>
      <w:r w:rsidRPr="002558EA">
        <w:rPr>
          <w:lang w:val="el-GR"/>
        </w:rPr>
        <w:t>Υπάρχει μόνο μία υποδομή αποθήκευσης αερίου, που βρίσκεται στην Okoli. Ο όγκος (</w:t>
      </w:r>
      <w:r w:rsidRPr="002558EA">
        <w:t>working</w:t>
      </w:r>
      <w:r w:rsidRPr="002558EA">
        <w:rPr>
          <w:lang w:val="el-GR"/>
        </w:rPr>
        <w:t xml:space="preserve"> </w:t>
      </w:r>
      <w:r w:rsidRPr="002558EA">
        <w:t>volume</w:t>
      </w:r>
      <w:r w:rsidRPr="002558EA">
        <w:rPr>
          <w:lang w:val="el-GR"/>
        </w:rPr>
        <w:t>) της αποθήκης είναι 5,22 TWh, με μέγιστη δυνατότητα έγχυσης 45 GWh/d και μέγιστη δυνατότητα απόληψης 61 GWh/d.</w:t>
      </w:r>
    </w:p>
    <w:p w14:paraId="5706A96E" w14:textId="77777777" w:rsidR="006B1BA1" w:rsidRDefault="006B1BA1" w:rsidP="00EC3768">
      <w:pPr>
        <w:spacing w:line="276" w:lineRule="auto"/>
        <w:rPr>
          <w:rFonts w:ascii="Tahoma" w:hAnsi="Tahoma" w:cs="Tahoma"/>
          <w:bCs/>
          <w:u w:val="single"/>
          <w:lang w:val="el-GR" w:eastAsia="it-IT"/>
        </w:rPr>
      </w:pPr>
      <w:r>
        <w:rPr>
          <w:rFonts w:ascii="Tahoma" w:hAnsi="Tahoma" w:cs="Tahoma"/>
          <w:bCs/>
          <w:u w:val="single"/>
          <w:lang w:val="el-GR" w:eastAsia="it-IT"/>
        </w:rPr>
        <w:t>Πρόσθετα δεδομένα</w:t>
      </w:r>
      <w:r w:rsidRPr="008204F5">
        <w:rPr>
          <w:rFonts w:ascii="Tahoma" w:hAnsi="Tahoma" w:cs="Tahoma"/>
          <w:bCs/>
          <w:u w:val="single"/>
          <w:lang w:val="el-GR" w:eastAsia="it-IT"/>
        </w:rPr>
        <w:t>:</w:t>
      </w:r>
      <w:r>
        <w:rPr>
          <w:rFonts w:ascii="Tahoma" w:hAnsi="Tahoma" w:cs="Tahoma"/>
          <w:bCs/>
          <w:u w:val="single"/>
          <w:lang w:val="el-GR" w:eastAsia="it-IT"/>
        </w:rPr>
        <w:t xml:space="preserve"> </w:t>
      </w:r>
    </w:p>
    <w:p w14:paraId="7CD56998" w14:textId="21182165" w:rsidR="006B1BA1" w:rsidRPr="0017569C" w:rsidRDefault="006B1BA1" w:rsidP="00EC3768">
      <w:pPr>
        <w:pStyle w:val="Tahoma1"/>
        <w:spacing w:line="276" w:lineRule="auto"/>
        <w:rPr>
          <w:lang w:val="el-GR"/>
        </w:rPr>
      </w:pPr>
      <w:r w:rsidRPr="0017569C">
        <w:rPr>
          <w:lang w:val="el-GR"/>
        </w:rPr>
        <w:t>Στον παρακάτω πίνακα παρουσιάζονται βασικά δεδομένα λειτουργίας του Συστήματος Φυσικού Αερίου, όπως αυτά υποβλήθηκαν από την Αρμόδια Αρχή για τις ανάγκες της Κοινής Εκτίμησης Επικινδυνότητας.</w:t>
      </w:r>
    </w:p>
    <w:p w14:paraId="452FA553" w14:textId="620431A5" w:rsidR="008938B0" w:rsidRPr="002558EA" w:rsidRDefault="006B1BA1" w:rsidP="008938B0">
      <w:pPr>
        <w:pStyle w:val="Tahoma1"/>
        <w:spacing w:line="276" w:lineRule="auto"/>
        <w:ind w:firstLine="0"/>
        <w:jc w:val="center"/>
        <w:rPr>
          <w:sz w:val="20"/>
          <w:lang w:val="el-GR"/>
        </w:rPr>
      </w:pPr>
      <w:bookmarkStart w:id="77" w:name="_Toc146554978"/>
      <w:r w:rsidRPr="0017569C">
        <w:rPr>
          <w:b/>
          <w:bCs/>
          <w:sz w:val="20"/>
          <w:lang w:val="el-GR"/>
        </w:rPr>
        <w:t xml:space="preserve">Πίνακας </w:t>
      </w:r>
      <w:r w:rsidRPr="0017569C">
        <w:rPr>
          <w:b/>
          <w:bCs/>
          <w:noProof/>
          <w:sz w:val="20"/>
        </w:rPr>
        <w:fldChar w:fldCharType="begin"/>
      </w:r>
      <w:r w:rsidRPr="0017569C">
        <w:rPr>
          <w:b/>
          <w:bCs/>
          <w:noProof/>
          <w:sz w:val="20"/>
          <w:lang w:val="el-GR"/>
        </w:rPr>
        <w:instrText xml:space="preserve"> </w:instrText>
      </w:r>
      <w:r w:rsidRPr="0017569C">
        <w:rPr>
          <w:b/>
          <w:bCs/>
          <w:noProof/>
          <w:sz w:val="20"/>
        </w:rPr>
        <w:instrText>SEQ</w:instrText>
      </w:r>
      <w:r w:rsidRPr="0017569C">
        <w:rPr>
          <w:b/>
          <w:bCs/>
          <w:noProof/>
          <w:sz w:val="20"/>
          <w:lang w:val="el-GR"/>
        </w:rPr>
        <w:instrText xml:space="preserve"> Πίνακας \* </w:instrText>
      </w:r>
      <w:r w:rsidRPr="0017569C">
        <w:rPr>
          <w:b/>
          <w:bCs/>
          <w:noProof/>
          <w:sz w:val="20"/>
        </w:rPr>
        <w:instrText>ARABIC</w:instrText>
      </w:r>
      <w:r w:rsidRPr="0017569C">
        <w:rPr>
          <w:b/>
          <w:bCs/>
          <w:noProof/>
          <w:sz w:val="20"/>
          <w:lang w:val="el-GR"/>
        </w:rPr>
        <w:instrText xml:space="preserve"> </w:instrText>
      </w:r>
      <w:r w:rsidRPr="0017569C">
        <w:rPr>
          <w:b/>
          <w:bCs/>
          <w:noProof/>
          <w:sz w:val="20"/>
        </w:rPr>
        <w:fldChar w:fldCharType="separate"/>
      </w:r>
      <w:r w:rsidR="00B85AD4" w:rsidRPr="00B85AD4">
        <w:rPr>
          <w:b/>
          <w:bCs/>
          <w:noProof/>
          <w:sz w:val="20"/>
          <w:lang w:val="el-GR"/>
        </w:rPr>
        <w:t>28</w:t>
      </w:r>
      <w:r w:rsidRPr="0017569C">
        <w:rPr>
          <w:b/>
          <w:bCs/>
          <w:noProof/>
          <w:sz w:val="20"/>
        </w:rPr>
        <w:fldChar w:fldCharType="end"/>
      </w:r>
      <w:r w:rsidRPr="0017569C">
        <w:rPr>
          <w:b/>
          <w:bCs/>
          <w:sz w:val="20"/>
          <w:lang w:val="el-GR"/>
        </w:rPr>
        <w:t>:</w:t>
      </w:r>
      <w:r w:rsidRPr="0017569C">
        <w:rPr>
          <w:sz w:val="20"/>
          <w:lang w:val="el-GR"/>
        </w:rPr>
        <w:t xml:space="preserve"> </w:t>
      </w:r>
      <w:r w:rsidR="008938B0" w:rsidRPr="002558EA">
        <w:rPr>
          <w:sz w:val="20"/>
          <w:lang w:val="el-GR"/>
        </w:rPr>
        <w:t>Βασικά δεδομένα λειτουργίας 2021 (</w:t>
      </w:r>
      <w:r w:rsidR="008938B0" w:rsidRPr="00371DA1">
        <w:rPr>
          <w:i/>
          <w:iCs/>
          <w:sz w:val="20"/>
          <w:lang w:val="el-GR"/>
        </w:rPr>
        <w:t xml:space="preserve">πηγή: Κοινή Μελέτη </w:t>
      </w:r>
      <w:r w:rsidR="0026099D" w:rsidRPr="0026099D">
        <w:rPr>
          <w:i/>
          <w:iCs/>
          <w:sz w:val="20"/>
          <w:lang w:val="el-GR"/>
        </w:rPr>
        <w:t xml:space="preserve">Εκτίμησης </w:t>
      </w:r>
      <w:r w:rsidR="008938B0" w:rsidRPr="00371DA1">
        <w:rPr>
          <w:i/>
          <w:iCs/>
          <w:sz w:val="20"/>
          <w:lang w:val="el-GR"/>
        </w:rPr>
        <w:t>Επικινδυνότητας της Ομάδας Κινδύνου «Ουκρανία», Ιουν. 2023</w:t>
      </w:r>
      <w:r w:rsidR="008938B0" w:rsidRPr="002558EA">
        <w:rPr>
          <w:sz w:val="20"/>
          <w:lang w:val="el-GR"/>
        </w:rPr>
        <w:t>)</w:t>
      </w:r>
      <w:bookmarkEnd w:id="77"/>
    </w:p>
    <w:tbl>
      <w:tblPr>
        <w:tblStyle w:val="a7"/>
        <w:tblW w:w="8255" w:type="dxa"/>
        <w:jc w:val="center"/>
        <w:tblLook w:val="04A0" w:firstRow="1" w:lastRow="0" w:firstColumn="1" w:lastColumn="0" w:noHBand="0" w:noVBand="1"/>
      </w:tblPr>
      <w:tblGrid>
        <w:gridCol w:w="2237"/>
        <w:gridCol w:w="4708"/>
        <w:gridCol w:w="1310"/>
      </w:tblGrid>
      <w:tr w:rsidR="008938B0" w:rsidRPr="002558EA" w14:paraId="489502F5" w14:textId="77777777" w:rsidTr="008938B0">
        <w:trPr>
          <w:jc w:val="center"/>
        </w:trPr>
        <w:tc>
          <w:tcPr>
            <w:tcW w:w="2237" w:type="dxa"/>
            <w:shd w:val="clear" w:color="auto" w:fill="auto"/>
          </w:tcPr>
          <w:p w14:paraId="4F2498B7" w14:textId="77777777" w:rsidR="008938B0" w:rsidRPr="002558EA" w:rsidRDefault="008938B0" w:rsidP="003639A1">
            <w:pPr>
              <w:pStyle w:val="Tahoma1"/>
              <w:spacing w:line="276" w:lineRule="auto"/>
              <w:ind w:firstLine="0"/>
              <w:rPr>
                <w:b/>
                <w:bCs/>
                <w:sz w:val="20"/>
                <w:lang w:val="el-GR"/>
              </w:rPr>
            </w:pPr>
            <w:r w:rsidRPr="002558EA">
              <w:rPr>
                <w:b/>
                <w:bCs/>
                <w:sz w:val="20"/>
                <w:lang w:val="el-GR"/>
              </w:rPr>
              <w:t xml:space="preserve">Παραγωγή </w:t>
            </w:r>
          </w:p>
        </w:tc>
        <w:tc>
          <w:tcPr>
            <w:tcW w:w="4708" w:type="dxa"/>
            <w:shd w:val="clear" w:color="auto" w:fill="auto"/>
          </w:tcPr>
          <w:p w14:paraId="4A03764D" w14:textId="77777777" w:rsidR="008938B0" w:rsidRPr="002558EA" w:rsidRDefault="008938B0" w:rsidP="003639A1">
            <w:pPr>
              <w:pStyle w:val="Tahoma1"/>
              <w:spacing w:line="276" w:lineRule="auto"/>
              <w:ind w:firstLine="0"/>
              <w:rPr>
                <w:sz w:val="20"/>
                <w:lang w:val="el-GR"/>
              </w:rPr>
            </w:pPr>
            <w:r w:rsidRPr="002558EA">
              <w:rPr>
                <w:sz w:val="20"/>
                <w:lang w:val="el-GR"/>
              </w:rPr>
              <w:t xml:space="preserve">Μέγιστη Παραγωγή (GSm3/d)                   </w:t>
            </w:r>
          </w:p>
        </w:tc>
        <w:tc>
          <w:tcPr>
            <w:tcW w:w="1310" w:type="dxa"/>
            <w:shd w:val="clear" w:color="auto" w:fill="auto"/>
          </w:tcPr>
          <w:p w14:paraId="01DE4F4E" w14:textId="77777777" w:rsidR="008938B0" w:rsidRPr="002558EA" w:rsidRDefault="008938B0" w:rsidP="003639A1">
            <w:pPr>
              <w:pStyle w:val="Tahoma1"/>
              <w:spacing w:line="276" w:lineRule="auto"/>
              <w:ind w:firstLine="0"/>
              <w:jc w:val="center"/>
              <w:rPr>
                <w:sz w:val="20"/>
                <w:lang w:val="el-GR"/>
              </w:rPr>
            </w:pPr>
            <w:r w:rsidRPr="002558EA">
              <w:rPr>
                <w:sz w:val="20"/>
                <w:lang w:val="el-GR"/>
              </w:rPr>
              <w:t>2,5</w:t>
            </w:r>
          </w:p>
        </w:tc>
      </w:tr>
      <w:tr w:rsidR="008938B0" w:rsidRPr="002558EA" w14:paraId="022BAA2A" w14:textId="77777777" w:rsidTr="008938B0">
        <w:trPr>
          <w:jc w:val="center"/>
        </w:trPr>
        <w:tc>
          <w:tcPr>
            <w:tcW w:w="2237" w:type="dxa"/>
            <w:shd w:val="clear" w:color="auto" w:fill="auto"/>
          </w:tcPr>
          <w:p w14:paraId="179F3D83" w14:textId="77777777" w:rsidR="008938B0" w:rsidRPr="002558EA" w:rsidRDefault="008938B0" w:rsidP="003639A1">
            <w:pPr>
              <w:pStyle w:val="Tahoma1"/>
              <w:spacing w:line="276" w:lineRule="auto"/>
              <w:ind w:firstLine="0"/>
              <w:rPr>
                <w:b/>
                <w:bCs/>
                <w:sz w:val="20"/>
                <w:lang w:val="el-GR"/>
              </w:rPr>
            </w:pPr>
            <w:r w:rsidRPr="002558EA">
              <w:rPr>
                <w:b/>
                <w:bCs/>
                <w:sz w:val="20"/>
                <w:lang w:val="el-GR"/>
              </w:rPr>
              <w:t>Ζήτηση</w:t>
            </w:r>
          </w:p>
        </w:tc>
        <w:tc>
          <w:tcPr>
            <w:tcW w:w="4708" w:type="dxa"/>
            <w:shd w:val="clear" w:color="auto" w:fill="auto"/>
          </w:tcPr>
          <w:p w14:paraId="5307802A" w14:textId="77777777" w:rsidR="008938B0" w:rsidRPr="002558EA" w:rsidRDefault="008938B0" w:rsidP="003639A1">
            <w:pPr>
              <w:pStyle w:val="Tahoma1"/>
              <w:spacing w:line="276" w:lineRule="auto"/>
              <w:ind w:firstLine="0"/>
              <w:rPr>
                <w:sz w:val="20"/>
                <w:lang w:val="el-GR"/>
              </w:rPr>
            </w:pPr>
            <w:r w:rsidRPr="002558EA">
              <w:rPr>
                <w:sz w:val="20"/>
                <w:lang w:val="el-GR"/>
              </w:rPr>
              <w:t>Συνολική 2021 (GWh)</w:t>
            </w:r>
          </w:p>
        </w:tc>
        <w:tc>
          <w:tcPr>
            <w:tcW w:w="1310" w:type="dxa"/>
            <w:shd w:val="clear" w:color="auto" w:fill="auto"/>
          </w:tcPr>
          <w:p w14:paraId="61CCA03A" w14:textId="77777777" w:rsidR="008938B0" w:rsidRPr="002558EA" w:rsidRDefault="008938B0" w:rsidP="003639A1">
            <w:pPr>
              <w:pStyle w:val="Tahoma1"/>
              <w:spacing w:line="276" w:lineRule="auto"/>
              <w:ind w:firstLine="0"/>
              <w:jc w:val="center"/>
              <w:rPr>
                <w:sz w:val="20"/>
                <w:lang w:val="el-GR"/>
              </w:rPr>
            </w:pPr>
            <w:r w:rsidRPr="002558EA">
              <w:rPr>
                <w:sz w:val="20"/>
                <w:lang w:val="el-GR"/>
              </w:rPr>
              <w:t>31,7</w:t>
            </w:r>
          </w:p>
        </w:tc>
      </w:tr>
    </w:tbl>
    <w:p w14:paraId="256842B5" w14:textId="77777777" w:rsidR="006B1BA1" w:rsidRPr="0017569C" w:rsidRDefault="006B1BA1" w:rsidP="00EC3768">
      <w:pPr>
        <w:pStyle w:val="Tahoma1"/>
        <w:spacing w:line="276" w:lineRule="auto"/>
        <w:rPr>
          <w:lang w:val="el-GR"/>
        </w:rPr>
      </w:pPr>
    </w:p>
    <w:p w14:paraId="70093A5C" w14:textId="00FF37F0" w:rsidR="006B1BA1" w:rsidRDefault="006B1BA1" w:rsidP="00EC3768">
      <w:pPr>
        <w:pStyle w:val="4"/>
        <w:spacing w:line="276" w:lineRule="auto"/>
        <w:rPr>
          <w:lang w:val="el-GR"/>
        </w:rPr>
      </w:pPr>
      <w:r>
        <w:rPr>
          <w:lang w:val="el-GR"/>
        </w:rPr>
        <w:t xml:space="preserve">Σύστημα Φυσικού Αερίου Γαλλίας </w:t>
      </w:r>
      <w:r w:rsidRPr="006B1BA1">
        <w:rPr>
          <w:i/>
          <w:iCs w:val="0"/>
          <w:lang w:val="el-GR"/>
        </w:rPr>
        <w:t>(δεν έχει επικαιροποιηθεί)</w:t>
      </w:r>
    </w:p>
    <w:p w14:paraId="5056758D" w14:textId="75FC818F" w:rsidR="006B1BA1" w:rsidRPr="0017569C" w:rsidRDefault="006B1BA1" w:rsidP="00EC3768">
      <w:pPr>
        <w:pStyle w:val="Tahoma1"/>
        <w:spacing w:line="276" w:lineRule="auto"/>
        <w:rPr>
          <w:lang w:val="el-GR"/>
        </w:rPr>
      </w:pPr>
      <w:r w:rsidRPr="0017569C">
        <w:rPr>
          <w:lang w:val="el-GR"/>
        </w:rPr>
        <w:t>Το Σύστημα Φυσικού Αερίου της Γαλλίας παρουσιάζεται στ</w:t>
      </w:r>
      <w:r w:rsidR="00174F65">
        <w:rPr>
          <w:lang w:val="el-GR"/>
        </w:rPr>
        <w:t xml:space="preserve">ο </w:t>
      </w:r>
      <w:r w:rsidR="00174F65">
        <w:rPr>
          <w:lang w:val="el-GR"/>
        </w:rPr>
        <w:fldChar w:fldCharType="begin"/>
      </w:r>
      <w:r w:rsidR="00174F65">
        <w:rPr>
          <w:lang w:val="el-GR"/>
        </w:rPr>
        <w:instrText xml:space="preserve"> REF _Ref144392746 \h </w:instrText>
      </w:r>
      <w:r w:rsidR="00174F65">
        <w:rPr>
          <w:lang w:val="el-GR"/>
        </w:rPr>
      </w:r>
      <w:r w:rsidR="00174F65">
        <w:rPr>
          <w:lang w:val="el-GR"/>
        </w:rPr>
        <w:fldChar w:fldCharType="separate"/>
      </w:r>
      <w:r w:rsidR="006806D8" w:rsidRPr="00174F65">
        <w:rPr>
          <w:b/>
          <w:bCs/>
          <w:lang w:val="el-GR"/>
        </w:rPr>
        <w:t xml:space="preserve">Σχήμα </w:t>
      </w:r>
      <w:r w:rsidR="006806D8" w:rsidRPr="006806D8">
        <w:rPr>
          <w:b/>
          <w:bCs/>
          <w:noProof/>
          <w:lang w:val="el-GR"/>
        </w:rPr>
        <w:t>9</w:t>
      </w:r>
      <w:r w:rsidR="00174F65">
        <w:rPr>
          <w:lang w:val="el-GR"/>
        </w:rPr>
        <w:fldChar w:fldCharType="end"/>
      </w:r>
      <w:r w:rsidRPr="0017569C">
        <w:rPr>
          <w:szCs w:val="22"/>
          <w:lang w:val="el-GR"/>
        </w:rPr>
        <w:t>.</w:t>
      </w:r>
    </w:p>
    <w:p w14:paraId="1FE879D1" w14:textId="77777777" w:rsidR="006B1BA1" w:rsidRPr="0017569C" w:rsidRDefault="006B1BA1" w:rsidP="00EC3768">
      <w:pPr>
        <w:pStyle w:val="Tahoma1"/>
        <w:spacing w:line="276" w:lineRule="auto"/>
        <w:ind w:firstLine="0"/>
        <w:jc w:val="center"/>
        <w:rPr>
          <w:lang w:val="el-GR"/>
        </w:rPr>
      </w:pPr>
      <w:r w:rsidRPr="0017569C">
        <w:rPr>
          <w:noProof/>
          <w:lang w:eastAsia="es-ES"/>
        </w:rPr>
        <w:lastRenderedPageBreak/>
        <w:drawing>
          <wp:inline distT="0" distB="0" distL="0" distR="0" wp14:anchorId="7AA55CB7" wp14:editId="7FB31EA7">
            <wp:extent cx="3019425" cy="4235394"/>
            <wp:effectExtent l="0" t="0" r="0" b="0"/>
            <wp:docPr id="1444292233" name="Picture 1444292233" descr="A map of france with many roa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292233" name="Picture 1444292233" descr="A map of france with many roads&#10;&#10;Description automatically generated"/>
                    <pic:cNvPicPr/>
                  </pic:nvPicPr>
                  <pic:blipFill rotWithShape="1">
                    <a:blip r:embed="rId35" cstate="email">
                      <a:extLst>
                        <a:ext uri="{28A0092B-C50C-407E-A947-70E740481C1C}">
                          <a14:useLocalDpi xmlns:a14="http://schemas.microsoft.com/office/drawing/2010/main"/>
                        </a:ext>
                      </a:extLst>
                    </a:blip>
                    <a:srcRect l="1321" t="1065" r="1241" b="4566"/>
                    <a:stretch/>
                  </pic:blipFill>
                  <pic:spPr bwMode="auto">
                    <a:xfrm>
                      <a:off x="0" y="0"/>
                      <a:ext cx="3026094" cy="4244748"/>
                    </a:xfrm>
                    <a:prstGeom prst="rect">
                      <a:avLst/>
                    </a:prstGeom>
                    <a:ln>
                      <a:noFill/>
                    </a:ln>
                    <a:extLst>
                      <a:ext uri="{53640926-AAD7-44D8-BBD7-CCE9431645EC}">
                        <a14:shadowObscured xmlns:a14="http://schemas.microsoft.com/office/drawing/2010/main"/>
                      </a:ext>
                    </a:extLst>
                  </pic:spPr>
                </pic:pic>
              </a:graphicData>
            </a:graphic>
          </wp:inline>
        </w:drawing>
      </w:r>
    </w:p>
    <w:p w14:paraId="13230D44" w14:textId="420878DC" w:rsidR="00174F65" w:rsidRDefault="00174F65" w:rsidP="00174F65">
      <w:pPr>
        <w:pStyle w:val="a6"/>
        <w:rPr>
          <w:b/>
          <w:bCs/>
          <w:lang w:val="el-GR"/>
        </w:rPr>
      </w:pPr>
      <w:bookmarkStart w:id="78" w:name="_Ref144392746"/>
      <w:bookmarkStart w:id="79" w:name="_Toc146554071"/>
      <w:bookmarkStart w:id="80" w:name="_Ref140862322"/>
      <w:r w:rsidRPr="00174F65">
        <w:rPr>
          <w:b/>
          <w:bCs/>
          <w:lang w:val="el-GR"/>
        </w:rPr>
        <w:t xml:space="preserve">Σχήμα </w:t>
      </w:r>
      <w:r w:rsidRPr="00174F65">
        <w:rPr>
          <w:b/>
          <w:bCs/>
        </w:rPr>
        <w:fldChar w:fldCharType="begin"/>
      </w:r>
      <w:r w:rsidRPr="00174F65">
        <w:rPr>
          <w:b/>
          <w:bCs/>
          <w:lang w:val="el-GR"/>
        </w:rPr>
        <w:instrText xml:space="preserve"> </w:instrText>
      </w:r>
      <w:r w:rsidRPr="00174F65">
        <w:rPr>
          <w:b/>
          <w:bCs/>
        </w:rPr>
        <w:instrText>SEQ</w:instrText>
      </w:r>
      <w:r w:rsidRPr="00174F65">
        <w:rPr>
          <w:b/>
          <w:bCs/>
          <w:lang w:val="el-GR"/>
        </w:rPr>
        <w:instrText xml:space="preserve"> Σχήμα \* </w:instrText>
      </w:r>
      <w:r w:rsidRPr="00174F65">
        <w:rPr>
          <w:b/>
          <w:bCs/>
        </w:rPr>
        <w:instrText>ARABIC</w:instrText>
      </w:r>
      <w:r w:rsidRPr="00174F65">
        <w:rPr>
          <w:b/>
          <w:bCs/>
          <w:lang w:val="el-GR"/>
        </w:rPr>
        <w:instrText xml:space="preserve"> </w:instrText>
      </w:r>
      <w:r w:rsidRPr="00174F65">
        <w:rPr>
          <w:b/>
          <w:bCs/>
        </w:rPr>
        <w:fldChar w:fldCharType="separate"/>
      </w:r>
      <w:r w:rsidR="006806D8" w:rsidRPr="006806D8">
        <w:rPr>
          <w:b/>
          <w:bCs/>
          <w:noProof/>
          <w:lang w:val="el-GR"/>
        </w:rPr>
        <w:t>9</w:t>
      </w:r>
      <w:r w:rsidRPr="00174F65">
        <w:rPr>
          <w:b/>
          <w:bCs/>
        </w:rPr>
        <w:fldChar w:fldCharType="end"/>
      </w:r>
      <w:bookmarkEnd w:id="78"/>
      <w:r w:rsidRPr="00174F65">
        <w:rPr>
          <w:b/>
          <w:bCs/>
          <w:lang w:val="el-GR"/>
        </w:rPr>
        <w:t>:</w:t>
      </w:r>
      <w:r w:rsidRPr="00174F65">
        <w:rPr>
          <w:lang w:val="el-GR"/>
        </w:rPr>
        <w:t xml:space="preserve"> </w:t>
      </w:r>
      <w:r w:rsidRPr="006B1BA1">
        <w:rPr>
          <w:lang w:val="el-GR"/>
        </w:rPr>
        <w:t>Το Σύστημα Φυσικού Αερίου της Γαλλίας</w:t>
      </w:r>
      <w:bookmarkEnd w:id="79"/>
    </w:p>
    <w:bookmarkEnd w:id="80"/>
    <w:p w14:paraId="782E9B0E" w14:textId="77777777" w:rsidR="006B1BA1" w:rsidRPr="00AD1150" w:rsidRDefault="006B1BA1" w:rsidP="00EC3768">
      <w:pPr>
        <w:spacing w:line="276" w:lineRule="auto"/>
        <w:rPr>
          <w:rFonts w:ascii="Tahoma" w:hAnsi="Tahoma" w:cs="Tahoma"/>
          <w:bCs/>
          <w:u w:val="single"/>
          <w:lang w:val="el-GR" w:eastAsia="it-IT"/>
        </w:rPr>
      </w:pPr>
      <w:r w:rsidRPr="00AD1150">
        <w:rPr>
          <w:rFonts w:ascii="Tahoma" w:hAnsi="Tahoma" w:cs="Tahoma"/>
          <w:bCs/>
          <w:u w:val="single"/>
          <w:lang w:val="el-GR" w:eastAsia="it-IT"/>
        </w:rPr>
        <w:t>Δίκτυο Μεταφοράς και Σημεία Διασύνδεσης:</w:t>
      </w:r>
    </w:p>
    <w:p w14:paraId="21548821" w14:textId="77777777" w:rsidR="006B1BA1" w:rsidRPr="0017569C" w:rsidRDefault="006B1BA1" w:rsidP="00EC3768">
      <w:pPr>
        <w:pStyle w:val="Tahoma1"/>
        <w:spacing w:line="276" w:lineRule="auto"/>
        <w:rPr>
          <w:lang w:val="el-GR"/>
        </w:rPr>
      </w:pPr>
      <w:r w:rsidRPr="0017569C">
        <w:rPr>
          <w:lang w:val="el-GR"/>
        </w:rPr>
        <w:t>Την ευθύνη λειτουργίας το δικτύου μεταφοράς φυσικού αερίου έχουν δυο Διαχειριστές, η GRTgaz και η TEREGA. Η GRTgaz διαχειρίζεται 8.110 km κύριου δικτύου και 24.043 km περιφερειακού δικτύου. Αυτό είναι περισσότερο από το 85% του δικτύου μεταφοράς φυσικού αερίου στη Γαλλία. Η TEREGA διαχειρίζεται 650 km κύριου δικτύου και 4.450 km περιφερειακού δικτύου στη νοτιοδυτική Γαλλία, που αντιστοιχεί περίπου στο 14% του συνολικού δικτύου της χώρας.</w:t>
      </w:r>
    </w:p>
    <w:p w14:paraId="42F718DA" w14:textId="77777777" w:rsidR="006B1BA1" w:rsidRPr="0017569C" w:rsidRDefault="006B1BA1" w:rsidP="00EC3768">
      <w:pPr>
        <w:pStyle w:val="Tahoma1"/>
        <w:spacing w:line="276" w:lineRule="auto"/>
        <w:rPr>
          <w:lang w:val="el-GR"/>
        </w:rPr>
      </w:pPr>
      <w:r w:rsidRPr="0017569C">
        <w:rPr>
          <w:lang w:val="el-GR"/>
        </w:rPr>
        <w:t>Το Σύστημα διαθέτει 7 σημεία εισόδου/εξόδου: VIP Pirineos, Oltingue, Jura, Alveringem, Taisnieres, Dunkerque και Obergailbach.</w:t>
      </w:r>
    </w:p>
    <w:p w14:paraId="34510DF0" w14:textId="429B99E8" w:rsidR="006B1BA1" w:rsidRPr="00AD1150" w:rsidRDefault="006B1BA1" w:rsidP="00EC3768">
      <w:pPr>
        <w:spacing w:line="276" w:lineRule="auto"/>
        <w:rPr>
          <w:rFonts w:ascii="Tahoma" w:hAnsi="Tahoma" w:cs="Tahoma"/>
          <w:bCs/>
          <w:u w:val="single"/>
          <w:lang w:val="el-GR" w:eastAsia="it-IT"/>
        </w:rPr>
      </w:pPr>
      <w:r>
        <w:rPr>
          <w:rFonts w:ascii="Tahoma" w:hAnsi="Tahoma" w:cs="Tahoma"/>
          <w:bCs/>
          <w:u w:val="single"/>
          <w:lang w:val="el-GR" w:eastAsia="it-IT"/>
        </w:rPr>
        <w:t>Σταθμοί Συμπίεσης</w:t>
      </w:r>
      <w:r w:rsidRPr="00AD1150">
        <w:rPr>
          <w:rFonts w:ascii="Tahoma" w:hAnsi="Tahoma" w:cs="Tahoma"/>
          <w:bCs/>
          <w:u w:val="single"/>
          <w:lang w:val="el-GR" w:eastAsia="it-IT"/>
        </w:rPr>
        <w:t>:</w:t>
      </w:r>
    </w:p>
    <w:p w14:paraId="2271BF39" w14:textId="3D00CB38" w:rsidR="00F11057" w:rsidRDefault="006B1BA1" w:rsidP="00EC3768">
      <w:pPr>
        <w:pStyle w:val="Tahoma1"/>
        <w:spacing w:line="276" w:lineRule="auto"/>
        <w:rPr>
          <w:lang w:val="el-GR"/>
        </w:rPr>
      </w:pPr>
      <w:r w:rsidRPr="006B1BA1">
        <w:rPr>
          <w:lang w:val="el-GR"/>
        </w:rPr>
        <w:t>Η GRTgaz λειτουργεί είκοσι επτά σταθμούς συμπίεσης ενώ η TEREGA λειτουργεί πέντε.</w:t>
      </w:r>
    </w:p>
    <w:p w14:paraId="5B2391B6" w14:textId="5AE52349" w:rsidR="006B1BA1" w:rsidRPr="006B1BA1" w:rsidRDefault="006B1BA1" w:rsidP="00EC3768">
      <w:pPr>
        <w:spacing w:line="276" w:lineRule="auto"/>
        <w:rPr>
          <w:rFonts w:ascii="Tahoma" w:hAnsi="Tahoma" w:cs="Tahoma"/>
          <w:bCs/>
          <w:u w:val="single"/>
          <w:lang w:val="el-GR" w:eastAsia="it-IT"/>
        </w:rPr>
      </w:pPr>
      <w:r w:rsidRPr="006B1BA1">
        <w:rPr>
          <w:rFonts w:ascii="Tahoma" w:hAnsi="Tahoma" w:cs="Tahoma"/>
          <w:bCs/>
          <w:u w:val="single"/>
          <w:lang w:val="el-GR" w:eastAsia="it-IT"/>
        </w:rPr>
        <w:t>ΥΦΑ (LNG) εγκαταστάσεις N/A:</w:t>
      </w:r>
    </w:p>
    <w:p w14:paraId="7E99D040" w14:textId="77777777" w:rsidR="006B1BA1" w:rsidRPr="00A969D7" w:rsidRDefault="006B1BA1" w:rsidP="00EC3768">
      <w:pPr>
        <w:pStyle w:val="Tahoma1"/>
        <w:spacing w:line="276" w:lineRule="auto"/>
        <w:rPr>
          <w:lang w:val="el-GR"/>
        </w:rPr>
      </w:pPr>
      <w:r w:rsidRPr="0017569C">
        <w:rPr>
          <w:lang w:val="el-GR"/>
        </w:rPr>
        <w:t>Η</w:t>
      </w:r>
      <w:r w:rsidRPr="00A969D7">
        <w:rPr>
          <w:lang w:val="el-GR"/>
        </w:rPr>
        <w:t xml:space="preserve"> </w:t>
      </w:r>
      <w:r w:rsidRPr="0017569C">
        <w:rPr>
          <w:lang w:val="el-GR"/>
        </w:rPr>
        <w:t>Γαλλία</w:t>
      </w:r>
      <w:r w:rsidRPr="00A969D7">
        <w:rPr>
          <w:lang w:val="el-GR"/>
        </w:rPr>
        <w:t xml:space="preserve"> </w:t>
      </w:r>
      <w:r w:rsidRPr="0017569C">
        <w:rPr>
          <w:lang w:val="el-GR"/>
        </w:rPr>
        <w:t>διαθέτει</w:t>
      </w:r>
      <w:r w:rsidRPr="00A969D7">
        <w:rPr>
          <w:lang w:val="el-GR"/>
        </w:rPr>
        <w:t xml:space="preserve"> </w:t>
      </w:r>
      <w:r w:rsidRPr="0017569C">
        <w:rPr>
          <w:lang w:val="el-GR"/>
        </w:rPr>
        <w:t>τέσσερις</w:t>
      </w:r>
      <w:r w:rsidRPr="00A969D7">
        <w:rPr>
          <w:lang w:val="el-GR"/>
        </w:rPr>
        <w:t xml:space="preserve"> </w:t>
      </w:r>
      <w:r w:rsidRPr="0017569C">
        <w:rPr>
          <w:lang w:val="el-GR"/>
        </w:rPr>
        <w:t>τερματικούς</w:t>
      </w:r>
      <w:r w:rsidRPr="00A969D7">
        <w:rPr>
          <w:lang w:val="el-GR"/>
        </w:rPr>
        <w:t xml:space="preserve"> </w:t>
      </w:r>
      <w:r w:rsidRPr="0017569C">
        <w:rPr>
          <w:lang w:val="el-GR"/>
        </w:rPr>
        <w:t>σταθμούς</w:t>
      </w:r>
      <w:r w:rsidRPr="00A969D7">
        <w:rPr>
          <w:lang w:val="el-GR"/>
        </w:rPr>
        <w:t xml:space="preserve"> </w:t>
      </w:r>
      <w:r w:rsidRPr="006B1BA1">
        <w:t>LNG</w:t>
      </w:r>
      <w:r w:rsidRPr="00A969D7">
        <w:rPr>
          <w:lang w:val="el-GR"/>
        </w:rPr>
        <w:t xml:space="preserve">: </w:t>
      </w:r>
      <w:r w:rsidRPr="006B1BA1">
        <w:t>Dunkerque</w:t>
      </w:r>
      <w:r w:rsidRPr="00A969D7">
        <w:rPr>
          <w:lang w:val="el-GR"/>
        </w:rPr>
        <w:t xml:space="preserve"> </w:t>
      </w:r>
      <w:r w:rsidRPr="006B1BA1">
        <w:t>LNG</w:t>
      </w:r>
      <w:r w:rsidRPr="00A969D7">
        <w:rPr>
          <w:lang w:val="el-GR"/>
        </w:rPr>
        <w:t xml:space="preserve">, </w:t>
      </w:r>
      <w:r w:rsidRPr="006B1BA1">
        <w:t>Montoir</w:t>
      </w:r>
      <w:r w:rsidRPr="00A969D7">
        <w:rPr>
          <w:lang w:val="el-GR"/>
        </w:rPr>
        <w:t>-</w:t>
      </w:r>
      <w:r w:rsidRPr="006B1BA1">
        <w:t>de</w:t>
      </w:r>
      <w:r w:rsidRPr="00A969D7">
        <w:rPr>
          <w:lang w:val="el-GR"/>
        </w:rPr>
        <w:t>-</w:t>
      </w:r>
      <w:r w:rsidRPr="006B1BA1">
        <w:t>Bretagne</w:t>
      </w:r>
      <w:r w:rsidRPr="00A969D7">
        <w:rPr>
          <w:lang w:val="el-GR"/>
        </w:rPr>
        <w:t xml:space="preserve">, </w:t>
      </w:r>
      <w:r w:rsidRPr="006B1BA1">
        <w:t>Fos</w:t>
      </w:r>
      <w:r w:rsidRPr="00A969D7">
        <w:rPr>
          <w:lang w:val="el-GR"/>
        </w:rPr>
        <w:t>-</w:t>
      </w:r>
      <w:r w:rsidRPr="006B1BA1">
        <w:t>Cavaou</w:t>
      </w:r>
      <w:r w:rsidRPr="00A969D7">
        <w:rPr>
          <w:lang w:val="el-GR"/>
        </w:rPr>
        <w:t xml:space="preserve"> </w:t>
      </w:r>
      <w:r w:rsidRPr="0017569C">
        <w:rPr>
          <w:lang w:val="el-GR"/>
        </w:rPr>
        <w:t>και</w:t>
      </w:r>
      <w:r w:rsidRPr="00A969D7">
        <w:rPr>
          <w:lang w:val="el-GR"/>
        </w:rPr>
        <w:t xml:space="preserve"> </w:t>
      </w:r>
      <w:r w:rsidRPr="006B1BA1">
        <w:t>Fos</w:t>
      </w:r>
      <w:r w:rsidRPr="00A969D7">
        <w:rPr>
          <w:lang w:val="el-GR"/>
        </w:rPr>
        <w:t>-</w:t>
      </w:r>
      <w:r w:rsidRPr="006B1BA1">
        <w:t>Tonkin</w:t>
      </w:r>
      <w:r w:rsidRPr="00A969D7">
        <w:rPr>
          <w:lang w:val="el-GR"/>
        </w:rPr>
        <w:t xml:space="preserve">. </w:t>
      </w:r>
    </w:p>
    <w:p w14:paraId="6DD71EFC" w14:textId="77777777" w:rsidR="006B1BA1" w:rsidRPr="0017569C" w:rsidRDefault="006B1BA1" w:rsidP="00EC3768">
      <w:pPr>
        <w:pStyle w:val="Tahoma1"/>
        <w:spacing w:line="276" w:lineRule="auto"/>
        <w:rPr>
          <w:lang w:val="el-GR"/>
        </w:rPr>
      </w:pPr>
      <w:r w:rsidRPr="0017569C">
        <w:rPr>
          <w:lang w:val="el-GR"/>
        </w:rPr>
        <w:t>Η συνολική δυναμικότητα αεριοποίησης είναι 1.267 GWh/d, με συνολικό μέγιστο απόθεμα 1.370.000 m3, καθιστώντας τη Γαλλία τον τρίτο μεγαλύτερο κάτοχο δυναμικότητας LNG στην Ευρώπη.</w:t>
      </w:r>
    </w:p>
    <w:p w14:paraId="70CC8D93" w14:textId="23879CDC" w:rsidR="006B1BA1" w:rsidRPr="00A969D7" w:rsidRDefault="006B1BA1" w:rsidP="00EC3768">
      <w:pPr>
        <w:spacing w:line="276" w:lineRule="auto"/>
        <w:rPr>
          <w:rFonts w:ascii="Tahoma" w:hAnsi="Tahoma" w:cs="Tahoma"/>
          <w:bCs/>
          <w:u w:val="single"/>
          <w:lang w:val="el-GR" w:eastAsia="it-IT"/>
        </w:rPr>
      </w:pPr>
      <w:r w:rsidRPr="006B1BA1">
        <w:rPr>
          <w:rFonts w:ascii="Tahoma" w:hAnsi="Tahoma" w:cs="Tahoma"/>
          <w:bCs/>
          <w:u w:val="single"/>
          <w:lang w:val="el-GR" w:eastAsia="it-IT"/>
        </w:rPr>
        <w:lastRenderedPageBreak/>
        <w:t>Υπόγεια Αποθήκευση</w:t>
      </w:r>
      <w:r w:rsidRPr="00A969D7">
        <w:rPr>
          <w:rFonts w:ascii="Tahoma" w:hAnsi="Tahoma" w:cs="Tahoma"/>
          <w:bCs/>
          <w:u w:val="single"/>
          <w:lang w:val="el-GR" w:eastAsia="it-IT"/>
        </w:rPr>
        <w:t>:</w:t>
      </w:r>
    </w:p>
    <w:p w14:paraId="72602D1F" w14:textId="77777777" w:rsidR="006B1BA1" w:rsidRPr="0017569C" w:rsidRDefault="006B1BA1" w:rsidP="00EC3768">
      <w:pPr>
        <w:pStyle w:val="Tahoma1"/>
        <w:spacing w:line="276" w:lineRule="auto"/>
        <w:rPr>
          <w:lang w:val="el-GR"/>
        </w:rPr>
      </w:pPr>
      <w:r w:rsidRPr="0017569C">
        <w:rPr>
          <w:lang w:val="el-GR"/>
        </w:rPr>
        <w:t>Η Γαλλία διαθέτει δεκαπέντε εγκαταστάσεις αποθήκευσης αερίου. Δεκατρείς από αυτές διαχειρίζονται η Storengy, θυγατρική της ENGIE. Δέκα από αυτές τις τοποθεσίες βρίσκονται στη λεκάνη του Παρισιού, ενώ οι υπόλοιπες τρεις βρίσκονται στα νοτιοανατολικά.</w:t>
      </w:r>
    </w:p>
    <w:p w14:paraId="6EAFEDAD" w14:textId="77777777" w:rsidR="006B1BA1" w:rsidRPr="0017569C" w:rsidRDefault="006B1BA1" w:rsidP="00EC3768">
      <w:pPr>
        <w:pStyle w:val="Tahoma1"/>
        <w:spacing w:line="276" w:lineRule="auto"/>
        <w:rPr>
          <w:lang w:val="el-GR"/>
        </w:rPr>
      </w:pPr>
      <w:r w:rsidRPr="0017569C">
        <w:rPr>
          <w:lang w:val="el-GR"/>
        </w:rPr>
        <w:t>Ο συνολικός όγκος (</w:t>
      </w:r>
      <w:r w:rsidRPr="0017569C">
        <w:t>working</w:t>
      </w:r>
      <w:r w:rsidRPr="0017569C">
        <w:rPr>
          <w:lang w:val="el-GR"/>
        </w:rPr>
        <w:t xml:space="preserve"> </w:t>
      </w:r>
      <w:r w:rsidRPr="0017569C">
        <w:t>volume</w:t>
      </w:r>
      <w:r w:rsidRPr="0017569C">
        <w:rPr>
          <w:lang w:val="el-GR"/>
        </w:rPr>
        <w:t>) των αποθηκών στη Γαλλία είναι 134.465 TWh, με μέγιστη δυνατότητα έγχυσης 1.220 GWh/ημέρα και μέγιστη ικανότητα απόληψης 2.389 GWh/ημέρα.</w:t>
      </w:r>
    </w:p>
    <w:p w14:paraId="6E3E09F2" w14:textId="249968A2" w:rsidR="006B1BA1" w:rsidRPr="00A969D7" w:rsidRDefault="006B1BA1" w:rsidP="00EC3768">
      <w:pPr>
        <w:spacing w:line="276" w:lineRule="auto"/>
        <w:rPr>
          <w:rFonts w:ascii="Tahoma" w:hAnsi="Tahoma" w:cs="Tahoma"/>
          <w:bCs/>
          <w:u w:val="single"/>
          <w:lang w:val="el-GR" w:eastAsia="it-IT"/>
        </w:rPr>
      </w:pPr>
      <w:r w:rsidRPr="006B1BA1">
        <w:rPr>
          <w:rFonts w:ascii="Tahoma" w:hAnsi="Tahoma" w:cs="Tahoma"/>
          <w:bCs/>
          <w:u w:val="single"/>
          <w:lang w:val="el-GR" w:eastAsia="it-IT"/>
        </w:rPr>
        <w:t>Πρόσθετα δεδομένα</w:t>
      </w:r>
      <w:r w:rsidRPr="00A969D7">
        <w:rPr>
          <w:rFonts w:ascii="Tahoma" w:hAnsi="Tahoma" w:cs="Tahoma"/>
          <w:bCs/>
          <w:u w:val="single"/>
          <w:lang w:val="el-GR" w:eastAsia="it-IT"/>
        </w:rPr>
        <w:t>:</w:t>
      </w:r>
    </w:p>
    <w:p w14:paraId="5D106BBE" w14:textId="77777777" w:rsidR="006B1BA1" w:rsidRPr="0017569C" w:rsidRDefault="006B1BA1" w:rsidP="00EC3768">
      <w:pPr>
        <w:pStyle w:val="Tahoma1"/>
        <w:spacing w:line="276" w:lineRule="auto"/>
        <w:rPr>
          <w:lang w:val="el-GR"/>
        </w:rPr>
      </w:pPr>
      <w:r w:rsidRPr="0017569C">
        <w:rPr>
          <w:lang w:val="el-GR"/>
        </w:rPr>
        <w:t>Στον παρακάτω πίνακα παρουσιάζονται βασικά δεδομένα λειτουργίας του Συστήματος Φυσικού Αερίου για το έτος 2019, όπως αυτά υποβλήθηκαν από την Αρμόδια Αρχή για τις ανάγκες της Κοινής Εκτίμησης Επικινδυνότητας.</w:t>
      </w:r>
    </w:p>
    <w:p w14:paraId="5A024857" w14:textId="17846569" w:rsidR="006B1BA1" w:rsidRPr="0017569C" w:rsidRDefault="006B1BA1" w:rsidP="00EC3768">
      <w:pPr>
        <w:pStyle w:val="Tahoma1"/>
        <w:spacing w:line="276" w:lineRule="auto"/>
        <w:ind w:firstLine="0"/>
        <w:jc w:val="center"/>
        <w:rPr>
          <w:sz w:val="20"/>
          <w:lang w:val="el-GR"/>
        </w:rPr>
      </w:pPr>
      <w:bookmarkStart w:id="81" w:name="_Toc146554979"/>
      <w:r w:rsidRPr="0017569C">
        <w:rPr>
          <w:b/>
          <w:bCs/>
          <w:sz w:val="20"/>
          <w:lang w:val="el-GR"/>
        </w:rPr>
        <w:t xml:space="preserve">Πίνακας </w:t>
      </w:r>
      <w:r w:rsidRPr="0017569C">
        <w:rPr>
          <w:b/>
          <w:bCs/>
          <w:noProof/>
          <w:sz w:val="20"/>
        </w:rPr>
        <w:fldChar w:fldCharType="begin"/>
      </w:r>
      <w:r w:rsidRPr="0017569C">
        <w:rPr>
          <w:b/>
          <w:bCs/>
          <w:noProof/>
          <w:sz w:val="20"/>
          <w:lang w:val="el-GR"/>
        </w:rPr>
        <w:instrText xml:space="preserve"> </w:instrText>
      </w:r>
      <w:r w:rsidRPr="0017569C">
        <w:rPr>
          <w:b/>
          <w:bCs/>
          <w:noProof/>
          <w:sz w:val="20"/>
        </w:rPr>
        <w:instrText>SEQ</w:instrText>
      </w:r>
      <w:r w:rsidRPr="0017569C">
        <w:rPr>
          <w:b/>
          <w:bCs/>
          <w:noProof/>
          <w:sz w:val="20"/>
          <w:lang w:val="el-GR"/>
        </w:rPr>
        <w:instrText xml:space="preserve"> Πίνακας \* </w:instrText>
      </w:r>
      <w:r w:rsidRPr="0017569C">
        <w:rPr>
          <w:b/>
          <w:bCs/>
          <w:noProof/>
          <w:sz w:val="20"/>
        </w:rPr>
        <w:instrText>ARABIC</w:instrText>
      </w:r>
      <w:r w:rsidRPr="0017569C">
        <w:rPr>
          <w:b/>
          <w:bCs/>
          <w:noProof/>
          <w:sz w:val="20"/>
          <w:lang w:val="el-GR"/>
        </w:rPr>
        <w:instrText xml:space="preserve"> </w:instrText>
      </w:r>
      <w:r w:rsidRPr="0017569C">
        <w:rPr>
          <w:b/>
          <w:bCs/>
          <w:noProof/>
          <w:sz w:val="20"/>
        </w:rPr>
        <w:fldChar w:fldCharType="separate"/>
      </w:r>
      <w:r w:rsidR="00B85AD4" w:rsidRPr="00B85AD4">
        <w:rPr>
          <w:b/>
          <w:bCs/>
          <w:noProof/>
          <w:sz w:val="20"/>
          <w:lang w:val="el-GR"/>
        </w:rPr>
        <w:t>29</w:t>
      </w:r>
      <w:r w:rsidRPr="0017569C">
        <w:rPr>
          <w:b/>
          <w:bCs/>
          <w:noProof/>
          <w:sz w:val="20"/>
        </w:rPr>
        <w:fldChar w:fldCharType="end"/>
      </w:r>
      <w:r w:rsidRPr="0017569C">
        <w:rPr>
          <w:b/>
          <w:bCs/>
          <w:sz w:val="20"/>
          <w:lang w:val="el-GR"/>
        </w:rPr>
        <w:t>:</w:t>
      </w:r>
      <w:r w:rsidRPr="0017569C">
        <w:rPr>
          <w:sz w:val="20"/>
          <w:lang w:val="el-GR"/>
        </w:rPr>
        <w:t xml:space="preserve"> Βασικά δεδομένα λειτουργίας (έτος 2019)</w:t>
      </w:r>
      <w:bookmarkEnd w:id="81"/>
    </w:p>
    <w:tbl>
      <w:tblPr>
        <w:tblStyle w:val="a7"/>
        <w:tblW w:w="8255" w:type="dxa"/>
        <w:jc w:val="center"/>
        <w:tblLook w:val="04A0" w:firstRow="1" w:lastRow="0" w:firstColumn="1" w:lastColumn="0" w:noHBand="0" w:noVBand="1"/>
      </w:tblPr>
      <w:tblGrid>
        <w:gridCol w:w="2237"/>
        <w:gridCol w:w="4708"/>
        <w:gridCol w:w="1310"/>
      </w:tblGrid>
      <w:tr w:rsidR="006B1BA1" w:rsidRPr="0017569C" w14:paraId="24CB51D3" w14:textId="77777777" w:rsidTr="006354D9">
        <w:trPr>
          <w:jc w:val="center"/>
        </w:trPr>
        <w:tc>
          <w:tcPr>
            <w:tcW w:w="2237" w:type="dxa"/>
            <w:shd w:val="clear" w:color="auto" w:fill="auto"/>
          </w:tcPr>
          <w:p w14:paraId="249E1629" w14:textId="77777777" w:rsidR="006B1BA1" w:rsidRPr="0017569C" w:rsidRDefault="006B1BA1" w:rsidP="00EC3768">
            <w:pPr>
              <w:pStyle w:val="Tahoma1"/>
              <w:spacing w:line="276" w:lineRule="auto"/>
              <w:ind w:firstLine="0"/>
              <w:rPr>
                <w:b/>
                <w:bCs/>
                <w:sz w:val="20"/>
                <w:lang w:val="el-GR"/>
              </w:rPr>
            </w:pPr>
            <w:r w:rsidRPr="0017569C">
              <w:rPr>
                <w:b/>
                <w:bCs/>
                <w:sz w:val="20"/>
                <w:lang w:val="el-GR"/>
              </w:rPr>
              <w:t xml:space="preserve">Παραγωγή </w:t>
            </w:r>
          </w:p>
        </w:tc>
        <w:tc>
          <w:tcPr>
            <w:tcW w:w="4708" w:type="dxa"/>
          </w:tcPr>
          <w:p w14:paraId="5FC4F397" w14:textId="77777777" w:rsidR="006B1BA1" w:rsidRPr="0017569C" w:rsidRDefault="006B1BA1" w:rsidP="00EC3768">
            <w:pPr>
              <w:pStyle w:val="Tahoma1"/>
              <w:spacing w:line="276" w:lineRule="auto"/>
              <w:ind w:firstLine="0"/>
              <w:rPr>
                <w:sz w:val="20"/>
                <w:lang w:val="el-GR"/>
              </w:rPr>
            </w:pPr>
            <w:r w:rsidRPr="0017569C">
              <w:rPr>
                <w:sz w:val="20"/>
                <w:lang w:val="el-GR"/>
              </w:rPr>
              <w:t xml:space="preserve">Μέγιστη Παραγωγή (GWh/d)                   </w:t>
            </w:r>
          </w:p>
        </w:tc>
        <w:tc>
          <w:tcPr>
            <w:tcW w:w="1310" w:type="dxa"/>
          </w:tcPr>
          <w:p w14:paraId="21C1D9C0" w14:textId="77777777" w:rsidR="006B1BA1" w:rsidRPr="0017569C" w:rsidRDefault="006B1BA1" w:rsidP="00EC3768">
            <w:pPr>
              <w:pStyle w:val="Tahoma1"/>
              <w:spacing w:line="276" w:lineRule="auto"/>
              <w:ind w:firstLine="0"/>
              <w:jc w:val="center"/>
              <w:rPr>
                <w:sz w:val="20"/>
                <w:lang w:val="el-GR"/>
              </w:rPr>
            </w:pPr>
            <w:r w:rsidRPr="0017569C">
              <w:rPr>
                <w:sz w:val="20"/>
                <w:lang w:val="el-GR"/>
              </w:rPr>
              <w:t>-</w:t>
            </w:r>
          </w:p>
        </w:tc>
      </w:tr>
      <w:tr w:rsidR="006B1BA1" w:rsidRPr="0017569C" w14:paraId="0930E3C4" w14:textId="77777777" w:rsidTr="006354D9">
        <w:trPr>
          <w:jc w:val="center"/>
        </w:trPr>
        <w:tc>
          <w:tcPr>
            <w:tcW w:w="2237" w:type="dxa"/>
            <w:shd w:val="clear" w:color="auto" w:fill="auto"/>
          </w:tcPr>
          <w:p w14:paraId="270ED289" w14:textId="77777777" w:rsidR="006B1BA1" w:rsidRPr="0017569C" w:rsidRDefault="006B1BA1" w:rsidP="00EC3768">
            <w:pPr>
              <w:pStyle w:val="Tahoma1"/>
              <w:spacing w:line="276" w:lineRule="auto"/>
              <w:ind w:firstLine="0"/>
              <w:rPr>
                <w:b/>
                <w:bCs/>
                <w:sz w:val="20"/>
                <w:lang w:val="el-GR"/>
              </w:rPr>
            </w:pPr>
            <w:r w:rsidRPr="0017569C">
              <w:rPr>
                <w:b/>
                <w:bCs/>
                <w:sz w:val="20"/>
                <w:lang w:val="el-GR"/>
              </w:rPr>
              <w:t>Παραγωγή ηλεκτρικής ενέργειας</w:t>
            </w:r>
          </w:p>
        </w:tc>
        <w:tc>
          <w:tcPr>
            <w:tcW w:w="4708" w:type="dxa"/>
          </w:tcPr>
          <w:p w14:paraId="7EAFA529" w14:textId="77777777" w:rsidR="006B1BA1" w:rsidRPr="0017569C" w:rsidRDefault="006B1BA1" w:rsidP="00EC3768">
            <w:pPr>
              <w:pStyle w:val="Tahoma1"/>
              <w:spacing w:line="276" w:lineRule="auto"/>
              <w:ind w:firstLine="0"/>
              <w:rPr>
                <w:sz w:val="20"/>
                <w:lang w:val="el-GR"/>
              </w:rPr>
            </w:pPr>
            <w:r w:rsidRPr="0017569C">
              <w:rPr>
                <w:sz w:val="20"/>
                <w:lang w:val="el-GR"/>
              </w:rPr>
              <w:t xml:space="preserve">Εγκατεστημένη δυναμικότητα μονάδων με καύσιμο φ.α. (Mwe)                              </w:t>
            </w:r>
          </w:p>
        </w:tc>
        <w:tc>
          <w:tcPr>
            <w:tcW w:w="1310" w:type="dxa"/>
          </w:tcPr>
          <w:p w14:paraId="33601C78" w14:textId="77777777" w:rsidR="006B1BA1" w:rsidRPr="0017569C" w:rsidRDefault="006B1BA1" w:rsidP="00EC3768">
            <w:pPr>
              <w:pStyle w:val="Tahoma1"/>
              <w:spacing w:line="276" w:lineRule="auto"/>
              <w:ind w:firstLine="0"/>
              <w:jc w:val="center"/>
              <w:rPr>
                <w:sz w:val="20"/>
                <w:lang w:val="el-GR"/>
              </w:rPr>
            </w:pPr>
            <w:r w:rsidRPr="0017569C">
              <w:rPr>
                <w:sz w:val="20"/>
                <w:lang w:val="el-GR"/>
              </w:rPr>
              <w:t>12.238</w:t>
            </w:r>
          </w:p>
        </w:tc>
      </w:tr>
      <w:tr w:rsidR="006B1BA1" w:rsidRPr="0017569C" w14:paraId="657CFD32" w14:textId="77777777" w:rsidTr="006354D9">
        <w:trPr>
          <w:jc w:val="center"/>
        </w:trPr>
        <w:tc>
          <w:tcPr>
            <w:tcW w:w="2237" w:type="dxa"/>
            <w:vMerge w:val="restart"/>
            <w:shd w:val="clear" w:color="auto" w:fill="auto"/>
          </w:tcPr>
          <w:p w14:paraId="339E8436" w14:textId="77777777" w:rsidR="006B1BA1" w:rsidRPr="0017569C" w:rsidRDefault="006B1BA1" w:rsidP="00EC3768">
            <w:pPr>
              <w:pStyle w:val="Tahoma1"/>
              <w:spacing w:line="276" w:lineRule="auto"/>
              <w:ind w:firstLine="0"/>
              <w:rPr>
                <w:b/>
                <w:bCs/>
                <w:sz w:val="20"/>
                <w:lang w:val="el-GR"/>
              </w:rPr>
            </w:pPr>
            <w:r w:rsidRPr="0017569C">
              <w:rPr>
                <w:b/>
                <w:bCs/>
                <w:sz w:val="20"/>
                <w:lang w:val="el-GR"/>
              </w:rPr>
              <w:t>Ζήτηση</w:t>
            </w:r>
          </w:p>
        </w:tc>
        <w:tc>
          <w:tcPr>
            <w:tcW w:w="4708" w:type="dxa"/>
          </w:tcPr>
          <w:p w14:paraId="6342D352" w14:textId="77777777" w:rsidR="006B1BA1" w:rsidRPr="0017569C" w:rsidRDefault="006B1BA1" w:rsidP="00EC3768">
            <w:pPr>
              <w:pStyle w:val="Tahoma1"/>
              <w:spacing w:line="276" w:lineRule="auto"/>
              <w:ind w:firstLine="0"/>
              <w:rPr>
                <w:sz w:val="20"/>
                <w:lang w:val="el-GR"/>
              </w:rPr>
            </w:pPr>
            <w:r w:rsidRPr="0017569C">
              <w:rPr>
                <w:sz w:val="20"/>
                <w:lang w:val="el-GR"/>
              </w:rPr>
              <w:t>Συνολική 2019 (GWh)</w:t>
            </w:r>
          </w:p>
        </w:tc>
        <w:tc>
          <w:tcPr>
            <w:tcW w:w="1310" w:type="dxa"/>
          </w:tcPr>
          <w:p w14:paraId="15B1EA7A" w14:textId="77777777" w:rsidR="006B1BA1" w:rsidRPr="0017569C" w:rsidRDefault="006B1BA1" w:rsidP="00EC3768">
            <w:pPr>
              <w:pStyle w:val="Tahoma1"/>
              <w:spacing w:line="276" w:lineRule="auto"/>
              <w:ind w:firstLine="0"/>
              <w:jc w:val="center"/>
              <w:rPr>
                <w:sz w:val="20"/>
                <w:lang w:val="el-GR"/>
              </w:rPr>
            </w:pPr>
            <w:r w:rsidRPr="0017569C">
              <w:rPr>
                <w:sz w:val="20"/>
                <w:lang w:val="el-GR"/>
              </w:rPr>
              <w:t>504.423</w:t>
            </w:r>
          </w:p>
        </w:tc>
      </w:tr>
      <w:tr w:rsidR="006B1BA1" w:rsidRPr="0017569C" w14:paraId="4FF5DB4B" w14:textId="77777777" w:rsidTr="006354D9">
        <w:trPr>
          <w:jc w:val="center"/>
        </w:trPr>
        <w:tc>
          <w:tcPr>
            <w:tcW w:w="2237" w:type="dxa"/>
            <w:vMerge/>
            <w:shd w:val="clear" w:color="auto" w:fill="auto"/>
          </w:tcPr>
          <w:p w14:paraId="070A4DD2" w14:textId="77777777" w:rsidR="006B1BA1" w:rsidRPr="0017569C" w:rsidRDefault="006B1BA1" w:rsidP="00EC3768">
            <w:pPr>
              <w:pStyle w:val="Tahoma1"/>
              <w:spacing w:line="276" w:lineRule="auto"/>
              <w:rPr>
                <w:sz w:val="20"/>
                <w:lang w:val="el-GR"/>
              </w:rPr>
            </w:pPr>
          </w:p>
        </w:tc>
        <w:tc>
          <w:tcPr>
            <w:tcW w:w="4708" w:type="dxa"/>
          </w:tcPr>
          <w:p w14:paraId="31581EEC" w14:textId="77777777" w:rsidR="006B1BA1" w:rsidRPr="0017569C" w:rsidRDefault="006B1BA1" w:rsidP="00EC3768">
            <w:pPr>
              <w:pStyle w:val="Tahoma1"/>
              <w:spacing w:line="276" w:lineRule="auto"/>
              <w:ind w:firstLine="0"/>
              <w:rPr>
                <w:sz w:val="20"/>
                <w:lang w:val="el-GR"/>
              </w:rPr>
            </w:pPr>
            <w:r w:rsidRPr="0017569C">
              <w:rPr>
                <w:sz w:val="20"/>
                <w:lang w:val="el-GR"/>
              </w:rPr>
              <w:t>Καλοκαίρι (1/4-30/9) (GWh)</w:t>
            </w:r>
          </w:p>
        </w:tc>
        <w:tc>
          <w:tcPr>
            <w:tcW w:w="1310" w:type="dxa"/>
          </w:tcPr>
          <w:p w14:paraId="1CA70EF7" w14:textId="77777777" w:rsidR="006B1BA1" w:rsidRPr="0017569C" w:rsidRDefault="006B1BA1" w:rsidP="00EC3768">
            <w:pPr>
              <w:pStyle w:val="Tahoma1"/>
              <w:spacing w:line="276" w:lineRule="auto"/>
              <w:ind w:firstLine="0"/>
              <w:jc w:val="center"/>
              <w:rPr>
                <w:sz w:val="20"/>
                <w:lang w:val="el-GR"/>
              </w:rPr>
            </w:pPr>
            <w:r w:rsidRPr="0017569C">
              <w:rPr>
                <w:sz w:val="20"/>
                <w:lang w:val="el-GR"/>
              </w:rPr>
              <w:t>161.466</w:t>
            </w:r>
          </w:p>
        </w:tc>
      </w:tr>
      <w:tr w:rsidR="006B1BA1" w:rsidRPr="0017569C" w14:paraId="64CF5356" w14:textId="77777777" w:rsidTr="006354D9">
        <w:trPr>
          <w:jc w:val="center"/>
        </w:trPr>
        <w:tc>
          <w:tcPr>
            <w:tcW w:w="2237" w:type="dxa"/>
            <w:vMerge/>
            <w:shd w:val="clear" w:color="auto" w:fill="auto"/>
          </w:tcPr>
          <w:p w14:paraId="25EAA39D" w14:textId="77777777" w:rsidR="006B1BA1" w:rsidRPr="0017569C" w:rsidRDefault="006B1BA1" w:rsidP="00EC3768">
            <w:pPr>
              <w:pStyle w:val="Tahoma1"/>
              <w:spacing w:line="276" w:lineRule="auto"/>
              <w:rPr>
                <w:sz w:val="20"/>
                <w:lang w:val="el-GR"/>
              </w:rPr>
            </w:pPr>
          </w:p>
        </w:tc>
        <w:tc>
          <w:tcPr>
            <w:tcW w:w="4708" w:type="dxa"/>
          </w:tcPr>
          <w:p w14:paraId="35938FEF" w14:textId="77777777" w:rsidR="006B1BA1" w:rsidRPr="0017569C" w:rsidRDefault="006B1BA1" w:rsidP="00EC3768">
            <w:pPr>
              <w:pStyle w:val="Tahoma1"/>
              <w:spacing w:line="276" w:lineRule="auto"/>
              <w:ind w:firstLine="0"/>
              <w:rPr>
                <w:sz w:val="20"/>
                <w:lang w:val="el-GR"/>
              </w:rPr>
            </w:pPr>
            <w:r w:rsidRPr="0017569C">
              <w:rPr>
                <w:sz w:val="20"/>
                <w:lang w:val="el-GR"/>
              </w:rPr>
              <w:t>Χειμώνας (1/10-31/4) (GWh)</w:t>
            </w:r>
          </w:p>
        </w:tc>
        <w:tc>
          <w:tcPr>
            <w:tcW w:w="1310" w:type="dxa"/>
          </w:tcPr>
          <w:p w14:paraId="79058BC1" w14:textId="77777777" w:rsidR="006B1BA1" w:rsidRPr="0017569C" w:rsidRDefault="006B1BA1" w:rsidP="00EC3768">
            <w:pPr>
              <w:pStyle w:val="Tahoma1"/>
              <w:spacing w:line="276" w:lineRule="auto"/>
              <w:ind w:firstLine="0"/>
              <w:jc w:val="center"/>
              <w:rPr>
                <w:sz w:val="20"/>
                <w:lang w:val="el-GR"/>
              </w:rPr>
            </w:pPr>
            <w:r w:rsidRPr="0017569C">
              <w:rPr>
                <w:sz w:val="20"/>
                <w:lang w:val="el-GR"/>
              </w:rPr>
              <w:t>345.743</w:t>
            </w:r>
          </w:p>
        </w:tc>
      </w:tr>
      <w:tr w:rsidR="006B1BA1" w:rsidRPr="0017569C" w14:paraId="46B7A891" w14:textId="77777777" w:rsidTr="006354D9">
        <w:trPr>
          <w:jc w:val="center"/>
        </w:trPr>
        <w:tc>
          <w:tcPr>
            <w:tcW w:w="2237" w:type="dxa"/>
            <w:vMerge/>
            <w:shd w:val="clear" w:color="auto" w:fill="auto"/>
          </w:tcPr>
          <w:p w14:paraId="00BCFD90" w14:textId="77777777" w:rsidR="006B1BA1" w:rsidRPr="0017569C" w:rsidRDefault="006B1BA1" w:rsidP="00EC3768">
            <w:pPr>
              <w:pStyle w:val="Tahoma1"/>
              <w:spacing w:line="276" w:lineRule="auto"/>
              <w:rPr>
                <w:sz w:val="20"/>
                <w:lang w:val="el-GR"/>
              </w:rPr>
            </w:pPr>
          </w:p>
        </w:tc>
        <w:tc>
          <w:tcPr>
            <w:tcW w:w="4708" w:type="dxa"/>
          </w:tcPr>
          <w:p w14:paraId="6D581F54" w14:textId="77777777" w:rsidR="006B1BA1" w:rsidRPr="0017569C" w:rsidRDefault="006B1BA1" w:rsidP="00EC3768">
            <w:pPr>
              <w:pStyle w:val="Tahoma1"/>
              <w:spacing w:line="276" w:lineRule="auto"/>
              <w:ind w:firstLine="0"/>
              <w:rPr>
                <w:sz w:val="20"/>
                <w:lang w:val="el-GR"/>
              </w:rPr>
            </w:pPr>
            <w:r w:rsidRPr="0017569C">
              <w:rPr>
                <w:sz w:val="20"/>
                <w:lang w:val="el-GR"/>
              </w:rPr>
              <w:t>Μέγιστη ημερήσια (GWh/ημέρα)</w:t>
            </w:r>
          </w:p>
        </w:tc>
        <w:tc>
          <w:tcPr>
            <w:tcW w:w="1310" w:type="dxa"/>
          </w:tcPr>
          <w:p w14:paraId="68B6C530" w14:textId="77777777" w:rsidR="006B1BA1" w:rsidRPr="0017569C" w:rsidRDefault="006B1BA1" w:rsidP="00EC3768">
            <w:pPr>
              <w:pStyle w:val="Tahoma1"/>
              <w:spacing w:line="276" w:lineRule="auto"/>
              <w:ind w:firstLine="0"/>
              <w:jc w:val="center"/>
              <w:rPr>
                <w:sz w:val="20"/>
                <w:lang w:val="el-GR"/>
              </w:rPr>
            </w:pPr>
            <w:r w:rsidRPr="0017569C">
              <w:rPr>
                <w:sz w:val="20"/>
                <w:lang w:val="el-GR"/>
              </w:rPr>
              <w:t>2.863</w:t>
            </w:r>
          </w:p>
        </w:tc>
      </w:tr>
      <w:tr w:rsidR="006B1BA1" w:rsidRPr="0017569C" w14:paraId="4F856E2D" w14:textId="77777777" w:rsidTr="006354D9">
        <w:trPr>
          <w:jc w:val="center"/>
        </w:trPr>
        <w:tc>
          <w:tcPr>
            <w:tcW w:w="2237" w:type="dxa"/>
            <w:vMerge/>
            <w:shd w:val="clear" w:color="auto" w:fill="auto"/>
          </w:tcPr>
          <w:p w14:paraId="0ECA8C42" w14:textId="77777777" w:rsidR="006B1BA1" w:rsidRPr="0017569C" w:rsidRDefault="006B1BA1" w:rsidP="00EC3768">
            <w:pPr>
              <w:pStyle w:val="Tahoma1"/>
              <w:spacing w:line="276" w:lineRule="auto"/>
              <w:rPr>
                <w:sz w:val="20"/>
                <w:lang w:val="el-GR"/>
              </w:rPr>
            </w:pPr>
          </w:p>
        </w:tc>
        <w:tc>
          <w:tcPr>
            <w:tcW w:w="4708" w:type="dxa"/>
          </w:tcPr>
          <w:p w14:paraId="0B7381B1" w14:textId="77777777" w:rsidR="006B1BA1" w:rsidRPr="0017569C" w:rsidRDefault="006B1BA1" w:rsidP="00EC3768">
            <w:pPr>
              <w:pStyle w:val="Tahoma1"/>
              <w:spacing w:line="276" w:lineRule="auto"/>
              <w:ind w:firstLine="0"/>
              <w:rPr>
                <w:sz w:val="20"/>
                <w:lang w:val="el-GR"/>
              </w:rPr>
            </w:pPr>
            <w:r w:rsidRPr="0017569C">
              <w:rPr>
                <w:sz w:val="20"/>
                <w:lang w:val="el-GR"/>
              </w:rPr>
              <w:t>Ελάχιστη ημερήσια (GWh/ημέρα)</w:t>
            </w:r>
          </w:p>
        </w:tc>
        <w:tc>
          <w:tcPr>
            <w:tcW w:w="1310" w:type="dxa"/>
          </w:tcPr>
          <w:p w14:paraId="6943223D" w14:textId="77777777" w:rsidR="006B1BA1" w:rsidRPr="0017569C" w:rsidRDefault="006B1BA1" w:rsidP="00EC3768">
            <w:pPr>
              <w:pStyle w:val="Tahoma1"/>
              <w:spacing w:line="276" w:lineRule="auto"/>
              <w:ind w:firstLine="0"/>
              <w:jc w:val="center"/>
              <w:rPr>
                <w:sz w:val="20"/>
                <w:lang w:val="el-GR"/>
              </w:rPr>
            </w:pPr>
            <w:r w:rsidRPr="0017569C">
              <w:rPr>
                <w:sz w:val="20"/>
                <w:lang w:val="el-GR"/>
              </w:rPr>
              <w:t>460</w:t>
            </w:r>
          </w:p>
        </w:tc>
      </w:tr>
    </w:tbl>
    <w:p w14:paraId="7713D321" w14:textId="301FDB57" w:rsidR="006B1BA1" w:rsidRPr="009E7EA2" w:rsidRDefault="008A55AF" w:rsidP="00EC3768">
      <w:pPr>
        <w:pStyle w:val="4"/>
        <w:spacing w:line="276" w:lineRule="auto"/>
        <w:rPr>
          <w:lang w:val="el-GR"/>
        </w:rPr>
      </w:pPr>
      <w:r w:rsidRPr="009E7EA2">
        <w:rPr>
          <w:lang w:val="el-GR"/>
        </w:rPr>
        <w:t xml:space="preserve">Σύστημα Φυσικού Αερίου Ιταλίας </w:t>
      </w:r>
    </w:p>
    <w:p w14:paraId="33C7F63D" w14:textId="77777777" w:rsidR="0033758D" w:rsidRDefault="0033758D" w:rsidP="00EC3768">
      <w:pPr>
        <w:pStyle w:val="Tahoma1"/>
        <w:spacing w:line="276" w:lineRule="auto"/>
        <w:rPr>
          <w:lang w:val="el-GR"/>
        </w:rPr>
      </w:pPr>
      <w:r>
        <w:rPr>
          <w:lang w:val="el-GR"/>
        </w:rPr>
        <w:t>Τα σ</w:t>
      </w:r>
      <w:r w:rsidRPr="0033758D">
        <w:rPr>
          <w:lang w:val="el-GR"/>
        </w:rPr>
        <w:t xml:space="preserve">τοιχεία </w:t>
      </w:r>
      <w:r>
        <w:rPr>
          <w:lang w:val="el-GR"/>
        </w:rPr>
        <w:t xml:space="preserve">του συστήματος της Ιταλίας </w:t>
      </w:r>
      <w:r w:rsidRPr="0033758D">
        <w:rPr>
          <w:lang w:val="el-GR"/>
        </w:rPr>
        <w:t>λαμβάνονται και από την αναθεωρημένη Κοινή Μελέτη Επικινδυνότητας της Ομάδας Κινδύνου «Ουκρανία» (Ιουν. 2023)</w:t>
      </w:r>
      <w:r>
        <w:rPr>
          <w:lang w:val="el-GR"/>
        </w:rPr>
        <w:t xml:space="preserve">. </w:t>
      </w:r>
    </w:p>
    <w:p w14:paraId="0328DFA3" w14:textId="6978C667" w:rsidR="008A55AF" w:rsidRPr="0017569C" w:rsidRDefault="008A55AF" w:rsidP="00EC3768">
      <w:pPr>
        <w:pStyle w:val="Tahoma1"/>
        <w:spacing w:line="276" w:lineRule="auto"/>
        <w:rPr>
          <w:lang w:val="el-GR"/>
        </w:rPr>
      </w:pPr>
      <w:r w:rsidRPr="0017569C">
        <w:rPr>
          <w:lang w:val="el-GR"/>
        </w:rPr>
        <w:t xml:space="preserve">Το Σύστημα Φυσικού Αερίου της Ιταλίας παρουσιάζεται </w:t>
      </w:r>
      <w:r w:rsidR="00F3123F">
        <w:rPr>
          <w:lang w:val="el-GR"/>
        </w:rPr>
        <w:t>στο</w:t>
      </w:r>
      <w:r w:rsidR="00F3123F" w:rsidRPr="00F3123F">
        <w:rPr>
          <w:lang w:val="el-GR"/>
        </w:rPr>
        <w:t xml:space="preserve"> </w:t>
      </w:r>
      <w:r w:rsidR="00F3123F">
        <w:fldChar w:fldCharType="begin"/>
      </w:r>
      <w:r w:rsidR="00F3123F" w:rsidRPr="00F3123F">
        <w:rPr>
          <w:lang w:val="el-GR"/>
        </w:rPr>
        <w:instrText xml:space="preserve"> </w:instrText>
      </w:r>
      <w:r w:rsidR="00F3123F">
        <w:instrText>REF</w:instrText>
      </w:r>
      <w:r w:rsidR="00F3123F" w:rsidRPr="00F3123F">
        <w:rPr>
          <w:lang w:val="el-GR"/>
        </w:rPr>
        <w:instrText xml:space="preserve"> _</w:instrText>
      </w:r>
      <w:r w:rsidR="00F3123F">
        <w:instrText>Ref</w:instrText>
      </w:r>
      <w:r w:rsidR="00F3123F" w:rsidRPr="00F3123F">
        <w:rPr>
          <w:lang w:val="el-GR"/>
        </w:rPr>
        <w:instrText>144392794 \</w:instrText>
      </w:r>
      <w:r w:rsidR="00F3123F">
        <w:instrText>h</w:instrText>
      </w:r>
      <w:r w:rsidR="00F3123F" w:rsidRPr="00F3123F">
        <w:rPr>
          <w:lang w:val="el-GR"/>
        </w:rPr>
        <w:instrText xml:space="preserve"> </w:instrText>
      </w:r>
      <w:r w:rsidR="00F3123F">
        <w:fldChar w:fldCharType="separate"/>
      </w:r>
      <w:r w:rsidR="006806D8" w:rsidRPr="00F3123F">
        <w:rPr>
          <w:b/>
          <w:bCs/>
          <w:lang w:val="el-GR"/>
        </w:rPr>
        <w:t xml:space="preserve">Σχήμα </w:t>
      </w:r>
      <w:r w:rsidR="006806D8" w:rsidRPr="006806D8">
        <w:rPr>
          <w:b/>
          <w:bCs/>
          <w:noProof/>
          <w:lang w:val="el-GR"/>
        </w:rPr>
        <w:t>10</w:t>
      </w:r>
      <w:r w:rsidR="00F3123F">
        <w:fldChar w:fldCharType="end"/>
      </w:r>
      <w:r w:rsidRPr="0017569C">
        <w:rPr>
          <w:szCs w:val="22"/>
          <w:lang w:val="el-GR"/>
        </w:rPr>
        <w:t>.</w:t>
      </w:r>
    </w:p>
    <w:p w14:paraId="52182FE7" w14:textId="55767A06" w:rsidR="008A55AF" w:rsidRPr="0017569C" w:rsidRDefault="004C19A4" w:rsidP="00EC3768">
      <w:pPr>
        <w:pStyle w:val="Tahoma1"/>
        <w:spacing w:line="276" w:lineRule="auto"/>
        <w:ind w:firstLine="0"/>
        <w:jc w:val="center"/>
        <w:rPr>
          <w:lang w:val="el-GR"/>
        </w:rPr>
      </w:pPr>
      <w:r>
        <w:rPr>
          <w:noProof/>
          <w:lang w:val="el-GR"/>
        </w:rPr>
        <w:lastRenderedPageBreak/>
        <w:drawing>
          <wp:inline distT="0" distB="0" distL="0" distR="0" wp14:anchorId="4B17950E" wp14:editId="04138DC0">
            <wp:extent cx="2962275" cy="2787476"/>
            <wp:effectExtent l="0" t="0" r="0" b="0"/>
            <wp:docPr id="33" name="Εικόνα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73634" cy="2798165"/>
                    </a:xfrm>
                    <a:prstGeom prst="rect">
                      <a:avLst/>
                    </a:prstGeom>
                    <a:noFill/>
                  </pic:spPr>
                </pic:pic>
              </a:graphicData>
            </a:graphic>
          </wp:inline>
        </w:drawing>
      </w:r>
    </w:p>
    <w:p w14:paraId="044E2116" w14:textId="5556376C" w:rsidR="00F3123F" w:rsidRPr="00F3123F" w:rsidRDefault="00F3123F" w:rsidP="00F3123F">
      <w:pPr>
        <w:pStyle w:val="a6"/>
        <w:rPr>
          <w:b/>
          <w:bCs/>
          <w:lang w:val="el-GR"/>
        </w:rPr>
      </w:pPr>
      <w:bookmarkStart w:id="82" w:name="_Ref144392794"/>
      <w:bookmarkStart w:id="83" w:name="_Toc146554072"/>
      <w:bookmarkStart w:id="84" w:name="_Ref140863381"/>
      <w:r w:rsidRPr="00F3123F">
        <w:rPr>
          <w:b/>
          <w:bCs/>
          <w:lang w:val="el-GR"/>
        </w:rPr>
        <w:t xml:space="preserve">Σχήμα </w:t>
      </w:r>
      <w:r w:rsidRPr="00F3123F">
        <w:rPr>
          <w:b/>
          <w:bCs/>
        </w:rPr>
        <w:fldChar w:fldCharType="begin"/>
      </w:r>
      <w:r w:rsidRPr="00F3123F">
        <w:rPr>
          <w:b/>
          <w:bCs/>
          <w:lang w:val="el-GR"/>
        </w:rPr>
        <w:instrText xml:space="preserve"> </w:instrText>
      </w:r>
      <w:r w:rsidRPr="00F3123F">
        <w:rPr>
          <w:b/>
          <w:bCs/>
        </w:rPr>
        <w:instrText>SEQ</w:instrText>
      </w:r>
      <w:r w:rsidRPr="00F3123F">
        <w:rPr>
          <w:b/>
          <w:bCs/>
          <w:lang w:val="el-GR"/>
        </w:rPr>
        <w:instrText xml:space="preserve"> Σχήμα \* </w:instrText>
      </w:r>
      <w:r w:rsidRPr="00F3123F">
        <w:rPr>
          <w:b/>
          <w:bCs/>
        </w:rPr>
        <w:instrText>ARABIC</w:instrText>
      </w:r>
      <w:r w:rsidRPr="00F3123F">
        <w:rPr>
          <w:b/>
          <w:bCs/>
          <w:lang w:val="el-GR"/>
        </w:rPr>
        <w:instrText xml:space="preserve"> </w:instrText>
      </w:r>
      <w:r w:rsidRPr="00F3123F">
        <w:rPr>
          <w:b/>
          <w:bCs/>
        </w:rPr>
        <w:fldChar w:fldCharType="separate"/>
      </w:r>
      <w:r w:rsidR="006806D8" w:rsidRPr="006806D8">
        <w:rPr>
          <w:b/>
          <w:bCs/>
          <w:noProof/>
          <w:lang w:val="el-GR"/>
        </w:rPr>
        <w:t>10</w:t>
      </w:r>
      <w:r w:rsidRPr="00F3123F">
        <w:rPr>
          <w:b/>
          <w:bCs/>
        </w:rPr>
        <w:fldChar w:fldCharType="end"/>
      </w:r>
      <w:bookmarkEnd w:id="82"/>
      <w:r w:rsidRPr="00F3123F">
        <w:rPr>
          <w:b/>
          <w:bCs/>
          <w:lang w:val="el-GR"/>
        </w:rPr>
        <w:t>:</w:t>
      </w:r>
      <w:r w:rsidRPr="00F3123F">
        <w:rPr>
          <w:lang w:val="el-GR"/>
        </w:rPr>
        <w:t xml:space="preserve"> </w:t>
      </w:r>
      <w:r w:rsidRPr="008A55AF">
        <w:rPr>
          <w:lang w:val="el-GR"/>
        </w:rPr>
        <w:t>Το Σύστημα Φυσικού Αερίου της Ιταλίας</w:t>
      </w:r>
      <w:bookmarkEnd w:id="83"/>
    </w:p>
    <w:bookmarkEnd w:id="84"/>
    <w:p w14:paraId="2C9F03F6" w14:textId="15B3F75F" w:rsidR="0094536E" w:rsidRPr="0094536E" w:rsidRDefault="0094536E" w:rsidP="00EC3768">
      <w:pPr>
        <w:spacing w:line="276" w:lineRule="auto"/>
        <w:rPr>
          <w:rFonts w:ascii="Tahoma" w:hAnsi="Tahoma" w:cs="Tahoma"/>
          <w:bCs/>
          <w:u w:val="single"/>
          <w:lang w:val="el-GR" w:eastAsia="it-IT"/>
        </w:rPr>
      </w:pPr>
      <w:r w:rsidRPr="0094536E">
        <w:rPr>
          <w:rFonts w:ascii="Tahoma" w:hAnsi="Tahoma" w:cs="Tahoma"/>
          <w:bCs/>
          <w:u w:val="single"/>
          <w:lang w:val="el-GR" w:eastAsia="it-IT"/>
        </w:rPr>
        <w:t>Δίκτυο Μεταφοράς και Σημεία Διασύνδεσης:</w:t>
      </w:r>
    </w:p>
    <w:p w14:paraId="3C286BC5" w14:textId="77777777" w:rsidR="00FC686A" w:rsidRPr="002558EA" w:rsidRDefault="00FC686A" w:rsidP="00FC686A">
      <w:pPr>
        <w:pStyle w:val="Tahoma1"/>
        <w:spacing w:line="276" w:lineRule="auto"/>
        <w:rPr>
          <w:lang w:val="el-GR"/>
        </w:rPr>
      </w:pPr>
      <w:r w:rsidRPr="002558EA">
        <w:rPr>
          <w:lang w:val="el-GR"/>
        </w:rPr>
        <w:t>Οι δραστηριότητες μεταφοράς φυσικού αερίου στην Ιταλία πραγματοποιούνται κυρίως από την Snam Rete Gas S.p.A., η οποία κατέχει και εκμεταλλεύεται περίπου το 95% του δικτύου μεταφοράς φυσικού αερίου, περίπου 32.683 km αγωγού τον 12/2021.</w:t>
      </w:r>
    </w:p>
    <w:p w14:paraId="75BB3051" w14:textId="77777777" w:rsidR="00FC686A" w:rsidRPr="002558EA" w:rsidRDefault="00FC686A" w:rsidP="00FC686A">
      <w:pPr>
        <w:pStyle w:val="Tahoma1"/>
        <w:spacing w:line="276" w:lineRule="auto"/>
        <w:rPr>
          <w:lang w:val="el-GR"/>
        </w:rPr>
      </w:pPr>
      <w:r w:rsidRPr="002558EA">
        <w:rPr>
          <w:lang w:val="el-GR"/>
        </w:rPr>
        <w:t>Το σύστημα συνδέεται με αυτό της Αυστρίας (</w:t>
      </w:r>
      <w:r w:rsidRPr="002558EA">
        <w:t>Tarvisio</w:t>
      </w:r>
      <w:r w:rsidRPr="002558EA">
        <w:rPr>
          <w:lang w:val="el-GR"/>
        </w:rPr>
        <w:t>/</w:t>
      </w:r>
      <w:r w:rsidRPr="002558EA">
        <w:t>Arnoldstein</w:t>
      </w:r>
      <w:r w:rsidRPr="002558EA">
        <w:rPr>
          <w:lang w:val="el-GR"/>
        </w:rPr>
        <w:t>), της Σλοβενίας (</w:t>
      </w:r>
      <w:r w:rsidRPr="002558EA">
        <w:t>Gorizia</w:t>
      </w:r>
      <w:r w:rsidRPr="002558EA">
        <w:rPr>
          <w:lang w:val="el-GR"/>
        </w:rPr>
        <w:t>/</w:t>
      </w:r>
      <w:r w:rsidRPr="002558EA">
        <w:t>Sempeter</w:t>
      </w:r>
      <w:r w:rsidRPr="002558EA">
        <w:rPr>
          <w:lang w:val="el-GR"/>
        </w:rPr>
        <w:t>) και της Ελβετίας (</w:t>
      </w:r>
      <w:r w:rsidRPr="002558EA">
        <w:t>Griess</w:t>
      </w:r>
      <w:r w:rsidRPr="002558EA">
        <w:rPr>
          <w:lang w:val="el-GR"/>
        </w:rPr>
        <w:t xml:space="preserve"> </w:t>
      </w:r>
      <w:r w:rsidRPr="002558EA">
        <w:t>Pass</w:t>
      </w:r>
      <w:r w:rsidRPr="002558EA">
        <w:rPr>
          <w:lang w:val="el-GR"/>
        </w:rPr>
        <w:t xml:space="preserve">). Η Ιταλία επίσης διασυνδέεται με τους αγωγούς </w:t>
      </w:r>
      <w:r w:rsidRPr="002558EA">
        <w:t>Transmed</w:t>
      </w:r>
      <w:r w:rsidRPr="002558EA">
        <w:rPr>
          <w:lang w:val="el-GR"/>
        </w:rPr>
        <w:t xml:space="preserve"> (Τυνησία και Αλγερία – Σημείο Εισόδου </w:t>
      </w:r>
      <w:r w:rsidRPr="002558EA">
        <w:t>Mazara</w:t>
      </w:r>
      <w:r w:rsidRPr="002558EA">
        <w:rPr>
          <w:lang w:val="el-GR"/>
        </w:rPr>
        <w:t xml:space="preserve"> </w:t>
      </w:r>
      <w:r w:rsidRPr="002558EA">
        <w:t>del</w:t>
      </w:r>
      <w:r w:rsidRPr="002558EA">
        <w:rPr>
          <w:lang w:val="el-GR"/>
        </w:rPr>
        <w:t xml:space="preserve"> </w:t>
      </w:r>
      <w:r w:rsidRPr="002558EA">
        <w:t>Vallo</w:t>
      </w:r>
      <w:r w:rsidRPr="002558EA">
        <w:rPr>
          <w:lang w:val="el-GR"/>
        </w:rPr>
        <w:t xml:space="preserve">), </w:t>
      </w:r>
      <w:r w:rsidRPr="002558EA">
        <w:t>Greenstream</w:t>
      </w:r>
      <w:r w:rsidRPr="002558EA">
        <w:rPr>
          <w:lang w:val="el-GR"/>
        </w:rPr>
        <w:t xml:space="preserve"> (Λιβύη – Σημείο Εισόδου </w:t>
      </w:r>
      <w:r w:rsidRPr="002558EA">
        <w:t>Gela</w:t>
      </w:r>
      <w:r w:rsidRPr="002558EA">
        <w:rPr>
          <w:lang w:val="el-GR"/>
        </w:rPr>
        <w:t xml:space="preserve">) και </w:t>
      </w:r>
      <w:r w:rsidRPr="002558EA">
        <w:t>Trans</w:t>
      </w:r>
      <w:r w:rsidRPr="002558EA">
        <w:rPr>
          <w:lang w:val="el-GR"/>
        </w:rPr>
        <w:t xml:space="preserve"> </w:t>
      </w:r>
      <w:r w:rsidRPr="002558EA">
        <w:t>Adriatic</w:t>
      </w:r>
      <w:r w:rsidRPr="002558EA">
        <w:rPr>
          <w:lang w:val="el-GR"/>
        </w:rPr>
        <w:t xml:space="preserve"> </w:t>
      </w:r>
      <w:r w:rsidRPr="002558EA">
        <w:t>Pipeline</w:t>
      </w:r>
      <w:r w:rsidRPr="002558EA">
        <w:rPr>
          <w:lang w:val="el-GR"/>
        </w:rPr>
        <w:t xml:space="preserve"> (Σημείο Εισόδου </w:t>
      </w:r>
      <w:r w:rsidRPr="002558EA">
        <w:t>Melendugno</w:t>
      </w:r>
      <w:r w:rsidRPr="002558EA">
        <w:rPr>
          <w:lang w:val="el-GR"/>
        </w:rPr>
        <w:t xml:space="preserve"> </w:t>
      </w:r>
      <w:r w:rsidRPr="002558EA">
        <w:t>entry</w:t>
      </w:r>
      <w:r w:rsidRPr="002558EA">
        <w:rPr>
          <w:lang w:val="el-GR"/>
        </w:rPr>
        <w:t xml:space="preserve"> </w:t>
      </w:r>
      <w:r w:rsidRPr="002558EA">
        <w:t>point</w:t>
      </w:r>
      <w:r w:rsidRPr="002558EA">
        <w:rPr>
          <w:lang w:val="el-GR"/>
        </w:rPr>
        <w:t xml:space="preserve">). Υπάρχουν 4 σημεία εισόδου από εκγαταστάεις αεριοποίησης ΥΦΑ (Panigaglia, Livorno, Cavarzere, Piombino) και ένα άλλο σημείο υπό κατασκευή στη Ravenna, όπου η μονάδα FSRU BW Singapore αναμένεται να τεθεί σε λειτουργία το 2024. Τέλος υπάρχουν 12 σημεία διασύνδεσης εγκαταστάσεις αποθήκευσης.  </w:t>
      </w:r>
    </w:p>
    <w:p w14:paraId="293985C5" w14:textId="77777777" w:rsidR="00FC686A" w:rsidRPr="002558EA" w:rsidRDefault="00FC686A" w:rsidP="00FC686A">
      <w:pPr>
        <w:pStyle w:val="Tahoma1"/>
        <w:spacing w:line="276" w:lineRule="auto"/>
        <w:rPr>
          <w:lang w:val="el-GR"/>
        </w:rPr>
      </w:pPr>
      <w:r w:rsidRPr="002558EA">
        <w:rPr>
          <w:lang w:val="el-GR"/>
        </w:rPr>
        <w:t>Όλοι οι διασυνδέσεις αγωγών φυσικού αερίου έχουν φυσική ικανότητα αντίστροφης ροής. Η συνδυασμένη αδιάλειπτη δυναμικότητα εισαγωγής φυσικού αερίου είναι 298.400.000 MSm</w:t>
      </w:r>
      <w:r w:rsidRPr="00FC686A">
        <w:rPr>
          <w:vertAlign w:val="superscript"/>
          <w:lang w:val="el-GR"/>
        </w:rPr>
        <w:t>3</w:t>
      </w:r>
      <w:r w:rsidRPr="002558EA">
        <w:rPr>
          <w:lang w:val="el-GR"/>
        </w:rPr>
        <w:t>/ημέρα και εξαγωγής 46.000.000 MSm</w:t>
      </w:r>
      <w:r w:rsidRPr="00FC686A">
        <w:rPr>
          <w:vertAlign w:val="superscript"/>
          <w:lang w:val="el-GR"/>
        </w:rPr>
        <w:t>3</w:t>
      </w:r>
      <w:r w:rsidRPr="002558EA">
        <w:rPr>
          <w:lang w:val="el-GR"/>
        </w:rPr>
        <w:t>/ημέρα.</w:t>
      </w:r>
    </w:p>
    <w:p w14:paraId="4C0A4385" w14:textId="73C63389" w:rsidR="0094536E" w:rsidRPr="00A969D7" w:rsidRDefault="0094536E" w:rsidP="00EC3768">
      <w:pPr>
        <w:spacing w:line="276" w:lineRule="auto"/>
        <w:rPr>
          <w:rFonts w:ascii="Tahoma" w:hAnsi="Tahoma" w:cs="Tahoma"/>
          <w:bCs/>
          <w:u w:val="single"/>
          <w:lang w:val="el-GR" w:eastAsia="it-IT"/>
        </w:rPr>
      </w:pPr>
      <w:r w:rsidRPr="0094536E">
        <w:rPr>
          <w:rFonts w:ascii="Tahoma" w:hAnsi="Tahoma" w:cs="Tahoma"/>
          <w:bCs/>
          <w:u w:val="single"/>
          <w:lang w:val="el-GR" w:eastAsia="it-IT"/>
        </w:rPr>
        <w:t>Σταθμοί συμπίεσης</w:t>
      </w:r>
      <w:r w:rsidRPr="00A969D7">
        <w:rPr>
          <w:rFonts w:ascii="Tahoma" w:hAnsi="Tahoma" w:cs="Tahoma"/>
          <w:bCs/>
          <w:u w:val="single"/>
          <w:lang w:val="el-GR" w:eastAsia="it-IT"/>
        </w:rPr>
        <w:t>:</w:t>
      </w:r>
    </w:p>
    <w:p w14:paraId="40CD11E5" w14:textId="77777777" w:rsidR="0094536E" w:rsidRPr="0017569C" w:rsidRDefault="0094536E" w:rsidP="00EC3768">
      <w:pPr>
        <w:pStyle w:val="Tahoma1"/>
        <w:spacing w:line="276" w:lineRule="auto"/>
        <w:rPr>
          <w:lang w:val="el-GR"/>
        </w:rPr>
      </w:pPr>
      <w:r w:rsidRPr="0017569C">
        <w:rPr>
          <w:lang w:val="el-GR"/>
        </w:rPr>
        <w:t>Το ιταλικό σύστημα μεταφοράς αερίου διαθέτει δεκατρείς σταθμούς συμπίεσης.</w:t>
      </w:r>
    </w:p>
    <w:p w14:paraId="16344A19" w14:textId="5419906B" w:rsidR="0094536E" w:rsidRPr="0094536E" w:rsidRDefault="0094536E" w:rsidP="00EC3768">
      <w:pPr>
        <w:spacing w:line="276" w:lineRule="auto"/>
        <w:rPr>
          <w:rFonts w:ascii="Tahoma" w:hAnsi="Tahoma" w:cs="Tahoma"/>
          <w:bCs/>
          <w:u w:val="single"/>
          <w:lang w:val="el-GR" w:eastAsia="it-IT"/>
        </w:rPr>
      </w:pPr>
      <w:r w:rsidRPr="0094536E">
        <w:rPr>
          <w:rFonts w:ascii="Tahoma" w:hAnsi="Tahoma" w:cs="Tahoma"/>
          <w:bCs/>
          <w:u w:val="single"/>
          <w:lang w:val="el-GR" w:eastAsia="it-IT"/>
        </w:rPr>
        <w:t>ΥΦΑ (LNG) εγκαταστάσεις</w:t>
      </w:r>
      <w:r w:rsidRPr="00A969D7">
        <w:rPr>
          <w:rFonts w:ascii="Tahoma" w:hAnsi="Tahoma" w:cs="Tahoma"/>
          <w:bCs/>
          <w:u w:val="single"/>
          <w:lang w:val="el-GR" w:eastAsia="it-IT"/>
        </w:rPr>
        <w:t>:</w:t>
      </w:r>
      <w:r w:rsidRPr="0094536E">
        <w:rPr>
          <w:rFonts w:ascii="Tahoma" w:hAnsi="Tahoma" w:cs="Tahoma"/>
          <w:bCs/>
          <w:u w:val="single"/>
          <w:lang w:val="el-GR" w:eastAsia="it-IT"/>
        </w:rPr>
        <w:t xml:space="preserve"> </w:t>
      </w:r>
    </w:p>
    <w:p w14:paraId="0BB89949" w14:textId="3B490794" w:rsidR="00FC686A" w:rsidRPr="002558EA" w:rsidRDefault="00FC686A" w:rsidP="00FC686A">
      <w:pPr>
        <w:pStyle w:val="Tahoma1"/>
        <w:spacing w:line="276" w:lineRule="auto"/>
        <w:rPr>
          <w:lang w:val="el-GR"/>
        </w:rPr>
      </w:pPr>
      <w:r w:rsidRPr="002558EA">
        <w:rPr>
          <w:lang w:val="el-GR"/>
        </w:rPr>
        <w:t>Η Ιταλία διαθέτει τέσσερις τερματικούς σταθμούς αεριοποίησης LNG, όπως παρουσιάζεται στον παρακάτω πίνακα</w:t>
      </w:r>
      <w:r>
        <w:rPr>
          <w:lang w:val="el-GR"/>
        </w:rPr>
        <w:t>.</w:t>
      </w:r>
    </w:p>
    <w:p w14:paraId="3CC6BDED" w14:textId="64358410" w:rsidR="00FC686A" w:rsidRPr="00FC686A" w:rsidRDefault="00FC686A" w:rsidP="00FC686A">
      <w:pPr>
        <w:pStyle w:val="a6"/>
        <w:rPr>
          <w:rFonts w:cs="Tahoma"/>
          <w:bCs/>
          <w:u w:val="single"/>
          <w:lang w:val="el-GR" w:eastAsia="it-IT"/>
        </w:rPr>
      </w:pPr>
      <w:bookmarkStart w:id="85" w:name="_Toc146554980"/>
      <w:r w:rsidRPr="004D4148">
        <w:rPr>
          <w:b/>
          <w:bCs/>
          <w:lang w:val="el-GR"/>
        </w:rPr>
        <w:t xml:space="preserve">Πίνακας </w:t>
      </w:r>
      <w:r w:rsidRPr="004D4148">
        <w:rPr>
          <w:b/>
          <w:bCs/>
        </w:rPr>
        <w:fldChar w:fldCharType="begin"/>
      </w:r>
      <w:r w:rsidRPr="004D4148">
        <w:rPr>
          <w:b/>
          <w:bCs/>
          <w:lang w:val="el-GR"/>
        </w:rPr>
        <w:instrText xml:space="preserve"> </w:instrText>
      </w:r>
      <w:r w:rsidRPr="004D4148">
        <w:rPr>
          <w:b/>
          <w:bCs/>
        </w:rPr>
        <w:instrText>SEQ</w:instrText>
      </w:r>
      <w:r w:rsidRPr="004D4148">
        <w:rPr>
          <w:b/>
          <w:bCs/>
          <w:lang w:val="el-GR"/>
        </w:rPr>
        <w:instrText xml:space="preserve"> Πίνακας \* </w:instrText>
      </w:r>
      <w:r w:rsidRPr="004D4148">
        <w:rPr>
          <w:b/>
          <w:bCs/>
        </w:rPr>
        <w:instrText>ARABIC</w:instrText>
      </w:r>
      <w:r w:rsidRPr="004D4148">
        <w:rPr>
          <w:b/>
          <w:bCs/>
          <w:lang w:val="el-GR"/>
        </w:rPr>
        <w:instrText xml:space="preserve"> </w:instrText>
      </w:r>
      <w:r w:rsidRPr="004D4148">
        <w:rPr>
          <w:b/>
          <w:bCs/>
        </w:rPr>
        <w:fldChar w:fldCharType="separate"/>
      </w:r>
      <w:r w:rsidR="00B85AD4" w:rsidRPr="00B85AD4">
        <w:rPr>
          <w:b/>
          <w:bCs/>
          <w:noProof/>
          <w:lang w:val="el-GR"/>
        </w:rPr>
        <w:t>30</w:t>
      </w:r>
      <w:r w:rsidRPr="004D4148">
        <w:rPr>
          <w:b/>
          <w:bCs/>
        </w:rPr>
        <w:fldChar w:fldCharType="end"/>
      </w:r>
      <w:r w:rsidRPr="004D4148">
        <w:rPr>
          <w:b/>
          <w:bCs/>
          <w:lang w:val="el-GR"/>
        </w:rPr>
        <w:t>:</w:t>
      </w:r>
      <w:r w:rsidRPr="00FC686A">
        <w:rPr>
          <w:lang w:val="el-GR"/>
        </w:rPr>
        <w:t xml:space="preserve"> </w:t>
      </w:r>
      <w:r>
        <w:rPr>
          <w:lang w:val="el-GR"/>
        </w:rPr>
        <w:t>Τ</w:t>
      </w:r>
      <w:r w:rsidRPr="00FC686A">
        <w:rPr>
          <w:lang w:val="el-GR"/>
        </w:rPr>
        <w:t>ερματικ</w:t>
      </w:r>
      <w:r>
        <w:rPr>
          <w:lang w:val="el-GR"/>
        </w:rPr>
        <w:t>οί</w:t>
      </w:r>
      <w:r w:rsidRPr="00FC686A">
        <w:rPr>
          <w:lang w:val="el-GR"/>
        </w:rPr>
        <w:t xml:space="preserve"> σταθμο</w:t>
      </w:r>
      <w:r>
        <w:rPr>
          <w:lang w:val="el-GR"/>
        </w:rPr>
        <w:t>ί</w:t>
      </w:r>
      <w:r w:rsidRPr="00FC686A">
        <w:rPr>
          <w:lang w:val="el-GR"/>
        </w:rPr>
        <w:t xml:space="preserve"> αεριοποίησης </w:t>
      </w:r>
      <w:r w:rsidRPr="00FC686A">
        <w:t>LNG</w:t>
      </w:r>
      <w:r>
        <w:rPr>
          <w:lang w:val="el-GR"/>
        </w:rPr>
        <w:t xml:space="preserve"> στην Ιταλία</w:t>
      </w:r>
      <w:bookmarkEnd w:id="85"/>
    </w:p>
    <w:tbl>
      <w:tblPr>
        <w:tblStyle w:val="a7"/>
        <w:tblW w:w="8410" w:type="dxa"/>
        <w:jc w:val="center"/>
        <w:tblLayout w:type="fixed"/>
        <w:tblLook w:val="04A0" w:firstRow="1" w:lastRow="0" w:firstColumn="1" w:lastColumn="0" w:noHBand="0" w:noVBand="1"/>
      </w:tblPr>
      <w:tblGrid>
        <w:gridCol w:w="1980"/>
        <w:gridCol w:w="1842"/>
        <w:gridCol w:w="2374"/>
        <w:gridCol w:w="2214"/>
      </w:tblGrid>
      <w:tr w:rsidR="00FC686A" w:rsidRPr="00E14CD5" w14:paraId="43E0CC5C" w14:textId="77777777" w:rsidTr="00FC686A">
        <w:trPr>
          <w:jc w:val="center"/>
        </w:trPr>
        <w:tc>
          <w:tcPr>
            <w:tcW w:w="1980" w:type="dxa"/>
            <w:shd w:val="clear" w:color="auto" w:fill="auto"/>
            <w:vAlign w:val="center"/>
          </w:tcPr>
          <w:p w14:paraId="4011D2EE" w14:textId="77777777" w:rsidR="00FC686A" w:rsidRPr="002558EA" w:rsidRDefault="00FC686A" w:rsidP="003639A1">
            <w:pPr>
              <w:spacing w:line="276" w:lineRule="auto"/>
              <w:jc w:val="center"/>
              <w:rPr>
                <w:rFonts w:ascii="Tahoma" w:hAnsi="Tahoma" w:cs="Tahoma"/>
                <w:sz w:val="20"/>
                <w:szCs w:val="20"/>
                <w:lang w:val="el-GR"/>
              </w:rPr>
            </w:pPr>
            <w:r w:rsidRPr="002558EA">
              <w:rPr>
                <w:rFonts w:ascii="Tahoma" w:hAnsi="Tahoma" w:cs="Tahoma"/>
                <w:b/>
                <w:sz w:val="20"/>
                <w:szCs w:val="20"/>
                <w:lang w:val="el-GR"/>
              </w:rPr>
              <w:t>Τερματικός σταθμός ΥΦΑ</w:t>
            </w:r>
          </w:p>
        </w:tc>
        <w:tc>
          <w:tcPr>
            <w:tcW w:w="1842" w:type="dxa"/>
            <w:shd w:val="clear" w:color="auto" w:fill="auto"/>
            <w:vAlign w:val="center"/>
          </w:tcPr>
          <w:p w14:paraId="06D5DA98" w14:textId="77777777" w:rsidR="00FC686A" w:rsidRPr="00FC686A" w:rsidRDefault="00FC686A" w:rsidP="003639A1">
            <w:pPr>
              <w:spacing w:line="276" w:lineRule="auto"/>
              <w:jc w:val="center"/>
              <w:rPr>
                <w:rFonts w:ascii="Tahoma" w:hAnsi="Tahoma" w:cs="Tahoma"/>
                <w:b/>
                <w:bCs/>
                <w:sz w:val="20"/>
                <w:szCs w:val="20"/>
                <w:lang w:val="en-GB"/>
              </w:rPr>
            </w:pPr>
            <w:r w:rsidRPr="00FC686A">
              <w:rPr>
                <w:rFonts w:ascii="Tahoma" w:hAnsi="Tahoma" w:cs="Tahoma"/>
                <w:b/>
                <w:bCs/>
                <w:sz w:val="20"/>
                <w:szCs w:val="20"/>
                <w:lang w:val="el-GR"/>
              </w:rPr>
              <w:t>Δυναμικότητα αποθήκευσης ΥΦΑ</w:t>
            </w:r>
            <w:r w:rsidRPr="00FC686A">
              <w:rPr>
                <w:rFonts w:ascii="Tahoma" w:hAnsi="Tahoma" w:cs="Tahoma"/>
                <w:b/>
                <w:bCs/>
                <w:sz w:val="20"/>
                <w:szCs w:val="20"/>
                <w:lang w:val="en-GB"/>
              </w:rPr>
              <w:t xml:space="preserve"> (MSm</w:t>
            </w:r>
            <w:r w:rsidRPr="00FC686A">
              <w:rPr>
                <w:rFonts w:ascii="Tahoma" w:hAnsi="Tahoma" w:cs="Tahoma"/>
                <w:b/>
                <w:bCs/>
                <w:sz w:val="20"/>
                <w:szCs w:val="20"/>
                <w:vertAlign w:val="superscript"/>
                <w:lang w:val="en-GB"/>
              </w:rPr>
              <w:t>3</w:t>
            </w:r>
            <w:r w:rsidRPr="00FC686A">
              <w:rPr>
                <w:rFonts w:ascii="Tahoma" w:hAnsi="Tahoma" w:cs="Tahoma"/>
                <w:b/>
                <w:bCs/>
                <w:sz w:val="20"/>
                <w:szCs w:val="20"/>
                <w:lang w:val="en-GB"/>
              </w:rPr>
              <w:t>)</w:t>
            </w:r>
          </w:p>
        </w:tc>
        <w:tc>
          <w:tcPr>
            <w:tcW w:w="2374" w:type="dxa"/>
            <w:shd w:val="clear" w:color="auto" w:fill="auto"/>
            <w:vAlign w:val="center"/>
          </w:tcPr>
          <w:p w14:paraId="552F9C6F" w14:textId="77777777" w:rsidR="00FC686A" w:rsidRPr="00FC686A" w:rsidRDefault="00FC686A" w:rsidP="003639A1">
            <w:pPr>
              <w:spacing w:line="276" w:lineRule="auto"/>
              <w:jc w:val="center"/>
              <w:rPr>
                <w:rFonts w:ascii="Tahoma" w:hAnsi="Tahoma" w:cs="Tahoma"/>
                <w:b/>
                <w:bCs/>
                <w:sz w:val="20"/>
                <w:szCs w:val="20"/>
                <w:lang w:val="el-GR"/>
              </w:rPr>
            </w:pPr>
            <w:r w:rsidRPr="00FC686A">
              <w:rPr>
                <w:rFonts w:ascii="Tahoma" w:hAnsi="Tahoma" w:cs="Tahoma"/>
                <w:b/>
                <w:bCs/>
                <w:sz w:val="20"/>
                <w:szCs w:val="20"/>
                <w:lang w:val="el-GR"/>
              </w:rPr>
              <w:t xml:space="preserve">Ημερήσιο δυναμικότητα </w:t>
            </w:r>
            <w:r w:rsidRPr="00FC686A">
              <w:rPr>
                <w:rFonts w:ascii="Tahoma" w:hAnsi="Tahoma" w:cs="Tahoma"/>
                <w:b/>
                <w:bCs/>
                <w:sz w:val="20"/>
                <w:szCs w:val="20"/>
                <w:lang w:val="el-GR"/>
              </w:rPr>
              <w:lastRenderedPageBreak/>
              <w:t>αεριοποίησης (</w:t>
            </w:r>
            <w:r w:rsidRPr="00FC686A">
              <w:rPr>
                <w:rFonts w:ascii="Tahoma" w:hAnsi="Tahoma" w:cs="Tahoma"/>
                <w:b/>
                <w:bCs/>
                <w:sz w:val="20"/>
                <w:szCs w:val="20"/>
                <w:lang w:val="en-GB"/>
              </w:rPr>
              <w:t>MSm</w:t>
            </w:r>
            <w:r w:rsidRPr="00FC686A">
              <w:rPr>
                <w:rFonts w:ascii="Tahoma" w:hAnsi="Tahoma" w:cs="Tahoma"/>
                <w:b/>
                <w:bCs/>
                <w:sz w:val="20"/>
                <w:szCs w:val="20"/>
                <w:vertAlign w:val="superscript"/>
                <w:lang w:val="el-GR"/>
              </w:rPr>
              <w:t>3</w:t>
            </w:r>
            <w:r w:rsidRPr="00FC686A">
              <w:rPr>
                <w:rFonts w:ascii="Tahoma" w:hAnsi="Tahoma" w:cs="Tahoma"/>
                <w:b/>
                <w:bCs/>
                <w:sz w:val="20"/>
                <w:szCs w:val="20"/>
                <w:lang w:val="el-GR"/>
              </w:rPr>
              <w:t>/</w:t>
            </w:r>
            <w:r w:rsidRPr="00FC686A">
              <w:rPr>
                <w:rFonts w:ascii="Tahoma" w:hAnsi="Tahoma" w:cs="Tahoma"/>
                <w:b/>
                <w:bCs/>
                <w:sz w:val="20"/>
                <w:szCs w:val="20"/>
                <w:lang w:val="en-GB"/>
              </w:rPr>
              <w:t>d</w:t>
            </w:r>
            <w:r w:rsidRPr="00FC686A">
              <w:rPr>
                <w:rFonts w:ascii="Tahoma" w:hAnsi="Tahoma" w:cs="Tahoma"/>
                <w:b/>
                <w:bCs/>
                <w:sz w:val="20"/>
                <w:szCs w:val="20"/>
                <w:lang w:val="el-GR"/>
              </w:rPr>
              <w:t>)</w:t>
            </w:r>
          </w:p>
        </w:tc>
        <w:tc>
          <w:tcPr>
            <w:tcW w:w="2214" w:type="dxa"/>
            <w:shd w:val="clear" w:color="auto" w:fill="auto"/>
            <w:vAlign w:val="center"/>
          </w:tcPr>
          <w:p w14:paraId="1E913667" w14:textId="77777777" w:rsidR="00FC686A" w:rsidRPr="00FC686A" w:rsidRDefault="00FC686A" w:rsidP="003639A1">
            <w:pPr>
              <w:spacing w:line="276" w:lineRule="auto"/>
              <w:jc w:val="center"/>
              <w:rPr>
                <w:rFonts w:ascii="Tahoma" w:hAnsi="Tahoma" w:cs="Tahoma"/>
                <w:b/>
                <w:bCs/>
                <w:sz w:val="20"/>
                <w:szCs w:val="20"/>
                <w:lang w:val="el-GR"/>
              </w:rPr>
            </w:pPr>
            <w:r w:rsidRPr="00FC686A">
              <w:rPr>
                <w:rFonts w:ascii="Tahoma" w:hAnsi="Tahoma" w:cs="Tahoma"/>
                <w:b/>
                <w:bCs/>
                <w:sz w:val="20"/>
                <w:szCs w:val="20"/>
                <w:lang w:val="el-GR"/>
              </w:rPr>
              <w:lastRenderedPageBreak/>
              <w:t xml:space="preserve">Ετήσια δυναμικότητα </w:t>
            </w:r>
            <w:r w:rsidRPr="00FC686A">
              <w:rPr>
                <w:rFonts w:ascii="Tahoma" w:hAnsi="Tahoma" w:cs="Tahoma"/>
                <w:b/>
                <w:bCs/>
                <w:sz w:val="20"/>
                <w:szCs w:val="20"/>
                <w:lang w:val="el-GR"/>
              </w:rPr>
              <w:lastRenderedPageBreak/>
              <w:t>αεριοποίησης (</w:t>
            </w:r>
            <w:r w:rsidRPr="00FC686A">
              <w:rPr>
                <w:rFonts w:ascii="Tahoma" w:hAnsi="Tahoma" w:cs="Tahoma"/>
                <w:b/>
                <w:bCs/>
                <w:sz w:val="20"/>
                <w:szCs w:val="20"/>
                <w:lang w:val="en-GB"/>
              </w:rPr>
              <w:t>BSm</w:t>
            </w:r>
            <w:r w:rsidRPr="00FC686A">
              <w:rPr>
                <w:rFonts w:ascii="Tahoma" w:hAnsi="Tahoma" w:cs="Tahoma"/>
                <w:b/>
                <w:bCs/>
                <w:sz w:val="20"/>
                <w:szCs w:val="20"/>
                <w:vertAlign w:val="superscript"/>
                <w:lang w:val="el-GR"/>
              </w:rPr>
              <w:t>3</w:t>
            </w:r>
            <w:r w:rsidRPr="00FC686A">
              <w:rPr>
                <w:rFonts w:ascii="Tahoma" w:hAnsi="Tahoma" w:cs="Tahoma"/>
                <w:b/>
                <w:bCs/>
                <w:sz w:val="20"/>
                <w:szCs w:val="20"/>
                <w:lang w:val="el-GR"/>
              </w:rPr>
              <w:t>/</w:t>
            </w:r>
            <w:r w:rsidRPr="00FC686A">
              <w:rPr>
                <w:rFonts w:ascii="Tahoma" w:hAnsi="Tahoma" w:cs="Tahoma"/>
                <w:b/>
                <w:bCs/>
                <w:sz w:val="20"/>
                <w:szCs w:val="20"/>
                <w:lang w:val="en-GB"/>
              </w:rPr>
              <w:t>y</w:t>
            </w:r>
            <w:r w:rsidRPr="00FC686A">
              <w:rPr>
                <w:rFonts w:ascii="Tahoma" w:hAnsi="Tahoma" w:cs="Tahoma"/>
                <w:b/>
                <w:bCs/>
                <w:sz w:val="20"/>
                <w:szCs w:val="20"/>
                <w:lang w:val="el-GR"/>
              </w:rPr>
              <w:t>)</w:t>
            </w:r>
          </w:p>
        </w:tc>
      </w:tr>
      <w:tr w:rsidR="00FC686A" w:rsidRPr="002558EA" w14:paraId="47DAB1B2" w14:textId="77777777" w:rsidTr="00FC686A">
        <w:trPr>
          <w:jc w:val="center"/>
        </w:trPr>
        <w:tc>
          <w:tcPr>
            <w:tcW w:w="1980" w:type="dxa"/>
            <w:shd w:val="clear" w:color="auto" w:fill="auto"/>
            <w:vAlign w:val="center"/>
          </w:tcPr>
          <w:p w14:paraId="220CAF14" w14:textId="77777777" w:rsidR="00FC686A" w:rsidRPr="002558EA" w:rsidRDefault="00FC686A" w:rsidP="003639A1">
            <w:pPr>
              <w:spacing w:line="276" w:lineRule="auto"/>
              <w:jc w:val="center"/>
              <w:rPr>
                <w:rFonts w:ascii="Tahoma" w:hAnsi="Tahoma" w:cs="Tahoma"/>
                <w:sz w:val="20"/>
                <w:szCs w:val="20"/>
                <w:lang w:val="en-GB"/>
              </w:rPr>
            </w:pPr>
            <w:r w:rsidRPr="002558EA">
              <w:rPr>
                <w:rFonts w:ascii="Tahoma" w:hAnsi="Tahoma" w:cs="Tahoma"/>
                <w:sz w:val="20"/>
                <w:szCs w:val="20"/>
                <w:lang w:val="en-GB"/>
              </w:rPr>
              <w:lastRenderedPageBreak/>
              <w:t>GNL Italia</w:t>
            </w:r>
          </w:p>
        </w:tc>
        <w:tc>
          <w:tcPr>
            <w:tcW w:w="1842" w:type="dxa"/>
            <w:shd w:val="clear" w:color="auto" w:fill="auto"/>
            <w:vAlign w:val="bottom"/>
          </w:tcPr>
          <w:p w14:paraId="5BA55AF2" w14:textId="77777777" w:rsidR="00FC686A" w:rsidRPr="002558EA" w:rsidRDefault="00FC686A" w:rsidP="003639A1">
            <w:pPr>
              <w:spacing w:line="276" w:lineRule="auto"/>
              <w:jc w:val="center"/>
              <w:rPr>
                <w:rFonts w:ascii="Tahoma" w:hAnsi="Tahoma" w:cs="Tahoma"/>
                <w:sz w:val="20"/>
                <w:szCs w:val="20"/>
                <w:lang w:val="en-GB"/>
              </w:rPr>
            </w:pPr>
            <w:r w:rsidRPr="002558EA">
              <w:rPr>
                <w:rFonts w:ascii="Tahoma" w:hAnsi="Tahoma" w:cs="Tahoma"/>
                <w:sz w:val="20"/>
                <w:szCs w:val="20"/>
                <w:lang w:val="en-GB"/>
              </w:rPr>
              <w:t>100</w:t>
            </w:r>
            <w:r w:rsidRPr="002558EA">
              <w:rPr>
                <w:rFonts w:ascii="Tahoma" w:hAnsi="Tahoma" w:cs="Tahoma"/>
                <w:sz w:val="20"/>
                <w:szCs w:val="20"/>
                <w:lang w:val="el-GR"/>
              </w:rPr>
              <w:t>.</w:t>
            </w:r>
            <w:r w:rsidRPr="002558EA">
              <w:rPr>
                <w:rFonts w:ascii="Tahoma" w:hAnsi="Tahoma" w:cs="Tahoma"/>
                <w:sz w:val="20"/>
                <w:szCs w:val="20"/>
                <w:lang w:val="en-GB"/>
              </w:rPr>
              <w:t>000</w:t>
            </w:r>
          </w:p>
        </w:tc>
        <w:tc>
          <w:tcPr>
            <w:tcW w:w="2374" w:type="dxa"/>
            <w:shd w:val="clear" w:color="auto" w:fill="auto"/>
            <w:vAlign w:val="bottom"/>
          </w:tcPr>
          <w:p w14:paraId="719ED718" w14:textId="77777777" w:rsidR="00FC686A" w:rsidRPr="002558EA" w:rsidRDefault="00FC686A" w:rsidP="003639A1">
            <w:pPr>
              <w:spacing w:line="276" w:lineRule="auto"/>
              <w:jc w:val="center"/>
              <w:rPr>
                <w:rFonts w:ascii="Tahoma" w:hAnsi="Tahoma" w:cs="Tahoma"/>
                <w:sz w:val="20"/>
                <w:szCs w:val="20"/>
                <w:lang w:val="en-GB"/>
              </w:rPr>
            </w:pPr>
            <w:r w:rsidRPr="002558EA">
              <w:rPr>
                <w:rFonts w:ascii="Tahoma" w:hAnsi="Tahoma" w:cs="Tahoma"/>
                <w:sz w:val="20"/>
                <w:szCs w:val="20"/>
                <w:lang w:val="en-GB"/>
              </w:rPr>
              <w:t>10,5</w:t>
            </w:r>
          </w:p>
        </w:tc>
        <w:tc>
          <w:tcPr>
            <w:tcW w:w="2214" w:type="dxa"/>
            <w:shd w:val="clear" w:color="auto" w:fill="auto"/>
          </w:tcPr>
          <w:p w14:paraId="75AEA41C" w14:textId="77777777" w:rsidR="00FC686A" w:rsidRPr="002558EA" w:rsidRDefault="00FC686A" w:rsidP="003639A1">
            <w:pPr>
              <w:spacing w:line="276" w:lineRule="auto"/>
              <w:jc w:val="center"/>
              <w:rPr>
                <w:rFonts w:ascii="Tahoma" w:hAnsi="Tahoma" w:cs="Tahoma"/>
                <w:sz w:val="20"/>
                <w:szCs w:val="20"/>
                <w:lang w:val="en-GB"/>
              </w:rPr>
            </w:pPr>
            <w:r w:rsidRPr="002558EA">
              <w:rPr>
                <w:rFonts w:ascii="Tahoma" w:hAnsi="Tahoma" w:cs="Tahoma"/>
                <w:sz w:val="20"/>
                <w:szCs w:val="20"/>
                <w:lang w:val="en-GB"/>
              </w:rPr>
              <w:t>3,75</w:t>
            </w:r>
          </w:p>
        </w:tc>
      </w:tr>
      <w:tr w:rsidR="00FC686A" w:rsidRPr="002558EA" w14:paraId="3A34D112" w14:textId="77777777" w:rsidTr="00FC686A">
        <w:trPr>
          <w:jc w:val="center"/>
        </w:trPr>
        <w:tc>
          <w:tcPr>
            <w:tcW w:w="1980" w:type="dxa"/>
            <w:shd w:val="clear" w:color="auto" w:fill="auto"/>
            <w:vAlign w:val="center"/>
          </w:tcPr>
          <w:p w14:paraId="2BDFC651" w14:textId="77777777" w:rsidR="00FC686A" w:rsidRPr="002558EA" w:rsidRDefault="00FC686A" w:rsidP="003639A1">
            <w:pPr>
              <w:spacing w:line="276" w:lineRule="auto"/>
              <w:jc w:val="center"/>
              <w:rPr>
                <w:rFonts w:ascii="Tahoma" w:hAnsi="Tahoma" w:cs="Tahoma"/>
                <w:sz w:val="20"/>
                <w:szCs w:val="20"/>
                <w:lang w:val="en-GB"/>
              </w:rPr>
            </w:pPr>
            <w:r w:rsidRPr="002558EA">
              <w:rPr>
                <w:rFonts w:ascii="Tahoma" w:hAnsi="Tahoma" w:cs="Tahoma"/>
                <w:sz w:val="20"/>
                <w:szCs w:val="20"/>
                <w:lang w:val="en-GB"/>
              </w:rPr>
              <w:t>Adriatic LNG</w:t>
            </w:r>
          </w:p>
        </w:tc>
        <w:tc>
          <w:tcPr>
            <w:tcW w:w="1842" w:type="dxa"/>
            <w:shd w:val="clear" w:color="auto" w:fill="auto"/>
            <w:vAlign w:val="center"/>
          </w:tcPr>
          <w:p w14:paraId="42C7E44C" w14:textId="77777777" w:rsidR="00FC686A" w:rsidRPr="002558EA" w:rsidRDefault="00FC686A" w:rsidP="003639A1">
            <w:pPr>
              <w:spacing w:line="276" w:lineRule="auto"/>
              <w:jc w:val="center"/>
              <w:rPr>
                <w:rFonts w:ascii="Tahoma" w:hAnsi="Tahoma" w:cs="Tahoma"/>
                <w:sz w:val="20"/>
                <w:szCs w:val="20"/>
                <w:lang w:val="en-GB"/>
              </w:rPr>
            </w:pPr>
            <w:r w:rsidRPr="002558EA">
              <w:rPr>
                <w:rFonts w:ascii="Tahoma" w:hAnsi="Tahoma" w:cs="Tahoma"/>
                <w:sz w:val="20"/>
                <w:szCs w:val="20"/>
                <w:lang w:val="en-GB"/>
              </w:rPr>
              <w:t>250</w:t>
            </w:r>
            <w:r w:rsidRPr="002558EA">
              <w:rPr>
                <w:rFonts w:ascii="Tahoma" w:hAnsi="Tahoma" w:cs="Tahoma"/>
                <w:sz w:val="20"/>
                <w:szCs w:val="20"/>
                <w:lang w:val="el-GR"/>
              </w:rPr>
              <w:t>.</w:t>
            </w:r>
            <w:r w:rsidRPr="002558EA">
              <w:rPr>
                <w:rFonts w:ascii="Tahoma" w:hAnsi="Tahoma" w:cs="Tahoma"/>
                <w:sz w:val="20"/>
                <w:szCs w:val="20"/>
                <w:lang w:val="en-GB"/>
              </w:rPr>
              <w:t>000</w:t>
            </w:r>
          </w:p>
        </w:tc>
        <w:tc>
          <w:tcPr>
            <w:tcW w:w="2374" w:type="dxa"/>
            <w:shd w:val="clear" w:color="auto" w:fill="auto"/>
            <w:vAlign w:val="center"/>
          </w:tcPr>
          <w:p w14:paraId="098E0D68" w14:textId="77777777" w:rsidR="00FC686A" w:rsidRPr="002558EA" w:rsidRDefault="00FC686A" w:rsidP="003639A1">
            <w:pPr>
              <w:spacing w:line="276" w:lineRule="auto"/>
              <w:jc w:val="center"/>
              <w:rPr>
                <w:rFonts w:ascii="Tahoma" w:hAnsi="Tahoma" w:cs="Tahoma"/>
                <w:sz w:val="20"/>
                <w:szCs w:val="20"/>
                <w:lang w:val="en-GB"/>
              </w:rPr>
            </w:pPr>
            <w:r w:rsidRPr="002558EA">
              <w:rPr>
                <w:rFonts w:ascii="Tahoma" w:hAnsi="Tahoma" w:cs="Tahoma"/>
                <w:sz w:val="20"/>
                <w:szCs w:val="20"/>
                <w:lang w:val="en-GB"/>
              </w:rPr>
              <w:t>26,4</w:t>
            </w:r>
          </w:p>
        </w:tc>
        <w:tc>
          <w:tcPr>
            <w:tcW w:w="2214" w:type="dxa"/>
            <w:shd w:val="clear" w:color="auto" w:fill="auto"/>
            <w:vAlign w:val="center"/>
          </w:tcPr>
          <w:p w14:paraId="29A5016F" w14:textId="77777777" w:rsidR="00FC686A" w:rsidRPr="002558EA" w:rsidRDefault="00FC686A" w:rsidP="003639A1">
            <w:pPr>
              <w:spacing w:line="276" w:lineRule="auto"/>
              <w:jc w:val="center"/>
              <w:rPr>
                <w:rFonts w:ascii="Tahoma" w:hAnsi="Tahoma" w:cs="Tahoma"/>
                <w:sz w:val="20"/>
                <w:szCs w:val="20"/>
                <w:lang w:val="en-GB"/>
              </w:rPr>
            </w:pPr>
            <w:r w:rsidRPr="002558EA">
              <w:rPr>
                <w:rFonts w:ascii="Tahoma" w:hAnsi="Tahoma" w:cs="Tahoma"/>
                <w:sz w:val="20"/>
                <w:szCs w:val="20"/>
                <w:lang w:val="en-GB"/>
              </w:rPr>
              <w:t>9</w:t>
            </w:r>
          </w:p>
        </w:tc>
      </w:tr>
      <w:tr w:rsidR="00FC686A" w:rsidRPr="002558EA" w14:paraId="492B9EFE" w14:textId="77777777" w:rsidTr="00FC686A">
        <w:trPr>
          <w:jc w:val="center"/>
        </w:trPr>
        <w:tc>
          <w:tcPr>
            <w:tcW w:w="1980" w:type="dxa"/>
            <w:shd w:val="clear" w:color="auto" w:fill="auto"/>
            <w:vAlign w:val="center"/>
          </w:tcPr>
          <w:p w14:paraId="17457FE6" w14:textId="77777777" w:rsidR="00FC686A" w:rsidRPr="002558EA" w:rsidRDefault="00FC686A" w:rsidP="003639A1">
            <w:pPr>
              <w:spacing w:line="276" w:lineRule="auto"/>
              <w:jc w:val="center"/>
              <w:rPr>
                <w:rFonts w:ascii="Tahoma" w:hAnsi="Tahoma" w:cs="Tahoma"/>
                <w:sz w:val="20"/>
                <w:szCs w:val="20"/>
                <w:lang w:val="en-GB"/>
              </w:rPr>
            </w:pPr>
            <w:r w:rsidRPr="002558EA">
              <w:rPr>
                <w:rFonts w:ascii="Tahoma" w:hAnsi="Tahoma" w:cs="Tahoma"/>
                <w:sz w:val="20"/>
                <w:szCs w:val="20"/>
                <w:lang w:val="en-GB"/>
              </w:rPr>
              <w:t>OLT</w:t>
            </w:r>
          </w:p>
        </w:tc>
        <w:tc>
          <w:tcPr>
            <w:tcW w:w="1842" w:type="dxa"/>
            <w:shd w:val="clear" w:color="auto" w:fill="auto"/>
            <w:vAlign w:val="center"/>
          </w:tcPr>
          <w:p w14:paraId="604864A8" w14:textId="77777777" w:rsidR="00FC686A" w:rsidRPr="002558EA" w:rsidRDefault="00FC686A" w:rsidP="003639A1">
            <w:pPr>
              <w:spacing w:line="276" w:lineRule="auto"/>
              <w:jc w:val="center"/>
              <w:rPr>
                <w:rFonts w:ascii="Tahoma" w:hAnsi="Tahoma" w:cs="Tahoma"/>
                <w:sz w:val="20"/>
                <w:szCs w:val="20"/>
                <w:lang w:val="en-GB"/>
              </w:rPr>
            </w:pPr>
            <w:r w:rsidRPr="002558EA">
              <w:rPr>
                <w:rFonts w:ascii="Tahoma" w:hAnsi="Tahoma" w:cs="Tahoma"/>
                <w:sz w:val="20"/>
                <w:szCs w:val="20"/>
                <w:lang w:val="en-GB"/>
              </w:rPr>
              <w:t>137</w:t>
            </w:r>
            <w:r w:rsidRPr="002558EA">
              <w:rPr>
                <w:rFonts w:ascii="Tahoma" w:hAnsi="Tahoma" w:cs="Tahoma"/>
                <w:sz w:val="20"/>
                <w:szCs w:val="20"/>
                <w:lang w:val="el-GR"/>
              </w:rPr>
              <w:t>.</w:t>
            </w:r>
            <w:r w:rsidRPr="002558EA">
              <w:rPr>
                <w:rFonts w:ascii="Tahoma" w:hAnsi="Tahoma" w:cs="Tahoma"/>
                <w:sz w:val="20"/>
                <w:szCs w:val="20"/>
                <w:lang w:val="en-GB"/>
              </w:rPr>
              <w:t>100</w:t>
            </w:r>
          </w:p>
        </w:tc>
        <w:tc>
          <w:tcPr>
            <w:tcW w:w="2374" w:type="dxa"/>
            <w:shd w:val="clear" w:color="auto" w:fill="auto"/>
            <w:vAlign w:val="center"/>
          </w:tcPr>
          <w:p w14:paraId="544A7385" w14:textId="77777777" w:rsidR="00FC686A" w:rsidRPr="002558EA" w:rsidRDefault="00FC686A" w:rsidP="003639A1">
            <w:pPr>
              <w:spacing w:line="276" w:lineRule="auto"/>
              <w:jc w:val="center"/>
              <w:rPr>
                <w:rFonts w:ascii="Tahoma" w:hAnsi="Tahoma" w:cs="Tahoma"/>
                <w:sz w:val="20"/>
                <w:szCs w:val="20"/>
                <w:lang w:val="en-GB"/>
              </w:rPr>
            </w:pPr>
            <w:r w:rsidRPr="002558EA">
              <w:rPr>
                <w:rFonts w:ascii="Tahoma" w:hAnsi="Tahoma" w:cs="Tahoma"/>
                <w:sz w:val="20"/>
                <w:szCs w:val="20"/>
                <w:lang w:val="en-GB"/>
              </w:rPr>
              <w:t>15</w:t>
            </w:r>
          </w:p>
        </w:tc>
        <w:tc>
          <w:tcPr>
            <w:tcW w:w="2214" w:type="dxa"/>
            <w:shd w:val="clear" w:color="auto" w:fill="auto"/>
            <w:vAlign w:val="center"/>
          </w:tcPr>
          <w:p w14:paraId="473EA423" w14:textId="77777777" w:rsidR="00FC686A" w:rsidRPr="002558EA" w:rsidRDefault="00FC686A" w:rsidP="003639A1">
            <w:pPr>
              <w:spacing w:line="276" w:lineRule="auto"/>
              <w:jc w:val="center"/>
              <w:rPr>
                <w:rFonts w:ascii="Tahoma" w:hAnsi="Tahoma" w:cs="Tahoma"/>
                <w:sz w:val="20"/>
                <w:szCs w:val="20"/>
                <w:lang w:val="en-GB"/>
              </w:rPr>
            </w:pPr>
            <w:r w:rsidRPr="002558EA">
              <w:rPr>
                <w:rFonts w:ascii="Tahoma" w:hAnsi="Tahoma" w:cs="Tahoma"/>
                <w:sz w:val="20"/>
                <w:szCs w:val="20"/>
                <w:lang w:val="en-GB"/>
              </w:rPr>
              <w:t>3,75</w:t>
            </w:r>
          </w:p>
        </w:tc>
      </w:tr>
      <w:tr w:rsidR="00FC686A" w:rsidRPr="002558EA" w14:paraId="53B9AE8C" w14:textId="77777777" w:rsidTr="00FC686A">
        <w:trPr>
          <w:jc w:val="center"/>
        </w:trPr>
        <w:tc>
          <w:tcPr>
            <w:tcW w:w="1980" w:type="dxa"/>
            <w:shd w:val="clear" w:color="auto" w:fill="auto"/>
            <w:vAlign w:val="center"/>
          </w:tcPr>
          <w:p w14:paraId="297F4CAB" w14:textId="77777777" w:rsidR="00FC686A" w:rsidRPr="002558EA" w:rsidRDefault="00FC686A" w:rsidP="003639A1">
            <w:pPr>
              <w:spacing w:line="276" w:lineRule="auto"/>
              <w:jc w:val="center"/>
              <w:rPr>
                <w:rFonts w:ascii="Tahoma" w:hAnsi="Tahoma" w:cs="Tahoma"/>
                <w:sz w:val="20"/>
                <w:szCs w:val="20"/>
                <w:lang w:val="en-GB"/>
              </w:rPr>
            </w:pPr>
            <w:r w:rsidRPr="002558EA">
              <w:rPr>
                <w:rFonts w:ascii="Tahoma" w:hAnsi="Tahoma" w:cs="Tahoma"/>
                <w:sz w:val="20"/>
                <w:szCs w:val="20"/>
                <w:lang w:val="en-GB"/>
              </w:rPr>
              <w:t>GNL Piombino FSRU Italia</w:t>
            </w:r>
          </w:p>
        </w:tc>
        <w:tc>
          <w:tcPr>
            <w:tcW w:w="1842" w:type="dxa"/>
            <w:shd w:val="clear" w:color="auto" w:fill="auto"/>
            <w:vAlign w:val="center"/>
          </w:tcPr>
          <w:p w14:paraId="13AD0029" w14:textId="77777777" w:rsidR="00FC686A" w:rsidRPr="002558EA" w:rsidRDefault="00FC686A" w:rsidP="003639A1">
            <w:pPr>
              <w:spacing w:line="276" w:lineRule="auto"/>
              <w:jc w:val="center"/>
              <w:rPr>
                <w:rFonts w:ascii="Tahoma" w:hAnsi="Tahoma" w:cs="Tahoma"/>
                <w:sz w:val="20"/>
                <w:szCs w:val="20"/>
                <w:lang w:val="en-GB"/>
              </w:rPr>
            </w:pPr>
            <w:r w:rsidRPr="002558EA">
              <w:rPr>
                <w:rFonts w:ascii="Tahoma" w:hAnsi="Tahoma" w:cs="Tahoma"/>
                <w:sz w:val="20"/>
                <w:szCs w:val="20"/>
                <w:lang w:val="en-GB"/>
              </w:rPr>
              <w:t>170</w:t>
            </w:r>
            <w:r w:rsidRPr="002558EA">
              <w:rPr>
                <w:rFonts w:ascii="Tahoma" w:hAnsi="Tahoma" w:cs="Tahoma"/>
                <w:sz w:val="20"/>
                <w:szCs w:val="20"/>
                <w:lang w:val="el-GR"/>
              </w:rPr>
              <w:t>.</w:t>
            </w:r>
            <w:r w:rsidRPr="002558EA">
              <w:rPr>
                <w:rFonts w:ascii="Tahoma" w:hAnsi="Tahoma" w:cs="Tahoma"/>
                <w:sz w:val="20"/>
                <w:szCs w:val="20"/>
                <w:lang w:val="en-GB"/>
              </w:rPr>
              <w:t>000</w:t>
            </w:r>
          </w:p>
        </w:tc>
        <w:tc>
          <w:tcPr>
            <w:tcW w:w="2374" w:type="dxa"/>
            <w:shd w:val="clear" w:color="auto" w:fill="auto"/>
            <w:vAlign w:val="center"/>
          </w:tcPr>
          <w:p w14:paraId="6EEBD5AC" w14:textId="77777777" w:rsidR="00FC686A" w:rsidRPr="002558EA" w:rsidRDefault="00FC686A" w:rsidP="003639A1">
            <w:pPr>
              <w:spacing w:line="276" w:lineRule="auto"/>
              <w:jc w:val="center"/>
              <w:rPr>
                <w:rFonts w:ascii="Tahoma" w:hAnsi="Tahoma" w:cs="Tahoma"/>
                <w:sz w:val="20"/>
                <w:szCs w:val="20"/>
                <w:lang w:val="en-GB"/>
              </w:rPr>
            </w:pPr>
            <w:r w:rsidRPr="002558EA">
              <w:rPr>
                <w:rFonts w:ascii="Tahoma" w:hAnsi="Tahoma" w:cs="Tahoma"/>
                <w:sz w:val="20"/>
                <w:szCs w:val="20"/>
                <w:lang w:val="en-GB"/>
              </w:rPr>
              <w:t>14</w:t>
            </w:r>
          </w:p>
        </w:tc>
        <w:tc>
          <w:tcPr>
            <w:tcW w:w="2214" w:type="dxa"/>
            <w:shd w:val="clear" w:color="auto" w:fill="auto"/>
            <w:vAlign w:val="center"/>
          </w:tcPr>
          <w:p w14:paraId="68710AD6" w14:textId="77777777" w:rsidR="00FC686A" w:rsidRPr="002558EA" w:rsidRDefault="00FC686A" w:rsidP="003639A1">
            <w:pPr>
              <w:spacing w:line="276" w:lineRule="auto"/>
              <w:jc w:val="center"/>
              <w:rPr>
                <w:rFonts w:ascii="Tahoma" w:hAnsi="Tahoma" w:cs="Tahoma"/>
                <w:sz w:val="20"/>
                <w:szCs w:val="20"/>
                <w:lang w:val="en-GB"/>
              </w:rPr>
            </w:pPr>
            <w:r w:rsidRPr="002558EA">
              <w:rPr>
                <w:rFonts w:ascii="Tahoma" w:hAnsi="Tahoma" w:cs="Tahoma"/>
                <w:sz w:val="20"/>
                <w:szCs w:val="20"/>
                <w:lang w:val="en-GB"/>
              </w:rPr>
              <w:t>5</w:t>
            </w:r>
          </w:p>
        </w:tc>
      </w:tr>
      <w:tr w:rsidR="00FC686A" w:rsidRPr="002558EA" w14:paraId="242672C8" w14:textId="77777777" w:rsidTr="00FC686A">
        <w:trPr>
          <w:jc w:val="center"/>
        </w:trPr>
        <w:tc>
          <w:tcPr>
            <w:tcW w:w="1980" w:type="dxa"/>
            <w:shd w:val="clear" w:color="auto" w:fill="auto"/>
            <w:vAlign w:val="center"/>
          </w:tcPr>
          <w:p w14:paraId="156A25E6" w14:textId="77777777" w:rsidR="00FC686A" w:rsidRPr="002558EA" w:rsidRDefault="00FC686A" w:rsidP="003639A1">
            <w:pPr>
              <w:spacing w:line="276" w:lineRule="auto"/>
              <w:jc w:val="center"/>
              <w:rPr>
                <w:rFonts w:ascii="Tahoma" w:hAnsi="Tahoma" w:cs="Tahoma"/>
                <w:i/>
                <w:iCs/>
                <w:sz w:val="20"/>
                <w:szCs w:val="20"/>
                <w:lang w:val="el-GR"/>
              </w:rPr>
            </w:pPr>
            <w:r w:rsidRPr="002558EA">
              <w:rPr>
                <w:rFonts w:ascii="Tahoma" w:hAnsi="Tahoma" w:cs="Tahoma"/>
                <w:i/>
                <w:iCs/>
                <w:sz w:val="20"/>
                <w:szCs w:val="20"/>
                <w:lang w:val="en-GB"/>
              </w:rPr>
              <w:t>GNL Ravenna FSRU Italia</w:t>
            </w:r>
            <w:r w:rsidRPr="002558EA">
              <w:rPr>
                <w:rFonts w:ascii="Tahoma" w:hAnsi="Tahoma" w:cs="Tahoma"/>
                <w:i/>
                <w:iCs/>
                <w:sz w:val="20"/>
                <w:szCs w:val="20"/>
                <w:lang w:val="el-GR"/>
              </w:rPr>
              <w:t xml:space="preserve"> (2024)</w:t>
            </w:r>
          </w:p>
        </w:tc>
        <w:tc>
          <w:tcPr>
            <w:tcW w:w="1842" w:type="dxa"/>
            <w:shd w:val="clear" w:color="auto" w:fill="auto"/>
            <w:vAlign w:val="center"/>
          </w:tcPr>
          <w:p w14:paraId="243CB7C2" w14:textId="77777777" w:rsidR="00FC686A" w:rsidRPr="002558EA" w:rsidRDefault="00FC686A" w:rsidP="003639A1">
            <w:pPr>
              <w:spacing w:line="276" w:lineRule="auto"/>
              <w:jc w:val="center"/>
              <w:rPr>
                <w:rFonts w:ascii="Tahoma" w:hAnsi="Tahoma" w:cs="Tahoma"/>
                <w:i/>
                <w:iCs/>
                <w:sz w:val="20"/>
                <w:szCs w:val="20"/>
                <w:lang w:val="en-GB"/>
              </w:rPr>
            </w:pPr>
            <w:r w:rsidRPr="002558EA">
              <w:rPr>
                <w:rFonts w:ascii="Tahoma" w:hAnsi="Tahoma" w:cs="Tahoma"/>
                <w:i/>
                <w:iCs/>
                <w:sz w:val="20"/>
                <w:szCs w:val="20"/>
                <w:lang w:val="en-GB"/>
              </w:rPr>
              <w:t>170</w:t>
            </w:r>
            <w:r w:rsidRPr="002558EA">
              <w:rPr>
                <w:rFonts w:ascii="Tahoma" w:hAnsi="Tahoma" w:cs="Tahoma"/>
                <w:i/>
                <w:iCs/>
                <w:sz w:val="20"/>
                <w:szCs w:val="20"/>
                <w:lang w:val="el-GR"/>
              </w:rPr>
              <w:t>.</w:t>
            </w:r>
            <w:r w:rsidRPr="002558EA">
              <w:rPr>
                <w:rFonts w:ascii="Tahoma" w:hAnsi="Tahoma" w:cs="Tahoma"/>
                <w:i/>
                <w:iCs/>
                <w:sz w:val="20"/>
                <w:szCs w:val="20"/>
                <w:lang w:val="en-GB"/>
              </w:rPr>
              <w:t>000</w:t>
            </w:r>
          </w:p>
        </w:tc>
        <w:tc>
          <w:tcPr>
            <w:tcW w:w="2374" w:type="dxa"/>
            <w:shd w:val="clear" w:color="auto" w:fill="auto"/>
            <w:vAlign w:val="center"/>
          </w:tcPr>
          <w:p w14:paraId="486240BA" w14:textId="77777777" w:rsidR="00FC686A" w:rsidRPr="002558EA" w:rsidRDefault="00FC686A" w:rsidP="003639A1">
            <w:pPr>
              <w:spacing w:line="276" w:lineRule="auto"/>
              <w:jc w:val="center"/>
              <w:rPr>
                <w:rFonts w:ascii="Tahoma" w:hAnsi="Tahoma" w:cs="Tahoma"/>
                <w:i/>
                <w:iCs/>
                <w:sz w:val="20"/>
                <w:szCs w:val="20"/>
                <w:lang w:val="en-GB"/>
              </w:rPr>
            </w:pPr>
            <w:r w:rsidRPr="002558EA">
              <w:rPr>
                <w:rFonts w:ascii="Tahoma" w:hAnsi="Tahoma" w:cs="Tahoma"/>
                <w:i/>
                <w:iCs/>
                <w:sz w:val="20"/>
                <w:szCs w:val="20"/>
                <w:lang w:val="en-GB"/>
              </w:rPr>
              <w:t>20</w:t>
            </w:r>
          </w:p>
        </w:tc>
        <w:tc>
          <w:tcPr>
            <w:tcW w:w="2214" w:type="dxa"/>
            <w:shd w:val="clear" w:color="auto" w:fill="auto"/>
            <w:vAlign w:val="center"/>
          </w:tcPr>
          <w:p w14:paraId="7C5A02B2" w14:textId="77777777" w:rsidR="00FC686A" w:rsidRPr="002558EA" w:rsidRDefault="00FC686A" w:rsidP="003639A1">
            <w:pPr>
              <w:spacing w:line="276" w:lineRule="auto"/>
              <w:jc w:val="center"/>
              <w:rPr>
                <w:rFonts w:ascii="Tahoma" w:hAnsi="Tahoma" w:cs="Tahoma"/>
                <w:i/>
                <w:iCs/>
                <w:sz w:val="20"/>
                <w:szCs w:val="20"/>
                <w:lang w:val="en-GB"/>
              </w:rPr>
            </w:pPr>
            <w:r w:rsidRPr="002558EA">
              <w:rPr>
                <w:rFonts w:ascii="Tahoma" w:hAnsi="Tahoma" w:cs="Tahoma"/>
                <w:i/>
                <w:iCs/>
                <w:sz w:val="20"/>
                <w:szCs w:val="20"/>
                <w:lang w:val="en-GB"/>
              </w:rPr>
              <w:t>5</w:t>
            </w:r>
          </w:p>
        </w:tc>
      </w:tr>
      <w:tr w:rsidR="00FC686A" w:rsidRPr="002558EA" w14:paraId="32AA492C" w14:textId="77777777" w:rsidTr="00FC686A">
        <w:trPr>
          <w:jc w:val="center"/>
        </w:trPr>
        <w:tc>
          <w:tcPr>
            <w:tcW w:w="1980" w:type="dxa"/>
            <w:shd w:val="clear" w:color="auto" w:fill="auto"/>
          </w:tcPr>
          <w:p w14:paraId="720E2FE8" w14:textId="77777777" w:rsidR="00FC686A" w:rsidRPr="002558EA" w:rsidRDefault="00FC686A" w:rsidP="003639A1">
            <w:pPr>
              <w:spacing w:line="276" w:lineRule="auto"/>
              <w:jc w:val="right"/>
              <w:rPr>
                <w:rFonts w:ascii="Tahoma" w:hAnsi="Tahoma" w:cs="Tahoma"/>
                <w:b/>
                <w:bCs/>
                <w:i/>
                <w:iCs/>
                <w:sz w:val="20"/>
                <w:szCs w:val="20"/>
                <w:lang w:val="el-GR"/>
              </w:rPr>
            </w:pPr>
            <w:r w:rsidRPr="002558EA">
              <w:rPr>
                <w:rFonts w:ascii="Tahoma" w:hAnsi="Tahoma" w:cs="Tahoma"/>
                <w:b/>
                <w:bCs/>
                <w:i/>
                <w:iCs/>
                <w:sz w:val="20"/>
                <w:szCs w:val="20"/>
                <w:lang w:val="el-GR"/>
              </w:rPr>
              <w:t>Σύνολο</w:t>
            </w:r>
          </w:p>
        </w:tc>
        <w:tc>
          <w:tcPr>
            <w:tcW w:w="1842" w:type="dxa"/>
            <w:shd w:val="clear" w:color="auto" w:fill="auto"/>
            <w:vAlign w:val="center"/>
          </w:tcPr>
          <w:p w14:paraId="2550BB8A" w14:textId="77777777" w:rsidR="00FC686A" w:rsidRPr="002558EA" w:rsidRDefault="00FC686A" w:rsidP="003639A1">
            <w:pPr>
              <w:spacing w:line="276" w:lineRule="auto"/>
              <w:jc w:val="center"/>
              <w:rPr>
                <w:rFonts w:ascii="Tahoma" w:hAnsi="Tahoma" w:cs="Tahoma"/>
                <w:b/>
                <w:bCs/>
                <w:sz w:val="20"/>
                <w:szCs w:val="20"/>
                <w:lang w:val="en-GB"/>
              </w:rPr>
            </w:pPr>
            <w:r w:rsidRPr="002558EA">
              <w:rPr>
                <w:rFonts w:ascii="Tahoma" w:hAnsi="Tahoma" w:cs="Tahoma"/>
                <w:b/>
                <w:bCs/>
                <w:sz w:val="20"/>
                <w:szCs w:val="20"/>
                <w:lang w:val="en-GB"/>
              </w:rPr>
              <w:t>657</w:t>
            </w:r>
            <w:r w:rsidRPr="002558EA">
              <w:rPr>
                <w:rFonts w:ascii="Tahoma" w:hAnsi="Tahoma" w:cs="Tahoma"/>
                <w:b/>
                <w:bCs/>
                <w:sz w:val="20"/>
                <w:szCs w:val="20"/>
                <w:lang w:val="el-GR"/>
              </w:rPr>
              <w:t>.</w:t>
            </w:r>
            <w:r w:rsidRPr="002558EA">
              <w:rPr>
                <w:rFonts w:ascii="Tahoma" w:hAnsi="Tahoma" w:cs="Tahoma"/>
                <w:b/>
                <w:bCs/>
                <w:sz w:val="20"/>
                <w:szCs w:val="20"/>
                <w:lang w:val="en-GB"/>
              </w:rPr>
              <w:t>100</w:t>
            </w:r>
          </w:p>
        </w:tc>
        <w:tc>
          <w:tcPr>
            <w:tcW w:w="2374" w:type="dxa"/>
            <w:shd w:val="clear" w:color="auto" w:fill="auto"/>
            <w:vAlign w:val="center"/>
          </w:tcPr>
          <w:p w14:paraId="2537521C" w14:textId="77777777" w:rsidR="00FC686A" w:rsidRPr="002558EA" w:rsidRDefault="00FC686A" w:rsidP="003639A1">
            <w:pPr>
              <w:spacing w:line="276" w:lineRule="auto"/>
              <w:jc w:val="center"/>
              <w:rPr>
                <w:rFonts w:ascii="Tahoma" w:hAnsi="Tahoma" w:cs="Tahoma"/>
                <w:b/>
                <w:bCs/>
                <w:sz w:val="20"/>
                <w:szCs w:val="20"/>
                <w:lang w:val="en-GB"/>
              </w:rPr>
            </w:pPr>
            <w:r w:rsidRPr="002558EA">
              <w:rPr>
                <w:rFonts w:ascii="Tahoma" w:hAnsi="Tahoma" w:cs="Tahoma"/>
                <w:b/>
                <w:bCs/>
                <w:sz w:val="20"/>
                <w:szCs w:val="20"/>
                <w:lang w:val="en-GB"/>
              </w:rPr>
              <w:t>71,9</w:t>
            </w:r>
          </w:p>
        </w:tc>
        <w:tc>
          <w:tcPr>
            <w:tcW w:w="2214" w:type="dxa"/>
            <w:shd w:val="clear" w:color="auto" w:fill="auto"/>
            <w:vAlign w:val="center"/>
          </w:tcPr>
          <w:p w14:paraId="5655BFC2" w14:textId="77777777" w:rsidR="00FC686A" w:rsidRPr="002558EA" w:rsidRDefault="00FC686A" w:rsidP="003639A1">
            <w:pPr>
              <w:spacing w:line="276" w:lineRule="auto"/>
              <w:jc w:val="center"/>
              <w:rPr>
                <w:rFonts w:ascii="Tahoma" w:hAnsi="Tahoma" w:cs="Tahoma"/>
                <w:b/>
                <w:bCs/>
                <w:sz w:val="20"/>
                <w:szCs w:val="20"/>
                <w:lang w:val="en-GB"/>
              </w:rPr>
            </w:pPr>
            <w:r w:rsidRPr="002558EA">
              <w:rPr>
                <w:rFonts w:ascii="Tahoma" w:hAnsi="Tahoma" w:cs="Tahoma"/>
                <w:b/>
                <w:bCs/>
                <w:sz w:val="20"/>
                <w:szCs w:val="20"/>
                <w:lang w:val="en-GB"/>
              </w:rPr>
              <w:t>26,5</w:t>
            </w:r>
          </w:p>
        </w:tc>
      </w:tr>
    </w:tbl>
    <w:p w14:paraId="1E96F1B0" w14:textId="77777777" w:rsidR="00FC686A" w:rsidRDefault="00FC686A" w:rsidP="00EC3768">
      <w:pPr>
        <w:spacing w:line="276" w:lineRule="auto"/>
        <w:rPr>
          <w:rFonts w:ascii="Tahoma" w:hAnsi="Tahoma" w:cs="Tahoma"/>
          <w:bCs/>
          <w:u w:val="single"/>
          <w:lang w:val="el-GR" w:eastAsia="it-IT"/>
        </w:rPr>
      </w:pPr>
    </w:p>
    <w:p w14:paraId="1CA311BD" w14:textId="1FC2BAF1" w:rsidR="0094536E" w:rsidRPr="00A969D7" w:rsidRDefault="0094536E" w:rsidP="00EC3768">
      <w:pPr>
        <w:spacing w:line="276" w:lineRule="auto"/>
        <w:rPr>
          <w:rFonts w:ascii="Tahoma" w:hAnsi="Tahoma" w:cs="Tahoma"/>
          <w:bCs/>
          <w:u w:val="single"/>
          <w:lang w:val="el-GR" w:eastAsia="it-IT"/>
        </w:rPr>
      </w:pPr>
      <w:r w:rsidRPr="0094536E">
        <w:rPr>
          <w:rFonts w:ascii="Tahoma" w:hAnsi="Tahoma" w:cs="Tahoma"/>
          <w:bCs/>
          <w:u w:val="single"/>
          <w:lang w:val="el-GR" w:eastAsia="it-IT"/>
        </w:rPr>
        <w:t>Υπόγεια Αποθήκευση</w:t>
      </w:r>
      <w:r w:rsidRPr="00A969D7">
        <w:rPr>
          <w:rFonts w:ascii="Tahoma" w:hAnsi="Tahoma" w:cs="Tahoma"/>
          <w:bCs/>
          <w:u w:val="single"/>
          <w:lang w:val="el-GR" w:eastAsia="it-IT"/>
        </w:rPr>
        <w:t>:</w:t>
      </w:r>
    </w:p>
    <w:p w14:paraId="0C7B937A" w14:textId="77777777" w:rsidR="003D749F" w:rsidRPr="002558EA" w:rsidRDefault="003D749F" w:rsidP="003D749F">
      <w:pPr>
        <w:pStyle w:val="Tahoma1"/>
        <w:spacing w:line="276" w:lineRule="auto"/>
        <w:rPr>
          <w:lang w:val="el-GR"/>
        </w:rPr>
      </w:pPr>
      <w:r w:rsidRPr="002558EA">
        <w:rPr>
          <w:lang w:val="el-GR"/>
        </w:rPr>
        <w:t>Η μέγιστη εμπορική συνολική χωρητικότητα απόληψης του ιταλικού συστήματος είναι 1.147 GWh/d διαθέσιμη τον Ιανουάριο (μήνας με τη μέγιστη διαθέσιμη ικανότητα απόσυρσης).</w:t>
      </w:r>
    </w:p>
    <w:p w14:paraId="7BD5638B" w14:textId="15A6AB9D" w:rsidR="003D749F" w:rsidRPr="002558EA" w:rsidRDefault="003D749F" w:rsidP="003D749F">
      <w:pPr>
        <w:pStyle w:val="Tahoma1"/>
        <w:spacing w:line="276" w:lineRule="auto"/>
        <w:rPr>
          <w:lang w:val="el-GR"/>
        </w:rPr>
      </w:pPr>
      <w:r w:rsidRPr="002558EA">
        <w:rPr>
          <w:lang w:val="el-GR"/>
        </w:rPr>
        <w:t>Ο μέγιστος όγκος αποθήκευσης (</w:t>
      </w:r>
      <w:r w:rsidRPr="002558EA">
        <w:t>working</w:t>
      </w:r>
      <w:r w:rsidRPr="002558EA">
        <w:rPr>
          <w:lang w:val="el-GR"/>
        </w:rPr>
        <w:t xml:space="preserve"> </w:t>
      </w:r>
      <w:r w:rsidRPr="002558EA">
        <w:t>gas</w:t>
      </w:r>
      <w:r w:rsidRPr="002558EA">
        <w:rPr>
          <w:lang w:val="el-GR"/>
        </w:rPr>
        <w:t>) του ιταλικού συστήματος είναι 12.865 MSm</w:t>
      </w:r>
      <w:r w:rsidRPr="002558EA">
        <w:rPr>
          <w:vertAlign w:val="superscript"/>
          <w:lang w:val="el-GR"/>
        </w:rPr>
        <w:t>3</w:t>
      </w:r>
      <w:r w:rsidRPr="002558EA">
        <w:rPr>
          <w:lang w:val="el-GR"/>
        </w:rPr>
        <w:t xml:space="preserve"> με ονομαστική ικανότητα απόληψης 256,65 GSm</w:t>
      </w:r>
      <w:r w:rsidRPr="002558EA">
        <w:rPr>
          <w:vertAlign w:val="superscript"/>
          <w:lang w:val="el-GR"/>
        </w:rPr>
        <w:t>3</w:t>
      </w:r>
      <w:r w:rsidRPr="002558EA">
        <w:rPr>
          <w:lang w:val="el-GR"/>
        </w:rPr>
        <w:t>/ημέρα</w:t>
      </w:r>
      <w:r>
        <w:rPr>
          <w:lang w:val="el-GR"/>
        </w:rPr>
        <w:t>.</w:t>
      </w:r>
    </w:p>
    <w:p w14:paraId="742BFFE5" w14:textId="078E8B5F" w:rsidR="0094536E" w:rsidRPr="00A969D7" w:rsidRDefault="0094536E" w:rsidP="00EC3768">
      <w:pPr>
        <w:spacing w:line="276" w:lineRule="auto"/>
        <w:rPr>
          <w:rFonts w:ascii="Tahoma" w:hAnsi="Tahoma" w:cs="Tahoma"/>
          <w:bCs/>
          <w:u w:val="single"/>
          <w:lang w:val="el-GR" w:eastAsia="it-IT"/>
        </w:rPr>
      </w:pPr>
      <w:r w:rsidRPr="0094536E">
        <w:rPr>
          <w:rFonts w:ascii="Tahoma" w:hAnsi="Tahoma" w:cs="Tahoma"/>
          <w:bCs/>
          <w:u w:val="single"/>
          <w:lang w:val="el-GR" w:eastAsia="it-IT"/>
        </w:rPr>
        <w:t>Πρόσθετα δεδομένα</w:t>
      </w:r>
      <w:r w:rsidRPr="00A969D7">
        <w:rPr>
          <w:rFonts w:ascii="Tahoma" w:hAnsi="Tahoma" w:cs="Tahoma"/>
          <w:bCs/>
          <w:u w:val="single"/>
          <w:lang w:val="el-GR" w:eastAsia="it-IT"/>
        </w:rPr>
        <w:t>:</w:t>
      </w:r>
    </w:p>
    <w:p w14:paraId="7D1CD8ED" w14:textId="77777777" w:rsidR="003D749F" w:rsidRPr="002558EA" w:rsidRDefault="003D749F" w:rsidP="003D749F">
      <w:pPr>
        <w:pStyle w:val="Tahoma1"/>
        <w:spacing w:line="276" w:lineRule="auto"/>
        <w:rPr>
          <w:lang w:val="el-GR"/>
        </w:rPr>
      </w:pPr>
      <w:r w:rsidRPr="002558EA">
        <w:rPr>
          <w:lang w:val="el-GR"/>
        </w:rPr>
        <w:t>Στον παρακάτω πίνακα παρουσιάζονται βασικά δεδομένα λειτουργίας του Συστήματος Φυσικού Αερίου για το έτος 2022, όπως αυτά υποβλήθηκαν από την Αρμόδια Αρχή για τις ανάγκες της Κοινής Εκτίμησης Επικινδυνότητας.</w:t>
      </w:r>
    </w:p>
    <w:p w14:paraId="166247BE" w14:textId="62E79C88" w:rsidR="003D749F" w:rsidRPr="002558EA" w:rsidRDefault="0094536E" w:rsidP="003D749F">
      <w:pPr>
        <w:pStyle w:val="Tahoma1"/>
        <w:spacing w:line="276" w:lineRule="auto"/>
        <w:ind w:firstLine="0"/>
        <w:jc w:val="center"/>
        <w:rPr>
          <w:sz w:val="20"/>
          <w:lang w:val="el-GR"/>
        </w:rPr>
      </w:pPr>
      <w:bookmarkStart w:id="86" w:name="_Toc146554981"/>
      <w:r w:rsidRPr="0017569C">
        <w:rPr>
          <w:b/>
          <w:bCs/>
          <w:sz w:val="20"/>
          <w:lang w:val="el-GR"/>
        </w:rPr>
        <w:t xml:space="preserve">Πίνακας </w:t>
      </w:r>
      <w:r w:rsidRPr="0017569C">
        <w:rPr>
          <w:b/>
          <w:bCs/>
          <w:noProof/>
          <w:sz w:val="20"/>
        </w:rPr>
        <w:fldChar w:fldCharType="begin"/>
      </w:r>
      <w:r w:rsidRPr="0017569C">
        <w:rPr>
          <w:b/>
          <w:bCs/>
          <w:noProof/>
          <w:sz w:val="20"/>
          <w:lang w:val="el-GR"/>
        </w:rPr>
        <w:instrText xml:space="preserve"> </w:instrText>
      </w:r>
      <w:r w:rsidRPr="0017569C">
        <w:rPr>
          <w:b/>
          <w:bCs/>
          <w:noProof/>
          <w:sz w:val="20"/>
        </w:rPr>
        <w:instrText>SEQ</w:instrText>
      </w:r>
      <w:r w:rsidRPr="0017569C">
        <w:rPr>
          <w:b/>
          <w:bCs/>
          <w:noProof/>
          <w:sz w:val="20"/>
          <w:lang w:val="el-GR"/>
        </w:rPr>
        <w:instrText xml:space="preserve"> Πίνακας \* </w:instrText>
      </w:r>
      <w:r w:rsidRPr="0017569C">
        <w:rPr>
          <w:b/>
          <w:bCs/>
          <w:noProof/>
          <w:sz w:val="20"/>
        </w:rPr>
        <w:instrText>ARABIC</w:instrText>
      </w:r>
      <w:r w:rsidRPr="0017569C">
        <w:rPr>
          <w:b/>
          <w:bCs/>
          <w:noProof/>
          <w:sz w:val="20"/>
          <w:lang w:val="el-GR"/>
        </w:rPr>
        <w:instrText xml:space="preserve"> </w:instrText>
      </w:r>
      <w:r w:rsidRPr="0017569C">
        <w:rPr>
          <w:b/>
          <w:bCs/>
          <w:noProof/>
          <w:sz w:val="20"/>
        </w:rPr>
        <w:fldChar w:fldCharType="separate"/>
      </w:r>
      <w:r w:rsidR="00B85AD4" w:rsidRPr="00B85AD4">
        <w:rPr>
          <w:b/>
          <w:bCs/>
          <w:noProof/>
          <w:sz w:val="20"/>
          <w:lang w:val="el-GR"/>
        </w:rPr>
        <w:t>31</w:t>
      </w:r>
      <w:r w:rsidRPr="0017569C">
        <w:rPr>
          <w:b/>
          <w:bCs/>
          <w:noProof/>
          <w:sz w:val="20"/>
        </w:rPr>
        <w:fldChar w:fldCharType="end"/>
      </w:r>
      <w:r w:rsidRPr="0017569C">
        <w:rPr>
          <w:b/>
          <w:bCs/>
          <w:sz w:val="20"/>
          <w:lang w:val="el-GR"/>
        </w:rPr>
        <w:t>:</w:t>
      </w:r>
      <w:r w:rsidRPr="0017569C">
        <w:rPr>
          <w:sz w:val="20"/>
          <w:lang w:val="el-GR"/>
        </w:rPr>
        <w:t xml:space="preserve"> </w:t>
      </w:r>
      <w:r w:rsidR="003D749F" w:rsidRPr="002558EA">
        <w:rPr>
          <w:sz w:val="20"/>
          <w:lang w:val="el-GR"/>
        </w:rPr>
        <w:t>Βασικά δεδομένα λειτουργίας 2022 (</w:t>
      </w:r>
      <w:r w:rsidR="003D749F" w:rsidRPr="003D749F">
        <w:rPr>
          <w:i/>
          <w:iCs/>
          <w:sz w:val="20"/>
          <w:lang w:val="el-GR"/>
        </w:rPr>
        <w:t xml:space="preserve">πηγή: Κοινή Μελέτη </w:t>
      </w:r>
      <w:r w:rsidR="0026099D" w:rsidRPr="0026099D">
        <w:rPr>
          <w:i/>
          <w:iCs/>
          <w:sz w:val="20"/>
          <w:lang w:val="el-GR"/>
        </w:rPr>
        <w:t xml:space="preserve">Εκτίμησης </w:t>
      </w:r>
      <w:r w:rsidR="003D749F" w:rsidRPr="003D749F">
        <w:rPr>
          <w:i/>
          <w:iCs/>
          <w:sz w:val="20"/>
          <w:lang w:val="el-GR"/>
        </w:rPr>
        <w:t>Επικινδυνότητας της Ομάδας Κινδύνου «Ουκρανία», Ιουν. 2023</w:t>
      </w:r>
      <w:r w:rsidR="003D749F" w:rsidRPr="002558EA">
        <w:rPr>
          <w:sz w:val="20"/>
          <w:lang w:val="el-GR"/>
        </w:rPr>
        <w:t>)</w:t>
      </w:r>
      <w:bookmarkEnd w:id="86"/>
    </w:p>
    <w:tbl>
      <w:tblPr>
        <w:tblStyle w:val="a7"/>
        <w:tblW w:w="8255" w:type="dxa"/>
        <w:jc w:val="center"/>
        <w:tblLook w:val="04A0" w:firstRow="1" w:lastRow="0" w:firstColumn="1" w:lastColumn="0" w:noHBand="0" w:noVBand="1"/>
      </w:tblPr>
      <w:tblGrid>
        <w:gridCol w:w="2237"/>
        <w:gridCol w:w="4708"/>
        <w:gridCol w:w="1310"/>
      </w:tblGrid>
      <w:tr w:rsidR="0094536E" w:rsidRPr="0017569C" w14:paraId="1A0B308A" w14:textId="77777777" w:rsidTr="003D749F">
        <w:trPr>
          <w:jc w:val="center"/>
        </w:trPr>
        <w:tc>
          <w:tcPr>
            <w:tcW w:w="2237" w:type="dxa"/>
            <w:shd w:val="clear" w:color="auto" w:fill="auto"/>
          </w:tcPr>
          <w:p w14:paraId="4CD1D7BC" w14:textId="77777777" w:rsidR="0094536E" w:rsidRPr="0017569C" w:rsidRDefault="0094536E" w:rsidP="00EC3768">
            <w:pPr>
              <w:pStyle w:val="Tahoma1"/>
              <w:spacing w:line="276" w:lineRule="auto"/>
              <w:ind w:firstLine="0"/>
              <w:rPr>
                <w:b/>
                <w:bCs/>
                <w:sz w:val="20"/>
                <w:lang w:val="el-GR"/>
              </w:rPr>
            </w:pPr>
            <w:r w:rsidRPr="0017569C">
              <w:rPr>
                <w:b/>
                <w:bCs/>
                <w:sz w:val="20"/>
                <w:lang w:val="el-GR"/>
              </w:rPr>
              <w:t xml:space="preserve">Παραγωγή </w:t>
            </w:r>
          </w:p>
        </w:tc>
        <w:tc>
          <w:tcPr>
            <w:tcW w:w="4708" w:type="dxa"/>
            <w:shd w:val="clear" w:color="auto" w:fill="auto"/>
          </w:tcPr>
          <w:p w14:paraId="294E160C" w14:textId="77777777" w:rsidR="0094536E" w:rsidRPr="0017569C" w:rsidRDefault="0094536E" w:rsidP="00EC3768">
            <w:pPr>
              <w:pStyle w:val="Tahoma1"/>
              <w:spacing w:line="276" w:lineRule="auto"/>
              <w:ind w:firstLine="0"/>
              <w:rPr>
                <w:sz w:val="20"/>
                <w:lang w:val="el-GR"/>
              </w:rPr>
            </w:pPr>
            <w:r w:rsidRPr="0017569C">
              <w:rPr>
                <w:sz w:val="20"/>
                <w:lang w:val="el-GR"/>
              </w:rPr>
              <w:t xml:space="preserve">Μέγιστη Παραγωγή (GWh/d)                   </w:t>
            </w:r>
          </w:p>
        </w:tc>
        <w:tc>
          <w:tcPr>
            <w:tcW w:w="1310" w:type="dxa"/>
          </w:tcPr>
          <w:p w14:paraId="33B0A087" w14:textId="77777777" w:rsidR="0094536E" w:rsidRPr="0017569C" w:rsidRDefault="0094536E" w:rsidP="00EC3768">
            <w:pPr>
              <w:pStyle w:val="Tahoma1"/>
              <w:spacing w:line="276" w:lineRule="auto"/>
              <w:ind w:firstLine="0"/>
              <w:jc w:val="center"/>
              <w:rPr>
                <w:sz w:val="20"/>
                <w:lang w:val="el-GR"/>
              </w:rPr>
            </w:pPr>
            <w:r w:rsidRPr="0017569C">
              <w:rPr>
                <w:sz w:val="20"/>
                <w:lang w:val="el-GR"/>
              </w:rPr>
              <w:t>145</w:t>
            </w:r>
          </w:p>
        </w:tc>
      </w:tr>
      <w:tr w:rsidR="0094536E" w:rsidRPr="0017569C" w14:paraId="22909DF5" w14:textId="77777777" w:rsidTr="003D749F">
        <w:trPr>
          <w:jc w:val="center"/>
        </w:trPr>
        <w:tc>
          <w:tcPr>
            <w:tcW w:w="2237" w:type="dxa"/>
            <w:shd w:val="clear" w:color="auto" w:fill="auto"/>
          </w:tcPr>
          <w:p w14:paraId="3A51DB46" w14:textId="77777777" w:rsidR="0094536E" w:rsidRPr="0017569C" w:rsidRDefault="0094536E" w:rsidP="00EC3768">
            <w:pPr>
              <w:pStyle w:val="Tahoma1"/>
              <w:spacing w:line="276" w:lineRule="auto"/>
              <w:ind w:firstLine="0"/>
              <w:rPr>
                <w:b/>
                <w:bCs/>
                <w:sz w:val="20"/>
                <w:lang w:val="el-GR"/>
              </w:rPr>
            </w:pPr>
            <w:r w:rsidRPr="0017569C">
              <w:rPr>
                <w:b/>
                <w:bCs/>
                <w:sz w:val="20"/>
                <w:lang w:val="el-GR"/>
              </w:rPr>
              <w:t>Παραγωγή ηλεκτρικής ενέργειας</w:t>
            </w:r>
          </w:p>
        </w:tc>
        <w:tc>
          <w:tcPr>
            <w:tcW w:w="4708" w:type="dxa"/>
            <w:shd w:val="clear" w:color="auto" w:fill="auto"/>
          </w:tcPr>
          <w:p w14:paraId="7155EEA8" w14:textId="77777777" w:rsidR="0094536E" w:rsidRPr="0017569C" w:rsidRDefault="0094536E" w:rsidP="00EC3768">
            <w:pPr>
              <w:pStyle w:val="Tahoma1"/>
              <w:spacing w:line="276" w:lineRule="auto"/>
              <w:ind w:firstLine="0"/>
              <w:rPr>
                <w:sz w:val="20"/>
                <w:lang w:val="el-GR"/>
              </w:rPr>
            </w:pPr>
            <w:r w:rsidRPr="0017569C">
              <w:rPr>
                <w:sz w:val="20"/>
                <w:lang w:val="el-GR"/>
              </w:rPr>
              <w:t xml:space="preserve">Εγκατεστημένη δυναμικότητα μονάδων με καύσιμο φ.α. (Mwe)                              </w:t>
            </w:r>
          </w:p>
        </w:tc>
        <w:tc>
          <w:tcPr>
            <w:tcW w:w="1310" w:type="dxa"/>
          </w:tcPr>
          <w:p w14:paraId="08B1A842" w14:textId="77777777" w:rsidR="0094536E" w:rsidRPr="0017569C" w:rsidRDefault="0094536E" w:rsidP="00EC3768">
            <w:pPr>
              <w:pStyle w:val="Tahoma1"/>
              <w:spacing w:line="276" w:lineRule="auto"/>
              <w:ind w:firstLine="0"/>
              <w:jc w:val="center"/>
              <w:rPr>
                <w:sz w:val="20"/>
                <w:lang w:val="el-GR"/>
              </w:rPr>
            </w:pPr>
            <w:r w:rsidRPr="0017569C">
              <w:rPr>
                <w:sz w:val="20"/>
                <w:lang w:val="el-GR"/>
              </w:rPr>
              <w:t>44.522</w:t>
            </w:r>
          </w:p>
        </w:tc>
      </w:tr>
      <w:tr w:rsidR="0094536E" w:rsidRPr="0017569C" w14:paraId="0C7D5506" w14:textId="77777777" w:rsidTr="003D749F">
        <w:trPr>
          <w:jc w:val="center"/>
        </w:trPr>
        <w:tc>
          <w:tcPr>
            <w:tcW w:w="2237" w:type="dxa"/>
            <w:vMerge w:val="restart"/>
            <w:shd w:val="clear" w:color="auto" w:fill="auto"/>
          </w:tcPr>
          <w:p w14:paraId="21087967" w14:textId="77777777" w:rsidR="0094536E" w:rsidRPr="0017569C" w:rsidRDefault="0094536E" w:rsidP="00EC3768">
            <w:pPr>
              <w:pStyle w:val="Tahoma1"/>
              <w:spacing w:line="276" w:lineRule="auto"/>
              <w:ind w:firstLine="0"/>
              <w:rPr>
                <w:b/>
                <w:bCs/>
                <w:sz w:val="20"/>
                <w:lang w:val="el-GR"/>
              </w:rPr>
            </w:pPr>
            <w:r w:rsidRPr="0017569C">
              <w:rPr>
                <w:b/>
                <w:bCs/>
                <w:sz w:val="20"/>
                <w:lang w:val="el-GR"/>
              </w:rPr>
              <w:t>Ζήτηση</w:t>
            </w:r>
          </w:p>
        </w:tc>
        <w:tc>
          <w:tcPr>
            <w:tcW w:w="4708" w:type="dxa"/>
            <w:shd w:val="clear" w:color="auto" w:fill="auto"/>
          </w:tcPr>
          <w:p w14:paraId="5D261D23" w14:textId="77777777" w:rsidR="0094536E" w:rsidRPr="0017569C" w:rsidRDefault="0094536E" w:rsidP="00EC3768">
            <w:pPr>
              <w:pStyle w:val="Tahoma1"/>
              <w:spacing w:line="276" w:lineRule="auto"/>
              <w:ind w:firstLine="0"/>
              <w:rPr>
                <w:sz w:val="20"/>
                <w:lang w:val="el-GR"/>
              </w:rPr>
            </w:pPr>
            <w:r w:rsidRPr="0017569C">
              <w:rPr>
                <w:sz w:val="20"/>
                <w:lang w:val="el-GR"/>
              </w:rPr>
              <w:t>Συνολική 2019 (GWh)</w:t>
            </w:r>
          </w:p>
        </w:tc>
        <w:tc>
          <w:tcPr>
            <w:tcW w:w="1310" w:type="dxa"/>
          </w:tcPr>
          <w:p w14:paraId="1A38B4D0" w14:textId="77777777" w:rsidR="0094536E" w:rsidRPr="0017569C" w:rsidRDefault="0094536E" w:rsidP="00EC3768">
            <w:pPr>
              <w:pStyle w:val="Tahoma1"/>
              <w:spacing w:line="276" w:lineRule="auto"/>
              <w:ind w:firstLine="0"/>
              <w:jc w:val="center"/>
              <w:rPr>
                <w:sz w:val="20"/>
                <w:lang w:val="el-GR"/>
              </w:rPr>
            </w:pPr>
            <w:r w:rsidRPr="0017569C">
              <w:rPr>
                <w:sz w:val="20"/>
                <w:lang w:val="el-GR"/>
              </w:rPr>
              <w:t>778.674</w:t>
            </w:r>
          </w:p>
        </w:tc>
      </w:tr>
      <w:tr w:rsidR="0094536E" w:rsidRPr="0017569C" w14:paraId="459AF86C" w14:textId="77777777" w:rsidTr="003D749F">
        <w:trPr>
          <w:jc w:val="center"/>
        </w:trPr>
        <w:tc>
          <w:tcPr>
            <w:tcW w:w="2237" w:type="dxa"/>
            <w:vMerge/>
            <w:shd w:val="clear" w:color="auto" w:fill="auto"/>
          </w:tcPr>
          <w:p w14:paraId="3F338944" w14:textId="77777777" w:rsidR="0094536E" w:rsidRPr="0017569C" w:rsidRDefault="0094536E" w:rsidP="00EC3768">
            <w:pPr>
              <w:pStyle w:val="Tahoma1"/>
              <w:spacing w:line="276" w:lineRule="auto"/>
              <w:rPr>
                <w:sz w:val="20"/>
                <w:lang w:val="el-GR"/>
              </w:rPr>
            </w:pPr>
          </w:p>
        </w:tc>
        <w:tc>
          <w:tcPr>
            <w:tcW w:w="4708" w:type="dxa"/>
            <w:shd w:val="clear" w:color="auto" w:fill="auto"/>
          </w:tcPr>
          <w:p w14:paraId="3725D77C" w14:textId="77777777" w:rsidR="0094536E" w:rsidRPr="0017569C" w:rsidRDefault="0094536E" w:rsidP="00EC3768">
            <w:pPr>
              <w:pStyle w:val="Tahoma1"/>
              <w:spacing w:line="276" w:lineRule="auto"/>
              <w:ind w:firstLine="0"/>
              <w:rPr>
                <w:sz w:val="20"/>
                <w:lang w:val="el-GR"/>
              </w:rPr>
            </w:pPr>
            <w:r w:rsidRPr="0017569C">
              <w:rPr>
                <w:sz w:val="20"/>
                <w:lang w:val="el-GR"/>
              </w:rPr>
              <w:t>Καλοκαίρι (1/4-30/9) (GWh)</w:t>
            </w:r>
          </w:p>
        </w:tc>
        <w:tc>
          <w:tcPr>
            <w:tcW w:w="1310" w:type="dxa"/>
          </w:tcPr>
          <w:p w14:paraId="41C88B76" w14:textId="77777777" w:rsidR="0094536E" w:rsidRPr="0017569C" w:rsidRDefault="0094536E" w:rsidP="00EC3768">
            <w:pPr>
              <w:pStyle w:val="Tahoma1"/>
              <w:spacing w:line="276" w:lineRule="auto"/>
              <w:ind w:firstLine="0"/>
              <w:jc w:val="center"/>
              <w:rPr>
                <w:sz w:val="20"/>
                <w:lang w:val="el-GR"/>
              </w:rPr>
            </w:pPr>
            <w:r w:rsidRPr="0017569C">
              <w:rPr>
                <w:sz w:val="20"/>
                <w:lang w:val="el-GR"/>
              </w:rPr>
              <w:t>299.454</w:t>
            </w:r>
          </w:p>
        </w:tc>
      </w:tr>
      <w:tr w:rsidR="0094536E" w:rsidRPr="0017569C" w14:paraId="54F3CD31" w14:textId="77777777" w:rsidTr="003D749F">
        <w:trPr>
          <w:jc w:val="center"/>
        </w:trPr>
        <w:tc>
          <w:tcPr>
            <w:tcW w:w="2237" w:type="dxa"/>
            <w:vMerge/>
            <w:shd w:val="clear" w:color="auto" w:fill="auto"/>
          </w:tcPr>
          <w:p w14:paraId="653916CE" w14:textId="77777777" w:rsidR="0094536E" w:rsidRPr="0017569C" w:rsidRDefault="0094536E" w:rsidP="00EC3768">
            <w:pPr>
              <w:pStyle w:val="Tahoma1"/>
              <w:spacing w:line="276" w:lineRule="auto"/>
              <w:rPr>
                <w:sz w:val="20"/>
                <w:lang w:val="el-GR"/>
              </w:rPr>
            </w:pPr>
          </w:p>
        </w:tc>
        <w:tc>
          <w:tcPr>
            <w:tcW w:w="4708" w:type="dxa"/>
            <w:shd w:val="clear" w:color="auto" w:fill="auto"/>
          </w:tcPr>
          <w:p w14:paraId="5A2CD94A" w14:textId="77777777" w:rsidR="0094536E" w:rsidRPr="0017569C" w:rsidRDefault="0094536E" w:rsidP="00EC3768">
            <w:pPr>
              <w:pStyle w:val="Tahoma1"/>
              <w:spacing w:line="276" w:lineRule="auto"/>
              <w:ind w:firstLine="0"/>
              <w:rPr>
                <w:sz w:val="20"/>
                <w:lang w:val="el-GR"/>
              </w:rPr>
            </w:pPr>
            <w:r w:rsidRPr="0017569C">
              <w:rPr>
                <w:sz w:val="20"/>
                <w:lang w:val="el-GR"/>
              </w:rPr>
              <w:t>Χειμώνας (1/10-31/4) (GWh)</w:t>
            </w:r>
          </w:p>
        </w:tc>
        <w:tc>
          <w:tcPr>
            <w:tcW w:w="1310" w:type="dxa"/>
          </w:tcPr>
          <w:p w14:paraId="0598E0C6" w14:textId="77777777" w:rsidR="0094536E" w:rsidRPr="0017569C" w:rsidRDefault="0094536E" w:rsidP="00EC3768">
            <w:pPr>
              <w:pStyle w:val="Tahoma1"/>
              <w:spacing w:line="276" w:lineRule="auto"/>
              <w:ind w:firstLine="0"/>
              <w:jc w:val="center"/>
              <w:rPr>
                <w:sz w:val="20"/>
                <w:lang w:val="el-GR"/>
              </w:rPr>
            </w:pPr>
            <w:r w:rsidRPr="0017569C">
              <w:rPr>
                <w:sz w:val="20"/>
                <w:lang w:val="el-GR"/>
              </w:rPr>
              <w:t>461.613</w:t>
            </w:r>
          </w:p>
        </w:tc>
      </w:tr>
      <w:tr w:rsidR="0094536E" w:rsidRPr="0017569C" w14:paraId="31F13680" w14:textId="77777777" w:rsidTr="003D749F">
        <w:trPr>
          <w:jc w:val="center"/>
        </w:trPr>
        <w:tc>
          <w:tcPr>
            <w:tcW w:w="2237" w:type="dxa"/>
            <w:vMerge/>
            <w:shd w:val="clear" w:color="auto" w:fill="auto"/>
          </w:tcPr>
          <w:p w14:paraId="2813B2A9" w14:textId="77777777" w:rsidR="0094536E" w:rsidRPr="0017569C" w:rsidRDefault="0094536E" w:rsidP="00EC3768">
            <w:pPr>
              <w:pStyle w:val="Tahoma1"/>
              <w:spacing w:line="276" w:lineRule="auto"/>
              <w:rPr>
                <w:sz w:val="20"/>
                <w:lang w:val="el-GR"/>
              </w:rPr>
            </w:pPr>
          </w:p>
        </w:tc>
        <w:tc>
          <w:tcPr>
            <w:tcW w:w="4708" w:type="dxa"/>
            <w:shd w:val="clear" w:color="auto" w:fill="auto"/>
          </w:tcPr>
          <w:p w14:paraId="16B9B96A" w14:textId="77777777" w:rsidR="0094536E" w:rsidRPr="0017569C" w:rsidRDefault="0094536E" w:rsidP="00EC3768">
            <w:pPr>
              <w:pStyle w:val="Tahoma1"/>
              <w:spacing w:line="276" w:lineRule="auto"/>
              <w:ind w:firstLine="0"/>
              <w:rPr>
                <w:sz w:val="20"/>
                <w:lang w:val="el-GR"/>
              </w:rPr>
            </w:pPr>
            <w:r w:rsidRPr="0017569C">
              <w:rPr>
                <w:sz w:val="20"/>
                <w:lang w:val="el-GR"/>
              </w:rPr>
              <w:t>Μέγιστη ημερήσια (GWh/ημέρα)</w:t>
            </w:r>
          </w:p>
        </w:tc>
        <w:tc>
          <w:tcPr>
            <w:tcW w:w="1310" w:type="dxa"/>
          </w:tcPr>
          <w:p w14:paraId="6E0ADDF0" w14:textId="77777777" w:rsidR="0094536E" w:rsidRPr="0017569C" w:rsidRDefault="0094536E" w:rsidP="00EC3768">
            <w:pPr>
              <w:pStyle w:val="Tahoma1"/>
              <w:spacing w:line="276" w:lineRule="auto"/>
              <w:ind w:firstLine="0"/>
              <w:jc w:val="center"/>
              <w:rPr>
                <w:sz w:val="20"/>
                <w:lang w:val="el-GR"/>
              </w:rPr>
            </w:pPr>
            <w:r w:rsidRPr="0017569C">
              <w:rPr>
                <w:sz w:val="20"/>
                <w:lang w:val="el-GR"/>
              </w:rPr>
              <w:t>3.867</w:t>
            </w:r>
          </w:p>
        </w:tc>
      </w:tr>
      <w:tr w:rsidR="0094536E" w:rsidRPr="0017569C" w14:paraId="2E0F5FD6" w14:textId="77777777" w:rsidTr="003D749F">
        <w:trPr>
          <w:jc w:val="center"/>
        </w:trPr>
        <w:tc>
          <w:tcPr>
            <w:tcW w:w="2237" w:type="dxa"/>
            <w:vMerge/>
            <w:shd w:val="clear" w:color="auto" w:fill="auto"/>
          </w:tcPr>
          <w:p w14:paraId="0DC49F26" w14:textId="77777777" w:rsidR="0094536E" w:rsidRPr="0017569C" w:rsidRDefault="0094536E" w:rsidP="00EC3768">
            <w:pPr>
              <w:pStyle w:val="Tahoma1"/>
              <w:spacing w:line="276" w:lineRule="auto"/>
              <w:rPr>
                <w:sz w:val="20"/>
                <w:lang w:val="el-GR"/>
              </w:rPr>
            </w:pPr>
          </w:p>
        </w:tc>
        <w:tc>
          <w:tcPr>
            <w:tcW w:w="4708" w:type="dxa"/>
            <w:shd w:val="clear" w:color="auto" w:fill="auto"/>
          </w:tcPr>
          <w:p w14:paraId="4B1A35B1" w14:textId="77777777" w:rsidR="0094536E" w:rsidRPr="0017569C" w:rsidRDefault="0094536E" w:rsidP="00EC3768">
            <w:pPr>
              <w:pStyle w:val="Tahoma1"/>
              <w:spacing w:line="276" w:lineRule="auto"/>
              <w:ind w:firstLine="0"/>
              <w:rPr>
                <w:sz w:val="20"/>
                <w:lang w:val="el-GR"/>
              </w:rPr>
            </w:pPr>
            <w:r w:rsidRPr="0017569C">
              <w:rPr>
                <w:sz w:val="20"/>
                <w:lang w:val="el-GR"/>
              </w:rPr>
              <w:t>Ελάχιστη ημερήσια (GWh/ημέρα)</w:t>
            </w:r>
          </w:p>
        </w:tc>
        <w:tc>
          <w:tcPr>
            <w:tcW w:w="1310" w:type="dxa"/>
          </w:tcPr>
          <w:p w14:paraId="478AACAE" w14:textId="77777777" w:rsidR="0094536E" w:rsidRPr="0017569C" w:rsidRDefault="0094536E" w:rsidP="00EC3768">
            <w:pPr>
              <w:pStyle w:val="Tahoma1"/>
              <w:spacing w:line="276" w:lineRule="auto"/>
              <w:ind w:firstLine="0"/>
              <w:jc w:val="center"/>
              <w:rPr>
                <w:sz w:val="20"/>
                <w:lang w:val="el-GR"/>
              </w:rPr>
            </w:pPr>
            <w:r w:rsidRPr="0017569C">
              <w:rPr>
                <w:sz w:val="20"/>
                <w:lang w:val="el-GR"/>
              </w:rPr>
              <w:t>849</w:t>
            </w:r>
          </w:p>
        </w:tc>
      </w:tr>
    </w:tbl>
    <w:p w14:paraId="18CCC832" w14:textId="77777777" w:rsidR="008A55AF" w:rsidRDefault="008A55AF" w:rsidP="00EC3768">
      <w:pPr>
        <w:pStyle w:val="Tahoma1"/>
        <w:spacing w:line="276" w:lineRule="auto"/>
        <w:rPr>
          <w:lang w:val="el-GR"/>
        </w:rPr>
      </w:pPr>
    </w:p>
    <w:p w14:paraId="41DC72A3" w14:textId="0D012BAC" w:rsidR="00373EFE" w:rsidRPr="008A55AF" w:rsidRDefault="00373EFE" w:rsidP="00EC3768">
      <w:pPr>
        <w:pStyle w:val="4"/>
        <w:spacing w:line="276" w:lineRule="auto"/>
        <w:rPr>
          <w:lang w:val="el-GR"/>
        </w:rPr>
      </w:pPr>
      <w:r w:rsidRPr="008A55AF">
        <w:rPr>
          <w:lang w:val="el-GR"/>
        </w:rPr>
        <w:t xml:space="preserve">Σύστημα Φυσικού Αερίου </w:t>
      </w:r>
      <w:r>
        <w:rPr>
          <w:lang w:val="el-GR"/>
        </w:rPr>
        <w:t>Μάλτας</w:t>
      </w:r>
      <w:r w:rsidRPr="008A55AF">
        <w:rPr>
          <w:lang w:val="el-GR"/>
        </w:rPr>
        <w:t xml:space="preserve"> </w:t>
      </w:r>
    </w:p>
    <w:p w14:paraId="6CB4B720" w14:textId="77777777" w:rsidR="00373EFE" w:rsidRPr="0017569C" w:rsidRDefault="00373EFE" w:rsidP="00EC3768">
      <w:pPr>
        <w:pStyle w:val="Tahoma1"/>
        <w:spacing w:line="276" w:lineRule="auto"/>
        <w:rPr>
          <w:lang w:val="el-GR"/>
        </w:rPr>
      </w:pPr>
      <w:r w:rsidRPr="0017569C">
        <w:rPr>
          <w:lang w:val="el-GR"/>
        </w:rPr>
        <w:t xml:space="preserve">Το φυσικό αέριο στη Μάλτα χρησιμοποιείται αποκλειστικά για την παραγωγή ηλεκτρικής ενέργειας και επί του παρόντος αποτελεί το μεγαλύτερο μερίδιο του μείγματος παραγωγής ηλεκτρικής ενέργειας της Μάλτας. Η μόνη πηγή φυσικού αερίου στη Μάλτα είναι το εισαγόμενο LNG. Η Μάλτα δεν διαθέτει δίκτυα διανομής φυσικού αερίου ή δίκτυα τηλεθέρμανσης και δεν υπάρχουν πελάτες τελικής χρήσης φυσικού αερίου εκτός από δύο παραγωγούς ηλεκτρικής ενέργειας στον ηλεκτρικό σταθμό Delimara. Επί του παρόντος, η Μάλτα δεν αποτελεί μέρος </w:t>
      </w:r>
      <w:r w:rsidRPr="0017569C">
        <w:rPr>
          <w:lang w:val="el-GR"/>
        </w:rPr>
        <w:lastRenderedPageBreak/>
        <w:t>της εσωτερικής αγοράς φυσικού αερίου της ΕΕ, καθώς δεν είναι διασυνδεδεμένη μέσω αγωγού φυσικού αερίου.</w:t>
      </w:r>
    </w:p>
    <w:p w14:paraId="6BE23930" w14:textId="77777777" w:rsidR="00373EFE" w:rsidRPr="0017569C" w:rsidRDefault="00373EFE" w:rsidP="00EC3768">
      <w:pPr>
        <w:pStyle w:val="Tahoma1"/>
        <w:spacing w:line="276" w:lineRule="auto"/>
        <w:rPr>
          <w:lang w:val="el-GR"/>
        </w:rPr>
      </w:pPr>
      <w:r w:rsidRPr="0017569C">
        <w:rPr>
          <w:lang w:val="el-GR"/>
        </w:rPr>
        <w:t>Η υποδομή φυσικού αερίου της Μάλτας αποτελείται από μια εγκατάσταση LNG με δυνατότητα εισαγωγής και εκφόρτωσης, μια πλωτή μονάδα αποθήκευσης (FSU), μία προβλήτα ΥΦΑ, σωληνώσεις και άλλες υπηρεσίες και μια εγκατάσταση επαναεριοποίησης με βοηθητικές υπηρεσίες. Η εγκατάσταση επαναεριοποίησης παρέχει φυσικό αέριο σε δύο κεντρικές μονάδες παραγωγής ηλεκτρικής ενέργειας. Όλες οι υποδομές φυσικού αερίου βρίσκονται εντός του συγκροτήματος Ηλεκτροπαραγωγικού Σταθμού Δελημάρα.</w:t>
      </w:r>
    </w:p>
    <w:p w14:paraId="60B8DC4C" w14:textId="77777777" w:rsidR="00373EFE" w:rsidRPr="0017569C" w:rsidRDefault="00373EFE" w:rsidP="00EC3768">
      <w:pPr>
        <w:pStyle w:val="Tahoma1"/>
        <w:spacing w:line="276" w:lineRule="auto"/>
        <w:rPr>
          <w:lang w:val="el-GR"/>
        </w:rPr>
      </w:pPr>
      <w:r w:rsidRPr="0017569C">
        <w:rPr>
          <w:lang w:val="el-GR"/>
        </w:rPr>
        <w:t>Σε περίπτωση διασύνδεσης της Μάλτας μέσω αγωγού φυσικού αερίου, ο κίνδυνος για τη Μάλτα στο πλαίσιο των περιφερειακών ομάδων κινδύνου θα αλλάξει και ο κίνδυνος για την ασφάλεια του εφοδιασμού με φυσικό αέριο θα πρέπει να επανεκτιμηθεί.</w:t>
      </w:r>
    </w:p>
    <w:p w14:paraId="2EE8452C" w14:textId="57843D11" w:rsidR="00373EFE" w:rsidRPr="00373EFE" w:rsidRDefault="00373EFE" w:rsidP="00EC3768">
      <w:pPr>
        <w:spacing w:line="276" w:lineRule="auto"/>
        <w:rPr>
          <w:rFonts w:ascii="Tahoma" w:hAnsi="Tahoma" w:cs="Tahoma"/>
          <w:bCs/>
          <w:u w:val="single"/>
          <w:lang w:val="el-GR" w:eastAsia="it-IT"/>
        </w:rPr>
      </w:pPr>
      <w:r w:rsidRPr="00373EFE">
        <w:rPr>
          <w:rFonts w:ascii="Tahoma" w:hAnsi="Tahoma" w:cs="Tahoma"/>
          <w:bCs/>
          <w:u w:val="single"/>
          <w:lang w:val="el-GR" w:eastAsia="it-IT"/>
        </w:rPr>
        <w:t>Δίκτυο Μεταφοράς και Σημεία Διασύνδεσης:</w:t>
      </w:r>
    </w:p>
    <w:p w14:paraId="1FB2829A" w14:textId="15ABDF50" w:rsidR="00373EFE" w:rsidRPr="0017569C" w:rsidRDefault="00373EFE" w:rsidP="00EC3768">
      <w:pPr>
        <w:pStyle w:val="Tahoma1"/>
        <w:spacing w:line="276" w:lineRule="auto"/>
        <w:rPr>
          <w:lang w:val="el-GR"/>
        </w:rPr>
      </w:pPr>
      <w:r w:rsidRPr="0017569C">
        <w:rPr>
          <w:lang w:val="el-GR"/>
        </w:rPr>
        <w:t>Δεν υφίσταται</w:t>
      </w:r>
      <w:r w:rsidR="007344DB">
        <w:rPr>
          <w:lang w:val="el-GR"/>
        </w:rPr>
        <w:t>.</w:t>
      </w:r>
    </w:p>
    <w:p w14:paraId="1E490AB7" w14:textId="07279E61" w:rsidR="00373EFE" w:rsidRPr="00A969D7" w:rsidRDefault="00373EFE" w:rsidP="00EC3768">
      <w:pPr>
        <w:spacing w:line="276" w:lineRule="auto"/>
        <w:rPr>
          <w:rFonts w:ascii="Tahoma" w:hAnsi="Tahoma" w:cs="Tahoma"/>
          <w:bCs/>
          <w:u w:val="single"/>
          <w:lang w:val="el-GR" w:eastAsia="it-IT"/>
        </w:rPr>
      </w:pPr>
      <w:r w:rsidRPr="00373EFE">
        <w:rPr>
          <w:rFonts w:ascii="Tahoma" w:hAnsi="Tahoma" w:cs="Tahoma"/>
          <w:bCs/>
          <w:u w:val="single"/>
          <w:lang w:val="el-GR" w:eastAsia="it-IT"/>
        </w:rPr>
        <w:t>Σταθμοί συμπίεσης</w:t>
      </w:r>
      <w:r w:rsidRPr="00A969D7">
        <w:rPr>
          <w:rFonts w:ascii="Tahoma" w:hAnsi="Tahoma" w:cs="Tahoma"/>
          <w:bCs/>
          <w:u w:val="single"/>
          <w:lang w:val="el-GR" w:eastAsia="it-IT"/>
        </w:rPr>
        <w:t>:</w:t>
      </w:r>
    </w:p>
    <w:p w14:paraId="732CCDDE" w14:textId="7DA2B03D" w:rsidR="00373EFE" w:rsidRPr="0017569C" w:rsidRDefault="00373EFE" w:rsidP="00EC3768">
      <w:pPr>
        <w:pStyle w:val="Tahoma1"/>
        <w:spacing w:line="276" w:lineRule="auto"/>
        <w:rPr>
          <w:lang w:val="el-GR"/>
        </w:rPr>
      </w:pPr>
      <w:bookmarkStart w:id="87" w:name="_Hlk140864681"/>
      <w:r w:rsidRPr="0017569C">
        <w:rPr>
          <w:lang w:val="el-GR"/>
        </w:rPr>
        <w:t>Δεν υφίσταται</w:t>
      </w:r>
      <w:r w:rsidR="007344DB">
        <w:rPr>
          <w:lang w:val="el-GR"/>
        </w:rPr>
        <w:t>.</w:t>
      </w:r>
    </w:p>
    <w:bookmarkEnd w:id="87"/>
    <w:p w14:paraId="18E2B11E" w14:textId="15F3A39E" w:rsidR="00373EFE" w:rsidRPr="00373EFE" w:rsidRDefault="00373EFE" w:rsidP="00EC3768">
      <w:pPr>
        <w:spacing w:line="276" w:lineRule="auto"/>
        <w:rPr>
          <w:rFonts w:ascii="Tahoma" w:hAnsi="Tahoma" w:cs="Tahoma"/>
          <w:bCs/>
          <w:u w:val="single"/>
          <w:lang w:val="el-GR" w:eastAsia="it-IT"/>
        </w:rPr>
      </w:pPr>
      <w:r w:rsidRPr="00373EFE">
        <w:rPr>
          <w:rFonts w:ascii="Tahoma" w:hAnsi="Tahoma" w:cs="Tahoma"/>
          <w:bCs/>
          <w:u w:val="single"/>
          <w:lang w:val="el-GR" w:eastAsia="it-IT"/>
        </w:rPr>
        <w:t>ΥΦΑ (LNG) εγκαταστάσεις</w:t>
      </w:r>
      <w:r w:rsidRPr="00A969D7">
        <w:rPr>
          <w:rFonts w:ascii="Tahoma" w:hAnsi="Tahoma" w:cs="Tahoma"/>
          <w:bCs/>
          <w:u w:val="single"/>
          <w:lang w:val="el-GR" w:eastAsia="it-IT"/>
        </w:rPr>
        <w:t>:</w:t>
      </w:r>
      <w:r w:rsidRPr="00373EFE">
        <w:rPr>
          <w:rFonts w:ascii="Tahoma" w:hAnsi="Tahoma" w:cs="Tahoma"/>
          <w:bCs/>
          <w:u w:val="single"/>
          <w:lang w:val="el-GR" w:eastAsia="it-IT"/>
        </w:rPr>
        <w:t xml:space="preserve"> </w:t>
      </w:r>
    </w:p>
    <w:p w14:paraId="4BB17BED" w14:textId="77777777" w:rsidR="00373EFE" w:rsidRPr="0017569C" w:rsidRDefault="00373EFE" w:rsidP="00EC3768">
      <w:pPr>
        <w:pStyle w:val="Tahoma1"/>
        <w:spacing w:line="276" w:lineRule="auto"/>
        <w:rPr>
          <w:lang w:val="el-GR"/>
        </w:rPr>
      </w:pPr>
      <w:r w:rsidRPr="0017569C">
        <w:rPr>
          <w:lang w:val="el-GR"/>
        </w:rPr>
        <w:t>Τον Ιανουάριο του 2017, η Μάλτα ξεκίνησε την προμήθεια φυσικού αερίου χάρη στη νέα πλωτή μονάδα αποθήκευσης (FSU) και την εγκατάσταση αεριοποίησης στη Delimara, η οποία προμηθεύει αέριο σε δύο παραγωγούς ηλεκτρικής ενέργειας.</w:t>
      </w:r>
    </w:p>
    <w:p w14:paraId="72EC1D7E" w14:textId="77777777" w:rsidR="00373EFE" w:rsidRPr="0017569C" w:rsidRDefault="00373EFE" w:rsidP="00EC3768">
      <w:pPr>
        <w:pStyle w:val="Tahoma1"/>
        <w:spacing w:line="276" w:lineRule="auto"/>
        <w:rPr>
          <w:lang w:val="el-GR"/>
        </w:rPr>
      </w:pPr>
      <w:r w:rsidRPr="0017569C">
        <w:rPr>
          <w:lang w:val="el-GR"/>
        </w:rPr>
        <w:t>Ο τερματικός σταθμός έχει συνολική χωρητικότητα αποθήκευσης LNG 125.000m3, ενώ η μονάδα αεριοποίησης έχει μέγιστη ικανότητα αποστολής 20 GWh/d.</w:t>
      </w:r>
    </w:p>
    <w:p w14:paraId="60914F39" w14:textId="3C9DDF87" w:rsidR="00373EFE" w:rsidRPr="00A969D7" w:rsidRDefault="00373EFE" w:rsidP="00EC3768">
      <w:pPr>
        <w:spacing w:line="276" w:lineRule="auto"/>
        <w:rPr>
          <w:rFonts w:ascii="Tahoma" w:hAnsi="Tahoma" w:cs="Tahoma"/>
          <w:bCs/>
          <w:u w:val="single"/>
          <w:lang w:val="el-GR" w:eastAsia="it-IT"/>
        </w:rPr>
      </w:pPr>
      <w:r w:rsidRPr="00373EFE">
        <w:rPr>
          <w:rFonts w:ascii="Tahoma" w:hAnsi="Tahoma" w:cs="Tahoma"/>
          <w:bCs/>
          <w:u w:val="single"/>
          <w:lang w:val="el-GR" w:eastAsia="it-IT"/>
        </w:rPr>
        <w:t>Υπόγεια Αποθήκευση</w:t>
      </w:r>
      <w:r w:rsidRPr="00A969D7">
        <w:rPr>
          <w:rFonts w:ascii="Tahoma" w:hAnsi="Tahoma" w:cs="Tahoma"/>
          <w:bCs/>
          <w:lang w:val="el-GR" w:eastAsia="it-IT"/>
        </w:rPr>
        <w:t xml:space="preserve">: </w:t>
      </w:r>
      <w:r w:rsidRPr="00373EFE">
        <w:rPr>
          <w:rFonts w:ascii="Tahoma" w:eastAsia="Times New Roman" w:hAnsi="Tahoma" w:cs="Times New Roman"/>
          <w:szCs w:val="20"/>
          <w:lang w:val="el-GR"/>
        </w:rPr>
        <w:t>Δεν υφίσταται.</w:t>
      </w:r>
    </w:p>
    <w:p w14:paraId="419918F8" w14:textId="16166040" w:rsidR="00373EFE" w:rsidRPr="00A969D7" w:rsidRDefault="00373EFE" w:rsidP="00EC3768">
      <w:pPr>
        <w:spacing w:line="276" w:lineRule="auto"/>
        <w:rPr>
          <w:rFonts w:ascii="Tahoma" w:hAnsi="Tahoma" w:cs="Tahoma"/>
          <w:bCs/>
          <w:u w:val="single"/>
          <w:lang w:val="el-GR" w:eastAsia="it-IT"/>
        </w:rPr>
      </w:pPr>
      <w:r w:rsidRPr="00373EFE">
        <w:rPr>
          <w:rFonts w:ascii="Tahoma" w:hAnsi="Tahoma" w:cs="Tahoma"/>
          <w:bCs/>
          <w:u w:val="single"/>
          <w:lang w:val="el-GR" w:eastAsia="it-IT"/>
        </w:rPr>
        <w:t>Πρόσθετα δεδομένα</w:t>
      </w:r>
      <w:r w:rsidRPr="00A969D7">
        <w:rPr>
          <w:rFonts w:ascii="Tahoma" w:hAnsi="Tahoma" w:cs="Tahoma"/>
          <w:bCs/>
          <w:u w:val="single"/>
          <w:lang w:val="el-GR" w:eastAsia="it-IT"/>
        </w:rPr>
        <w:t>:</w:t>
      </w:r>
    </w:p>
    <w:p w14:paraId="295FC513" w14:textId="77777777" w:rsidR="00373EFE" w:rsidRPr="0017569C" w:rsidRDefault="00373EFE" w:rsidP="00EC3768">
      <w:pPr>
        <w:pStyle w:val="Tahoma1"/>
        <w:spacing w:line="276" w:lineRule="auto"/>
        <w:rPr>
          <w:lang w:val="el-GR"/>
        </w:rPr>
      </w:pPr>
      <w:r w:rsidRPr="0017569C">
        <w:rPr>
          <w:lang w:val="el-GR"/>
        </w:rPr>
        <w:t>Στον παρακάτω πίνακα παρουσιάζονται βασικά δεδομένα λειτουργίας του Συστήματος Φυσικού Αερίου για το έτος 2019, όπως αυτά υποβλήθηκαν από την Αρμόδια Αρχή για τις ανάγκες της Κοινής Εκτίμησης Επικινδυνότητας.</w:t>
      </w:r>
    </w:p>
    <w:p w14:paraId="5A1841B8" w14:textId="46EB2A3B" w:rsidR="00373EFE" w:rsidRPr="0017569C" w:rsidRDefault="00373EFE" w:rsidP="00EC3768">
      <w:pPr>
        <w:pStyle w:val="Tahoma1"/>
        <w:spacing w:line="276" w:lineRule="auto"/>
        <w:ind w:firstLine="0"/>
        <w:jc w:val="center"/>
        <w:rPr>
          <w:sz w:val="20"/>
          <w:lang w:val="el-GR"/>
        </w:rPr>
      </w:pPr>
      <w:bookmarkStart w:id="88" w:name="_Toc146554982"/>
      <w:r w:rsidRPr="0017569C">
        <w:rPr>
          <w:b/>
          <w:bCs/>
          <w:sz w:val="20"/>
          <w:lang w:val="el-GR"/>
        </w:rPr>
        <w:t xml:space="preserve">Πίνακας </w:t>
      </w:r>
      <w:r w:rsidRPr="0017569C">
        <w:rPr>
          <w:b/>
          <w:bCs/>
          <w:noProof/>
          <w:sz w:val="20"/>
        </w:rPr>
        <w:fldChar w:fldCharType="begin"/>
      </w:r>
      <w:r w:rsidRPr="0017569C">
        <w:rPr>
          <w:b/>
          <w:bCs/>
          <w:noProof/>
          <w:sz w:val="20"/>
          <w:lang w:val="el-GR"/>
        </w:rPr>
        <w:instrText xml:space="preserve"> </w:instrText>
      </w:r>
      <w:r w:rsidRPr="0017569C">
        <w:rPr>
          <w:b/>
          <w:bCs/>
          <w:noProof/>
          <w:sz w:val="20"/>
        </w:rPr>
        <w:instrText>SEQ</w:instrText>
      </w:r>
      <w:r w:rsidRPr="0017569C">
        <w:rPr>
          <w:b/>
          <w:bCs/>
          <w:noProof/>
          <w:sz w:val="20"/>
          <w:lang w:val="el-GR"/>
        </w:rPr>
        <w:instrText xml:space="preserve"> Πίνακας \* </w:instrText>
      </w:r>
      <w:r w:rsidRPr="0017569C">
        <w:rPr>
          <w:b/>
          <w:bCs/>
          <w:noProof/>
          <w:sz w:val="20"/>
        </w:rPr>
        <w:instrText>ARABIC</w:instrText>
      </w:r>
      <w:r w:rsidRPr="0017569C">
        <w:rPr>
          <w:b/>
          <w:bCs/>
          <w:noProof/>
          <w:sz w:val="20"/>
          <w:lang w:val="el-GR"/>
        </w:rPr>
        <w:instrText xml:space="preserve"> </w:instrText>
      </w:r>
      <w:r w:rsidRPr="0017569C">
        <w:rPr>
          <w:b/>
          <w:bCs/>
          <w:noProof/>
          <w:sz w:val="20"/>
        </w:rPr>
        <w:fldChar w:fldCharType="separate"/>
      </w:r>
      <w:r w:rsidR="00B85AD4" w:rsidRPr="00B85AD4">
        <w:rPr>
          <w:b/>
          <w:bCs/>
          <w:noProof/>
          <w:sz w:val="20"/>
          <w:lang w:val="el-GR"/>
        </w:rPr>
        <w:t>32</w:t>
      </w:r>
      <w:r w:rsidRPr="0017569C">
        <w:rPr>
          <w:b/>
          <w:bCs/>
          <w:noProof/>
          <w:sz w:val="20"/>
        </w:rPr>
        <w:fldChar w:fldCharType="end"/>
      </w:r>
      <w:r w:rsidRPr="0017569C">
        <w:rPr>
          <w:b/>
          <w:bCs/>
          <w:sz w:val="20"/>
          <w:lang w:val="el-GR"/>
        </w:rPr>
        <w:t>:</w:t>
      </w:r>
      <w:r w:rsidRPr="0017569C">
        <w:rPr>
          <w:sz w:val="20"/>
          <w:lang w:val="el-GR"/>
        </w:rPr>
        <w:t xml:space="preserve"> Βασικά δεδομένα λειτουργίας (έτος 2019)</w:t>
      </w:r>
      <w:bookmarkEnd w:id="88"/>
    </w:p>
    <w:tbl>
      <w:tblPr>
        <w:tblStyle w:val="a7"/>
        <w:tblW w:w="8255" w:type="dxa"/>
        <w:jc w:val="center"/>
        <w:tblLook w:val="04A0" w:firstRow="1" w:lastRow="0" w:firstColumn="1" w:lastColumn="0" w:noHBand="0" w:noVBand="1"/>
      </w:tblPr>
      <w:tblGrid>
        <w:gridCol w:w="2237"/>
        <w:gridCol w:w="4708"/>
        <w:gridCol w:w="1310"/>
      </w:tblGrid>
      <w:tr w:rsidR="00373EFE" w:rsidRPr="0017569C" w14:paraId="65341797" w14:textId="77777777" w:rsidTr="004D4148">
        <w:trPr>
          <w:jc w:val="center"/>
        </w:trPr>
        <w:tc>
          <w:tcPr>
            <w:tcW w:w="2237" w:type="dxa"/>
            <w:shd w:val="clear" w:color="auto" w:fill="auto"/>
          </w:tcPr>
          <w:p w14:paraId="6F9E052F" w14:textId="77777777" w:rsidR="00373EFE" w:rsidRPr="0017569C" w:rsidRDefault="00373EFE" w:rsidP="00EC3768">
            <w:pPr>
              <w:pStyle w:val="Tahoma1"/>
              <w:spacing w:line="276" w:lineRule="auto"/>
              <w:ind w:firstLine="0"/>
              <w:rPr>
                <w:b/>
                <w:bCs/>
                <w:sz w:val="20"/>
                <w:lang w:val="el-GR"/>
              </w:rPr>
            </w:pPr>
            <w:r w:rsidRPr="0017569C">
              <w:rPr>
                <w:b/>
                <w:bCs/>
                <w:sz w:val="20"/>
                <w:lang w:val="el-GR"/>
              </w:rPr>
              <w:t xml:space="preserve">Παραγωγή </w:t>
            </w:r>
          </w:p>
        </w:tc>
        <w:tc>
          <w:tcPr>
            <w:tcW w:w="4708" w:type="dxa"/>
          </w:tcPr>
          <w:p w14:paraId="1C39D802" w14:textId="77777777" w:rsidR="00373EFE" w:rsidRPr="0017569C" w:rsidRDefault="00373EFE" w:rsidP="00EC3768">
            <w:pPr>
              <w:pStyle w:val="Tahoma1"/>
              <w:spacing w:line="276" w:lineRule="auto"/>
              <w:ind w:firstLine="0"/>
              <w:rPr>
                <w:sz w:val="20"/>
                <w:lang w:val="el-GR"/>
              </w:rPr>
            </w:pPr>
            <w:r w:rsidRPr="0017569C">
              <w:rPr>
                <w:sz w:val="20"/>
                <w:lang w:val="el-GR"/>
              </w:rPr>
              <w:t xml:space="preserve">Μέγιστη Παραγωγή (GWh/d)                   </w:t>
            </w:r>
          </w:p>
        </w:tc>
        <w:tc>
          <w:tcPr>
            <w:tcW w:w="1310" w:type="dxa"/>
          </w:tcPr>
          <w:p w14:paraId="722088FC" w14:textId="77777777" w:rsidR="00373EFE" w:rsidRPr="0017569C" w:rsidRDefault="00373EFE" w:rsidP="00EC3768">
            <w:pPr>
              <w:pStyle w:val="Tahoma1"/>
              <w:spacing w:line="276" w:lineRule="auto"/>
              <w:ind w:firstLine="0"/>
              <w:jc w:val="center"/>
              <w:rPr>
                <w:sz w:val="20"/>
                <w:lang w:val="el-GR"/>
              </w:rPr>
            </w:pPr>
            <w:r w:rsidRPr="0017569C">
              <w:rPr>
                <w:sz w:val="20"/>
                <w:lang w:val="el-GR"/>
              </w:rPr>
              <w:t>-</w:t>
            </w:r>
          </w:p>
        </w:tc>
      </w:tr>
      <w:tr w:rsidR="00373EFE" w:rsidRPr="0017569C" w14:paraId="251C9898" w14:textId="77777777" w:rsidTr="004D4148">
        <w:trPr>
          <w:jc w:val="center"/>
        </w:trPr>
        <w:tc>
          <w:tcPr>
            <w:tcW w:w="2237" w:type="dxa"/>
            <w:shd w:val="clear" w:color="auto" w:fill="auto"/>
          </w:tcPr>
          <w:p w14:paraId="1A79F95D" w14:textId="77777777" w:rsidR="00373EFE" w:rsidRPr="0017569C" w:rsidRDefault="00373EFE" w:rsidP="00EC3768">
            <w:pPr>
              <w:pStyle w:val="Tahoma1"/>
              <w:spacing w:line="276" w:lineRule="auto"/>
              <w:ind w:firstLine="0"/>
              <w:rPr>
                <w:b/>
                <w:bCs/>
                <w:sz w:val="20"/>
                <w:lang w:val="el-GR"/>
              </w:rPr>
            </w:pPr>
            <w:r w:rsidRPr="0017569C">
              <w:rPr>
                <w:b/>
                <w:bCs/>
                <w:sz w:val="20"/>
                <w:lang w:val="el-GR"/>
              </w:rPr>
              <w:t>Παραγωγή ηλεκτρικής ενέργειας</w:t>
            </w:r>
          </w:p>
        </w:tc>
        <w:tc>
          <w:tcPr>
            <w:tcW w:w="4708" w:type="dxa"/>
          </w:tcPr>
          <w:p w14:paraId="546021C7" w14:textId="51A889C2" w:rsidR="00373EFE" w:rsidRPr="0017569C" w:rsidRDefault="00373EFE" w:rsidP="00EC3768">
            <w:pPr>
              <w:pStyle w:val="Tahoma1"/>
              <w:spacing w:line="276" w:lineRule="auto"/>
              <w:ind w:firstLine="0"/>
              <w:rPr>
                <w:sz w:val="20"/>
                <w:lang w:val="el-GR"/>
              </w:rPr>
            </w:pPr>
            <w:r w:rsidRPr="0017569C">
              <w:rPr>
                <w:sz w:val="20"/>
                <w:lang w:val="el-GR"/>
              </w:rPr>
              <w:t>Εγκατεστημένη δυναμικότητα μονάδων με καύσιμο φ.α. (M</w:t>
            </w:r>
            <w:r w:rsidR="00A75854">
              <w:rPr>
                <w:sz w:val="20"/>
              </w:rPr>
              <w:t>W</w:t>
            </w:r>
            <w:r w:rsidRPr="0017569C">
              <w:rPr>
                <w:sz w:val="20"/>
                <w:lang w:val="el-GR"/>
              </w:rPr>
              <w:t xml:space="preserve">e)                              </w:t>
            </w:r>
          </w:p>
        </w:tc>
        <w:tc>
          <w:tcPr>
            <w:tcW w:w="1310" w:type="dxa"/>
          </w:tcPr>
          <w:p w14:paraId="06FCA397" w14:textId="77777777" w:rsidR="00373EFE" w:rsidRPr="0017569C" w:rsidRDefault="00373EFE" w:rsidP="00EC3768">
            <w:pPr>
              <w:pStyle w:val="Tahoma1"/>
              <w:spacing w:line="276" w:lineRule="auto"/>
              <w:ind w:firstLine="0"/>
              <w:jc w:val="center"/>
              <w:rPr>
                <w:sz w:val="20"/>
                <w:lang w:val="el-GR"/>
              </w:rPr>
            </w:pPr>
            <w:r w:rsidRPr="0017569C">
              <w:rPr>
                <w:sz w:val="20"/>
                <w:lang w:val="el-GR"/>
              </w:rPr>
              <w:t>358</w:t>
            </w:r>
          </w:p>
        </w:tc>
      </w:tr>
      <w:tr w:rsidR="00373EFE" w:rsidRPr="0017569C" w14:paraId="0B062A68" w14:textId="77777777" w:rsidTr="004D4148">
        <w:trPr>
          <w:jc w:val="center"/>
        </w:trPr>
        <w:tc>
          <w:tcPr>
            <w:tcW w:w="2237" w:type="dxa"/>
            <w:vMerge w:val="restart"/>
            <w:shd w:val="clear" w:color="auto" w:fill="auto"/>
          </w:tcPr>
          <w:p w14:paraId="5516D6A9" w14:textId="77777777" w:rsidR="00373EFE" w:rsidRPr="0017569C" w:rsidRDefault="00373EFE" w:rsidP="00EC3768">
            <w:pPr>
              <w:pStyle w:val="Tahoma1"/>
              <w:spacing w:line="276" w:lineRule="auto"/>
              <w:ind w:firstLine="0"/>
              <w:rPr>
                <w:b/>
                <w:bCs/>
                <w:sz w:val="20"/>
                <w:lang w:val="el-GR"/>
              </w:rPr>
            </w:pPr>
            <w:r w:rsidRPr="0017569C">
              <w:rPr>
                <w:b/>
                <w:bCs/>
                <w:sz w:val="20"/>
                <w:lang w:val="el-GR"/>
              </w:rPr>
              <w:t>Ζήτηση</w:t>
            </w:r>
          </w:p>
        </w:tc>
        <w:tc>
          <w:tcPr>
            <w:tcW w:w="4708" w:type="dxa"/>
          </w:tcPr>
          <w:p w14:paraId="6835EA42" w14:textId="77777777" w:rsidR="00373EFE" w:rsidRPr="0017569C" w:rsidRDefault="00373EFE" w:rsidP="00EC3768">
            <w:pPr>
              <w:pStyle w:val="Tahoma1"/>
              <w:spacing w:line="276" w:lineRule="auto"/>
              <w:ind w:firstLine="0"/>
              <w:rPr>
                <w:sz w:val="20"/>
                <w:lang w:val="el-GR"/>
              </w:rPr>
            </w:pPr>
            <w:r w:rsidRPr="0017569C">
              <w:rPr>
                <w:sz w:val="20"/>
                <w:lang w:val="el-GR"/>
              </w:rPr>
              <w:t>Συνολική 2019 (GWh)</w:t>
            </w:r>
          </w:p>
        </w:tc>
        <w:tc>
          <w:tcPr>
            <w:tcW w:w="1310" w:type="dxa"/>
          </w:tcPr>
          <w:p w14:paraId="7768D026" w14:textId="77777777" w:rsidR="00373EFE" w:rsidRPr="0017569C" w:rsidRDefault="00373EFE" w:rsidP="00EC3768">
            <w:pPr>
              <w:pStyle w:val="Tahoma1"/>
              <w:spacing w:line="276" w:lineRule="auto"/>
              <w:ind w:firstLine="0"/>
              <w:jc w:val="center"/>
              <w:rPr>
                <w:sz w:val="20"/>
                <w:lang w:val="el-GR"/>
              </w:rPr>
            </w:pPr>
            <w:r w:rsidRPr="0017569C">
              <w:rPr>
                <w:sz w:val="20"/>
                <w:lang w:val="el-GR"/>
              </w:rPr>
              <w:t>2</w:t>
            </w:r>
          </w:p>
        </w:tc>
      </w:tr>
      <w:tr w:rsidR="00373EFE" w:rsidRPr="0017569C" w14:paraId="6E55FF18" w14:textId="77777777" w:rsidTr="004D4148">
        <w:trPr>
          <w:jc w:val="center"/>
        </w:trPr>
        <w:tc>
          <w:tcPr>
            <w:tcW w:w="2237" w:type="dxa"/>
            <w:vMerge/>
            <w:shd w:val="clear" w:color="auto" w:fill="auto"/>
          </w:tcPr>
          <w:p w14:paraId="0695A124" w14:textId="77777777" w:rsidR="00373EFE" w:rsidRPr="0017569C" w:rsidRDefault="00373EFE" w:rsidP="00EC3768">
            <w:pPr>
              <w:pStyle w:val="Tahoma1"/>
              <w:spacing w:line="276" w:lineRule="auto"/>
              <w:rPr>
                <w:sz w:val="20"/>
                <w:lang w:val="el-GR"/>
              </w:rPr>
            </w:pPr>
          </w:p>
        </w:tc>
        <w:tc>
          <w:tcPr>
            <w:tcW w:w="4708" w:type="dxa"/>
          </w:tcPr>
          <w:p w14:paraId="35538EE3" w14:textId="77777777" w:rsidR="00373EFE" w:rsidRPr="0017569C" w:rsidRDefault="00373EFE" w:rsidP="00EC3768">
            <w:pPr>
              <w:pStyle w:val="Tahoma1"/>
              <w:spacing w:line="276" w:lineRule="auto"/>
              <w:ind w:firstLine="0"/>
              <w:rPr>
                <w:sz w:val="20"/>
                <w:lang w:val="el-GR"/>
              </w:rPr>
            </w:pPr>
            <w:r w:rsidRPr="0017569C">
              <w:rPr>
                <w:sz w:val="20"/>
                <w:lang w:val="el-GR"/>
              </w:rPr>
              <w:t>Καλοκαίρι (1/4-30/9) (GWh)</w:t>
            </w:r>
          </w:p>
        </w:tc>
        <w:tc>
          <w:tcPr>
            <w:tcW w:w="1310" w:type="dxa"/>
          </w:tcPr>
          <w:p w14:paraId="619D65C4" w14:textId="77777777" w:rsidR="00373EFE" w:rsidRPr="0017569C" w:rsidRDefault="00373EFE" w:rsidP="00EC3768">
            <w:pPr>
              <w:pStyle w:val="Tahoma1"/>
              <w:spacing w:line="276" w:lineRule="auto"/>
              <w:ind w:firstLine="0"/>
              <w:jc w:val="center"/>
              <w:rPr>
                <w:sz w:val="20"/>
                <w:lang w:val="el-GR"/>
              </w:rPr>
            </w:pPr>
            <w:r w:rsidRPr="0017569C">
              <w:rPr>
                <w:sz w:val="20"/>
                <w:lang w:val="el-GR"/>
              </w:rPr>
              <w:t>1.063,8</w:t>
            </w:r>
          </w:p>
        </w:tc>
      </w:tr>
      <w:tr w:rsidR="00373EFE" w:rsidRPr="0017569C" w14:paraId="49587F21" w14:textId="77777777" w:rsidTr="004D4148">
        <w:trPr>
          <w:jc w:val="center"/>
        </w:trPr>
        <w:tc>
          <w:tcPr>
            <w:tcW w:w="2237" w:type="dxa"/>
            <w:vMerge/>
            <w:shd w:val="clear" w:color="auto" w:fill="auto"/>
          </w:tcPr>
          <w:p w14:paraId="74283553" w14:textId="77777777" w:rsidR="00373EFE" w:rsidRPr="0017569C" w:rsidRDefault="00373EFE" w:rsidP="00EC3768">
            <w:pPr>
              <w:pStyle w:val="Tahoma1"/>
              <w:spacing w:line="276" w:lineRule="auto"/>
              <w:rPr>
                <w:sz w:val="20"/>
                <w:lang w:val="el-GR"/>
              </w:rPr>
            </w:pPr>
          </w:p>
        </w:tc>
        <w:tc>
          <w:tcPr>
            <w:tcW w:w="4708" w:type="dxa"/>
          </w:tcPr>
          <w:p w14:paraId="4592A9DD" w14:textId="77777777" w:rsidR="00373EFE" w:rsidRPr="0017569C" w:rsidRDefault="00373EFE" w:rsidP="00EC3768">
            <w:pPr>
              <w:pStyle w:val="Tahoma1"/>
              <w:spacing w:line="276" w:lineRule="auto"/>
              <w:ind w:firstLine="0"/>
              <w:rPr>
                <w:sz w:val="20"/>
                <w:lang w:val="el-GR"/>
              </w:rPr>
            </w:pPr>
            <w:r w:rsidRPr="0017569C">
              <w:rPr>
                <w:sz w:val="20"/>
                <w:lang w:val="el-GR"/>
              </w:rPr>
              <w:t>Χειμώνας (1/10-31/4) (GWh)</w:t>
            </w:r>
          </w:p>
        </w:tc>
        <w:tc>
          <w:tcPr>
            <w:tcW w:w="1310" w:type="dxa"/>
          </w:tcPr>
          <w:p w14:paraId="268B4EBD" w14:textId="77777777" w:rsidR="00373EFE" w:rsidRPr="0017569C" w:rsidRDefault="00373EFE" w:rsidP="00EC3768">
            <w:pPr>
              <w:pStyle w:val="Tahoma1"/>
              <w:spacing w:line="276" w:lineRule="auto"/>
              <w:ind w:firstLine="0"/>
              <w:jc w:val="center"/>
              <w:rPr>
                <w:sz w:val="20"/>
                <w:lang w:val="el-GR"/>
              </w:rPr>
            </w:pPr>
            <w:r w:rsidRPr="0017569C">
              <w:rPr>
                <w:sz w:val="20"/>
                <w:lang w:val="el-GR"/>
              </w:rPr>
              <w:t>833</w:t>
            </w:r>
          </w:p>
        </w:tc>
      </w:tr>
      <w:tr w:rsidR="00373EFE" w:rsidRPr="0017569C" w14:paraId="03D27D99" w14:textId="77777777" w:rsidTr="004D4148">
        <w:trPr>
          <w:jc w:val="center"/>
        </w:trPr>
        <w:tc>
          <w:tcPr>
            <w:tcW w:w="2237" w:type="dxa"/>
            <w:vMerge/>
            <w:shd w:val="clear" w:color="auto" w:fill="auto"/>
          </w:tcPr>
          <w:p w14:paraId="6311DFFD" w14:textId="77777777" w:rsidR="00373EFE" w:rsidRPr="0017569C" w:rsidRDefault="00373EFE" w:rsidP="00EC3768">
            <w:pPr>
              <w:pStyle w:val="Tahoma1"/>
              <w:spacing w:line="276" w:lineRule="auto"/>
              <w:rPr>
                <w:sz w:val="20"/>
                <w:lang w:val="el-GR"/>
              </w:rPr>
            </w:pPr>
          </w:p>
        </w:tc>
        <w:tc>
          <w:tcPr>
            <w:tcW w:w="4708" w:type="dxa"/>
          </w:tcPr>
          <w:p w14:paraId="3FCAE64B" w14:textId="77777777" w:rsidR="00373EFE" w:rsidRPr="0017569C" w:rsidRDefault="00373EFE" w:rsidP="00EC3768">
            <w:pPr>
              <w:pStyle w:val="Tahoma1"/>
              <w:spacing w:line="276" w:lineRule="auto"/>
              <w:ind w:firstLine="0"/>
              <w:rPr>
                <w:sz w:val="20"/>
                <w:lang w:val="el-GR"/>
              </w:rPr>
            </w:pPr>
            <w:r w:rsidRPr="0017569C">
              <w:rPr>
                <w:sz w:val="20"/>
                <w:lang w:val="el-GR"/>
              </w:rPr>
              <w:t>Μέγιστη ημερήσια (GWh/ημέρα)</w:t>
            </w:r>
          </w:p>
        </w:tc>
        <w:tc>
          <w:tcPr>
            <w:tcW w:w="1310" w:type="dxa"/>
          </w:tcPr>
          <w:p w14:paraId="65F1AEF9" w14:textId="77777777" w:rsidR="00373EFE" w:rsidRPr="0017569C" w:rsidRDefault="00373EFE" w:rsidP="00EC3768">
            <w:pPr>
              <w:pStyle w:val="Tahoma1"/>
              <w:spacing w:line="276" w:lineRule="auto"/>
              <w:ind w:firstLine="0"/>
              <w:jc w:val="center"/>
              <w:rPr>
                <w:sz w:val="20"/>
                <w:lang w:val="el-GR"/>
              </w:rPr>
            </w:pPr>
            <w:r w:rsidRPr="0017569C">
              <w:rPr>
                <w:sz w:val="20"/>
                <w:lang w:val="el-GR"/>
              </w:rPr>
              <w:t>8,1</w:t>
            </w:r>
          </w:p>
        </w:tc>
      </w:tr>
      <w:tr w:rsidR="00373EFE" w:rsidRPr="0017569C" w14:paraId="52FC7205" w14:textId="77777777" w:rsidTr="004D4148">
        <w:trPr>
          <w:jc w:val="center"/>
        </w:trPr>
        <w:tc>
          <w:tcPr>
            <w:tcW w:w="2237" w:type="dxa"/>
            <w:vMerge/>
            <w:shd w:val="clear" w:color="auto" w:fill="auto"/>
          </w:tcPr>
          <w:p w14:paraId="3D2902B7" w14:textId="77777777" w:rsidR="00373EFE" w:rsidRPr="0017569C" w:rsidRDefault="00373EFE" w:rsidP="00EC3768">
            <w:pPr>
              <w:pStyle w:val="Tahoma1"/>
              <w:spacing w:line="276" w:lineRule="auto"/>
              <w:rPr>
                <w:sz w:val="20"/>
                <w:lang w:val="el-GR"/>
              </w:rPr>
            </w:pPr>
          </w:p>
        </w:tc>
        <w:tc>
          <w:tcPr>
            <w:tcW w:w="4708" w:type="dxa"/>
          </w:tcPr>
          <w:p w14:paraId="6959FFCB" w14:textId="77777777" w:rsidR="00373EFE" w:rsidRPr="0017569C" w:rsidRDefault="00373EFE" w:rsidP="00EC3768">
            <w:pPr>
              <w:pStyle w:val="Tahoma1"/>
              <w:spacing w:line="276" w:lineRule="auto"/>
              <w:ind w:firstLine="0"/>
              <w:rPr>
                <w:sz w:val="20"/>
                <w:lang w:val="el-GR"/>
              </w:rPr>
            </w:pPr>
            <w:r w:rsidRPr="0017569C">
              <w:rPr>
                <w:sz w:val="20"/>
                <w:lang w:val="el-GR"/>
              </w:rPr>
              <w:t>Ελάχιστη ημερήσια (GWh/ημέρα)</w:t>
            </w:r>
          </w:p>
        </w:tc>
        <w:tc>
          <w:tcPr>
            <w:tcW w:w="1310" w:type="dxa"/>
          </w:tcPr>
          <w:p w14:paraId="3CB6FC5E" w14:textId="77777777" w:rsidR="00373EFE" w:rsidRPr="0017569C" w:rsidRDefault="00373EFE" w:rsidP="00EC3768">
            <w:pPr>
              <w:pStyle w:val="Tahoma1"/>
              <w:spacing w:line="276" w:lineRule="auto"/>
              <w:ind w:firstLine="0"/>
              <w:jc w:val="center"/>
              <w:rPr>
                <w:sz w:val="20"/>
                <w:lang w:val="el-GR"/>
              </w:rPr>
            </w:pPr>
            <w:r w:rsidRPr="0017569C">
              <w:rPr>
                <w:sz w:val="20"/>
                <w:lang w:val="el-GR"/>
              </w:rPr>
              <w:t>0</w:t>
            </w:r>
          </w:p>
        </w:tc>
      </w:tr>
    </w:tbl>
    <w:p w14:paraId="17F03FDA" w14:textId="63570CEA" w:rsidR="00490049" w:rsidRPr="008A55AF" w:rsidRDefault="00490049" w:rsidP="00EC3768">
      <w:pPr>
        <w:pStyle w:val="4"/>
        <w:spacing w:line="276" w:lineRule="auto"/>
        <w:rPr>
          <w:lang w:val="el-GR"/>
        </w:rPr>
      </w:pPr>
      <w:r w:rsidRPr="008A55AF">
        <w:rPr>
          <w:lang w:val="el-GR"/>
        </w:rPr>
        <w:lastRenderedPageBreak/>
        <w:t xml:space="preserve">Σύστημα Φυσικού Αερίου </w:t>
      </w:r>
      <w:r>
        <w:rPr>
          <w:lang w:val="el-GR"/>
        </w:rPr>
        <w:t xml:space="preserve">Πορτογαλίας </w:t>
      </w:r>
      <w:r w:rsidRPr="008A55AF">
        <w:rPr>
          <w:lang w:val="el-GR"/>
        </w:rPr>
        <w:t xml:space="preserve"> </w:t>
      </w:r>
    </w:p>
    <w:p w14:paraId="205584B5" w14:textId="14AA4FC6" w:rsidR="00490049" w:rsidRPr="0017569C" w:rsidRDefault="00490049" w:rsidP="00EC3768">
      <w:pPr>
        <w:pStyle w:val="Tahoma1"/>
        <w:spacing w:line="276" w:lineRule="auto"/>
        <w:rPr>
          <w:lang w:val="el-GR"/>
        </w:rPr>
      </w:pPr>
      <w:r w:rsidRPr="0017569C">
        <w:rPr>
          <w:lang w:val="el-GR"/>
        </w:rPr>
        <w:t>Το Σύστημα Φυσικού Αερίου της Πορτογαλίας παρουσιάζεται στ</w:t>
      </w:r>
      <w:r w:rsidR="0050200A">
        <w:rPr>
          <w:lang w:val="el-GR"/>
        </w:rPr>
        <w:t xml:space="preserve">ο </w:t>
      </w:r>
      <w:r w:rsidR="0050200A">
        <w:rPr>
          <w:lang w:val="el-GR"/>
        </w:rPr>
        <w:fldChar w:fldCharType="begin"/>
      </w:r>
      <w:r w:rsidR="0050200A">
        <w:rPr>
          <w:lang w:val="el-GR"/>
        </w:rPr>
        <w:instrText xml:space="preserve"> REF _Ref144392851 \h </w:instrText>
      </w:r>
      <w:r w:rsidR="0050200A">
        <w:rPr>
          <w:lang w:val="el-GR"/>
        </w:rPr>
      </w:r>
      <w:r w:rsidR="0050200A">
        <w:rPr>
          <w:lang w:val="el-GR"/>
        </w:rPr>
        <w:fldChar w:fldCharType="separate"/>
      </w:r>
      <w:r w:rsidR="006806D8" w:rsidRPr="0050200A">
        <w:rPr>
          <w:b/>
          <w:bCs/>
          <w:lang w:val="el-GR"/>
        </w:rPr>
        <w:t xml:space="preserve">Σχήμα </w:t>
      </w:r>
      <w:r w:rsidR="006806D8" w:rsidRPr="006806D8">
        <w:rPr>
          <w:b/>
          <w:bCs/>
          <w:noProof/>
          <w:lang w:val="el-GR"/>
        </w:rPr>
        <w:t>11</w:t>
      </w:r>
      <w:r w:rsidR="0050200A">
        <w:rPr>
          <w:lang w:val="el-GR"/>
        </w:rPr>
        <w:fldChar w:fldCharType="end"/>
      </w:r>
      <w:r w:rsidRPr="0017569C">
        <w:rPr>
          <w:szCs w:val="22"/>
          <w:lang w:val="el-GR"/>
        </w:rPr>
        <w:t>.</w:t>
      </w:r>
    </w:p>
    <w:p w14:paraId="0BD0D40C" w14:textId="77777777" w:rsidR="00490049" w:rsidRPr="0017569C" w:rsidRDefault="00490049" w:rsidP="00EC3768">
      <w:pPr>
        <w:pStyle w:val="Tahoma1"/>
        <w:spacing w:line="276" w:lineRule="auto"/>
        <w:ind w:firstLine="0"/>
        <w:jc w:val="center"/>
        <w:rPr>
          <w:lang w:val="el-GR"/>
        </w:rPr>
      </w:pPr>
      <w:r w:rsidRPr="0017569C">
        <w:rPr>
          <w:noProof/>
          <w:lang w:eastAsia="es-ES"/>
        </w:rPr>
        <w:drawing>
          <wp:inline distT="0" distB="0" distL="0" distR="0" wp14:anchorId="5504BD19" wp14:editId="6C7549F9">
            <wp:extent cx="2299888" cy="3505200"/>
            <wp:effectExtent l="0" t="0" r="5715" b="0"/>
            <wp:docPr id="453204460" name="Picture 453204460" descr="Uma imagem com 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319344" cy="3534852"/>
                    </a:xfrm>
                    <a:prstGeom prst="rect">
                      <a:avLst/>
                    </a:prstGeom>
                  </pic:spPr>
                </pic:pic>
              </a:graphicData>
            </a:graphic>
          </wp:inline>
        </w:drawing>
      </w:r>
    </w:p>
    <w:p w14:paraId="5E94BFB7" w14:textId="033C194E" w:rsidR="0050200A" w:rsidRDefault="0050200A" w:rsidP="0050200A">
      <w:pPr>
        <w:pStyle w:val="a6"/>
        <w:rPr>
          <w:b/>
          <w:bCs/>
          <w:lang w:val="el-GR"/>
        </w:rPr>
      </w:pPr>
      <w:bookmarkStart w:id="89" w:name="_Ref144392851"/>
      <w:bookmarkStart w:id="90" w:name="_Toc146554073"/>
      <w:bookmarkStart w:id="91" w:name="_Ref140864861"/>
      <w:r w:rsidRPr="0050200A">
        <w:rPr>
          <w:b/>
          <w:bCs/>
          <w:lang w:val="el-GR"/>
        </w:rPr>
        <w:t xml:space="preserve">Σχήμα </w:t>
      </w:r>
      <w:r w:rsidRPr="0050200A">
        <w:rPr>
          <w:b/>
          <w:bCs/>
        </w:rPr>
        <w:fldChar w:fldCharType="begin"/>
      </w:r>
      <w:r w:rsidRPr="0050200A">
        <w:rPr>
          <w:b/>
          <w:bCs/>
          <w:lang w:val="el-GR"/>
        </w:rPr>
        <w:instrText xml:space="preserve"> </w:instrText>
      </w:r>
      <w:r w:rsidRPr="0050200A">
        <w:rPr>
          <w:b/>
          <w:bCs/>
        </w:rPr>
        <w:instrText>SEQ</w:instrText>
      </w:r>
      <w:r w:rsidRPr="0050200A">
        <w:rPr>
          <w:b/>
          <w:bCs/>
          <w:lang w:val="el-GR"/>
        </w:rPr>
        <w:instrText xml:space="preserve"> Σχήμα \* </w:instrText>
      </w:r>
      <w:r w:rsidRPr="0050200A">
        <w:rPr>
          <w:b/>
          <w:bCs/>
        </w:rPr>
        <w:instrText>ARABIC</w:instrText>
      </w:r>
      <w:r w:rsidRPr="0050200A">
        <w:rPr>
          <w:b/>
          <w:bCs/>
          <w:lang w:val="el-GR"/>
        </w:rPr>
        <w:instrText xml:space="preserve"> </w:instrText>
      </w:r>
      <w:r w:rsidRPr="0050200A">
        <w:rPr>
          <w:b/>
          <w:bCs/>
        </w:rPr>
        <w:fldChar w:fldCharType="separate"/>
      </w:r>
      <w:r w:rsidR="006806D8" w:rsidRPr="006806D8">
        <w:rPr>
          <w:b/>
          <w:bCs/>
          <w:noProof/>
          <w:lang w:val="el-GR"/>
        </w:rPr>
        <w:t>11</w:t>
      </w:r>
      <w:r w:rsidRPr="0050200A">
        <w:rPr>
          <w:b/>
          <w:bCs/>
        </w:rPr>
        <w:fldChar w:fldCharType="end"/>
      </w:r>
      <w:bookmarkEnd w:id="89"/>
      <w:r w:rsidRPr="0050200A">
        <w:rPr>
          <w:b/>
          <w:bCs/>
          <w:lang w:val="el-GR"/>
        </w:rPr>
        <w:t>:</w:t>
      </w:r>
      <w:r w:rsidRPr="0050200A">
        <w:rPr>
          <w:lang w:val="el-GR"/>
        </w:rPr>
        <w:t xml:space="preserve"> </w:t>
      </w:r>
      <w:r w:rsidRPr="00490049">
        <w:rPr>
          <w:lang w:val="el-GR"/>
        </w:rPr>
        <w:t>Το Σύστημα Φυσικού Αερίου της Πορτογαλίας</w:t>
      </w:r>
      <w:bookmarkEnd w:id="90"/>
    </w:p>
    <w:bookmarkEnd w:id="91"/>
    <w:p w14:paraId="34E54481" w14:textId="32E3B89D" w:rsidR="00490049" w:rsidRPr="00490049" w:rsidRDefault="00490049" w:rsidP="00EC3768">
      <w:pPr>
        <w:spacing w:line="276" w:lineRule="auto"/>
        <w:rPr>
          <w:rFonts w:ascii="Tahoma" w:hAnsi="Tahoma" w:cs="Tahoma"/>
          <w:bCs/>
          <w:u w:val="single"/>
          <w:lang w:val="el-GR" w:eastAsia="it-IT"/>
        </w:rPr>
      </w:pPr>
      <w:r w:rsidRPr="00490049">
        <w:rPr>
          <w:rFonts w:ascii="Tahoma" w:hAnsi="Tahoma" w:cs="Tahoma"/>
          <w:bCs/>
          <w:u w:val="single"/>
          <w:lang w:val="el-GR" w:eastAsia="it-IT"/>
        </w:rPr>
        <w:t>Δίκτυο Μεταφοράς και Σημεία Διασύνδεσης:</w:t>
      </w:r>
    </w:p>
    <w:p w14:paraId="5A81CA6D" w14:textId="77777777" w:rsidR="00490049" w:rsidRPr="0017569C" w:rsidRDefault="00490049" w:rsidP="00EC3768">
      <w:pPr>
        <w:pStyle w:val="Tahoma1"/>
        <w:spacing w:line="276" w:lineRule="auto"/>
        <w:rPr>
          <w:lang w:val="el-GR"/>
        </w:rPr>
      </w:pPr>
      <w:r w:rsidRPr="0017569C">
        <w:rPr>
          <w:lang w:val="el-GR"/>
        </w:rPr>
        <w:t>Το Εθνικό Δίκτυο Μεταφοράς Φυσικού Αερίου (RNTG) αποτελείται από κύριους και διακλαδικούς αγωγούς συνολικού μήκους 1.375 km και 203 σταθμούς αγωγών. Ολόκληρο το δίκτυο λειτουργεί ως ενιαία ζώνη εξισορρόπησης, το οποίο διαχειρίζεται η REN Gasodutos.</w:t>
      </w:r>
    </w:p>
    <w:p w14:paraId="403F8EF7" w14:textId="77777777" w:rsidR="00490049" w:rsidRPr="0017569C" w:rsidRDefault="00490049" w:rsidP="00EC3768">
      <w:pPr>
        <w:pStyle w:val="Tahoma1"/>
        <w:spacing w:line="276" w:lineRule="auto"/>
        <w:rPr>
          <w:lang w:val="el-GR"/>
        </w:rPr>
      </w:pPr>
      <w:r w:rsidRPr="0017569C">
        <w:rPr>
          <w:lang w:val="el-GR"/>
        </w:rPr>
        <w:t>Η ραχοκοκαλιά του συστήματος είναι ο κύριος αγωγός που διέρχεται από τα δυτικά της χώρας μεταξύ των Sines και της Valença do Minho, όπου βρίσκονται τα κύρια σημεία κατανάλωσης αερίου, ένας αγωγός που συνδέει την κεντρική ζώνη του συστήματος στην περιοχή Leiria - Pombal με τα ανατολικά σύνορα με την Ισπανία, 2 γραμμές που συνδέουν την περιοχή της Beira και διάφορους κλάδους, συμπεριλαμβανομένου αυτού που συνδέει την περιοχή της Λισσαβόνας και με μια σύνδεση προς την υπόγεια αποθήκη του Carriço.</w:t>
      </w:r>
    </w:p>
    <w:p w14:paraId="615C6BA0" w14:textId="77777777" w:rsidR="00490049" w:rsidRPr="0017569C" w:rsidRDefault="00490049" w:rsidP="00EC3768">
      <w:pPr>
        <w:pStyle w:val="Tahoma1"/>
        <w:spacing w:line="276" w:lineRule="auto"/>
        <w:rPr>
          <w:lang w:val="el-GR"/>
        </w:rPr>
      </w:pPr>
      <w:r w:rsidRPr="0017569C">
        <w:rPr>
          <w:lang w:val="el-GR"/>
        </w:rPr>
        <w:t>Τα κύρια σημεία εισόδου στο δίκτυο περιλαμβάνουν τη σύνδεση του τερματικού σταθμού LNG Sines, το σημείο σύνδεσης με την υπόγεια εγκατάσταση αποθήκευσης Carriço και την σύνδεση αντίστροφης ροής με το ισπανικό δίκτυο φυσικού αερίου υψηλής πίεσης.</w:t>
      </w:r>
    </w:p>
    <w:p w14:paraId="3199C76C" w14:textId="652E2278" w:rsidR="00490049" w:rsidRPr="00490049" w:rsidRDefault="00490049" w:rsidP="00EC3768">
      <w:pPr>
        <w:spacing w:line="276" w:lineRule="auto"/>
        <w:rPr>
          <w:rFonts w:ascii="Tahoma" w:hAnsi="Tahoma" w:cs="Tahoma"/>
          <w:bCs/>
          <w:u w:val="single"/>
          <w:lang w:val="el-GR" w:eastAsia="it-IT"/>
        </w:rPr>
      </w:pPr>
      <w:r w:rsidRPr="00490049">
        <w:rPr>
          <w:rFonts w:ascii="Tahoma" w:hAnsi="Tahoma" w:cs="Tahoma"/>
          <w:bCs/>
          <w:u w:val="single"/>
          <w:lang w:val="el-GR" w:eastAsia="it-IT"/>
        </w:rPr>
        <w:t>Σταθμοί συμπίεσης:</w:t>
      </w:r>
    </w:p>
    <w:p w14:paraId="73843C18" w14:textId="69FEE770" w:rsidR="00490049" w:rsidRPr="00A969D7" w:rsidRDefault="00490049" w:rsidP="00EC3768">
      <w:pPr>
        <w:pStyle w:val="Tahoma1"/>
        <w:spacing w:line="276" w:lineRule="auto"/>
        <w:rPr>
          <w:lang w:val="el-GR"/>
        </w:rPr>
      </w:pPr>
      <w:r w:rsidRPr="0017569C">
        <w:rPr>
          <w:lang w:val="el-GR"/>
        </w:rPr>
        <w:t>Δεν υφίστανται</w:t>
      </w:r>
      <w:r w:rsidRPr="00A969D7">
        <w:rPr>
          <w:lang w:val="el-GR"/>
        </w:rPr>
        <w:t>.</w:t>
      </w:r>
    </w:p>
    <w:p w14:paraId="330257F6" w14:textId="35ED41B7" w:rsidR="00490049" w:rsidRPr="00490049" w:rsidRDefault="00490049" w:rsidP="00EC3768">
      <w:pPr>
        <w:spacing w:line="276" w:lineRule="auto"/>
        <w:rPr>
          <w:rFonts w:ascii="Tahoma" w:hAnsi="Tahoma" w:cs="Tahoma"/>
          <w:bCs/>
          <w:u w:val="single"/>
          <w:lang w:val="el-GR" w:eastAsia="it-IT"/>
        </w:rPr>
      </w:pPr>
      <w:r w:rsidRPr="00490049">
        <w:rPr>
          <w:rFonts w:ascii="Tahoma" w:hAnsi="Tahoma" w:cs="Tahoma"/>
          <w:bCs/>
          <w:u w:val="single"/>
          <w:lang w:val="el-GR" w:eastAsia="it-IT"/>
        </w:rPr>
        <w:t>ΥΦΑ (LNG) εγκαταστάσεις</w:t>
      </w:r>
      <w:r w:rsidRPr="00A969D7">
        <w:rPr>
          <w:rFonts w:ascii="Tahoma" w:hAnsi="Tahoma" w:cs="Tahoma"/>
          <w:bCs/>
          <w:u w:val="single"/>
          <w:lang w:val="el-GR" w:eastAsia="it-IT"/>
        </w:rPr>
        <w:t>:</w:t>
      </w:r>
      <w:r w:rsidRPr="00490049">
        <w:rPr>
          <w:rFonts w:ascii="Tahoma" w:hAnsi="Tahoma" w:cs="Tahoma"/>
          <w:bCs/>
          <w:u w:val="single"/>
          <w:lang w:val="el-GR" w:eastAsia="it-IT"/>
        </w:rPr>
        <w:t xml:space="preserve"> </w:t>
      </w:r>
    </w:p>
    <w:p w14:paraId="7BF539ED" w14:textId="77777777" w:rsidR="00490049" w:rsidRPr="0017569C" w:rsidRDefault="00490049" w:rsidP="00EC3768">
      <w:pPr>
        <w:pStyle w:val="Tahoma1"/>
        <w:spacing w:line="276" w:lineRule="auto"/>
        <w:rPr>
          <w:lang w:val="el-GR"/>
        </w:rPr>
      </w:pPr>
      <w:r w:rsidRPr="0017569C">
        <w:rPr>
          <w:lang w:val="el-GR"/>
        </w:rPr>
        <w:t>Ο τερματικός σταθμός Sines LNG διαθέτει τρεις δεξαμενές με συνδυασμένη χωρητικότητα αποθήκευσης 390.000 m³. Η ικανότητα αεριοποόιησης είναι 321 GWh/ημέρα, αλλά περιορίζεται από την ικανότητα λήψης του αγωγού σε 229 GWh/ημέρα.</w:t>
      </w:r>
    </w:p>
    <w:p w14:paraId="09BC36D5" w14:textId="7301AB58" w:rsidR="00490049" w:rsidRPr="00A969D7" w:rsidRDefault="00490049" w:rsidP="00EC3768">
      <w:pPr>
        <w:spacing w:line="276" w:lineRule="auto"/>
        <w:rPr>
          <w:rFonts w:ascii="Tahoma" w:hAnsi="Tahoma" w:cs="Tahoma"/>
          <w:bCs/>
          <w:u w:val="single"/>
          <w:lang w:val="el-GR" w:eastAsia="it-IT"/>
        </w:rPr>
      </w:pPr>
      <w:r w:rsidRPr="00490049">
        <w:rPr>
          <w:rFonts w:ascii="Tahoma" w:hAnsi="Tahoma" w:cs="Tahoma"/>
          <w:bCs/>
          <w:u w:val="single"/>
          <w:lang w:val="el-GR" w:eastAsia="it-IT"/>
        </w:rPr>
        <w:lastRenderedPageBreak/>
        <w:t>Υπόγεια Αποθήκευση</w:t>
      </w:r>
      <w:r w:rsidRPr="00A969D7">
        <w:rPr>
          <w:rFonts w:ascii="Tahoma" w:hAnsi="Tahoma" w:cs="Tahoma"/>
          <w:bCs/>
          <w:u w:val="single"/>
          <w:lang w:val="el-GR" w:eastAsia="it-IT"/>
        </w:rPr>
        <w:t>:</w:t>
      </w:r>
    </w:p>
    <w:p w14:paraId="14903511" w14:textId="77777777" w:rsidR="00490049" w:rsidRPr="0017569C" w:rsidRDefault="00490049" w:rsidP="00EC3768">
      <w:pPr>
        <w:pStyle w:val="Tahoma1"/>
        <w:spacing w:line="276" w:lineRule="auto"/>
        <w:rPr>
          <w:lang w:val="el-GR"/>
        </w:rPr>
      </w:pPr>
      <w:r w:rsidRPr="0017569C">
        <w:rPr>
          <w:lang w:val="el-GR"/>
        </w:rPr>
        <w:t>Η Πορτογαλία διαθέτει μία υπόγεια εγκατάσταση αποθήκευσης αερίου. Η υπόγεια αποθήκευση αερίου Carriço διαθέτει μέγιστο όγκο (</w:t>
      </w:r>
      <w:r w:rsidRPr="0017569C">
        <w:t>working</w:t>
      </w:r>
      <w:r w:rsidRPr="0017569C">
        <w:rPr>
          <w:lang w:val="el-GR"/>
        </w:rPr>
        <w:t xml:space="preserve"> </w:t>
      </w:r>
      <w:r w:rsidRPr="0017569C">
        <w:t>volume</w:t>
      </w:r>
      <w:r w:rsidRPr="0017569C">
        <w:rPr>
          <w:lang w:val="el-GR"/>
        </w:rPr>
        <w:t>) 3.839 GWh (322.600 m3) αερίου. Έχει ονομαστική ικανότητα απόληψης 71 GWh/d για χωρητικότητα αποθήκευσης μικρότερη από 60% και 129 GWh/d για χωρητικότητα αποθήκευσης μεγαλύτερη από 60%, και ικανότητα έγχυσης έως 24 GWh/ημέρα.</w:t>
      </w:r>
    </w:p>
    <w:p w14:paraId="7B507CAD" w14:textId="2217523F" w:rsidR="00490049" w:rsidRPr="00490049" w:rsidRDefault="00490049" w:rsidP="00EC3768">
      <w:pPr>
        <w:spacing w:line="276" w:lineRule="auto"/>
        <w:rPr>
          <w:rFonts w:ascii="Tahoma" w:hAnsi="Tahoma" w:cs="Tahoma"/>
          <w:bCs/>
          <w:u w:val="single"/>
          <w:lang w:val="el-GR" w:eastAsia="it-IT"/>
        </w:rPr>
      </w:pPr>
      <w:r w:rsidRPr="00490049">
        <w:rPr>
          <w:rFonts w:ascii="Tahoma" w:hAnsi="Tahoma" w:cs="Tahoma"/>
          <w:bCs/>
          <w:u w:val="single"/>
          <w:lang w:val="el-GR" w:eastAsia="it-IT"/>
        </w:rPr>
        <w:t>Πρόσθετα δεδομένα</w:t>
      </w:r>
      <w:r w:rsidRPr="00A969D7">
        <w:rPr>
          <w:rFonts w:ascii="Tahoma" w:hAnsi="Tahoma" w:cs="Tahoma"/>
          <w:bCs/>
          <w:u w:val="single"/>
          <w:lang w:val="el-GR" w:eastAsia="it-IT"/>
        </w:rPr>
        <w:t>:</w:t>
      </w:r>
    </w:p>
    <w:p w14:paraId="59CBFF31" w14:textId="77777777" w:rsidR="00490049" w:rsidRPr="0017569C" w:rsidRDefault="00490049" w:rsidP="00EC3768">
      <w:pPr>
        <w:pStyle w:val="Tahoma1"/>
        <w:spacing w:line="276" w:lineRule="auto"/>
        <w:rPr>
          <w:lang w:val="el-GR"/>
        </w:rPr>
      </w:pPr>
      <w:r w:rsidRPr="0017569C">
        <w:rPr>
          <w:lang w:val="el-GR"/>
        </w:rPr>
        <w:t>Στον παρακάτω πίνακα παρουσιάζονται βασικά δεδομένα λειτουργίας του Συστήματος Φυσικού Αερίου για το έτος 2019, όπως αυτά υποβλήθηκαν από την Αρμόδια Αρχή για τις ανάγκες της Κοινής Εκτίμησης Επικινδυνότητας.</w:t>
      </w:r>
    </w:p>
    <w:p w14:paraId="0209EEDE" w14:textId="7B84FCEC" w:rsidR="00490049" w:rsidRPr="0017569C" w:rsidRDefault="00490049" w:rsidP="00EC3768">
      <w:pPr>
        <w:pStyle w:val="Tahoma1"/>
        <w:spacing w:line="276" w:lineRule="auto"/>
        <w:ind w:firstLine="0"/>
        <w:jc w:val="center"/>
        <w:rPr>
          <w:sz w:val="20"/>
          <w:lang w:val="el-GR"/>
        </w:rPr>
      </w:pPr>
      <w:bookmarkStart w:id="92" w:name="_Toc146554983"/>
      <w:r w:rsidRPr="0017569C">
        <w:rPr>
          <w:b/>
          <w:bCs/>
          <w:sz w:val="20"/>
          <w:lang w:val="el-GR"/>
        </w:rPr>
        <w:t xml:space="preserve">Πίνακας </w:t>
      </w:r>
      <w:r w:rsidRPr="0017569C">
        <w:rPr>
          <w:b/>
          <w:bCs/>
          <w:noProof/>
          <w:sz w:val="20"/>
        </w:rPr>
        <w:fldChar w:fldCharType="begin"/>
      </w:r>
      <w:r w:rsidRPr="0017569C">
        <w:rPr>
          <w:b/>
          <w:bCs/>
          <w:noProof/>
          <w:sz w:val="20"/>
          <w:lang w:val="el-GR"/>
        </w:rPr>
        <w:instrText xml:space="preserve"> </w:instrText>
      </w:r>
      <w:r w:rsidRPr="0017569C">
        <w:rPr>
          <w:b/>
          <w:bCs/>
          <w:noProof/>
          <w:sz w:val="20"/>
        </w:rPr>
        <w:instrText>SEQ</w:instrText>
      </w:r>
      <w:r w:rsidRPr="0017569C">
        <w:rPr>
          <w:b/>
          <w:bCs/>
          <w:noProof/>
          <w:sz w:val="20"/>
          <w:lang w:val="el-GR"/>
        </w:rPr>
        <w:instrText xml:space="preserve"> Πίνακας \* </w:instrText>
      </w:r>
      <w:r w:rsidRPr="0017569C">
        <w:rPr>
          <w:b/>
          <w:bCs/>
          <w:noProof/>
          <w:sz w:val="20"/>
        </w:rPr>
        <w:instrText>ARABIC</w:instrText>
      </w:r>
      <w:r w:rsidRPr="0017569C">
        <w:rPr>
          <w:b/>
          <w:bCs/>
          <w:noProof/>
          <w:sz w:val="20"/>
          <w:lang w:val="el-GR"/>
        </w:rPr>
        <w:instrText xml:space="preserve"> </w:instrText>
      </w:r>
      <w:r w:rsidRPr="0017569C">
        <w:rPr>
          <w:b/>
          <w:bCs/>
          <w:noProof/>
          <w:sz w:val="20"/>
        </w:rPr>
        <w:fldChar w:fldCharType="separate"/>
      </w:r>
      <w:r w:rsidR="00B85AD4" w:rsidRPr="00B85AD4">
        <w:rPr>
          <w:b/>
          <w:bCs/>
          <w:noProof/>
          <w:sz w:val="20"/>
          <w:lang w:val="el-GR"/>
        </w:rPr>
        <w:t>33</w:t>
      </w:r>
      <w:r w:rsidRPr="0017569C">
        <w:rPr>
          <w:b/>
          <w:bCs/>
          <w:noProof/>
          <w:sz w:val="20"/>
        </w:rPr>
        <w:fldChar w:fldCharType="end"/>
      </w:r>
      <w:r w:rsidRPr="0017569C">
        <w:rPr>
          <w:b/>
          <w:bCs/>
          <w:sz w:val="20"/>
          <w:lang w:val="el-GR"/>
        </w:rPr>
        <w:t>:</w:t>
      </w:r>
      <w:r w:rsidRPr="0017569C">
        <w:rPr>
          <w:sz w:val="20"/>
          <w:lang w:val="el-GR"/>
        </w:rPr>
        <w:t xml:space="preserve"> Βασικά δεδομένα λειτουργίας (έτος 2019)</w:t>
      </w:r>
      <w:bookmarkEnd w:id="92"/>
    </w:p>
    <w:tbl>
      <w:tblPr>
        <w:tblStyle w:val="a7"/>
        <w:tblW w:w="8255" w:type="dxa"/>
        <w:jc w:val="center"/>
        <w:tblLook w:val="04A0" w:firstRow="1" w:lastRow="0" w:firstColumn="1" w:lastColumn="0" w:noHBand="0" w:noVBand="1"/>
      </w:tblPr>
      <w:tblGrid>
        <w:gridCol w:w="2237"/>
        <w:gridCol w:w="4708"/>
        <w:gridCol w:w="1310"/>
      </w:tblGrid>
      <w:tr w:rsidR="00490049" w:rsidRPr="0017569C" w14:paraId="18C1D009" w14:textId="77777777" w:rsidTr="004D4148">
        <w:trPr>
          <w:jc w:val="center"/>
        </w:trPr>
        <w:tc>
          <w:tcPr>
            <w:tcW w:w="2237" w:type="dxa"/>
            <w:shd w:val="clear" w:color="auto" w:fill="auto"/>
          </w:tcPr>
          <w:p w14:paraId="521D7BFC" w14:textId="77777777" w:rsidR="00490049" w:rsidRPr="0017569C" w:rsidRDefault="00490049" w:rsidP="00EC3768">
            <w:pPr>
              <w:pStyle w:val="Tahoma1"/>
              <w:spacing w:line="276" w:lineRule="auto"/>
              <w:ind w:firstLine="0"/>
              <w:rPr>
                <w:b/>
                <w:bCs/>
                <w:sz w:val="20"/>
                <w:lang w:val="el-GR"/>
              </w:rPr>
            </w:pPr>
            <w:r w:rsidRPr="0017569C">
              <w:rPr>
                <w:b/>
                <w:bCs/>
                <w:sz w:val="20"/>
                <w:lang w:val="el-GR"/>
              </w:rPr>
              <w:t xml:space="preserve">Παραγωγή </w:t>
            </w:r>
          </w:p>
        </w:tc>
        <w:tc>
          <w:tcPr>
            <w:tcW w:w="4708" w:type="dxa"/>
          </w:tcPr>
          <w:p w14:paraId="502A5B60" w14:textId="77777777" w:rsidR="00490049" w:rsidRPr="0017569C" w:rsidRDefault="00490049" w:rsidP="00EC3768">
            <w:pPr>
              <w:pStyle w:val="Tahoma1"/>
              <w:spacing w:line="276" w:lineRule="auto"/>
              <w:ind w:firstLine="0"/>
              <w:rPr>
                <w:sz w:val="20"/>
                <w:lang w:val="el-GR"/>
              </w:rPr>
            </w:pPr>
            <w:r w:rsidRPr="0017569C">
              <w:rPr>
                <w:sz w:val="20"/>
                <w:lang w:val="el-GR"/>
              </w:rPr>
              <w:t xml:space="preserve">Μέγιστη Παραγωγή (GWh/d)                   </w:t>
            </w:r>
          </w:p>
        </w:tc>
        <w:tc>
          <w:tcPr>
            <w:tcW w:w="1310" w:type="dxa"/>
          </w:tcPr>
          <w:p w14:paraId="040040C7" w14:textId="77777777" w:rsidR="00490049" w:rsidRPr="0017569C" w:rsidRDefault="00490049" w:rsidP="00EC3768">
            <w:pPr>
              <w:pStyle w:val="Tahoma1"/>
              <w:spacing w:line="276" w:lineRule="auto"/>
              <w:ind w:firstLine="0"/>
              <w:jc w:val="center"/>
              <w:rPr>
                <w:sz w:val="20"/>
                <w:lang w:val="el-GR"/>
              </w:rPr>
            </w:pPr>
            <w:r w:rsidRPr="0017569C">
              <w:rPr>
                <w:sz w:val="20"/>
                <w:lang w:val="el-GR"/>
              </w:rPr>
              <w:t>-</w:t>
            </w:r>
          </w:p>
        </w:tc>
      </w:tr>
      <w:tr w:rsidR="00490049" w:rsidRPr="0017569C" w14:paraId="6C4C4914" w14:textId="77777777" w:rsidTr="004D4148">
        <w:trPr>
          <w:jc w:val="center"/>
        </w:trPr>
        <w:tc>
          <w:tcPr>
            <w:tcW w:w="2237" w:type="dxa"/>
            <w:shd w:val="clear" w:color="auto" w:fill="auto"/>
          </w:tcPr>
          <w:p w14:paraId="5E56B685" w14:textId="77777777" w:rsidR="00490049" w:rsidRPr="0017569C" w:rsidRDefault="00490049" w:rsidP="00EC3768">
            <w:pPr>
              <w:pStyle w:val="Tahoma1"/>
              <w:spacing w:line="276" w:lineRule="auto"/>
              <w:ind w:firstLine="0"/>
              <w:rPr>
                <w:b/>
                <w:bCs/>
                <w:sz w:val="20"/>
                <w:lang w:val="el-GR"/>
              </w:rPr>
            </w:pPr>
            <w:r w:rsidRPr="0017569C">
              <w:rPr>
                <w:b/>
                <w:bCs/>
                <w:sz w:val="20"/>
                <w:lang w:val="el-GR"/>
              </w:rPr>
              <w:t>Παραγωγή ηλεκτρικής ενέργειας</w:t>
            </w:r>
          </w:p>
        </w:tc>
        <w:tc>
          <w:tcPr>
            <w:tcW w:w="4708" w:type="dxa"/>
          </w:tcPr>
          <w:p w14:paraId="3FA4F092" w14:textId="5D8875A5" w:rsidR="00490049" w:rsidRPr="0017569C" w:rsidRDefault="00490049" w:rsidP="00EC3768">
            <w:pPr>
              <w:pStyle w:val="Tahoma1"/>
              <w:spacing w:line="276" w:lineRule="auto"/>
              <w:ind w:firstLine="0"/>
              <w:rPr>
                <w:sz w:val="20"/>
                <w:lang w:val="el-GR"/>
              </w:rPr>
            </w:pPr>
            <w:r w:rsidRPr="0017569C">
              <w:rPr>
                <w:sz w:val="20"/>
                <w:lang w:val="el-GR"/>
              </w:rPr>
              <w:t>Εγκατεστημένη δυναμικότητα μονάδων με καύσιμο φ.α. (M</w:t>
            </w:r>
            <w:r w:rsidR="004D4148">
              <w:rPr>
                <w:sz w:val="20"/>
              </w:rPr>
              <w:t>W</w:t>
            </w:r>
            <w:r w:rsidRPr="0017569C">
              <w:rPr>
                <w:sz w:val="20"/>
                <w:lang w:val="el-GR"/>
              </w:rPr>
              <w:t xml:space="preserve">e)                              </w:t>
            </w:r>
          </w:p>
        </w:tc>
        <w:tc>
          <w:tcPr>
            <w:tcW w:w="1310" w:type="dxa"/>
          </w:tcPr>
          <w:p w14:paraId="35ADEC3A" w14:textId="77777777" w:rsidR="00490049" w:rsidRPr="0017569C" w:rsidRDefault="00490049" w:rsidP="00EC3768">
            <w:pPr>
              <w:pStyle w:val="Tahoma1"/>
              <w:spacing w:line="276" w:lineRule="auto"/>
              <w:ind w:firstLine="0"/>
              <w:jc w:val="center"/>
              <w:rPr>
                <w:sz w:val="20"/>
                <w:lang w:val="el-GR"/>
              </w:rPr>
            </w:pPr>
            <w:r w:rsidRPr="0017569C">
              <w:rPr>
                <w:sz w:val="20"/>
                <w:lang w:val="el-GR"/>
              </w:rPr>
              <w:t>3.829</w:t>
            </w:r>
          </w:p>
        </w:tc>
      </w:tr>
      <w:tr w:rsidR="00490049" w:rsidRPr="0017569C" w14:paraId="1340C184" w14:textId="77777777" w:rsidTr="004D4148">
        <w:trPr>
          <w:jc w:val="center"/>
        </w:trPr>
        <w:tc>
          <w:tcPr>
            <w:tcW w:w="2237" w:type="dxa"/>
            <w:vMerge w:val="restart"/>
            <w:shd w:val="clear" w:color="auto" w:fill="auto"/>
          </w:tcPr>
          <w:p w14:paraId="459C8691" w14:textId="77777777" w:rsidR="00490049" w:rsidRPr="0017569C" w:rsidRDefault="00490049" w:rsidP="00EC3768">
            <w:pPr>
              <w:pStyle w:val="Tahoma1"/>
              <w:spacing w:line="276" w:lineRule="auto"/>
              <w:ind w:firstLine="0"/>
              <w:rPr>
                <w:b/>
                <w:bCs/>
                <w:sz w:val="20"/>
                <w:lang w:val="el-GR"/>
              </w:rPr>
            </w:pPr>
            <w:r w:rsidRPr="0017569C">
              <w:rPr>
                <w:b/>
                <w:bCs/>
                <w:sz w:val="20"/>
                <w:lang w:val="el-GR"/>
              </w:rPr>
              <w:t>Ζήτηση</w:t>
            </w:r>
          </w:p>
        </w:tc>
        <w:tc>
          <w:tcPr>
            <w:tcW w:w="4708" w:type="dxa"/>
          </w:tcPr>
          <w:p w14:paraId="20E33DB9" w14:textId="77777777" w:rsidR="00490049" w:rsidRPr="0017569C" w:rsidRDefault="00490049" w:rsidP="00EC3768">
            <w:pPr>
              <w:pStyle w:val="Tahoma1"/>
              <w:spacing w:line="276" w:lineRule="auto"/>
              <w:ind w:firstLine="0"/>
              <w:rPr>
                <w:sz w:val="20"/>
                <w:lang w:val="el-GR"/>
              </w:rPr>
            </w:pPr>
            <w:r w:rsidRPr="0017569C">
              <w:rPr>
                <w:sz w:val="20"/>
                <w:lang w:val="el-GR"/>
              </w:rPr>
              <w:t>Συνολική 2019 (GWh)</w:t>
            </w:r>
          </w:p>
        </w:tc>
        <w:tc>
          <w:tcPr>
            <w:tcW w:w="1310" w:type="dxa"/>
          </w:tcPr>
          <w:p w14:paraId="48C39BE7" w14:textId="77777777" w:rsidR="00490049" w:rsidRPr="0017569C" w:rsidRDefault="00490049" w:rsidP="00EC3768">
            <w:pPr>
              <w:pStyle w:val="Tahoma1"/>
              <w:spacing w:line="276" w:lineRule="auto"/>
              <w:ind w:firstLine="0"/>
              <w:jc w:val="center"/>
              <w:rPr>
                <w:sz w:val="20"/>
                <w:lang w:val="el-GR"/>
              </w:rPr>
            </w:pPr>
            <w:r w:rsidRPr="0017569C">
              <w:rPr>
                <w:sz w:val="20"/>
                <w:lang w:val="el-GR"/>
              </w:rPr>
              <w:t>67.949</w:t>
            </w:r>
          </w:p>
        </w:tc>
      </w:tr>
      <w:tr w:rsidR="00490049" w:rsidRPr="0017569C" w14:paraId="0173BD41" w14:textId="77777777" w:rsidTr="004D4148">
        <w:trPr>
          <w:jc w:val="center"/>
        </w:trPr>
        <w:tc>
          <w:tcPr>
            <w:tcW w:w="2237" w:type="dxa"/>
            <w:vMerge/>
            <w:shd w:val="clear" w:color="auto" w:fill="auto"/>
          </w:tcPr>
          <w:p w14:paraId="364C9B34" w14:textId="77777777" w:rsidR="00490049" w:rsidRPr="0017569C" w:rsidRDefault="00490049" w:rsidP="00EC3768">
            <w:pPr>
              <w:pStyle w:val="Tahoma1"/>
              <w:spacing w:line="276" w:lineRule="auto"/>
              <w:rPr>
                <w:sz w:val="20"/>
                <w:lang w:val="el-GR"/>
              </w:rPr>
            </w:pPr>
          </w:p>
        </w:tc>
        <w:tc>
          <w:tcPr>
            <w:tcW w:w="4708" w:type="dxa"/>
          </w:tcPr>
          <w:p w14:paraId="33EAE0D9" w14:textId="77777777" w:rsidR="00490049" w:rsidRPr="0017569C" w:rsidRDefault="00490049" w:rsidP="00EC3768">
            <w:pPr>
              <w:pStyle w:val="Tahoma1"/>
              <w:spacing w:line="276" w:lineRule="auto"/>
              <w:ind w:firstLine="0"/>
              <w:rPr>
                <w:sz w:val="20"/>
                <w:lang w:val="el-GR"/>
              </w:rPr>
            </w:pPr>
            <w:r w:rsidRPr="0017569C">
              <w:rPr>
                <w:sz w:val="20"/>
                <w:lang w:val="el-GR"/>
              </w:rPr>
              <w:t>Καλοκαίρι (1/4-30/9) (GWh)</w:t>
            </w:r>
          </w:p>
        </w:tc>
        <w:tc>
          <w:tcPr>
            <w:tcW w:w="1310" w:type="dxa"/>
          </w:tcPr>
          <w:p w14:paraId="54C0BF32" w14:textId="77777777" w:rsidR="00490049" w:rsidRPr="0017569C" w:rsidRDefault="00490049" w:rsidP="00EC3768">
            <w:pPr>
              <w:pStyle w:val="Tahoma1"/>
              <w:spacing w:line="276" w:lineRule="auto"/>
              <w:ind w:firstLine="0"/>
              <w:jc w:val="center"/>
              <w:rPr>
                <w:sz w:val="20"/>
                <w:lang w:val="el-GR"/>
              </w:rPr>
            </w:pPr>
            <w:r w:rsidRPr="0017569C">
              <w:rPr>
                <w:sz w:val="20"/>
                <w:lang w:val="el-GR"/>
              </w:rPr>
              <w:t>34.581</w:t>
            </w:r>
          </w:p>
        </w:tc>
      </w:tr>
      <w:tr w:rsidR="00490049" w:rsidRPr="0017569C" w14:paraId="213E6ACD" w14:textId="77777777" w:rsidTr="004D4148">
        <w:trPr>
          <w:jc w:val="center"/>
        </w:trPr>
        <w:tc>
          <w:tcPr>
            <w:tcW w:w="2237" w:type="dxa"/>
            <w:vMerge/>
            <w:shd w:val="clear" w:color="auto" w:fill="auto"/>
          </w:tcPr>
          <w:p w14:paraId="50302328" w14:textId="77777777" w:rsidR="00490049" w:rsidRPr="0017569C" w:rsidRDefault="00490049" w:rsidP="00EC3768">
            <w:pPr>
              <w:pStyle w:val="Tahoma1"/>
              <w:spacing w:line="276" w:lineRule="auto"/>
              <w:rPr>
                <w:sz w:val="20"/>
                <w:lang w:val="el-GR"/>
              </w:rPr>
            </w:pPr>
          </w:p>
        </w:tc>
        <w:tc>
          <w:tcPr>
            <w:tcW w:w="4708" w:type="dxa"/>
          </w:tcPr>
          <w:p w14:paraId="61C18661" w14:textId="77777777" w:rsidR="00490049" w:rsidRPr="0017569C" w:rsidRDefault="00490049" w:rsidP="00EC3768">
            <w:pPr>
              <w:pStyle w:val="Tahoma1"/>
              <w:spacing w:line="276" w:lineRule="auto"/>
              <w:ind w:firstLine="0"/>
              <w:rPr>
                <w:sz w:val="20"/>
                <w:lang w:val="el-GR"/>
              </w:rPr>
            </w:pPr>
            <w:r w:rsidRPr="0017569C">
              <w:rPr>
                <w:sz w:val="20"/>
                <w:lang w:val="el-GR"/>
              </w:rPr>
              <w:t>Χειμώνας (1/10-31/4) (GWh)</w:t>
            </w:r>
          </w:p>
        </w:tc>
        <w:tc>
          <w:tcPr>
            <w:tcW w:w="1310" w:type="dxa"/>
          </w:tcPr>
          <w:p w14:paraId="584D1C2A" w14:textId="77777777" w:rsidR="00490049" w:rsidRPr="0017569C" w:rsidRDefault="00490049" w:rsidP="00EC3768">
            <w:pPr>
              <w:pStyle w:val="Tahoma1"/>
              <w:spacing w:line="276" w:lineRule="auto"/>
              <w:ind w:firstLine="0"/>
              <w:jc w:val="center"/>
              <w:rPr>
                <w:sz w:val="20"/>
                <w:lang w:val="el-GR"/>
              </w:rPr>
            </w:pPr>
            <w:r w:rsidRPr="0017569C">
              <w:rPr>
                <w:sz w:val="20"/>
                <w:lang w:val="el-GR"/>
              </w:rPr>
              <w:t>34.069</w:t>
            </w:r>
          </w:p>
        </w:tc>
      </w:tr>
      <w:tr w:rsidR="00490049" w:rsidRPr="0017569C" w14:paraId="3FF622AC" w14:textId="77777777" w:rsidTr="004D4148">
        <w:trPr>
          <w:jc w:val="center"/>
        </w:trPr>
        <w:tc>
          <w:tcPr>
            <w:tcW w:w="2237" w:type="dxa"/>
            <w:vMerge/>
            <w:shd w:val="clear" w:color="auto" w:fill="auto"/>
          </w:tcPr>
          <w:p w14:paraId="7293F164" w14:textId="77777777" w:rsidR="00490049" w:rsidRPr="0017569C" w:rsidRDefault="00490049" w:rsidP="00EC3768">
            <w:pPr>
              <w:pStyle w:val="Tahoma1"/>
              <w:spacing w:line="276" w:lineRule="auto"/>
              <w:rPr>
                <w:sz w:val="20"/>
                <w:lang w:val="el-GR"/>
              </w:rPr>
            </w:pPr>
          </w:p>
        </w:tc>
        <w:tc>
          <w:tcPr>
            <w:tcW w:w="4708" w:type="dxa"/>
          </w:tcPr>
          <w:p w14:paraId="30A08F00" w14:textId="77777777" w:rsidR="00490049" w:rsidRPr="0017569C" w:rsidRDefault="00490049" w:rsidP="00EC3768">
            <w:pPr>
              <w:pStyle w:val="Tahoma1"/>
              <w:spacing w:line="276" w:lineRule="auto"/>
              <w:ind w:firstLine="0"/>
              <w:rPr>
                <w:sz w:val="20"/>
                <w:lang w:val="el-GR"/>
              </w:rPr>
            </w:pPr>
            <w:r w:rsidRPr="0017569C">
              <w:rPr>
                <w:sz w:val="20"/>
                <w:lang w:val="el-GR"/>
              </w:rPr>
              <w:t>Μέγιστη ημερήσια (GWh/ημέρα)</w:t>
            </w:r>
          </w:p>
        </w:tc>
        <w:tc>
          <w:tcPr>
            <w:tcW w:w="1310" w:type="dxa"/>
          </w:tcPr>
          <w:p w14:paraId="1A9ACEA4" w14:textId="77777777" w:rsidR="00490049" w:rsidRPr="0017569C" w:rsidRDefault="00490049" w:rsidP="00EC3768">
            <w:pPr>
              <w:pStyle w:val="Tahoma1"/>
              <w:spacing w:line="276" w:lineRule="auto"/>
              <w:ind w:firstLine="0"/>
              <w:jc w:val="center"/>
              <w:rPr>
                <w:sz w:val="20"/>
                <w:lang w:val="el-GR"/>
              </w:rPr>
            </w:pPr>
            <w:r w:rsidRPr="0017569C">
              <w:rPr>
                <w:sz w:val="20"/>
                <w:lang w:val="el-GR"/>
              </w:rPr>
              <w:t>243</w:t>
            </w:r>
          </w:p>
        </w:tc>
      </w:tr>
      <w:tr w:rsidR="00490049" w:rsidRPr="0017569C" w14:paraId="47D1C1CD" w14:textId="77777777" w:rsidTr="004D4148">
        <w:trPr>
          <w:jc w:val="center"/>
        </w:trPr>
        <w:tc>
          <w:tcPr>
            <w:tcW w:w="2237" w:type="dxa"/>
            <w:vMerge/>
            <w:shd w:val="clear" w:color="auto" w:fill="auto"/>
          </w:tcPr>
          <w:p w14:paraId="609D0A0F" w14:textId="77777777" w:rsidR="00490049" w:rsidRPr="0017569C" w:rsidRDefault="00490049" w:rsidP="00EC3768">
            <w:pPr>
              <w:pStyle w:val="Tahoma1"/>
              <w:spacing w:line="276" w:lineRule="auto"/>
              <w:rPr>
                <w:sz w:val="20"/>
                <w:lang w:val="el-GR"/>
              </w:rPr>
            </w:pPr>
          </w:p>
        </w:tc>
        <w:tc>
          <w:tcPr>
            <w:tcW w:w="4708" w:type="dxa"/>
          </w:tcPr>
          <w:p w14:paraId="0397B8AB" w14:textId="77777777" w:rsidR="00490049" w:rsidRPr="0017569C" w:rsidRDefault="00490049" w:rsidP="00EC3768">
            <w:pPr>
              <w:pStyle w:val="Tahoma1"/>
              <w:spacing w:line="276" w:lineRule="auto"/>
              <w:ind w:firstLine="0"/>
              <w:rPr>
                <w:sz w:val="20"/>
                <w:lang w:val="el-GR"/>
              </w:rPr>
            </w:pPr>
            <w:r w:rsidRPr="0017569C">
              <w:rPr>
                <w:sz w:val="20"/>
                <w:lang w:val="el-GR"/>
              </w:rPr>
              <w:t>Ελάχιστη ημερήσια (GWh/ημέρα)</w:t>
            </w:r>
          </w:p>
        </w:tc>
        <w:tc>
          <w:tcPr>
            <w:tcW w:w="1310" w:type="dxa"/>
          </w:tcPr>
          <w:p w14:paraId="6E943C14" w14:textId="77777777" w:rsidR="00490049" w:rsidRPr="0017569C" w:rsidRDefault="00490049" w:rsidP="00EC3768">
            <w:pPr>
              <w:pStyle w:val="Tahoma1"/>
              <w:spacing w:line="276" w:lineRule="auto"/>
              <w:ind w:firstLine="0"/>
              <w:jc w:val="center"/>
              <w:rPr>
                <w:sz w:val="20"/>
                <w:lang w:val="el-GR"/>
              </w:rPr>
            </w:pPr>
            <w:r w:rsidRPr="0017569C">
              <w:rPr>
                <w:sz w:val="20"/>
                <w:lang w:val="el-GR"/>
              </w:rPr>
              <w:t>80</w:t>
            </w:r>
          </w:p>
        </w:tc>
      </w:tr>
    </w:tbl>
    <w:p w14:paraId="38EFBDE5" w14:textId="3318F9E9" w:rsidR="00924153" w:rsidRPr="00D05C82" w:rsidRDefault="00924153" w:rsidP="00EC3768">
      <w:pPr>
        <w:pStyle w:val="4"/>
        <w:spacing w:line="276" w:lineRule="auto"/>
        <w:rPr>
          <w:lang w:val="el-GR"/>
        </w:rPr>
      </w:pPr>
      <w:r w:rsidRPr="00D05C82">
        <w:rPr>
          <w:lang w:val="el-GR"/>
        </w:rPr>
        <w:t xml:space="preserve">Σύστημα Φυσικού Αερίου Σλοβενίας  </w:t>
      </w:r>
    </w:p>
    <w:p w14:paraId="6C0D7456" w14:textId="77777777" w:rsidR="00003CF1" w:rsidRDefault="00003CF1" w:rsidP="00EC3768">
      <w:pPr>
        <w:pStyle w:val="Tahoma1"/>
        <w:spacing w:line="276" w:lineRule="auto"/>
        <w:rPr>
          <w:lang w:val="el-GR"/>
        </w:rPr>
      </w:pPr>
      <w:r>
        <w:rPr>
          <w:lang w:val="el-GR"/>
        </w:rPr>
        <w:t>Τα σ</w:t>
      </w:r>
      <w:r w:rsidRPr="00003CF1">
        <w:rPr>
          <w:lang w:val="el-GR"/>
        </w:rPr>
        <w:t>τοιχεία</w:t>
      </w:r>
      <w:r>
        <w:rPr>
          <w:lang w:val="el-GR"/>
        </w:rPr>
        <w:t xml:space="preserve"> του παρόντος Κεφαλαίου</w:t>
      </w:r>
      <w:r w:rsidRPr="00003CF1">
        <w:rPr>
          <w:lang w:val="el-GR"/>
        </w:rPr>
        <w:t xml:space="preserve"> λαμβάνονται και από την αναθεωρημένη Κοινή Μελέτη Επικινδυνότητας της Ομάδας Κινδύνου «Ουκρανία» (Ιουν. 2023)</w:t>
      </w:r>
      <w:r>
        <w:rPr>
          <w:lang w:val="el-GR"/>
        </w:rPr>
        <w:t xml:space="preserve">. </w:t>
      </w:r>
    </w:p>
    <w:p w14:paraId="277A53BF" w14:textId="6BC05CF9" w:rsidR="00924153" w:rsidRPr="0017569C" w:rsidRDefault="00924153" w:rsidP="00EC3768">
      <w:pPr>
        <w:pStyle w:val="Tahoma1"/>
        <w:spacing w:line="276" w:lineRule="auto"/>
        <w:rPr>
          <w:lang w:val="el-GR"/>
        </w:rPr>
      </w:pPr>
      <w:r w:rsidRPr="0017569C">
        <w:rPr>
          <w:lang w:val="el-GR"/>
        </w:rPr>
        <w:t>Το Σύστημα Φυσικού Αερίου της Σλοβενίας παρουσιάζεται στ</w:t>
      </w:r>
      <w:r w:rsidR="0050200A">
        <w:rPr>
          <w:lang w:val="el-GR"/>
        </w:rPr>
        <w:t>ο</w:t>
      </w:r>
      <w:r w:rsidR="0050200A" w:rsidRPr="0050200A">
        <w:rPr>
          <w:lang w:val="el-GR"/>
        </w:rPr>
        <w:t xml:space="preserve"> </w:t>
      </w:r>
      <w:r w:rsidR="0050200A">
        <w:fldChar w:fldCharType="begin"/>
      </w:r>
      <w:r w:rsidR="0050200A" w:rsidRPr="0050200A">
        <w:rPr>
          <w:lang w:val="el-GR"/>
        </w:rPr>
        <w:instrText xml:space="preserve"> </w:instrText>
      </w:r>
      <w:r w:rsidR="0050200A">
        <w:instrText>REF</w:instrText>
      </w:r>
      <w:r w:rsidR="0050200A" w:rsidRPr="0050200A">
        <w:rPr>
          <w:lang w:val="el-GR"/>
        </w:rPr>
        <w:instrText xml:space="preserve"> _</w:instrText>
      </w:r>
      <w:r w:rsidR="0050200A">
        <w:instrText>Ref</w:instrText>
      </w:r>
      <w:r w:rsidR="0050200A" w:rsidRPr="0050200A">
        <w:rPr>
          <w:lang w:val="el-GR"/>
        </w:rPr>
        <w:instrText>144392892 \</w:instrText>
      </w:r>
      <w:r w:rsidR="0050200A">
        <w:instrText>h</w:instrText>
      </w:r>
      <w:r w:rsidR="0050200A" w:rsidRPr="0050200A">
        <w:rPr>
          <w:lang w:val="el-GR"/>
        </w:rPr>
        <w:instrText xml:space="preserve"> </w:instrText>
      </w:r>
      <w:r w:rsidR="0050200A">
        <w:fldChar w:fldCharType="separate"/>
      </w:r>
      <w:r w:rsidR="006806D8" w:rsidRPr="0050200A">
        <w:rPr>
          <w:b/>
          <w:bCs/>
          <w:lang w:val="el-GR"/>
        </w:rPr>
        <w:t xml:space="preserve">Σχήμα </w:t>
      </w:r>
      <w:r w:rsidR="006806D8" w:rsidRPr="006806D8">
        <w:rPr>
          <w:b/>
          <w:bCs/>
          <w:noProof/>
          <w:lang w:val="el-GR"/>
        </w:rPr>
        <w:t>12</w:t>
      </w:r>
      <w:r w:rsidR="0050200A">
        <w:fldChar w:fldCharType="end"/>
      </w:r>
      <w:r w:rsidRPr="0017569C">
        <w:rPr>
          <w:szCs w:val="22"/>
          <w:lang w:val="el-GR"/>
        </w:rPr>
        <w:t>.</w:t>
      </w:r>
    </w:p>
    <w:p w14:paraId="1AEB8D59" w14:textId="56F9D07C" w:rsidR="00924153" w:rsidRPr="0017569C" w:rsidRDefault="00003CF1" w:rsidP="00EC3768">
      <w:pPr>
        <w:pStyle w:val="Tahoma1"/>
        <w:spacing w:line="276" w:lineRule="auto"/>
        <w:ind w:firstLine="0"/>
        <w:jc w:val="center"/>
        <w:rPr>
          <w:lang w:val="el-GR"/>
        </w:rPr>
      </w:pPr>
      <w:r>
        <w:rPr>
          <w:noProof/>
          <w:lang w:val="el-GR"/>
        </w:rPr>
        <w:drawing>
          <wp:inline distT="0" distB="0" distL="0" distR="0" wp14:anchorId="6C2A78E1" wp14:editId="0A3B7D59">
            <wp:extent cx="4486275" cy="2379914"/>
            <wp:effectExtent l="0" t="0" r="0" b="1905"/>
            <wp:docPr id="34" name="Εικόνα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491549" cy="2382712"/>
                    </a:xfrm>
                    <a:prstGeom prst="rect">
                      <a:avLst/>
                    </a:prstGeom>
                    <a:noFill/>
                  </pic:spPr>
                </pic:pic>
              </a:graphicData>
            </a:graphic>
          </wp:inline>
        </w:drawing>
      </w:r>
    </w:p>
    <w:p w14:paraId="0676890E" w14:textId="3AD3192C" w:rsidR="0050200A" w:rsidRDefault="0050200A" w:rsidP="0050200A">
      <w:pPr>
        <w:pStyle w:val="a6"/>
        <w:rPr>
          <w:b/>
          <w:bCs/>
          <w:lang w:val="el-GR"/>
        </w:rPr>
      </w:pPr>
      <w:bookmarkStart w:id="93" w:name="_Ref144392892"/>
      <w:bookmarkStart w:id="94" w:name="_Toc146554074"/>
      <w:bookmarkStart w:id="95" w:name="_Ref140866319"/>
      <w:r w:rsidRPr="0050200A">
        <w:rPr>
          <w:b/>
          <w:bCs/>
          <w:lang w:val="el-GR"/>
        </w:rPr>
        <w:t xml:space="preserve">Σχήμα </w:t>
      </w:r>
      <w:r w:rsidRPr="0050200A">
        <w:rPr>
          <w:b/>
          <w:bCs/>
        </w:rPr>
        <w:fldChar w:fldCharType="begin"/>
      </w:r>
      <w:r w:rsidRPr="0050200A">
        <w:rPr>
          <w:b/>
          <w:bCs/>
          <w:lang w:val="el-GR"/>
        </w:rPr>
        <w:instrText xml:space="preserve"> </w:instrText>
      </w:r>
      <w:r w:rsidRPr="0050200A">
        <w:rPr>
          <w:b/>
          <w:bCs/>
        </w:rPr>
        <w:instrText>SEQ</w:instrText>
      </w:r>
      <w:r w:rsidRPr="0050200A">
        <w:rPr>
          <w:b/>
          <w:bCs/>
          <w:lang w:val="el-GR"/>
        </w:rPr>
        <w:instrText xml:space="preserve"> Σχήμα \* </w:instrText>
      </w:r>
      <w:r w:rsidRPr="0050200A">
        <w:rPr>
          <w:b/>
          <w:bCs/>
        </w:rPr>
        <w:instrText>ARABIC</w:instrText>
      </w:r>
      <w:r w:rsidRPr="0050200A">
        <w:rPr>
          <w:b/>
          <w:bCs/>
          <w:lang w:val="el-GR"/>
        </w:rPr>
        <w:instrText xml:space="preserve"> </w:instrText>
      </w:r>
      <w:r w:rsidRPr="0050200A">
        <w:rPr>
          <w:b/>
          <w:bCs/>
        </w:rPr>
        <w:fldChar w:fldCharType="separate"/>
      </w:r>
      <w:r w:rsidR="006806D8" w:rsidRPr="006806D8">
        <w:rPr>
          <w:b/>
          <w:bCs/>
          <w:noProof/>
          <w:lang w:val="el-GR"/>
        </w:rPr>
        <w:t>12</w:t>
      </w:r>
      <w:r w:rsidRPr="0050200A">
        <w:rPr>
          <w:b/>
          <w:bCs/>
        </w:rPr>
        <w:fldChar w:fldCharType="end"/>
      </w:r>
      <w:bookmarkEnd w:id="93"/>
      <w:r w:rsidRPr="0050200A">
        <w:rPr>
          <w:b/>
          <w:bCs/>
          <w:lang w:val="el-GR"/>
        </w:rPr>
        <w:t>:</w:t>
      </w:r>
      <w:r w:rsidRPr="0050200A">
        <w:rPr>
          <w:lang w:val="el-GR"/>
        </w:rPr>
        <w:t xml:space="preserve"> </w:t>
      </w:r>
      <w:r w:rsidRPr="00924153">
        <w:rPr>
          <w:lang w:val="el-GR"/>
        </w:rPr>
        <w:t>Το Σύστημα Φυσικού Αερίου της Σλοβενίας</w:t>
      </w:r>
      <w:bookmarkEnd w:id="94"/>
    </w:p>
    <w:bookmarkEnd w:id="95"/>
    <w:p w14:paraId="0E15EFF8" w14:textId="4E6F9D6B" w:rsidR="00924153" w:rsidRPr="00924153" w:rsidRDefault="00924153" w:rsidP="00EC3768">
      <w:pPr>
        <w:spacing w:line="276" w:lineRule="auto"/>
        <w:rPr>
          <w:rFonts w:ascii="Tahoma" w:hAnsi="Tahoma" w:cs="Tahoma"/>
          <w:bCs/>
          <w:u w:val="single"/>
          <w:lang w:val="el-GR" w:eastAsia="it-IT"/>
        </w:rPr>
      </w:pPr>
      <w:r w:rsidRPr="00924153">
        <w:rPr>
          <w:rFonts w:ascii="Tahoma" w:hAnsi="Tahoma" w:cs="Tahoma"/>
          <w:bCs/>
          <w:u w:val="single"/>
          <w:lang w:val="el-GR" w:eastAsia="it-IT"/>
        </w:rPr>
        <w:lastRenderedPageBreak/>
        <w:t>Δίκτυο Μεταφοράς και Σημεία Διασύνδεσης:</w:t>
      </w:r>
    </w:p>
    <w:p w14:paraId="21E68A86" w14:textId="77777777" w:rsidR="00B738DC" w:rsidRPr="002558EA" w:rsidRDefault="00B738DC" w:rsidP="00B738DC">
      <w:pPr>
        <w:pStyle w:val="Tahoma1"/>
        <w:spacing w:line="276" w:lineRule="auto"/>
        <w:rPr>
          <w:lang w:val="el-GR"/>
        </w:rPr>
      </w:pPr>
      <w:r w:rsidRPr="002558EA">
        <w:rPr>
          <w:lang w:val="el-GR"/>
        </w:rPr>
        <w:t>Το δίκτυο μεταφοράς φυσικού αερίου της Σλοβενίας αποτελείται από 1.195 χιλιόμετρα αγωγών, 25 σταθμούς μέτρησης-ελέγχου και άλλους σταθμούς με περίπου 330 σημεία μέτρησης.</w:t>
      </w:r>
    </w:p>
    <w:p w14:paraId="245D0E33" w14:textId="77777777" w:rsidR="00B738DC" w:rsidRPr="002558EA" w:rsidRDefault="00B738DC" w:rsidP="00B738DC">
      <w:pPr>
        <w:pStyle w:val="Tahoma1"/>
        <w:spacing w:line="276" w:lineRule="auto"/>
        <w:rPr>
          <w:lang w:val="el-GR"/>
        </w:rPr>
      </w:pPr>
      <w:r w:rsidRPr="002558EA">
        <w:rPr>
          <w:lang w:val="el-GR"/>
        </w:rPr>
        <w:t>Το κύριο τμήμα μετάδοσης του δικτύου περιλαμβάνει:</w:t>
      </w:r>
    </w:p>
    <w:p w14:paraId="20F67400" w14:textId="77777777" w:rsidR="00B738DC" w:rsidRPr="002558EA" w:rsidRDefault="00B738DC" w:rsidP="000E3380">
      <w:pPr>
        <w:pStyle w:val="Tahoma1"/>
        <w:numPr>
          <w:ilvl w:val="0"/>
          <w:numId w:val="36"/>
        </w:numPr>
        <w:spacing w:line="276" w:lineRule="auto"/>
        <w:rPr>
          <w:lang w:val="el-GR"/>
        </w:rPr>
      </w:pPr>
      <w:r w:rsidRPr="002558EA">
        <w:rPr>
          <w:lang w:val="el-GR"/>
        </w:rPr>
        <w:t>Παράλληλοι αγωγοί M1 και M1/1 από Ceršak έως Rogatec,</w:t>
      </w:r>
    </w:p>
    <w:p w14:paraId="29CCE3B1" w14:textId="77777777" w:rsidR="00B738DC" w:rsidRPr="002558EA" w:rsidRDefault="00B738DC" w:rsidP="000E3380">
      <w:pPr>
        <w:pStyle w:val="Tahoma1"/>
        <w:numPr>
          <w:ilvl w:val="0"/>
          <w:numId w:val="36"/>
        </w:numPr>
        <w:spacing w:line="276" w:lineRule="auto"/>
        <w:rPr>
          <w:lang w:val="el-GR"/>
        </w:rPr>
      </w:pPr>
      <w:r w:rsidRPr="002558EA">
        <w:rPr>
          <w:lang w:val="el-GR"/>
        </w:rPr>
        <w:t>Παράλληλοι αγωγοί M2 και M2/1 από Rogatec προς Vodice,</w:t>
      </w:r>
    </w:p>
    <w:p w14:paraId="3447BFEA" w14:textId="77777777" w:rsidR="00B738DC" w:rsidRPr="002558EA" w:rsidRDefault="00B738DC" w:rsidP="000E3380">
      <w:pPr>
        <w:pStyle w:val="Tahoma1"/>
        <w:numPr>
          <w:ilvl w:val="0"/>
          <w:numId w:val="36"/>
        </w:numPr>
        <w:spacing w:line="276" w:lineRule="auto"/>
        <w:rPr>
          <w:lang w:val="el-GR"/>
        </w:rPr>
      </w:pPr>
      <w:r w:rsidRPr="002558EA">
        <w:rPr>
          <w:lang w:val="el-GR"/>
        </w:rPr>
        <w:t>Αγωγός Μ4 από τον αγωγό Μ2 στο Novo Mesto,</w:t>
      </w:r>
    </w:p>
    <w:p w14:paraId="3F9A39D7" w14:textId="77777777" w:rsidR="00B738DC" w:rsidRPr="002558EA" w:rsidRDefault="00B738DC" w:rsidP="000E3380">
      <w:pPr>
        <w:pStyle w:val="Tahoma1"/>
        <w:numPr>
          <w:ilvl w:val="0"/>
          <w:numId w:val="36"/>
        </w:numPr>
        <w:spacing w:line="276" w:lineRule="auto"/>
        <w:rPr>
          <w:lang w:val="el-GR"/>
        </w:rPr>
      </w:pPr>
      <w:r w:rsidRPr="002558EA">
        <w:rPr>
          <w:lang w:val="el-GR"/>
        </w:rPr>
        <w:t>Αγωγός Μ3 από το Šempeter στη Nova Gorica προς το Vodice.</w:t>
      </w:r>
    </w:p>
    <w:p w14:paraId="1AA9D209" w14:textId="77777777" w:rsidR="00B738DC" w:rsidRPr="002558EA" w:rsidRDefault="00B738DC" w:rsidP="00B738DC">
      <w:pPr>
        <w:pStyle w:val="Tahoma1"/>
        <w:spacing w:line="276" w:lineRule="auto"/>
        <w:rPr>
          <w:lang w:val="el-GR"/>
        </w:rPr>
      </w:pPr>
      <w:r w:rsidRPr="002558EA">
        <w:rPr>
          <w:lang w:val="el-GR"/>
        </w:rPr>
        <w:t>Το δίκτυο μεταφοράς φυσικού αερίου της Σλοβενίας συνδέεται με τα δίκτυα μεταφοράς φυσικού αερίου της Αυστρίας, της Ιταλίας και της Κροατίας σε διασυνδέσεις: Šempeter (Ιταλία), Rogatec (Κροατία) και Ceršak (Αυστρία).</w:t>
      </w:r>
    </w:p>
    <w:p w14:paraId="7FEB7071" w14:textId="77777777" w:rsidR="00B738DC" w:rsidRPr="002558EA" w:rsidRDefault="00B738DC" w:rsidP="00B738DC">
      <w:pPr>
        <w:pStyle w:val="Tahoma1"/>
        <w:spacing w:line="276" w:lineRule="auto"/>
        <w:rPr>
          <w:lang w:val="el-GR"/>
        </w:rPr>
      </w:pPr>
      <w:r w:rsidRPr="002558EA">
        <w:rPr>
          <w:lang w:val="el-GR"/>
        </w:rPr>
        <w:t>Η συνολική εισαγωγική ικανότητα της Σλοβενίας είναι 175 GWh/ημέρα, ενώ μπορεί να εξάγει έως και 94 GWh/ημέρα.</w:t>
      </w:r>
    </w:p>
    <w:p w14:paraId="041DA0EC" w14:textId="11CBB1C5" w:rsidR="00924153" w:rsidRPr="00A969D7" w:rsidRDefault="00924153" w:rsidP="00EC3768">
      <w:pPr>
        <w:spacing w:line="276" w:lineRule="auto"/>
        <w:rPr>
          <w:rFonts w:ascii="Tahoma" w:hAnsi="Tahoma" w:cs="Tahoma"/>
          <w:bCs/>
          <w:u w:val="single"/>
          <w:lang w:val="el-GR" w:eastAsia="it-IT"/>
        </w:rPr>
      </w:pPr>
      <w:r w:rsidRPr="00924153">
        <w:rPr>
          <w:rFonts w:ascii="Tahoma" w:hAnsi="Tahoma" w:cs="Tahoma"/>
          <w:bCs/>
          <w:u w:val="single"/>
          <w:lang w:val="el-GR" w:eastAsia="it-IT"/>
        </w:rPr>
        <w:t>Σταθμοί συμπίεσης</w:t>
      </w:r>
      <w:r w:rsidRPr="00A969D7">
        <w:rPr>
          <w:rFonts w:ascii="Tahoma" w:hAnsi="Tahoma" w:cs="Tahoma"/>
          <w:bCs/>
          <w:u w:val="single"/>
          <w:lang w:val="el-GR" w:eastAsia="it-IT"/>
        </w:rPr>
        <w:t>:</w:t>
      </w:r>
    </w:p>
    <w:p w14:paraId="7FB32E6F" w14:textId="3D208984" w:rsidR="00924153" w:rsidRPr="0017569C" w:rsidRDefault="00924153" w:rsidP="00EC3768">
      <w:pPr>
        <w:pStyle w:val="Tahoma1"/>
        <w:spacing w:line="276" w:lineRule="auto"/>
        <w:rPr>
          <w:lang w:val="el-GR"/>
        </w:rPr>
      </w:pPr>
      <w:r w:rsidRPr="0017569C">
        <w:rPr>
          <w:lang w:val="el-GR"/>
        </w:rPr>
        <w:t>Το σύστημα αερίου της Σλοβενίας διαθέτει δύο σταθμούς συμπίεσης: Kidričevo και Ajdovščina</w:t>
      </w:r>
      <w:r>
        <w:rPr>
          <w:lang w:val="el-GR"/>
        </w:rPr>
        <w:t>.</w:t>
      </w:r>
    </w:p>
    <w:p w14:paraId="39F7C065" w14:textId="575277D3" w:rsidR="00924153" w:rsidRPr="00924153" w:rsidRDefault="00924153" w:rsidP="00EC3768">
      <w:pPr>
        <w:spacing w:line="276" w:lineRule="auto"/>
        <w:rPr>
          <w:rFonts w:ascii="Tahoma" w:hAnsi="Tahoma" w:cs="Tahoma"/>
          <w:bCs/>
          <w:u w:val="single"/>
          <w:lang w:val="el-GR" w:eastAsia="it-IT"/>
        </w:rPr>
      </w:pPr>
      <w:r w:rsidRPr="00924153">
        <w:rPr>
          <w:rFonts w:ascii="Tahoma" w:hAnsi="Tahoma" w:cs="Tahoma"/>
          <w:bCs/>
          <w:u w:val="single"/>
          <w:lang w:val="el-GR" w:eastAsia="it-IT"/>
        </w:rPr>
        <w:t>ΥΦΑ (LNG) εγκαταστάσεις</w:t>
      </w:r>
      <w:r w:rsidRPr="00A969D7">
        <w:rPr>
          <w:rFonts w:ascii="Tahoma" w:hAnsi="Tahoma" w:cs="Tahoma"/>
          <w:bCs/>
          <w:u w:val="single"/>
          <w:lang w:val="el-GR" w:eastAsia="it-IT"/>
        </w:rPr>
        <w:t>:</w:t>
      </w:r>
      <w:r w:rsidRPr="00924153">
        <w:rPr>
          <w:rFonts w:ascii="Tahoma" w:hAnsi="Tahoma" w:cs="Tahoma"/>
          <w:bCs/>
          <w:u w:val="single"/>
          <w:lang w:val="el-GR" w:eastAsia="it-IT"/>
        </w:rPr>
        <w:t xml:space="preserve"> </w:t>
      </w:r>
    </w:p>
    <w:p w14:paraId="709CAA05" w14:textId="77777777" w:rsidR="00924153" w:rsidRPr="0017569C" w:rsidRDefault="00924153" w:rsidP="00EC3768">
      <w:pPr>
        <w:pStyle w:val="Tahoma1"/>
        <w:spacing w:line="276" w:lineRule="auto"/>
        <w:rPr>
          <w:lang w:val="el-GR"/>
        </w:rPr>
      </w:pPr>
      <w:r w:rsidRPr="0017569C">
        <w:rPr>
          <w:lang w:val="el-GR"/>
        </w:rPr>
        <w:t>Δεν υφίστανται.</w:t>
      </w:r>
    </w:p>
    <w:p w14:paraId="45337F06" w14:textId="2695AE75" w:rsidR="00924153" w:rsidRPr="00A969D7" w:rsidRDefault="00924153" w:rsidP="00EC3768">
      <w:pPr>
        <w:spacing w:line="276" w:lineRule="auto"/>
        <w:rPr>
          <w:rFonts w:ascii="Tahoma" w:hAnsi="Tahoma" w:cs="Tahoma"/>
          <w:bCs/>
          <w:u w:val="single"/>
          <w:lang w:val="el-GR" w:eastAsia="it-IT"/>
        </w:rPr>
      </w:pPr>
      <w:r w:rsidRPr="00924153">
        <w:rPr>
          <w:rFonts w:ascii="Tahoma" w:hAnsi="Tahoma" w:cs="Tahoma"/>
          <w:bCs/>
          <w:u w:val="single"/>
          <w:lang w:val="el-GR" w:eastAsia="it-IT"/>
        </w:rPr>
        <w:t>Υπόγεια Αποθήκευση</w:t>
      </w:r>
      <w:r w:rsidRPr="00A969D7">
        <w:rPr>
          <w:rFonts w:ascii="Tahoma" w:hAnsi="Tahoma" w:cs="Tahoma"/>
          <w:bCs/>
          <w:u w:val="single"/>
          <w:lang w:val="el-GR" w:eastAsia="it-IT"/>
        </w:rPr>
        <w:t>:</w:t>
      </w:r>
    </w:p>
    <w:p w14:paraId="639CD0BC" w14:textId="3A179926" w:rsidR="00924153" w:rsidRPr="0017569C" w:rsidRDefault="00924153" w:rsidP="00EC3768">
      <w:pPr>
        <w:pStyle w:val="Tahoma1"/>
        <w:spacing w:line="276" w:lineRule="auto"/>
        <w:rPr>
          <w:lang w:val="el-GR"/>
        </w:rPr>
      </w:pPr>
      <w:r w:rsidRPr="0017569C">
        <w:rPr>
          <w:lang w:val="el-GR"/>
        </w:rPr>
        <w:t>Δεν υφίσταται.</w:t>
      </w:r>
    </w:p>
    <w:p w14:paraId="1200A80C" w14:textId="1E1F01D3" w:rsidR="00924153" w:rsidRPr="00924153" w:rsidRDefault="00924153" w:rsidP="00EC3768">
      <w:pPr>
        <w:spacing w:line="276" w:lineRule="auto"/>
        <w:rPr>
          <w:rFonts w:ascii="Tahoma" w:hAnsi="Tahoma" w:cs="Tahoma"/>
          <w:bCs/>
          <w:u w:val="single"/>
          <w:lang w:val="el-GR" w:eastAsia="it-IT"/>
        </w:rPr>
      </w:pPr>
      <w:r w:rsidRPr="00924153">
        <w:rPr>
          <w:rFonts w:ascii="Tahoma" w:hAnsi="Tahoma" w:cs="Tahoma"/>
          <w:bCs/>
          <w:u w:val="single"/>
          <w:lang w:val="el-GR" w:eastAsia="it-IT"/>
        </w:rPr>
        <w:t>Πρόσθετα δεδομένα:</w:t>
      </w:r>
    </w:p>
    <w:p w14:paraId="17117CF2" w14:textId="3AE5ECEA" w:rsidR="00B738DC" w:rsidRPr="002558EA" w:rsidRDefault="00B738DC" w:rsidP="00B738DC">
      <w:pPr>
        <w:pStyle w:val="Tahoma1"/>
        <w:spacing w:line="276" w:lineRule="auto"/>
        <w:rPr>
          <w:lang w:val="el-GR"/>
        </w:rPr>
      </w:pPr>
      <w:r w:rsidRPr="002558EA">
        <w:rPr>
          <w:lang w:val="el-GR"/>
        </w:rPr>
        <w:t xml:space="preserve">Στον παρακάτω πίνακα παρουσιάζονται βασικά δεδομένα λειτουργίας του </w:t>
      </w:r>
      <w:r>
        <w:rPr>
          <w:lang w:val="el-GR"/>
        </w:rPr>
        <w:t>σ</w:t>
      </w:r>
      <w:r w:rsidRPr="002558EA">
        <w:rPr>
          <w:lang w:val="el-GR"/>
        </w:rPr>
        <w:t xml:space="preserve">υστήματος </w:t>
      </w:r>
      <w:r>
        <w:rPr>
          <w:lang w:val="el-GR"/>
        </w:rPr>
        <w:t>ΦΑ</w:t>
      </w:r>
      <w:r w:rsidRPr="002558EA">
        <w:rPr>
          <w:lang w:val="el-GR"/>
        </w:rPr>
        <w:t xml:space="preserve"> για το έτος 2021, όπως αυτά υποβλήθηκαν από την Αρμόδια Αρχή για τις ανάγκες της Κοινής Εκτίμησης Επικινδυνότητας.</w:t>
      </w:r>
    </w:p>
    <w:p w14:paraId="14F2FD40" w14:textId="77777777" w:rsidR="00B738DC" w:rsidRPr="002558EA" w:rsidRDefault="00B738DC" w:rsidP="00B738DC">
      <w:pPr>
        <w:pStyle w:val="Tahoma1"/>
        <w:spacing w:line="276" w:lineRule="auto"/>
        <w:rPr>
          <w:lang w:val="el-GR"/>
        </w:rPr>
      </w:pPr>
      <w:r w:rsidRPr="002558EA">
        <w:rPr>
          <w:lang w:val="el-GR"/>
        </w:rPr>
        <w:t>Σημειώνεται ότι φυσικό αέριο για ηλεκτροπαραγωγή χρησιμοποιείται μόνο σε περιόδους αιχμής ζήτησης ηλεκτρικής ενέργειας. Στη μεγαλύτερη μονάδα ηλεκτροπαραγωγής χρησιμοποιήθηκε το 2021 ποσότητα αερίου μόλις 4,63</w:t>
      </w:r>
      <w:r w:rsidRPr="002558EA">
        <w:t>mcm</w:t>
      </w:r>
      <w:r w:rsidRPr="002558EA">
        <w:rPr>
          <w:lang w:val="el-GR"/>
        </w:rPr>
        <w:t>.</w:t>
      </w:r>
    </w:p>
    <w:p w14:paraId="0DFC213A" w14:textId="24D36FE1" w:rsidR="00924153" w:rsidRPr="0017569C" w:rsidRDefault="00924153" w:rsidP="00EC3768">
      <w:pPr>
        <w:pStyle w:val="Tahoma1"/>
        <w:spacing w:line="276" w:lineRule="auto"/>
        <w:ind w:firstLine="0"/>
        <w:jc w:val="center"/>
        <w:rPr>
          <w:sz w:val="20"/>
          <w:lang w:val="el-GR"/>
        </w:rPr>
      </w:pPr>
      <w:bookmarkStart w:id="96" w:name="_Toc146554984"/>
      <w:r w:rsidRPr="0017569C">
        <w:rPr>
          <w:b/>
          <w:bCs/>
          <w:sz w:val="20"/>
          <w:lang w:val="el-GR"/>
        </w:rPr>
        <w:t xml:space="preserve">Πίνακας </w:t>
      </w:r>
      <w:r w:rsidRPr="0017569C">
        <w:rPr>
          <w:b/>
          <w:bCs/>
          <w:noProof/>
          <w:sz w:val="20"/>
        </w:rPr>
        <w:fldChar w:fldCharType="begin"/>
      </w:r>
      <w:r w:rsidRPr="0017569C">
        <w:rPr>
          <w:b/>
          <w:bCs/>
          <w:noProof/>
          <w:sz w:val="20"/>
          <w:lang w:val="el-GR"/>
        </w:rPr>
        <w:instrText xml:space="preserve"> </w:instrText>
      </w:r>
      <w:r w:rsidRPr="0017569C">
        <w:rPr>
          <w:b/>
          <w:bCs/>
          <w:noProof/>
          <w:sz w:val="20"/>
        </w:rPr>
        <w:instrText>SEQ</w:instrText>
      </w:r>
      <w:r w:rsidRPr="0017569C">
        <w:rPr>
          <w:b/>
          <w:bCs/>
          <w:noProof/>
          <w:sz w:val="20"/>
          <w:lang w:val="el-GR"/>
        </w:rPr>
        <w:instrText xml:space="preserve"> Πίνακας \* </w:instrText>
      </w:r>
      <w:r w:rsidRPr="0017569C">
        <w:rPr>
          <w:b/>
          <w:bCs/>
          <w:noProof/>
          <w:sz w:val="20"/>
        </w:rPr>
        <w:instrText>ARABIC</w:instrText>
      </w:r>
      <w:r w:rsidRPr="0017569C">
        <w:rPr>
          <w:b/>
          <w:bCs/>
          <w:noProof/>
          <w:sz w:val="20"/>
          <w:lang w:val="el-GR"/>
        </w:rPr>
        <w:instrText xml:space="preserve"> </w:instrText>
      </w:r>
      <w:r w:rsidRPr="0017569C">
        <w:rPr>
          <w:b/>
          <w:bCs/>
          <w:noProof/>
          <w:sz w:val="20"/>
        </w:rPr>
        <w:fldChar w:fldCharType="separate"/>
      </w:r>
      <w:r w:rsidR="00B85AD4" w:rsidRPr="00B85AD4">
        <w:rPr>
          <w:b/>
          <w:bCs/>
          <w:noProof/>
          <w:sz w:val="20"/>
          <w:lang w:val="el-GR"/>
        </w:rPr>
        <w:t>34</w:t>
      </w:r>
      <w:r w:rsidRPr="0017569C">
        <w:rPr>
          <w:b/>
          <w:bCs/>
          <w:noProof/>
          <w:sz w:val="20"/>
        </w:rPr>
        <w:fldChar w:fldCharType="end"/>
      </w:r>
      <w:r w:rsidRPr="0017569C">
        <w:rPr>
          <w:b/>
          <w:bCs/>
          <w:sz w:val="20"/>
          <w:lang w:val="el-GR"/>
        </w:rPr>
        <w:t>:</w:t>
      </w:r>
      <w:r w:rsidRPr="0017569C">
        <w:rPr>
          <w:sz w:val="20"/>
          <w:lang w:val="el-GR"/>
        </w:rPr>
        <w:t xml:space="preserve"> </w:t>
      </w:r>
      <w:r w:rsidR="00B738DC" w:rsidRPr="002558EA">
        <w:rPr>
          <w:sz w:val="20"/>
          <w:lang w:val="el-GR"/>
        </w:rPr>
        <w:t>Βασικά δεδομένα λειτουργίας 2021 (</w:t>
      </w:r>
      <w:r w:rsidR="00B738DC" w:rsidRPr="00B738DC">
        <w:rPr>
          <w:i/>
          <w:iCs/>
          <w:sz w:val="20"/>
          <w:lang w:val="el-GR"/>
        </w:rPr>
        <w:t xml:space="preserve">πηγή: Κοινή Μελέτη </w:t>
      </w:r>
      <w:r w:rsidR="0026099D" w:rsidRPr="0026099D">
        <w:rPr>
          <w:i/>
          <w:iCs/>
          <w:sz w:val="20"/>
          <w:lang w:val="el-GR"/>
        </w:rPr>
        <w:t xml:space="preserve">Εκτίμησης </w:t>
      </w:r>
      <w:r w:rsidR="00B738DC" w:rsidRPr="00B738DC">
        <w:rPr>
          <w:i/>
          <w:iCs/>
          <w:sz w:val="20"/>
          <w:lang w:val="el-GR"/>
        </w:rPr>
        <w:t>Επικινδυνότητας της Ομάδας Κινδύνου «Ουκρανία», Ιουν. 2023</w:t>
      </w:r>
      <w:r w:rsidR="00B738DC" w:rsidRPr="002558EA">
        <w:rPr>
          <w:sz w:val="20"/>
          <w:lang w:val="el-GR"/>
        </w:rPr>
        <w:t>)</w:t>
      </w:r>
      <w:bookmarkEnd w:id="96"/>
    </w:p>
    <w:tbl>
      <w:tblPr>
        <w:tblStyle w:val="a7"/>
        <w:tblW w:w="8255" w:type="dxa"/>
        <w:jc w:val="center"/>
        <w:tblLook w:val="04A0" w:firstRow="1" w:lastRow="0" w:firstColumn="1" w:lastColumn="0" w:noHBand="0" w:noVBand="1"/>
      </w:tblPr>
      <w:tblGrid>
        <w:gridCol w:w="2237"/>
        <w:gridCol w:w="4708"/>
        <w:gridCol w:w="1310"/>
      </w:tblGrid>
      <w:tr w:rsidR="00B738DC" w:rsidRPr="0017569C" w14:paraId="346C8694" w14:textId="77777777" w:rsidTr="00044144">
        <w:trPr>
          <w:jc w:val="center"/>
        </w:trPr>
        <w:tc>
          <w:tcPr>
            <w:tcW w:w="2237" w:type="dxa"/>
            <w:shd w:val="clear" w:color="auto" w:fill="auto"/>
          </w:tcPr>
          <w:p w14:paraId="1C9362BF" w14:textId="77777777" w:rsidR="00B738DC" w:rsidRPr="0017569C" w:rsidRDefault="00B738DC" w:rsidP="00B738DC">
            <w:pPr>
              <w:pStyle w:val="Tahoma1"/>
              <w:spacing w:line="276" w:lineRule="auto"/>
              <w:ind w:firstLine="0"/>
              <w:rPr>
                <w:b/>
                <w:bCs/>
                <w:sz w:val="20"/>
                <w:lang w:val="el-GR"/>
              </w:rPr>
            </w:pPr>
            <w:r w:rsidRPr="0017569C">
              <w:rPr>
                <w:b/>
                <w:bCs/>
                <w:sz w:val="20"/>
                <w:lang w:val="el-GR"/>
              </w:rPr>
              <w:t xml:space="preserve">Παραγωγή </w:t>
            </w:r>
          </w:p>
        </w:tc>
        <w:tc>
          <w:tcPr>
            <w:tcW w:w="4708" w:type="dxa"/>
          </w:tcPr>
          <w:p w14:paraId="5D400776" w14:textId="3ECD9474" w:rsidR="00B738DC" w:rsidRPr="0017569C" w:rsidRDefault="00B738DC" w:rsidP="00B738DC">
            <w:pPr>
              <w:pStyle w:val="Tahoma1"/>
              <w:spacing w:line="276" w:lineRule="auto"/>
              <w:ind w:firstLine="0"/>
              <w:rPr>
                <w:sz w:val="20"/>
                <w:lang w:val="el-GR"/>
              </w:rPr>
            </w:pPr>
            <w:r w:rsidRPr="002558EA">
              <w:rPr>
                <w:sz w:val="20"/>
                <w:lang w:val="el-GR"/>
              </w:rPr>
              <w:t xml:space="preserve">Μέγιστη Παραγωγή (GWh/d)                   </w:t>
            </w:r>
          </w:p>
        </w:tc>
        <w:tc>
          <w:tcPr>
            <w:tcW w:w="1310" w:type="dxa"/>
          </w:tcPr>
          <w:p w14:paraId="7C6B1E0B" w14:textId="72414180" w:rsidR="00B738DC" w:rsidRPr="0017569C" w:rsidRDefault="00B738DC" w:rsidP="00B738DC">
            <w:pPr>
              <w:pStyle w:val="Tahoma1"/>
              <w:spacing w:line="276" w:lineRule="auto"/>
              <w:ind w:firstLine="0"/>
              <w:jc w:val="center"/>
              <w:rPr>
                <w:sz w:val="20"/>
                <w:lang w:val="el-GR"/>
              </w:rPr>
            </w:pPr>
            <w:r w:rsidRPr="002558EA">
              <w:rPr>
                <w:sz w:val="20"/>
                <w:lang w:val="el-GR"/>
              </w:rPr>
              <w:t>-</w:t>
            </w:r>
          </w:p>
        </w:tc>
      </w:tr>
      <w:tr w:rsidR="00B738DC" w:rsidRPr="0017569C" w14:paraId="101C30BD" w14:textId="77777777" w:rsidTr="00044144">
        <w:trPr>
          <w:jc w:val="center"/>
        </w:trPr>
        <w:tc>
          <w:tcPr>
            <w:tcW w:w="2237" w:type="dxa"/>
            <w:shd w:val="clear" w:color="auto" w:fill="auto"/>
          </w:tcPr>
          <w:p w14:paraId="4273BBE6" w14:textId="77777777" w:rsidR="00B738DC" w:rsidRPr="0017569C" w:rsidRDefault="00B738DC" w:rsidP="00B738DC">
            <w:pPr>
              <w:pStyle w:val="Tahoma1"/>
              <w:spacing w:line="276" w:lineRule="auto"/>
              <w:ind w:firstLine="0"/>
              <w:rPr>
                <w:b/>
                <w:bCs/>
                <w:sz w:val="20"/>
                <w:lang w:val="el-GR"/>
              </w:rPr>
            </w:pPr>
            <w:r w:rsidRPr="0017569C">
              <w:rPr>
                <w:b/>
                <w:bCs/>
                <w:sz w:val="20"/>
                <w:lang w:val="el-GR"/>
              </w:rPr>
              <w:t>Παραγωγή ηλεκτρικής ενέργειας</w:t>
            </w:r>
          </w:p>
        </w:tc>
        <w:tc>
          <w:tcPr>
            <w:tcW w:w="4708" w:type="dxa"/>
          </w:tcPr>
          <w:p w14:paraId="6CFC421D" w14:textId="1DD44AEA" w:rsidR="00B738DC" w:rsidRPr="0017569C" w:rsidRDefault="00B738DC" w:rsidP="00B738DC">
            <w:pPr>
              <w:pStyle w:val="Tahoma1"/>
              <w:spacing w:line="276" w:lineRule="auto"/>
              <w:ind w:firstLine="0"/>
              <w:rPr>
                <w:sz w:val="20"/>
                <w:lang w:val="el-GR"/>
              </w:rPr>
            </w:pPr>
            <w:r w:rsidRPr="002558EA">
              <w:rPr>
                <w:sz w:val="20"/>
                <w:lang w:val="el-GR"/>
              </w:rPr>
              <w:t xml:space="preserve">Εγκατεστημένη δυναμικότητα μονάδων με καύσιμο φ.α. (Mwe)                              </w:t>
            </w:r>
          </w:p>
        </w:tc>
        <w:tc>
          <w:tcPr>
            <w:tcW w:w="1310" w:type="dxa"/>
          </w:tcPr>
          <w:p w14:paraId="24815164" w14:textId="73905EC9" w:rsidR="00B738DC" w:rsidRPr="0017569C" w:rsidRDefault="00B738DC" w:rsidP="00B738DC">
            <w:pPr>
              <w:pStyle w:val="Tahoma1"/>
              <w:spacing w:line="276" w:lineRule="auto"/>
              <w:ind w:firstLine="0"/>
              <w:jc w:val="center"/>
              <w:rPr>
                <w:sz w:val="20"/>
                <w:lang w:val="el-GR"/>
              </w:rPr>
            </w:pPr>
            <w:r w:rsidRPr="002558EA">
              <w:rPr>
                <w:sz w:val="20"/>
                <w:lang w:val="el-GR"/>
              </w:rPr>
              <w:t>434</w:t>
            </w:r>
          </w:p>
        </w:tc>
      </w:tr>
      <w:tr w:rsidR="00B738DC" w:rsidRPr="0017569C" w14:paraId="4ABE7D08" w14:textId="77777777" w:rsidTr="00044144">
        <w:trPr>
          <w:jc w:val="center"/>
        </w:trPr>
        <w:tc>
          <w:tcPr>
            <w:tcW w:w="2237" w:type="dxa"/>
            <w:vMerge w:val="restart"/>
            <w:shd w:val="clear" w:color="auto" w:fill="auto"/>
          </w:tcPr>
          <w:p w14:paraId="24867A1C" w14:textId="77777777" w:rsidR="00B738DC" w:rsidRPr="0017569C" w:rsidRDefault="00B738DC" w:rsidP="00B738DC">
            <w:pPr>
              <w:pStyle w:val="Tahoma1"/>
              <w:spacing w:line="276" w:lineRule="auto"/>
              <w:ind w:firstLine="0"/>
              <w:rPr>
                <w:b/>
                <w:bCs/>
                <w:sz w:val="20"/>
                <w:lang w:val="el-GR"/>
              </w:rPr>
            </w:pPr>
            <w:r w:rsidRPr="0017569C">
              <w:rPr>
                <w:b/>
                <w:bCs/>
                <w:sz w:val="20"/>
                <w:lang w:val="el-GR"/>
              </w:rPr>
              <w:t>Ζήτηση</w:t>
            </w:r>
          </w:p>
        </w:tc>
        <w:tc>
          <w:tcPr>
            <w:tcW w:w="4708" w:type="dxa"/>
          </w:tcPr>
          <w:p w14:paraId="56074788" w14:textId="5538E085" w:rsidR="00B738DC" w:rsidRPr="0017569C" w:rsidRDefault="00B738DC" w:rsidP="00B738DC">
            <w:pPr>
              <w:pStyle w:val="Tahoma1"/>
              <w:spacing w:line="276" w:lineRule="auto"/>
              <w:ind w:firstLine="0"/>
              <w:rPr>
                <w:sz w:val="20"/>
                <w:lang w:val="el-GR"/>
              </w:rPr>
            </w:pPr>
            <w:r w:rsidRPr="002558EA">
              <w:rPr>
                <w:sz w:val="20"/>
                <w:lang w:val="el-GR"/>
              </w:rPr>
              <w:t>Συνολική 2021 (GWh)</w:t>
            </w:r>
          </w:p>
        </w:tc>
        <w:tc>
          <w:tcPr>
            <w:tcW w:w="1310" w:type="dxa"/>
          </w:tcPr>
          <w:p w14:paraId="7050118F" w14:textId="5D28DBE1" w:rsidR="00B738DC" w:rsidRPr="0017569C" w:rsidRDefault="00B738DC" w:rsidP="00B738DC">
            <w:pPr>
              <w:pStyle w:val="Tahoma1"/>
              <w:spacing w:line="276" w:lineRule="auto"/>
              <w:ind w:firstLine="0"/>
              <w:jc w:val="center"/>
              <w:rPr>
                <w:sz w:val="20"/>
                <w:lang w:val="el-GR"/>
              </w:rPr>
            </w:pPr>
            <w:r w:rsidRPr="002558EA">
              <w:rPr>
                <w:sz w:val="20"/>
                <w:lang w:val="el-GR"/>
              </w:rPr>
              <w:t>10.130</w:t>
            </w:r>
          </w:p>
        </w:tc>
      </w:tr>
      <w:tr w:rsidR="00B738DC" w:rsidRPr="0017569C" w14:paraId="1177C868" w14:textId="77777777" w:rsidTr="00044144">
        <w:trPr>
          <w:jc w:val="center"/>
        </w:trPr>
        <w:tc>
          <w:tcPr>
            <w:tcW w:w="2237" w:type="dxa"/>
            <w:vMerge/>
            <w:shd w:val="clear" w:color="auto" w:fill="auto"/>
          </w:tcPr>
          <w:p w14:paraId="08CF6CE8" w14:textId="77777777" w:rsidR="00B738DC" w:rsidRPr="0017569C" w:rsidRDefault="00B738DC" w:rsidP="00B738DC">
            <w:pPr>
              <w:pStyle w:val="Tahoma1"/>
              <w:spacing w:line="276" w:lineRule="auto"/>
              <w:rPr>
                <w:sz w:val="20"/>
                <w:lang w:val="el-GR"/>
              </w:rPr>
            </w:pPr>
          </w:p>
        </w:tc>
        <w:tc>
          <w:tcPr>
            <w:tcW w:w="4708" w:type="dxa"/>
          </w:tcPr>
          <w:p w14:paraId="1891C152" w14:textId="1AFFF7CB" w:rsidR="00B738DC" w:rsidRPr="0017569C" w:rsidRDefault="00B738DC" w:rsidP="00B738DC">
            <w:pPr>
              <w:pStyle w:val="Tahoma1"/>
              <w:spacing w:line="276" w:lineRule="auto"/>
              <w:ind w:firstLine="0"/>
              <w:rPr>
                <w:sz w:val="20"/>
                <w:lang w:val="el-GR"/>
              </w:rPr>
            </w:pPr>
            <w:r w:rsidRPr="002558EA">
              <w:rPr>
                <w:sz w:val="20"/>
                <w:lang w:val="el-GR"/>
              </w:rPr>
              <w:t>Μη οικιακοί καταναλωτές (GWh)</w:t>
            </w:r>
          </w:p>
        </w:tc>
        <w:tc>
          <w:tcPr>
            <w:tcW w:w="1310" w:type="dxa"/>
          </w:tcPr>
          <w:p w14:paraId="2AB233BE" w14:textId="575CBAFB" w:rsidR="00B738DC" w:rsidRPr="0017569C" w:rsidRDefault="00B738DC" w:rsidP="00B738DC">
            <w:pPr>
              <w:pStyle w:val="Tahoma1"/>
              <w:spacing w:line="276" w:lineRule="auto"/>
              <w:ind w:firstLine="0"/>
              <w:jc w:val="center"/>
              <w:rPr>
                <w:sz w:val="20"/>
                <w:lang w:val="el-GR"/>
              </w:rPr>
            </w:pPr>
            <w:r w:rsidRPr="002558EA">
              <w:rPr>
                <w:sz w:val="20"/>
                <w:lang w:val="el-GR"/>
              </w:rPr>
              <w:t>8.200</w:t>
            </w:r>
          </w:p>
        </w:tc>
      </w:tr>
      <w:tr w:rsidR="00B738DC" w:rsidRPr="0017569C" w14:paraId="75911225" w14:textId="77777777" w:rsidTr="00044144">
        <w:trPr>
          <w:jc w:val="center"/>
        </w:trPr>
        <w:tc>
          <w:tcPr>
            <w:tcW w:w="2237" w:type="dxa"/>
            <w:vMerge/>
            <w:shd w:val="clear" w:color="auto" w:fill="auto"/>
          </w:tcPr>
          <w:p w14:paraId="3B500317" w14:textId="77777777" w:rsidR="00B738DC" w:rsidRPr="0017569C" w:rsidRDefault="00B738DC" w:rsidP="00B738DC">
            <w:pPr>
              <w:pStyle w:val="Tahoma1"/>
              <w:spacing w:line="276" w:lineRule="auto"/>
              <w:rPr>
                <w:sz w:val="20"/>
                <w:lang w:val="el-GR"/>
              </w:rPr>
            </w:pPr>
          </w:p>
        </w:tc>
        <w:tc>
          <w:tcPr>
            <w:tcW w:w="4708" w:type="dxa"/>
          </w:tcPr>
          <w:p w14:paraId="079363DF" w14:textId="4C750521" w:rsidR="00B738DC" w:rsidRPr="0017569C" w:rsidRDefault="00B738DC" w:rsidP="00B738DC">
            <w:pPr>
              <w:pStyle w:val="Tahoma1"/>
              <w:spacing w:line="276" w:lineRule="auto"/>
              <w:ind w:firstLine="0"/>
              <w:rPr>
                <w:sz w:val="20"/>
                <w:lang w:val="el-GR"/>
              </w:rPr>
            </w:pPr>
            <w:r w:rsidRPr="002558EA">
              <w:rPr>
                <w:sz w:val="20"/>
                <w:lang w:val="el-GR"/>
              </w:rPr>
              <w:t>Οικιακοί καταναλωτές (GWh)</w:t>
            </w:r>
          </w:p>
        </w:tc>
        <w:tc>
          <w:tcPr>
            <w:tcW w:w="1310" w:type="dxa"/>
          </w:tcPr>
          <w:p w14:paraId="3C6B25AC" w14:textId="3B8E0BBE" w:rsidR="00B738DC" w:rsidRPr="0017569C" w:rsidRDefault="00B738DC" w:rsidP="00B738DC">
            <w:pPr>
              <w:pStyle w:val="Tahoma1"/>
              <w:spacing w:line="276" w:lineRule="auto"/>
              <w:ind w:firstLine="0"/>
              <w:jc w:val="center"/>
              <w:rPr>
                <w:sz w:val="20"/>
                <w:lang w:val="el-GR"/>
              </w:rPr>
            </w:pPr>
            <w:r w:rsidRPr="002558EA">
              <w:rPr>
                <w:sz w:val="20"/>
                <w:lang w:val="el-GR"/>
              </w:rPr>
              <w:t>1.131</w:t>
            </w:r>
          </w:p>
        </w:tc>
      </w:tr>
      <w:tr w:rsidR="00B738DC" w:rsidRPr="0017569C" w14:paraId="4CCB8369" w14:textId="77777777" w:rsidTr="00044144">
        <w:trPr>
          <w:jc w:val="center"/>
        </w:trPr>
        <w:tc>
          <w:tcPr>
            <w:tcW w:w="2237" w:type="dxa"/>
            <w:vMerge/>
            <w:shd w:val="clear" w:color="auto" w:fill="auto"/>
          </w:tcPr>
          <w:p w14:paraId="59720D66" w14:textId="77777777" w:rsidR="00B738DC" w:rsidRPr="0017569C" w:rsidRDefault="00B738DC" w:rsidP="00B738DC">
            <w:pPr>
              <w:pStyle w:val="Tahoma1"/>
              <w:spacing w:line="276" w:lineRule="auto"/>
              <w:rPr>
                <w:sz w:val="20"/>
                <w:lang w:val="el-GR"/>
              </w:rPr>
            </w:pPr>
          </w:p>
        </w:tc>
        <w:tc>
          <w:tcPr>
            <w:tcW w:w="4708" w:type="dxa"/>
          </w:tcPr>
          <w:p w14:paraId="0778FAEB" w14:textId="6E2DFD8B" w:rsidR="00B738DC" w:rsidRPr="0017569C" w:rsidRDefault="00B738DC" w:rsidP="00B738DC">
            <w:pPr>
              <w:pStyle w:val="Tahoma1"/>
              <w:spacing w:line="276" w:lineRule="auto"/>
              <w:ind w:firstLine="0"/>
              <w:rPr>
                <w:sz w:val="20"/>
                <w:lang w:val="el-GR"/>
              </w:rPr>
            </w:pPr>
            <w:r w:rsidRPr="002558EA">
              <w:rPr>
                <w:sz w:val="20"/>
                <w:lang w:val="el-GR"/>
              </w:rPr>
              <w:t>Προστατευόμενοι καταναλωτές (GWh)</w:t>
            </w:r>
          </w:p>
        </w:tc>
        <w:tc>
          <w:tcPr>
            <w:tcW w:w="1310" w:type="dxa"/>
          </w:tcPr>
          <w:p w14:paraId="473EBC52" w14:textId="352489E5" w:rsidR="00B738DC" w:rsidRPr="0017569C" w:rsidRDefault="00B738DC" w:rsidP="00B738DC">
            <w:pPr>
              <w:pStyle w:val="Tahoma1"/>
              <w:spacing w:line="276" w:lineRule="auto"/>
              <w:ind w:firstLine="0"/>
              <w:jc w:val="center"/>
              <w:rPr>
                <w:sz w:val="20"/>
                <w:lang w:val="el-GR"/>
              </w:rPr>
            </w:pPr>
            <w:r w:rsidRPr="002558EA">
              <w:rPr>
                <w:sz w:val="20"/>
                <w:lang w:val="el-GR"/>
              </w:rPr>
              <w:t>1.950</w:t>
            </w:r>
          </w:p>
        </w:tc>
      </w:tr>
      <w:tr w:rsidR="00B738DC" w:rsidRPr="0017569C" w14:paraId="5ED2518D" w14:textId="77777777" w:rsidTr="00044144">
        <w:trPr>
          <w:jc w:val="center"/>
        </w:trPr>
        <w:tc>
          <w:tcPr>
            <w:tcW w:w="2237" w:type="dxa"/>
            <w:vMerge/>
            <w:shd w:val="clear" w:color="auto" w:fill="auto"/>
          </w:tcPr>
          <w:p w14:paraId="367D2305" w14:textId="77777777" w:rsidR="00B738DC" w:rsidRPr="0017569C" w:rsidRDefault="00B738DC" w:rsidP="00B738DC">
            <w:pPr>
              <w:pStyle w:val="Tahoma1"/>
              <w:spacing w:line="276" w:lineRule="auto"/>
              <w:rPr>
                <w:sz w:val="20"/>
                <w:lang w:val="el-GR"/>
              </w:rPr>
            </w:pPr>
          </w:p>
        </w:tc>
        <w:tc>
          <w:tcPr>
            <w:tcW w:w="4708" w:type="dxa"/>
          </w:tcPr>
          <w:p w14:paraId="79B5426A" w14:textId="651C77F0" w:rsidR="00B738DC" w:rsidRPr="0017569C" w:rsidRDefault="00B738DC" w:rsidP="00B738DC">
            <w:pPr>
              <w:pStyle w:val="Tahoma1"/>
              <w:spacing w:line="276" w:lineRule="auto"/>
              <w:ind w:firstLine="0"/>
              <w:rPr>
                <w:sz w:val="20"/>
                <w:lang w:val="el-GR"/>
              </w:rPr>
            </w:pPr>
            <w:r w:rsidRPr="002558EA">
              <w:rPr>
                <w:sz w:val="20"/>
                <w:lang w:val="el-GR"/>
              </w:rPr>
              <w:t xml:space="preserve">Μέγιστη Παραγωγή (GWh/d)                   </w:t>
            </w:r>
          </w:p>
        </w:tc>
        <w:tc>
          <w:tcPr>
            <w:tcW w:w="1310" w:type="dxa"/>
          </w:tcPr>
          <w:p w14:paraId="39C1E747" w14:textId="6F82067B" w:rsidR="00B738DC" w:rsidRPr="0017569C" w:rsidRDefault="00B738DC" w:rsidP="00B738DC">
            <w:pPr>
              <w:pStyle w:val="Tahoma1"/>
              <w:spacing w:line="276" w:lineRule="auto"/>
              <w:ind w:firstLine="0"/>
              <w:jc w:val="center"/>
              <w:rPr>
                <w:sz w:val="20"/>
                <w:lang w:val="el-GR"/>
              </w:rPr>
            </w:pPr>
            <w:r w:rsidRPr="002558EA">
              <w:rPr>
                <w:sz w:val="20"/>
                <w:lang w:val="el-GR"/>
              </w:rPr>
              <w:t>-</w:t>
            </w:r>
          </w:p>
        </w:tc>
      </w:tr>
    </w:tbl>
    <w:p w14:paraId="6F94FBB5" w14:textId="14918CAE" w:rsidR="00373EFE" w:rsidRDefault="00373EFE" w:rsidP="00EC3768">
      <w:pPr>
        <w:pStyle w:val="Tahoma1"/>
        <w:spacing w:line="276" w:lineRule="auto"/>
        <w:rPr>
          <w:lang w:val="el-GR"/>
        </w:rPr>
      </w:pPr>
    </w:p>
    <w:p w14:paraId="5AA15696" w14:textId="212BECFB" w:rsidR="00266B34" w:rsidRPr="008A55AF" w:rsidRDefault="00266B34" w:rsidP="00EC3768">
      <w:pPr>
        <w:pStyle w:val="4"/>
        <w:spacing w:line="276" w:lineRule="auto"/>
        <w:rPr>
          <w:lang w:val="el-GR"/>
        </w:rPr>
      </w:pPr>
      <w:r w:rsidRPr="008A55AF">
        <w:rPr>
          <w:lang w:val="el-GR"/>
        </w:rPr>
        <w:t xml:space="preserve">Σύστημα Φυσικού Αερίου </w:t>
      </w:r>
      <w:r>
        <w:rPr>
          <w:lang w:val="el-GR"/>
        </w:rPr>
        <w:t xml:space="preserve">Ισπανίας </w:t>
      </w:r>
      <w:r w:rsidRPr="008A55AF">
        <w:rPr>
          <w:lang w:val="el-GR"/>
        </w:rPr>
        <w:t xml:space="preserve"> </w:t>
      </w:r>
    </w:p>
    <w:p w14:paraId="52F6625D" w14:textId="211C4A00" w:rsidR="00266B34" w:rsidRPr="0017569C" w:rsidRDefault="00266B34" w:rsidP="00EC3768">
      <w:pPr>
        <w:pStyle w:val="Tahoma1"/>
        <w:spacing w:line="276" w:lineRule="auto"/>
        <w:rPr>
          <w:lang w:val="el-GR"/>
        </w:rPr>
      </w:pPr>
      <w:r w:rsidRPr="0017569C">
        <w:rPr>
          <w:lang w:val="el-GR"/>
        </w:rPr>
        <w:t>Το Σύστημα Φυσικού Αερίου της Ισπανίας παρουσιάζεται στ</w:t>
      </w:r>
      <w:r w:rsidR="00A652B4">
        <w:rPr>
          <w:lang w:val="el-GR"/>
        </w:rPr>
        <w:t>ο</w:t>
      </w:r>
      <w:r w:rsidR="00A652B4" w:rsidRPr="00A652B4">
        <w:rPr>
          <w:lang w:val="el-GR"/>
        </w:rPr>
        <w:t xml:space="preserve"> </w:t>
      </w:r>
      <w:r w:rsidR="00A652B4">
        <w:fldChar w:fldCharType="begin"/>
      </w:r>
      <w:r w:rsidR="00A652B4" w:rsidRPr="00A652B4">
        <w:rPr>
          <w:lang w:val="el-GR"/>
        </w:rPr>
        <w:instrText xml:space="preserve"> </w:instrText>
      </w:r>
      <w:r w:rsidR="00A652B4">
        <w:instrText>REF</w:instrText>
      </w:r>
      <w:r w:rsidR="00A652B4" w:rsidRPr="00A652B4">
        <w:rPr>
          <w:lang w:val="el-GR"/>
        </w:rPr>
        <w:instrText xml:space="preserve"> _</w:instrText>
      </w:r>
      <w:r w:rsidR="00A652B4">
        <w:instrText>Ref</w:instrText>
      </w:r>
      <w:r w:rsidR="00A652B4" w:rsidRPr="00A652B4">
        <w:rPr>
          <w:lang w:val="el-GR"/>
        </w:rPr>
        <w:instrText>144392943 \</w:instrText>
      </w:r>
      <w:r w:rsidR="00A652B4">
        <w:instrText>h</w:instrText>
      </w:r>
      <w:r w:rsidR="00A652B4" w:rsidRPr="00A652B4">
        <w:rPr>
          <w:lang w:val="el-GR"/>
        </w:rPr>
        <w:instrText xml:space="preserve"> </w:instrText>
      </w:r>
      <w:r w:rsidR="00A652B4">
        <w:fldChar w:fldCharType="separate"/>
      </w:r>
      <w:r w:rsidR="006806D8" w:rsidRPr="00A652B4">
        <w:rPr>
          <w:b/>
          <w:bCs/>
          <w:lang w:val="el-GR"/>
        </w:rPr>
        <w:t xml:space="preserve">Σχήμα </w:t>
      </w:r>
      <w:r w:rsidR="006806D8" w:rsidRPr="006806D8">
        <w:rPr>
          <w:b/>
          <w:bCs/>
          <w:noProof/>
          <w:lang w:val="el-GR"/>
        </w:rPr>
        <w:t>13</w:t>
      </w:r>
      <w:r w:rsidR="00A652B4">
        <w:fldChar w:fldCharType="end"/>
      </w:r>
      <w:r w:rsidRPr="0017569C">
        <w:rPr>
          <w:szCs w:val="22"/>
          <w:lang w:val="el-GR"/>
        </w:rPr>
        <w:t>.</w:t>
      </w:r>
    </w:p>
    <w:p w14:paraId="51285F47" w14:textId="77777777" w:rsidR="00266B34" w:rsidRPr="0017569C" w:rsidRDefault="00266B34" w:rsidP="00EC3768">
      <w:pPr>
        <w:pStyle w:val="Tahoma1"/>
        <w:spacing w:line="276" w:lineRule="auto"/>
        <w:ind w:firstLine="0"/>
        <w:jc w:val="center"/>
        <w:rPr>
          <w:lang w:val="el-GR"/>
        </w:rPr>
      </w:pPr>
      <w:r w:rsidRPr="0017569C">
        <w:rPr>
          <w:noProof/>
          <w:lang w:val="el-GR"/>
        </w:rPr>
        <w:drawing>
          <wp:inline distT="0" distB="0" distL="0" distR="0" wp14:anchorId="5E3B4460" wp14:editId="46C37469">
            <wp:extent cx="4905375" cy="3013059"/>
            <wp:effectExtent l="0" t="0" r="0" b="0"/>
            <wp:docPr id="1896103643" name="Picture 1896103643" descr="A map of a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103643" name="Picture 1896103643" descr="A map of a country&#10;&#10;Description automatically generated"/>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4917572" cy="3020551"/>
                    </a:xfrm>
                    <a:prstGeom prst="rect">
                      <a:avLst/>
                    </a:prstGeom>
                    <a:noFill/>
                  </pic:spPr>
                </pic:pic>
              </a:graphicData>
            </a:graphic>
          </wp:inline>
        </w:drawing>
      </w:r>
    </w:p>
    <w:p w14:paraId="068AFD8A" w14:textId="1ADA1E84" w:rsidR="0050200A" w:rsidRDefault="0050200A" w:rsidP="0050200A">
      <w:pPr>
        <w:pStyle w:val="a6"/>
        <w:rPr>
          <w:b/>
          <w:bCs/>
          <w:lang w:val="el-GR"/>
        </w:rPr>
      </w:pPr>
      <w:bookmarkStart w:id="97" w:name="_Ref144392943"/>
      <w:bookmarkStart w:id="98" w:name="_Toc146554075"/>
      <w:bookmarkStart w:id="99" w:name="_Ref140866667"/>
      <w:r w:rsidRPr="00A652B4">
        <w:rPr>
          <w:b/>
          <w:bCs/>
          <w:lang w:val="el-GR"/>
        </w:rPr>
        <w:t xml:space="preserve">Σχήμα </w:t>
      </w:r>
      <w:r w:rsidRPr="00A652B4">
        <w:rPr>
          <w:b/>
          <w:bCs/>
        </w:rPr>
        <w:fldChar w:fldCharType="begin"/>
      </w:r>
      <w:r w:rsidRPr="00A652B4">
        <w:rPr>
          <w:b/>
          <w:bCs/>
          <w:lang w:val="el-GR"/>
        </w:rPr>
        <w:instrText xml:space="preserve"> </w:instrText>
      </w:r>
      <w:r w:rsidRPr="00A652B4">
        <w:rPr>
          <w:b/>
          <w:bCs/>
        </w:rPr>
        <w:instrText>SEQ</w:instrText>
      </w:r>
      <w:r w:rsidRPr="00A652B4">
        <w:rPr>
          <w:b/>
          <w:bCs/>
          <w:lang w:val="el-GR"/>
        </w:rPr>
        <w:instrText xml:space="preserve"> Σχήμα \* </w:instrText>
      </w:r>
      <w:r w:rsidRPr="00A652B4">
        <w:rPr>
          <w:b/>
          <w:bCs/>
        </w:rPr>
        <w:instrText>ARABIC</w:instrText>
      </w:r>
      <w:r w:rsidRPr="00A652B4">
        <w:rPr>
          <w:b/>
          <w:bCs/>
          <w:lang w:val="el-GR"/>
        </w:rPr>
        <w:instrText xml:space="preserve"> </w:instrText>
      </w:r>
      <w:r w:rsidRPr="00A652B4">
        <w:rPr>
          <w:b/>
          <w:bCs/>
        </w:rPr>
        <w:fldChar w:fldCharType="separate"/>
      </w:r>
      <w:r w:rsidR="006806D8" w:rsidRPr="006806D8">
        <w:rPr>
          <w:b/>
          <w:bCs/>
          <w:noProof/>
          <w:lang w:val="el-GR"/>
        </w:rPr>
        <w:t>13</w:t>
      </w:r>
      <w:r w:rsidRPr="00A652B4">
        <w:rPr>
          <w:b/>
          <w:bCs/>
        </w:rPr>
        <w:fldChar w:fldCharType="end"/>
      </w:r>
      <w:bookmarkEnd w:id="97"/>
      <w:r w:rsidR="00A652B4" w:rsidRPr="00A652B4">
        <w:rPr>
          <w:b/>
          <w:bCs/>
          <w:lang w:val="el-GR"/>
        </w:rPr>
        <w:t>:</w:t>
      </w:r>
      <w:r w:rsidR="00A652B4" w:rsidRPr="00A652B4">
        <w:rPr>
          <w:lang w:val="el-GR"/>
        </w:rPr>
        <w:t xml:space="preserve"> </w:t>
      </w:r>
      <w:r w:rsidR="00A652B4" w:rsidRPr="00266B34">
        <w:rPr>
          <w:lang w:val="el-GR"/>
        </w:rPr>
        <w:t>Το Σύστημα Φυσικού Αερίου της Ισπανίας</w:t>
      </w:r>
      <w:bookmarkEnd w:id="98"/>
    </w:p>
    <w:bookmarkEnd w:id="99"/>
    <w:p w14:paraId="5883E7D7" w14:textId="28D56BD2" w:rsidR="00266B34" w:rsidRPr="00266B34" w:rsidRDefault="00266B34" w:rsidP="00EC3768">
      <w:pPr>
        <w:spacing w:line="276" w:lineRule="auto"/>
        <w:rPr>
          <w:rFonts w:ascii="Tahoma" w:hAnsi="Tahoma" w:cs="Tahoma"/>
          <w:bCs/>
          <w:u w:val="single"/>
          <w:lang w:val="el-GR" w:eastAsia="it-IT"/>
        </w:rPr>
      </w:pPr>
      <w:r w:rsidRPr="00266B34">
        <w:rPr>
          <w:rFonts w:ascii="Tahoma" w:hAnsi="Tahoma" w:cs="Tahoma"/>
          <w:bCs/>
          <w:u w:val="single"/>
          <w:lang w:val="el-GR" w:eastAsia="it-IT"/>
        </w:rPr>
        <w:t>Δίκτυο Μεταφοράς και Σημεία Διασύνδεσης:</w:t>
      </w:r>
    </w:p>
    <w:p w14:paraId="576201F7" w14:textId="3AAB8AD0" w:rsidR="00266B34" w:rsidRPr="0017569C" w:rsidRDefault="00266B34" w:rsidP="00EC3768">
      <w:pPr>
        <w:pStyle w:val="Tahoma1"/>
        <w:spacing w:line="276" w:lineRule="auto"/>
        <w:rPr>
          <w:lang w:val="el-GR"/>
        </w:rPr>
      </w:pPr>
      <w:r w:rsidRPr="0017569C">
        <w:rPr>
          <w:lang w:val="el-GR"/>
        </w:rPr>
        <w:t xml:space="preserve">Το σύστημα μεταφοράς της Ισπανίας έχει περίπου 13.361 </w:t>
      </w:r>
      <w:r w:rsidR="00F06CDC">
        <w:t>k</w:t>
      </w:r>
      <w:r w:rsidRPr="0017569C">
        <w:rPr>
          <w:lang w:val="el-GR"/>
        </w:rPr>
        <w:t>m αγωγών φυσικού αερίου, που ανήκουν στην Enagás Transporte, τον κύριο ΔΣΜ του ισπανικού συστήματος φυσικού αερίου, και στη Reganosa, η οποία κατέχει 130 Km του δικτύου μεταφορών.</w:t>
      </w:r>
    </w:p>
    <w:p w14:paraId="65F238EB" w14:textId="77777777" w:rsidR="00266B34" w:rsidRPr="0017569C" w:rsidRDefault="00266B34" w:rsidP="00EC3768">
      <w:pPr>
        <w:pStyle w:val="Tahoma1"/>
        <w:spacing w:line="276" w:lineRule="auto"/>
        <w:rPr>
          <w:lang w:val="el-GR"/>
        </w:rPr>
      </w:pPr>
      <w:r w:rsidRPr="0017569C">
        <w:rPr>
          <w:lang w:val="el-GR"/>
        </w:rPr>
        <w:t>Το ισπανικό δίκτυο φυσικού αερίου συνδέεται με την Αλγερία, το Μαρόκο, την Πορτογαλία και τη Γαλλία.</w:t>
      </w:r>
    </w:p>
    <w:p w14:paraId="187E878F" w14:textId="77777777" w:rsidR="00266B34" w:rsidRPr="0017569C" w:rsidRDefault="00266B34" w:rsidP="00EC3768">
      <w:pPr>
        <w:pStyle w:val="Tahoma1"/>
        <w:spacing w:line="276" w:lineRule="auto"/>
        <w:rPr>
          <w:lang w:val="el-GR"/>
        </w:rPr>
      </w:pPr>
      <w:r w:rsidRPr="0017569C">
        <w:rPr>
          <w:lang w:val="el-GR"/>
        </w:rPr>
        <w:t>Το αλγερινό αέριο μπορεί να εισαχθεί μέσω δύο μη αμφίδρομων σημείων διασύνδεσης:</w:t>
      </w:r>
    </w:p>
    <w:p w14:paraId="492339E9" w14:textId="77777777" w:rsidR="00266B34" w:rsidRPr="0017569C" w:rsidRDefault="00266B34" w:rsidP="00EC3768">
      <w:pPr>
        <w:pStyle w:val="Tahoma1"/>
        <w:spacing w:line="276" w:lineRule="auto"/>
        <w:rPr>
          <w:lang w:val="el-GR"/>
        </w:rPr>
      </w:pPr>
      <w:r w:rsidRPr="0017569C">
        <w:rPr>
          <w:lang w:val="el-GR"/>
        </w:rPr>
        <w:t>• Αγωγός Μαγκρέμπ-Ευρώπη (σημείο εισόδου: Tarifa), μέσω Μαρόκου.</w:t>
      </w:r>
    </w:p>
    <w:p w14:paraId="67718BFD" w14:textId="77777777" w:rsidR="00266B34" w:rsidRPr="0017569C" w:rsidRDefault="00266B34" w:rsidP="00EC3768">
      <w:pPr>
        <w:pStyle w:val="Tahoma1"/>
        <w:spacing w:line="276" w:lineRule="auto"/>
        <w:rPr>
          <w:lang w:val="el-GR"/>
        </w:rPr>
      </w:pPr>
      <w:r w:rsidRPr="0017569C">
        <w:rPr>
          <w:lang w:val="el-GR"/>
        </w:rPr>
        <w:t>• Αγωγός Medgaz (σημείο εισόδου: Αλμερία).</w:t>
      </w:r>
    </w:p>
    <w:p w14:paraId="0A145BC7" w14:textId="77777777" w:rsidR="00266B34" w:rsidRPr="0017569C" w:rsidRDefault="00266B34" w:rsidP="00EC3768">
      <w:pPr>
        <w:pStyle w:val="Tahoma1"/>
        <w:spacing w:line="276" w:lineRule="auto"/>
        <w:rPr>
          <w:lang w:val="el-GR"/>
        </w:rPr>
      </w:pPr>
      <w:r w:rsidRPr="0017569C">
        <w:rPr>
          <w:lang w:val="el-GR"/>
        </w:rPr>
        <w:t>Οι διασυνδέσεις με τη Γαλλία είναι οι VIP PIRINEOS (Larrau and Irún) και την Πορτογαλία VIP IBERICO (Αμφίδρομη Badajoz και Tuy).</w:t>
      </w:r>
    </w:p>
    <w:p w14:paraId="4A11A63A" w14:textId="77777777" w:rsidR="00266B34" w:rsidRPr="0017569C" w:rsidRDefault="00266B34" w:rsidP="00EC3768">
      <w:pPr>
        <w:pStyle w:val="Tahoma1"/>
        <w:spacing w:line="276" w:lineRule="auto"/>
        <w:rPr>
          <w:lang w:val="el-GR"/>
        </w:rPr>
      </w:pPr>
      <w:r w:rsidRPr="0017569C">
        <w:rPr>
          <w:lang w:val="el-GR"/>
        </w:rPr>
        <w:t>Η συνολική εισαγωγική ικανότητα της Ισπανίας μέσω αγωγού είναι 1.087 GWh/ημέρα, ενώ η Ισπανία μπορεί να εξάγει έως και 401 GWh/ημέρα.</w:t>
      </w:r>
    </w:p>
    <w:p w14:paraId="2222DD1C" w14:textId="1AA436C2" w:rsidR="00266B34" w:rsidRPr="00A969D7" w:rsidRDefault="00266B34" w:rsidP="00EC3768">
      <w:pPr>
        <w:spacing w:line="276" w:lineRule="auto"/>
        <w:rPr>
          <w:rFonts w:ascii="Tahoma" w:hAnsi="Tahoma" w:cs="Tahoma"/>
          <w:bCs/>
          <w:u w:val="single"/>
          <w:lang w:val="el-GR" w:eastAsia="it-IT"/>
        </w:rPr>
      </w:pPr>
      <w:r w:rsidRPr="00266B34">
        <w:rPr>
          <w:rFonts w:ascii="Tahoma" w:hAnsi="Tahoma" w:cs="Tahoma"/>
          <w:bCs/>
          <w:u w:val="single"/>
          <w:lang w:val="el-GR" w:eastAsia="it-IT"/>
        </w:rPr>
        <w:t>Σταθμοί συμπίεσης</w:t>
      </w:r>
      <w:r w:rsidRPr="00A969D7">
        <w:rPr>
          <w:rFonts w:ascii="Tahoma" w:hAnsi="Tahoma" w:cs="Tahoma"/>
          <w:bCs/>
          <w:u w:val="single"/>
          <w:lang w:val="el-GR" w:eastAsia="it-IT"/>
        </w:rPr>
        <w:t>:</w:t>
      </w:r>
    </w:p>
    <w:p w14:paraId="2E892D13" w14:textId="77777777" w:rsidR="00266B34" w:rsidRPr="0017569C" w:rsidRDefault="00266B34" w:rsidP="00EC3768">
      <w:pPr>
        <w:pStyle w:val="Tahoma1"/>
        <w:spacing w:line="276" w:lineRule="auto"/>
        <w:rPr>
          <w:lang w:val="el-GR"/>
        </w:rPr>
      </w:pPr>
      <w:r w:rsidRPr="0017569C">
        <w:rPr>
          <w:lang w:val="el-GR"/>
        </w:rPr>
        <w:lastRenderedPageBreak/>
        <w:t>Το ισπανικό σύστημα αερίου διαθέτει 19 σταθμούς συμπίεσης.</w:t>
      </w:r>
    </w:p>
    <w:p w14:paraId="5F930AB1" w14:textId="33CB55B8" w:rsidR="00266B34" w:rsidRPr="00266B34" w:rsidRDefault="00266B34" w:rsidP="00EC3768">
      <w:pPr>
        <w:spacing w:line="276" w:lineRule="auto"/>
        <w:rPr>
          <w:rFonts w:ascii="Tahoma" w:hAnsi="Tahoma" w:cs="Tahoma"/>
          <w:bCs/>
          <w:u w:val="single"/>
          <w:lang w:val="el-GR" w:eastAsia="it-IT"/>
        </w:rPr>
      </w:pPr>
      <w:r w:rsidRPr="00266B34">
        <w:rPr>
          <w:rFonts w:ascii="Tahoma" w:hAnsi="Tahoma" w:cs="Tahoma"/>
          <w:bCs/>
          <w:u w:val="single"/>
          <w:lang w:val="el-GR" w:eastAsia="it-IT"/>
        </w:rPr>
        <w:t>ΥΦΑ (LNG) εγκαταστάσεις</w:t>
      </w:r>
      <w:r w:rsidRPr="00A969D7">
        <w:rPr>
          <w:rFonts w:ascii="Tahoma" w:hAnsi="Tahoma" w:cs="Tahoma"/>
          <w:bCs/>
          <w:u w:val="single"/>
          <w:lang w:val="el-GR" w:eastAsia="it-IT"/>
        </w:rPr>
        <w:t>:</w:t>
      </w:r>
      <w:r w:rsidRPr="00266B34">
        <w:rPr>
          <w:rFonts w:ascii="Tahoma" w:hAnsi="Tahoma" w:cs="Tahoma"/>
          <w:bCs/>
          <w:u w:val="single"/>
          <w:lang w:val="el-GR" w:eastAsia="it-IT"/>
        </w:rPr>
        <w:t xml:space="preserve"> </w:t>
      </w:r>
    </w:p>
    <w:p w14:paraId="270E0B82" w14:textId="77777777" w:rsidR="00266B34" w:rsidRPr="0017569C" w:rsidRDefault="00266B34" w:rsidP="00EC3768">
      <w:pPr>
        <w:pStyle w:val="Tahoma1"/>
        <w:spacing w:line="276" w:lineRule="auto"/>
        <w:rPr>
          <w:lang w:val="el-GR"/>
        </w:rPr>
      </w:pPr>
      <w:r w:rsidRPr="0017569C">
        <w:rPr>
          <w:lang w:val="el-GR"/>
        </w:rPr>
        <w:t>Η Ισπανία έχει τη μεγαλύτερη δυναμικότητα επαναεριοποίησης LNG στην Ευρωπαϊκή Ένωση με έξι μονάδες αεριοποίησης σε λειτουργία στην: Barcelona, Cartagena, Huelva, BBG, Sagunto και Reganosa (ιδιοκτησία της REGANOSA, πιστοποιημένη ως Διαχειριστής).</w:t>
      </w:r>
    </w:p>
    <w:p w14:paraId="60DC4095" w14:textId="77777777" w:rsidR="00266B34" w:rsidRPr="0017569C" w:rsidRDefault="00266B34" w:rsidP="00EC3768">
      <w:pPr>
        <w:pStyle w:val="Tahoma1"/>
        <w:spacing w:line="276" w:lineRule="auto"/>
        <w:rPr>
          <w:lang w:val="el-GR"/>
        </w:rPr>
      </w:pPr>
      <w:r w:rsidRPr="0017569C">
        <w:rPr>
          <w:lang w:val="el-GR"/>
        </w:rPr>
        <w:t>Έχουν συνολική χωρητικότητα αποθήκευσης LNG 3.308.680 m3 και ικανότητα επαναεριοποίησης 1.910 GWh/d.</w:t>
      </w:r>
    </w:p>
    <w:p w14:paraId="7CA68378" w14:textId="63B8636E" w:rsidR="00266B34" w:rsidRPr="00A969D7" w:rsidRDefault="00266B34" w:rsidP="00EC3768">
      <w:pPr>
        <w:spacing w:line="276" w:lineRule="auto"/>
        <w:rPr>
          <w:rFonts w:ascii="Tahoma" w:hAnsi="Tahoma" w:cs="Tahoma"/>
          <w:bCs/>
          <w:u w:val="single"/>
          <w:lang w:val="el-GR" w:eastAsia="it-IT"/>
        </w:rPr>
      </w:pPr>
      <w:r w:rsidRPr="00266B34">
        <w:rPr>
          <w:rFonts w:ascii="Tahoma" w:hAnsi="Tahoma" w:cs="Tahoma"/>
          <w:bCs/>
          <w:u w:val="single"/>
          <w:lang w:val="el-GR" w:eastAsia="it-IT"/>
        </w:rPr>
        <w:t>Υπόγεια Αποθήκευση</w:t>
      </w:r>
      <w:r w:rsidRPr="00A969D7">
        <w:rPr>
          <w:rFonts w:ascii="Tahoma" w:hAnsi="Tahoma" w:cs="Tahoma"/>
          <w:bCs/>
          <w:u w:val="single"/>
          <w:lang w:val="el-GR" w:eastAsia="it-IT"/>
        </w:rPr>
        <w:t>:</w:t>
      </w:r>
    </w:p>
    <w:p w14:paraId="1B0E8FA7" w14:textId="77777777" w:rsidR="00266B34" w:rsidRPr="0017569C" w:rsidRDefault="00266B34" w:rsidP="00EC3768">
      <w:pPr>
        <w:pStyle w:val="Tahoma1"/>
        <w:spacing w:line="276" w:lineRule="auto"/>
        <w:rPr>
          <w:lang w:val="el-GR"/>
        </w:rPr>
      </w:pPr>
      <w:r w:rsidRPr="0017569C">
        <w:rPr>
          <w:lang w:val="el-GR"/>
        </w:rPr>
        <w:t>Η Ισπανία διαθέτει τέσσερις υπόγειες εγκαταστάσεις αποθήκευσης αερίου. Έχουν συνδυασμένη ικανότητα λειτουργίας αερίου 35.342 TWh, συνολική ικανότητα έγχυσης 127 GWh/d και ικανότητα απόλυψης 239 GWh/d.</w:t>
      </w:r>
    </w:p>
    <w:p w14:paraId="18A9B34A" w14:textId="77777777" w:rsidR="00266B34" w:rsidRPr="0017569C" w:rsidRDefault="00266B34" w:rsidP="00EC3768">
      <w:pPr>
        <w:pStyle w:val="Tahoma1"/>
        <w:spacing w:line="276" w:lineRule="auto"/>
        <w:rPr>
          <w:lang w:val="el-GR"/>
        </w:rPr>
      </w:pPr>
      <w:r w:rsidRPr="0017569C">
        <w:rPr>
          <w:lang w:val="el-GR"/>
        </w:rPr>
        <w:t>Τρεις εγκαταστάσεις αποθήκευσης είναι εξαντλημένα κοιτάσματα φυσικού αερίου: Gaviota (υπεράκτια, Χώρα των Βάσκων), Serrablo (Huesca) και Marismas (Huelva).</w:t>
      </w:r>
    </w:p>
    <w:p w14:paraId="414FEB82" w14:textId="56039D5A" w:rsidR="00266B34" w:rsidRPr="00A969D7" w:rsidRDefault="00266B34" w:rsidP="00EC3768">
      <w:pPr>
        <w:spacing w:line="276" w:lineRule="auto"/>
        <w:rPr>
          <w:rFonts w:ascii="Tahoma" w:hAnsi="Tahoma" w:cs="Tahoma"/>
          <w:bCs/>
          <w:u w:val="single"/>
          <w:lang w:val="el-GR" w:eastAsia="it-IT"/>
        </w:rPr>
      </w:pPr>
      <w:r w:rsidRPr="00266B34">
        <w:rPr>
          <w:rFonts w:ascii="Tahoma" w:hAnsi="Tahoma" w:cs="Tahoma"/>
          <w:bCs/>
          <w:u w:val="single"/>
          <w:lang w:val="el-GR" w:eastAsia="it-IT"/>
        </w:rPr>
        <w:t>Πρόσθετα δεδομένα</w:t>
      </w:r>
      <w:r w:rsidRPr="00A969D7">
        <w:rPr>
          <w:rFonts w:ascii="Tahoma" w:hAnsi="Tahoma" w:cs="Tahoma"/>
          <w:bCs/>
          <w:u w:val="single"/>
          <w:lang w:val="el-GR" w:eastAsia="it-IT"/>
        </w:rPr>
        <w:t>:</w:t>
      </w:r>
    </w:p>
    <w:p w14:paraId="320ABAF6" w14:textId="77777777" w:rsidR="00266B34" w:rsidRPr="0017569C" w:rsidRDefault="00266B34" w:rsidP="00EC3768">
      <w:pPr>
        <w:pStyle w:val="Tahoma1"/>
        <w:spacing w:line="276" w:lineRule="auto"/>
        <w:rPr>
          <w:lang w:val="el-GR"/>
        </w:rPr>
      </w:pPr>
      <w:r w:rsidRPr="0017569C">
        <w:rPr>
          <w:lang w:val="el-GR"/>
        </w:rPr>
        <w:t>Στον παρακάτω πίνακα παρουσιάζονται βασικά δεδομένα λειτουργίας του Συστήματος Φυσικού Αερίου για το έτος 2019, όπως αυτά υποβλήθηκαν από την Αρμόδια Αρχή για τις ανάγκες της Κοινής Εκτίμησης Επικινδυνότητας.</w:t>
      </w:r>
    </w:p>
    <w:p w14:paraId="60B335F3" w14:textId="5607DD04" w:rsidR="00266B34" w:rsidRPr="0017569C" w:rsidRDefault="00266B34" w:rsidP="00EC3768">
      <w:pPr>
        <w:pStyle w:val="Tahoma1"/>
        <w:spacing w:line="276" w:lineRule="auto"/>
        <w:ind w:firstLine="0"/>
        <w:jc w:val="center"/>
        <w:rPr>
          <w:sz w:val="20"/>
          <w:lang w:val="el-GR"/>
        </w:rPr>
      </w:pPr>
      <w:bookmarkStart w:id="100" w:name="_Toc146554985"/>
      <w:r w:rsidRPr="0017569C">
        <w:rPr>
          <w:b/>
          <w:bCs/>
          <w:sz w:val="20"/>
          <w:lang w:val="el-GR"/>
        </w:rPr>
        <w:t xml:space="preserve">Πίνακας </w:t>
      </w:r>
      <w:r w:rsidRPr="0017569C">
        <w:rPr>
          <w:b/>
          <w:bCs/>
          <w:noProof/>
          <w:sz w:val="20"/>
        </w:rPr>
        <w:fldChar w:fldCharType="begin"/>
      </w:r>
      <w:r w:rsidRPr="0017569C">
        <w:rPr>
          <w:b/>
          <w:bCs/>
          <w:noProof/>
          <w:sz w:val="20"/>
          <w:lang w:val="el-GR"/>
        </w:rPr>
        <w:instrText xml:space="preserve"> </w:instrText>
      </w:r>
      <w:r w:rsidRPr="0017569C">
        <w:rPr>
          <w:b/>
          <w:bCs/>
          <w:noProof/>
          <w:sz w:val="20"/>
        </w:rPr>
        <w:instrText>SEQ</w:instrText>
      </w:r>
      <w:r w:rsidRPr="0017569C">
        <w:rPr>
          <w:b/>
          <w:bCs/>
          <w:noProof/>
          <w:sz w:val="20"/>
          <w:lang w:val="el-GR"/>
        </w:rPr>
        <w:instrText xml:space="preserve"> Πίνακας \* </w:instrText>
      </w:r>
      <w:r w:rsidRPr="0017569C">
        <w:rPr>
          <w:b/>
          <w:bCs/>
          <w:noProof/>
          <w:sz w:val="20"/>
        </w:rPr>
        <w:instrText>ARABIC</w:instrText>
      </w:r>
      <w:r w:rsidRPr="0017569C">
        <w:rPr>
          <w:b/>
          <w:bCs/>
          <w:noProof/>
          <w:sz w:val="20"/>
          <w:lang w:val="el-GR"/>
        </w:rPr>
        <w:instrText xml:space="preserve"> </w:instrText>
      </w:r>
      <w:r w:rsidRPr="0017569C">
        <w:rPr>
          <w:b/>
          <w:bCs/>
          <w:noProof/>
          <w:sz w:val="20"/>
        </w:rPr>
        <w:fldChar w:fldCharType="separate"/>
      </w:r>
      <w:r w:rsidR="00B85AD4" w:rsidRPr="00B85AD4">
        <w:rPr>
          <w:b/>
          <w:bCs/>
          <w:noProof/>
          <w:sz w:val="20"/>
          <w:lang w:val="el-GR"/>
        </w:rPr>
        <w:t>35</w:t>
      </w:r>
      <w:r w:rsidRPr="0017569C">
        <w:rPr>
          <w:b/>
          <w:bCs/>
          <w:noProof/>
          <w:sz w:val="20"/>
        </w:rPr>
        <w:fldChar w:fldCharType="end"/>
      </w:r>
      <w:r w:rsidRPr="0017569C">
        <w:rPr>
          <w:b/>
          <w:bCs/>
          <w:sz w:val="20"/>
          <w:lang w:val="el-GR"/>
        </w:rPr>
        <w:t>:</w:t>
      </w:r>
      <w:r w:rsidRPr="0017569C">
        <w:rPr>
          <w:sz w:val="20"/>
          <w:lang w:val="el-GR"/>
        </w:rPr>
        <w:t xml:space="preserve"> Βασικά δεδομένα λειτουργίας (έτος 2019)</w:t>
      </w:r>
      <w:bookmarkEnd w:id="100"/>
    </w:p>
    <w:tbl>
      <w:tblPr>
        <w:tblStyle w:val="a7"/>
        <w:tblW w:w="8255" w:type="dxa"/>
        <w:jc w:val="center"/>
        <w:tblLook w:val="04A0" w:firstRow="1" w:lastRow="0" w:firstColumn="1" w:lastColumn="0" w:noHBand="0" w:noVBand="1"/>
      </w:tblPr>
      <w:tblGrid>
        <w:gridCol w:w="2237"/>
        <w:gridCol w:w="4708"/>
        <w:gridCol w:w="1310"/>
      </w:tblGrid>
      <w:tr w:rsidR="00266B34" w:rsidRPr="0017569C" w14:paraId="46CF3023" w14:textId="77777777" w:rsidTr="00044144">
        <w:trPr>
          <w:jc w:val="center"/>
        </w:trPr>
        <w:tc>
          <w:tcPr>
            <w:tcW w:w="2237" w:type="dxa"/>
            <w:shd w:val="clear" w:color="auto" w:fill="auto"/>
          </w:tcPr>
          <w:p w14:paraId="56298929" w14:textId="77777777" w:rsidR="00266B34" w:rsidRPr="0017569C" w:rsidRDefault="00266B34" w:rsidP="00EC3768">
            <w:pPr>
              <w:pStyle w:val="Tahoma1"/>
              <w:spacing w:line="276" w:lineRule="auto"/>
              <w:ind w:firstLine="0"/>
              <w:rPr>
                <w:b/>
                <w:bCs/>
                <w:sz w:val="20"/>
                <w:lang w:val="el-GR"/>
              </w:rPr>
            </w:pPr>
            <w:r w:rsidRPr="0017569C">
              <w:rPr>
                <w:b/>
                <w:bCs/>
                <w:sz w:val="20"/>
                <w:lang w:val="el-GR"/>
              </w:rPr>
              <w:t xml:space="preserve">Παραγωγή </w:t>
            </w:r>
          </w:p>
        </w:tc>
        <w:tc>
          <w:tcPr>
            <w:tcW w:w="4708" w:type="dxa"/>
          </w:tcPr>
          <w:p w14:paraId="127FDA97" w14:textId="77777777" w:rsidR="00266B34" w:rsidRPr="0017569C" w:rsidRDefault="00266B34" w:rsidP="00EC3768">
            <w:pPr>
              <w:pStyle w:val="Tahoma1"/>
              <w:spacing w:line="276" w:lineRule="auto"/>
              <w:ind w:firstLine="0"/>
              <w:rPr>
                <w:sz w:val="20"/>
                <w:lang w:val="el-GR"/>
              </w:rPr>
            </w:pPr>
            <w:r w:rsidRPr="0017569C">
              <w:rPr>
                <w:sz w:val="20"/>
                <w:lang w:val="el-GR"/>
              </w:rPr>
              <w:t xml:space="preserve">Μέγιστη Παραγωγή (GWh/d)                   </w:t>
            </w:r>
          </w:p>
        </w:tc>
        <w:tc>
          <w:tcPr>
            <w:tcW w:w="1310" w:type="dxa"/>
          </w:tcPr>
          <w:p w14:paraId="4DF18D86" w14:textId="77777777" w:rsidR="00266B34" w:rsidRPr="0017569C" w:rsidRDefault="00266B34" w:rsidP="00EC3768">
            <w:pPr>
              <w:pStyle w:val="Tahoma1"/>
              <w:spacing w:line="276" w:lineRule="auto"/>
              <w:ind w:firstLine="0"/>
              <w:jc w:val="center"/>
              <w:rPr>
                <w:sz w:val="20"/>
                <w:lang w:val="el-GR"/>
              </w:rPr>
            </w:pPr>
            <w:r w:rsidRPr="0017569C">
              <w:rPr>
                <w:sz w:val="20"/>
                <w:lang w:val="el-GR"/>
              </w:rPr>
              <w:t>6</w:t>
            </w:r>
          </w:p>
        </w:tc>
      </w:tr>
      <w:tr w:rsidR="00266B34" w:rsidRPr="0017569C" w14:paraId="6DBAD4C9" w14:textId="77777777" w:rsidTr="00044144">
        <w:trPr>
          <w:jc w:val="center"/>
        </w:trPr>
        <w:tc>
          <w:tcPr>
            <w:tcW w:w="2237" w:type="dxa"/>
            <w:shd w:val="clear" w:color="auto" w:fill="auto"/>
          </w:tcPr>
          <w:p w14:paraId="15767C1E" w14:textId="77777777" w:rsidR="00266B34" w:rsidRPr="0017569C" w:rsidRDefault="00266B34" w:rsidP="00EC3768">
            <w:pPr>
              <w:pStyle w:val="Tahoma1"/>
              <w:spacing w:line="276" w:lineRule="auto"/>
              <w:ind w:firstLine="0"/>
              <w:rPr>
                <w:b/>
                <w:bCs/>
                <w:sz w:val="20"/>
                <w:lang w:val="el-GR"/>
              </w:rPr>
            </w:pPr>
            <w:r w:rsidRPr="0017569C">
              <w:rPr>
                <w:b/>
                <w:bCs/>
                <w:sz w:val="20"/>
                <w:lang w:val="el-GR"/>
              </w:rPr>
              <w:t>Παραγωγή ηλεκτρικής ενέργειας</w:t>
            </w:r>
          </w:p>
        </w:tc>
        <w:tc>
          <w:tcPr>
            <w:tcW w:w="4708" w:type="dxa"/>
          </w:tcPr>
          <w:p w14:paraId="7D8456B9" w14:textId="5A7F233F" w:rsidR="00266B34" w:rsidRPr="0017569C" w:rsidRDefault="00266B34" w:rsidP="00EC3768">
            <w:pPr>
              <w:pStyle w:val="Tahoma1"/>
              <w:spacing w:line="276" w:lineRule="auto"/>
              <w:ind w:firstLine="0"/>
              <w:rPr>
                <w:sz w:val="20"/>
                <w:lang w:val="el-GR"/>
              </w:rPr>
            </w:pPr>
            <w:r w:rsidRPr="0017569C">
              <w:rPr>
                <w:sz w:val="20"/>
                <w:lang w:val="el-GR"/>
              </w:rPr>
              <w:t>Εγκατεστημένη δυναμικότητα μονάδων με καύσιμο φ.α. (M</w:t>
            </w:r>
            <w:r w:rsidR="00044144">
              <w:rPr>
                <w:sz w:val="20"/>
              </w:rPr>
              <w:t>W</w:t>
            </w:r>
            <w:r w:rsidRPr="00044144">
              <w:rPr>
                <w:sz w:val="20"/>
                <w:vertAlign w:val="subscript"/>
                <w:lang w:val="el-GR"/>
              </w:rPr>
              <w:t>e</w:t>
            </w:r>
            <w:r w:rsidRPr="0017569C">
              <w:rPr>
                <w:sz w:val="20"/>
                <w:lang w:val="el-GR"/>
              </w:rPr>
              <w:t xml:space="preserve">)                              </w:t>
            </w:r>
          </w:p>
        </w:tc>
        <w:tc>
          <w:tcPr>
            <w:tcW w:w="1310" w:type="dxa"/>
          </w:tcPr>
          <w:p w14:paraId="58FFF084" w14:textId="77777777" w:rsidR="00266B34" w:rsidRPr="0017569C" w:rsidRDefault="00266B34" w:rsidP="00EC3768">
            <w:pPr>
              <w:pStyle w:val="Tahoma1"/>
              <w:spacing w:line="276" w:lineRule="auto"/>
              <w:ind w:firstLine="0"/>
              <w:jc w:val="center"/>
              <w:rPr>
                <w:sz w:val="20"/>
                <w:lang w:val="el-GR"/>
              </w:rPr>
            </w:pPr>
            <w:r w:rsidRPr="0017569C">
              <w:rPr>
                <w:sz w:val="20"/>
                <w:lang w:val="el-GR"/>
              </w:rPr>
              <w:t>30.012</w:t>
            </w:r>
          </w:p>
        </w:tc>
      </w:tr>
      <w:tr w:rsidR="00266B34" w:rsidRPr="0017569C" w14:paraId="6CD0BCF8" w14:textId="77777777" w:rsidTr="00044144">
        <w:trPr>
          <w:jc w:val="center"/>
        </w:trPr>
        <w:tc>
          <w:tcPr>
            <w:tcW w:w="2237" w:type="dxa"/>
            <w:vMerge w:val="restart"/>
            <w:shd w:val="clear" w:color="auto" w:fill="auto"/>
          </w:tcPr>
          <w:p w14:paraId="3382253F" w14:textId="77777777" w:rsidR="00266B34" w:rsidRPr="0017569C" w:rsidRDefault="00266B34" w:rsidP="00EC3768">
            <w:pPr>
              <w:pStyle w:val="Tahoma1"/>
              <w:spacing w:line="276" w:lineRule="auto"/>
              <w:ind w:firstLine="0"/>
              <w:rPr>
                <w:b/>
                <w:bCs/>
                <w:sz w:val="20"/>
                <w:lang w:val="el-GR"/>
              </w:rPr>
            </w:pPr>
            <w:r w:rsidRPr="0017569C">
              <w:rPr>
                <w:b/>
                <w:bCs/>
                <w:sz w:val="20"/>
                <w:lang w:val="el-GR"/>
              </w:rPr>
              <w:t>Ζήτηση</w:t>
            </w:r>
          </w:p>
        </w:tc>
        <w:tc>
          <w:tcPr>
            <w:tcW w:w="4708" w:type="dxa"/>
          </w:tcPr>
          <w:p w14:paraId="22DBB00A" w14:textId="77777777" w:rsidR="00266B34" w:rsidRPr="0017569C" w:rsidRDefault="00266B34" w:rsidP="00EC3768">
            <w:pPr>
              <w:pStyle w:val="Tahoma1"/>
              <w:spacing w:line="276" w:lineRule="auto"/>
              <w:ind w:firstLine="0"/>
              <w:rPr>
                <w:sz w:val="20"/>
                <w:lang w:val="el-GR"/>
              </w:rPr>
            </w:pPr>
            <w:r w:rsidRPr="0017569C">
              <w:rPr>
                <w:sz w:val="20"/>
                <w:lang w:val="el-GR"/>
              </w:rPr>
              <w:t>Συνολική 2019 (GWh)</w:t>
            </w:r>
          </w:p>
        </w:tc>
        <w:tc>
          <w:tcPr>
            <w:tcW w:w="1310" w:type="dxa"/>
          </w:tcPr>
          <w:p w14:paraId="60FD346A" w14:textId="77777777" w:rsidR="00266B34" w:rsidRPr="0017569C" w:rsidRDefault="00266B34" w:rsidP="00EC3768">
            <w:pPr>
              <w:pStyle w:val="Tahoma1"/>
              <w:spacing w:line="276" w:lineRule="auto"/>
              <w:ind w:firstLine="0"/>
              <w:jc w:val="center"/>
              <w:rPr>
                <w:sz w:val="20"/>
                <w:lang w:val="el-GR"/>
              </w:rPr>
            </w:pPr>
            <w:r w:rsidRPr="0017569C">
              <w:rPr>
                <w:sz w:val="20"/>
                <w:lang w:val="el-GR"/>
              </w:rPr>
              <w:t>394.012</w:t>
            </w:r>
          </w:p>
        </w:tc>
      </w:tr>
      <w:tr w:rsidR="00266B34" w:rsidRPr="0017569C" w14:paraId="5ACC6550" w14:textId="77777777" w:rsidTr="00044144">
        <w:trPr>
          <w:jc w:val="center"/>
        </w:trPr>
        <w:tc>
          <w:tcPr>
            <w:tcW w:w="2237" w:type="dxa"/>
            <w:vMerge/>
            <w:shd w:val="clear" w:color="auto" w:fill="auto"/>
          </w:tcPr>
          <w:p w14:paraId="1EEE569B" w14:textId="77777777" w:rsidR="00266B34" w:rsidRPr="0017569C" w:rsidRDefault="00266B34" w:rsidP="00EC3768">
            <w:pPr>
              <w:pStyle w:val="Tahoma1"/>
              <w:spacing w:line="276" w:lineRule="auto"/>
              <w:rPr>
                <w:sz w:val="20"/>
                <w:lang w:val="el-GR"/>
              </w:rPr>
            </w:pPr>
          </w:p>
        </w:tc>
        <w:tc>
          <w:tcPr>
            <w:tcW w:w="4708" w:type="dxa"/>
          </w:tcPr>
          <w:p w14:paraId="387D29FD" w14:textId="77777777" w:rsidR="00266B34" w:rsidRPr="0017569C" w:rsidRDefault="00266B34" w:rsidP="00EC3768">
            <w:pPr>
              <w:pStyle w:val="Tahoma1"/>
              <w:spacing w:line="276" w:lineRule="auto"/>
              <w:ind w:firstLine="0"/>
              <w:rPr>
                <w:sz w:val="20"/>
                <w:lang w:val="el-GR"/>
              </w:rPr>
            </w:pPr>
            <w:r w:rsidRPr="0017569C">
              <w:rPr>
                <w:sz w:val="20"/>
                <w:lang w:val="el-GR"/>
              </w:rPr>
              <w:t>Καλοκαίρι (1/4-30/9) (GWh)</w:t>
            </w:r>
          </w:p>
        </w:tc>
        <w:tc>
          <w:tcPr>
            <w:tcW w:w="1310" w:type="dxa"/>
          </w:tcPr>
          <w:p w14:paraId="34C092CC" w14:textId="77777777" w:rsidR="00266B34" w:rsidRPr="0017569C" w:rsidRDefault="00266B34" w:rsidP="00EC3768">
            <w:pPr>
              <w:pStyle w:val="Tahoma1"/>
              <w:spacing w:line="276" w:lineRule="auto"/>
              <w:ind w:firstLine="0"/>
              <w:jc w:val="center"/>
              <w:rPr>
                <w:sz w:val="20"/>
                <w:lang w:val="el-GR"/>
              </w:rPr>
            </w:pPr>
            <w:r w:rsidRPr="0017569C">
              <w:rPr>
                <w:sz w:val="20"/>
                <w:lang w:val="el-GR"/>
              </w:rPr>
              <w:t>190.006</w:t>
            </w:r>
          </w:p>
        </w:tc>
      </w:tr>
      <w:tr w:rsidR="00266B34" w:rsidRPr="0017569C" w14:paraId="451D7B0A" w14:textId="77777777" w:rsidTr="00044144">
        <w:trPr>
          <w:jc w:val="center"/>
        </w:trPr>
        <w:tc>
          <w:tcPr>
            <w:tcW w:w="2237" w:type="dxa"/>
            <w:vMerge/>
            <w:shd w:val="clear" w:color="auto" w:fill="auto"/>
          </w:tcPr>
          <w:p w14:paraId="6E5799A8" w14:textId="77777777" w:rsidR="00266B34" w:rsidRPr="0017569C" w:rsidRDefault="00266B34" w:rsidP="00EC3768">
            <w:pPr>
              <w:pStyle w:val="Tahoma1"/>
              <w:spacing w:line="276" w:lineRule="auto"/>
              <w:rPr>
                <w:sz w:val="20"/>
                <w:lang w:val="el-GR"/>
              </w:rPr>
            </w:pPr>
          </w:p>
        </w:tc>
        <w:tc>
          <w:tcPr>
            <w:tcW w:w="4708" w:type="dxa"/>
          </w:tcPr>
          <w:p w14:paraId="31AEBBF1" w14:textId="77777777" w:rsidR="00266B34" w:rsidRPr="0017569C" w:rsidRDefault="00266B34" w:rsidP="00EC3768">
            <w:pPr>
              <w:pStyle w:val="Tahoma1"/>
              <w:spacing w:line="276" w:lineRule="auto"/>
              <w:ind w:firstLine="0"/>
              <w:rPr>
                <w:sz w:val="20"/>
                <w:lang w:val="el-GR"/>
              </w:rPr>
            </w:pPr>
            <w:r w:rsidRPr="0017569C">
              <w:rPr>
                <w:sz w:val="20"/>
                <w:lang w:val="el-GR"/>
              </w:rPr>
              <w:t>Χειμώνας (1/10-31/4) (GWh)</w:t>
            </w:r>
          </w:p>
        </w:tc>
        <w:tc>
          <w:tcPr>
            <w:tcW w:w="1310" w:type="dxa"/>
          </w:tcPr>
          <w:p w14:paraId="176CD469" w14:textId="77777777" w:rsidR="00266B34" w:rsidRPr="0017569C" w:rsidRDefault="00266B34" w:rsidP="00EC3768">
            <w:pPr>
              <w:pStyle w:val="Tahoma1"/>
              <w:spacing w:line="276" w:lineRule="auto"/>
              <w:ind w:firstLine="0"/>
              <w:jc w:val="center"/>
              <w:rPr>
                <w:sz w:val="20"/>
                <w:lang w:val="el-GR"/>
              </w:rPr>
            </w:pPr>
            <w:r w:rsidRPr="0017569C">
              <w:rPr>
                <w:sz w:val="20"/>
                <w:lang w:val="el-GR"/>
              </w:rPr>
              <w:t>205.418</w:t>
            </w:r>
          </w:p>
        </w:tc>
      </w:tr>
      <w:tr w:rsidR="00266B34" w:rsidRPr="0017569C" w14:paraId="2277F60A" w14:textId="77777777" w:rsidTr="00044144">
        <w:trPr>
          <w:jc w:val="center"/>
        </w:trPr>
        <w:tc>
          <w:tcPr>
            <w:tcW w:w="2237" w:type="dxa"/>
            <w:vMerge/>
            <w:shd w:val="clear" w:color="auto" w:fill="auto"/>
          </w:tcPr>
          <w:p w14:paraId="1705FFA2" w14:textId="77777777" w:rsidR="00266B34" w:rsidRPr="0017569C" w:rsidRDefault="00266B34" w:rsidP="00EC3768">
            <w:pPr>
              <w:pStyle w:val="Tahoma1"/>
              <w:spacing w:line="276" w:lineRule="auto"/>
              <w:rPr>
                <w:sz w:val="20"/>
                <w:lang w:val="el-GR"/>
              </w:rPr>
            </w:pPr>
          </w:p>
        </w:tc>
        <w:tc>
          <w:tcPr>
            <w:tcW w:w="4708" w:type="dxa"/>
          </w:tcPr>
          <w:p w14:paraId="5C2CAAE3" w14:textId="77777777" w:rsidR="00266B34" w:rsidRPr="0017569C" w:rsidRDefault="00266B34" w:rsidP="00EC3768">
            <w:pPr>
              <w:pStyle w:val="Tahoma1"/>
              <w:spacing w:line="276" w:lineRule="auto"/>
              <w:ind w:firstLine="0"/>
              <w:rPr>
                <w:sz w:val="20"/>
                <w:lang w:val="el-GR"/>
              </w:rPr>
            </w:pPr>
            <w:r w:rsidRPr="0017569C">
              <w:rPr>
                <w:sz w:val="20"/>
                <w:lang w:val="el-GR"/>
              </w:rPr>
              <w:t>Μέγιστη ημερήσια (GWh/ημέρα)</w:t>
            </w:r>
          </w:p>
        </w:tc>
        <w:tc>
          <w:tcPr>
            <w:tcW w:w="1310" w:type="dxa"/>
          </w:tcPr>
          <w:p w14:paraId="38A4B9C8" w14:textId="77777777" w:rsidR="00266B34" w:rsidRPr="0017569C" w:rsidRDefault="00266B34" w:rsidP="00EC3768">
            <w:pPr>
              <w:pStyle w:val="Tahoma1"/>
              <w:spacing w:line="276" w:lineRule="auto"/>
              <w:ind w:firstLine="0"/>
              <w:jc w:val="center"/>
              <w:rPr>
                <w:sz w:val="20"/>
                <w:lang w:val="el-GR"/>
              </w:rPr>
            </w:pPr>
            <w:r w:rsidRPr="0017569C">
              <w:rPr>
                <w:sz w:val="20"/>
                <w:lang w:val="el-GR"/>
              </w:rPr>
              <w:t>1637</w:t>
            </w:r>
          </w:p>
        </w:tc>
      </w:tr>
      <w:tr w:rsidR="00266B34" w:rsidRPr="0017569C" w14:paraId="1E528168" w14:textId="77777777" w:rsidTr="00044144">
        <w:trPr>
          <w:jc w:val="center"/>
        </w:trPr>
        <w:tc>
          <w:tcPr>
            <w:tcW w:w="2237" w:type="dxa"/>
            <w:vMerge/>
            <w:shd w:val="clear" w:color="auto" w:fill="auto"/>
          </w:tcPr>
          <w:p w14:paraId="6F26A2F0" w14:textId="77777777" w:rsidR="00266B34" w:rsidRPr="0017569C" w:rsidRDefault="00266B34" w:rsidP="00EC3768">
            <w:pPr>
              <w:pStyle w:val="Tahoma1"/>
              <w:spacing w:line="276" w:lineRule="auto"/>
              <w:rPr>
                <w:sz w:val="20"/>
                <w:lang w:val="el-GR"/>
              </w:rPr>
            </w:pPr>
          </w:p>
        </w:tc>
        <w:tc>
          <w:tcPr>
            <w:tcW w:w="4708" w:type="dxa"/>
          </w:tcPr>
          <w:p w14:paraId="3845D211" w14:textId="77777777" w:rsidR="00266B34" w:rsidRPr="0017569C" w:rsidRDefault="00266B34" w:rsidP="00EC3768">
            <w:pPr>
              <w:pStyle w:val="Tahoma1"/>
              <w:spacing w:line="276" w:lineRule="auto"/>
              <w:ind w:firstLine="0"/>
              <w:rPr>
                <w:sz w:val="20"/>
                <w:lang w:val="el-GR"/>
              </w:rPr>
            </w:pPr>
            <w:r w:rsidRPr="0017569C">
              <w:rPr>
                <w:sz w:val="20"/>
                <w:lang w:val="el-GR"/>
              </w:rPr>
              <w:t>Ελάχιστη ημερήσια (GWh/ημέρα)</w:t>
            </w:r>
          </w:p>
        </w:tc>
        <w:tc>
          <w:tcPr>
            <w:tcW w:w="1310" w:type="dxa"/>
          </w:tcPr>
          <w:p w14:paraId="699899D5" w14:textId="77777777" w:rsidR="00266B34" w:rsidRPr="0017569C" w:rsidRDefault="00266B34" w:rsidP="00EC3768">
            <w:pPr>
              <w:pStyle w:val="Tahoma1"/>
              <w:spacing w:line="276" w:lineRule="auto"/>
              <w:ind w:firstLine="0"/>
              <w:jc w:val="center"/>
              <w:rPr>
                <w:sz w:val="20"/>
                <w:lang w:val="el-GR"/>
              </w:rPr>
            </w:pPr>
            <w:r w:rsidRPr="0017569C">
              <w:rPr>
                <w:sz w:val="20"/>
                <w:lang w:val="el-GR"/>
              </w:rPr>
              <w:t>714</w:t>
            </w:r>
          </w:p>
        </w:tc>
      </w:tr>
    </w:tbl>
    <w:p w14:paraId="2ECE9AEF" w14:textId="77777777" w:rsidR="00373EFE" w:rsidRPr="009332EC" w:rsidRDefault="00373EFE" w:rsidP="00EC3768">
      <w:pPr>
        <w:pStyle w:val="Tahoma1"/>
        <w:spacing w:line="276" w:lineRule="auto"/>
        <w:rPr>
          <w:lang w:val="el-GR"/>
        </w:rPr>
      </w:pPr>
    </w:p>
    <w:p w14:paraId="7D764D31" w14:textId="70D31194" w:rsidR="0030533F" w:rsidRPr="00FA6AA6" w:rsidRDefault="0030533F" w:rsidP="000D5617">
      <w:pPr>
        <w:pStyle w:val="3"/>
      </w:pPr>
      <w:bookmarkStart w:id="101" w:name="_Toc40711266"/>
      <w:bookmarkStart w:id="102" w:name="_Toc146555026"/>
      <w:r w:rsidRPr="00FA6AA6">
        <w:t>Ομάδα Κινδύνου «Ουκρανία»</w:t>
      </w:r>
      <w:bookmarkEnd w:id="54"/>
      <w:bookmarkEnd w:id="101"/>
      <w:bookmarkEnd w:id="102"/>
      <w:r w:rsidR="001163E5" w:rsidRPr="00FA6AA6">
        <w:t xml:space="preserve"> </w:t>
      </w:r>
    </w:p>
    <w:p w14:paraId="7896BA45" w14:textId="55D5034B" w:rsidR="00931B40" w:rsidRPr="0017569C" w:rsidRDefault="00931B40" w:rsidP="00EC3768">
      <w:pPr>
        <w:pStyle w:val="Tahoma1"/>
        <w:spacing w:line="276" w:lineRule="auto"/>
        <w:rPr>
          <w:lang w:val="el-GR"/>
        </w:rPr>
      </w:pPr>
      <w:r w:rsidRPr="0017569C">
        <w:rPr>
          <w:lang w:val="el-GR"/>
        </w:rPr>
        <w:t xml:space="preserve">Το παρόν κεφάλαιο παρουσιάζει στοιχεία τα οποία </w:t>
      </w:r>
      <w:r w:rsidR="00DA38FB">
        <w:rPr>
          <w:lang w:val="el-GR"/>
        </w:rPr>
        <w:t>περιλαμβάνονται</w:t>
      </w:r>
      <w:r w:rsidR="003A6B2D">
        <w:rPr>
          <w:lang w:val="el-GR"/>
        </w:rPr>
        <w:t xml:space="preserve"> στη</w:t>
      </w:r>
      <w:r w:rsidRPr="0017569C">
        <w:rPr>
          <w:lang w:val="el-GR"/>
        </w:rPr>
        <w:t xml:space="preserve"> σχετική Κοινή Μελέτη Επικινδυνότητας (202</w:t>
      </w:r>
      <w:r w:rsidR="003A6B2D">
        <w:rPr>
          <w:lang w:val="el-GR"/>
        </w:rPr>
        <w:t>3</w:t>
      </w:r>
      <w:r w:rsidRPr="0017569C">
        <w:rPr>
          <w:lang w:val="el-GR"/>
        </w:rPr>
        <w:t>).</w:t>
      </w:r>
    </w:p>
    <w:p w14:paraId="3E7C5773" w14:textId="16175ED7" w:rsidR="0030533F" w:rsidRPr="00931B40" w:rsidRDefault="0030533F" w:rsidP="00EC3768">
      <w:pPr>
        <w:pStyle w:val="Tahoma1"/>
        <w:spacing w:line="276" w:lineRule="auto"/>
        <w:rPr>
          <w:lang w:val="el-GR"/>
        </w:rPr>
      </w:pPr>
      <w:r w:rsidRPr="00931B40">
        <w:rPr>
          <w:lang w:val="el-GR"/>
        </w:rPr>
        <w:t>Η Ομάδα Κινδύνου «Ουκρανία» αποτελείται από τις εξής χώρες: Αυστρία, Βουλγαρία, Κροατία, Τσεχία, Γερμανία, Ελλάδα, Ουγγαρία, Ιταλία, Λουξεμβούργο, Πολωνία, Ρουμανία, Σλοβενία</w:t>
      </w:r>
      <w:r w:rsidR="00894E64">
        <w:rPr>
          <w:lang w:val="el-GR"/>
        </w:rPr>
        <w:t xml:space="preserve">, </w:t>
      </w:r>
      <w:r w:rsidRPr="00931B40">
        <w:rPr>
          <w:lang w:val="el-GR"/>
        </w:rPr>
        <w:t>Σλοβακία</w:t>
      </w:r>
      <w:r w:rsidR="00894E64">
        <w:rPr>
          <w:lang w:val="el-GR"/>
        </w:rPr>
        <w:t xml:space="preserve"> και Σουηδία</w:t>
      </w:r>
      <w:r w:rsidRPr="00931B40">
        <w:rPr>
          <w:lang w:val="el-GR"/>
        </w:rPr>
        <w:t>.</w:t>
      </w:r>
    </w:p>
    <w:p w14:paraId="433399FD" w14:textId="1FF47DC5" w:rsidR="0030533F" w:rsidRPr="00931B40" w:rsidRDefault="0030533F" w:rsidP="00EC3768">
      <w:pPr>
        <w:pStyle w:val="Tahoma1"/>
        <w:spacing w:line="276" w:lineRule="auto"/>
        <w:rPr>
          <w:lang w:val="el-GR"/>
        </w:rPr>
      </w:pPr>
      <w:r w:rsidRPr="00931B40">
        <w:rPr>
          <w:lang w:val="el-GR"/>
        </w:rPr>
        <w:t xml:space="preserve">Οι παραπάνω χώρες απεικονίζονται </w:t>
      </w:r>
      <w:r w:rsidRPr="00931B40">
        <w:rPr>
          <w:szCs w:val="22"/>
          <w:lang w:val="el-GR"/>
        </w:rPr>
        <w:t>στ</w:t>
      </w:r>
      <w:r w:rsidR="00A652B4">
        <w:rPr>
          <w:szCs w:val="22"/>
          <w:lang w:val="el-GR"/>
        </w:rPr>
        <w:t xml:space="preserve">ο </w:t>
      </w:r>
      <w:r w:rsidR="00A652B4">
        <w:rPr>
          <w:szCs w:val="22"/>
        </w:rPr>
        <w:fldChar w:fldCharType="begin"/>
      </w:r>
      <w:r w:rsidR="00A652B4">
        <w:rPr>
          <w:szCs w:val="22"/>
          <w:lang w:val="el-GR"/>
        </w:rPr>
        <w:instrText xml:space="preserve"> REF _Ref144393050 \h </w:instrText>
      </w:r>
      <w:r w:rsidR="00A652B4">
        <w:rPr>
          <w:szCs w:val="22"/>
        </w:rPr>
      </w:r>
      <w:r w:rsidR="00A652B4">
        <w:rPr>
          <w:szCs w:val="22"/>
        </w:rPr>
        <w:fldChar w:fldCharType="separate"/>
      </w:r>
      <w:r w:rsidR="006806D8" w:rsidRPr="00A652B4">
        <w:rPr>
          <w:b/>
          <w:bCs/>
          <w:lang w:val="el-GR"/>
        </w:rPr>
        <w:t xml:space="preserve">Σχήμα </w:t>
      </w:r>
      <w:r w:rsidR="006806D8" w:rsidRPr="006806D8">
        <w:rPr>
          <w:b/>
          <w:bCs/>
          <w:noProof/>
          <w:lang w:val="el-GR"/>
        </w:rPr>
        <w:t>14</w:t>
      </w:r>
      <w:r w:rsidR="00A652B4">
        <w:rPr>
          <w:szCs w:val="22"/>
        </w:rPr>
        <w:fldChar w:fldCharType="end"/>
      </w:r>
      <w:r w:rsidR="00931B40" w:rsidRPr="0017569C">
        <w:rPr>
          <w:lang w:val="el-GR"/>
        </w:rPr>
        <w:t>.</w:t>
      </w:r>
    </w:p>
    <w:p w14:paraId="788FFC52" w14:textId="3F93A779" w:rsidR="00FD61D8" w:rsidRPr="00931B40" w:rsidRDefault="00DA38FB" w:rsidP="00EC3768">
      <w:pPr>
        <w:keepNext/>
        <w:spacing w:line="276" w:lineRule="auto"/>
        <w:jc w:val="center"/>
      </w:pPr>
      <w:r>
        <w:rPr>
          <w:noProof/>
        </w:rPr>
        <w:lastRenderedPageBreak/>
        <w:drawing>
          <wp:inline distT="0" distB="0" distL="0" distR="0" wp14:anchorId="39FCFB5D" wp14:editId="3B4D6EE6">
            <wp:extent cx="3209925" cy="4863574"/>
            <wp:effectExtent l="0" t="0" r="0" b="0"/>
            <wp:docPr id="18"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12247" cy="4867092"/>
                    </a:xfrm>
                    <a:prstGeom prst="rect">
                      <a:avLst/>
                    </a:prstGeom>
                    <a:noFill/>
                  </pic:spPr>
                </pic:pic>
              </a:graphicData>
            </a:graphic>
          </wp:inline>
        </w:drawing>
      </w:r>
    </w:p>
    <w:p w14:paraId="7DD6F898" w14:textId="3ECA468E" w:rsidR="00A652B4" w:rsidRDefault="00A652B4" w:rsidP="00A652B4">
      <w:pPr>
        <w:pStyle w:val="a6"/>
        <w:rPr>
          <w:b/>
          <w:bCs/>
          <w:lang w:val="el-GR"/>
        </w:rPr>
      </w:pPr>
      <w:bookmarkStart w:id="103" w:name="_Ref144393050"/>
      <w:bookmarkStart w:id="104" w:name="_Toc146554076"/>
      <w:r w:rsidRPr="00A652B4">
        <w:rPr>
          <w:b/>
          <w:bCs/>
          <w:lang w:val="el-GR"/>
        </w:rPr>
        <w:t xml:space="preserve">Σχήμα </w:t>
      </w:r>
      <w:r w:rsidRPr="00A652B4">
        <w:rPr>
          <w:b/>
          <w:bCs/>
        </w:rPr>
        <w:fldChar w:fldCharType="begin"/>
      </w:r>
      <w:r w:rsidRPr="00A652B4">
        <w:rPr>
          <w:b/>
          <w:bCs/>
          <w:lang w:val="el-GR"/>
        </w:rPr>
        <w:instrText xml:space="preserve"> </w:instrText>
      </w:r>
      <w:r w:rsidRPr="00A652B4">
        <w:rPr>
          <w:b/>
          <w:bCs/>
        </w:rPr>
        <w:instrText>SEQ</w:instrText>
      </w:r>
      <w:r w:rsidRPr="00A652B4">
        <w:rPr>
          <w:b/>
          <w:bCs/>
          <w:lang w:val="el-GR"/>
        </w:rPr>
        <w:instrText xml:space="preserve"> Σχήμα \* </w:instrText>
      </w:r>
      <w:r w:rsidRPr="00A652B4">
        <w:rPr>
          <w:b/>
          <w:bCs/>
        </w:rPr>
        <w:instrText>ARABIC</w:instrText>
      </w:r>
      <w:r w:rsidRPr="00A652B4">
        <w:rPr>
          <w:b/>
          <w:bCs/>
          <w:lang w:val="el-GR"/>
        </w:rPr>
        <w:instrText xml:space="preserve"> </w:instrText>
      </w:r>
      <w:r w:rsidRPr="00A652B4">
        <w:rPr>
          <w:b/>
          <w:bCs/>
        </w:rPr>
        <w:fldChar w:fldCharType="separate"/>
      </w:r>
      <w:r w:rsidR="006806D8" w:rsidRPr="006806D8">
        <w:rPr>
          <w:b/>
          <w:bCs/>
          <w:noProof/>
          <w:lang w:val="el-GR"/>
        </w:rPr>
        <w:t>14</w:t>
      </w:r>
      <w:r w:rsidRPr="00A652B4">
        <w:rPr>
          <w:b/>
          <w:bCs/>
        </w:rPr>
        <w:fldChar w:fldCharType="end"/>
      </w:r>
      <w:bookmarkEnd w:id="103"/>
      <w:r w:rsidRPr="00A652B4">
        <w:rPr>
          <w:b/>
          <w:bCs/>
          <w:lang w:val="el-GR"/>
        </w:rPr>
        <w:t>:</w:t>
      </w:r>
      <w:r w:rsidRPr="00A652B4">
        <w:rPr>
          <w:lang w:val="el-GR"/>
        </w:rPr>
        <w:t xml:space="preserve"> </w:t>
      </w:r>
      <w:r w:rsidRPr="00931B40">
        <w:rPr>
          <w:lang w:val="el-GR"/>
        </w:rPr>
        <w:t>Οι χώρες που απαρτίζουν την Ομάδα Κινδύνου «Ουκρανία»</w:t>
      </w:r>
      <w:bookmarkEnd w:id="104"/>
    </w:p>
    <w:p w14:paraId="2A990041" w14:textId="77777777" w:rsidR="0030533F" w:rsidRPr="009864FE" w:rsidRDefault="0030533F" w:rsidP="00EC3768">
      <w:pPr>
        <w:pStyle w:val="Tahoma1"/>
        <w:spacing w:line="276" w:lineRule="auto"/>
        <w:rPr>
          <w:lang w:val="el-GR"/>
        </w:rPr>
      </w:pPr>
      <w:r w:rsidRPr="009864FE">
        <w:rPr>
          <w:lang w:val="el-GR"/>
        </w:rPr>
        <w:t>Παρακάτω ακολουθεί περιγραφή του συστήματος ΦΑ για κάθε κράτος μέλος της Ομάδας Κινδύνου «Ουκρανία». Η αναλυτική περιγραφή του συστήματος ΦΑ της Ελλάδας, που συμμετέχει στην Ομάδα αυτή, περιλαμβάνεται σε επόμενο Κεφάλαιο.</w:t>
      </w:r>
    </w:p>
    <w:p w14:paraId="3E241FFC" w14:textId="71514B75" w:rsidR="00C2669B" w:rsidRPr="00C2669B" w:rsidRDefault="009864FE" w:rsidP="00EC3768">
      <w:pPr>
        <w:pStyle w:val="4"/>
        <w:spacing w:line="276" w:lineRule="auto"/>
        <w:rPr>
          <w:lang w:val="el-GR"/>
        </w:rPr>
      </w:pPr>
      <w:r>
        <w:rPr>
          <w:lang w:val="el-GR"/>
        </w:rPr>
        <w:t>Σύστημα</w:t>
      </w:r>
      <w:r w:rsidR="00C2669B" w:rsidRPr="00C2669B">
        <w:rPr>
          <w:lang w:val="el-GR"/>
        </w:rPr>
        <w:t xml:space="preserve"> Φυσικού Αερίου για την </w:t>
      </w:r>
      <w:r w:rsidR="00C2669B">
        <w:rPr>
          <w:lang w:val="el-GR"/>
        </w:rPr>
        <w:t>Αυστρία</w:t>
      </w:r>
    </w:p>
    <w:p w14:paraId="1545B090" w14:textId="1C8C9015" w:rsidR="00C2669B" w:rsidRPr="0017569C" w:rsidRDefault="00C2669B" w:rsidP="00EC3768">
      <w:pPr>
        <w:pStyle w:val="Tahoma1"/>
        <w:spacing w:line="276" w:lineRule="auto"/>
        <w:ind w:firstLine="0"/>
        <w:rPr>
          <w:lang w:val="el-GR"/>
        </w:rPr>
      </w:pPr>
      <w:r w:rsidRPr="0017569C">
        <w:rPr>
          <w:lang w:val="el-GR"/>
        </w:rPr>
        <w:t xml:space="preserve">Βλ. Ομάδα Κινδύνου «Αλγερία» </w:t>
      </w:r>
    </w:p>
    <w:p w14:paraId="24035449" w14:textId="4E0EC90A" w:rsidR="009864FE" w:rsidRPr="009864FE" w:rsidRDefault="009864FE" w:rsidP="00EC3768">
      <w:pPr>
        <w:pStyle w:val="4"/>
        <w:spacing w:line="276" w:lineRule="auto"/>
        <w:rPr>
          <w:lang w:val="el-GR"/>
        </w:rPr>
      </w:pPr>
      <w:r>
        <w:rPr>
          <w:lang w:val="el-GR"/>
        </w:rPr>
        <w:t>Σύστημα</w:t>
      </w:r>
      <w:r w:rsidRPr="00C2669B">
        <w:rPr>
          <w:lang w:val="el-GR"/>
        </w:rPr>
        <w:t xml:space="preserve"> Φυσικού Αερίου για τη </w:t>
      </w:r>
      <w:r>
        <w:rPr>
          <w:lang w:val="el-GR"/>
        </w:rPr>
        <w:t>Βουλγαρία</w:t>
      </w:r>
    </w:p>
    <w:p w14:paraId="061D578C" w14:textId="57804833" w:rsidR="00C2669B" w:rsidRPr="0017569C" w:rsidRDefault="00C2669B" w:rsidP="00EC3768">
      <w:pPr>
        <w:pStyle w:val="Tahoma1"/>
        <w:spacing w:line="276" w:lineRule="auto"/>
        <w:rPr>
          <w:lang w:val="el-GR"/>
        </w:rPr>
      </w:pPr>
      <w:r w:rsidRPr="0017569C">
        <w:rPr>
          <w:lang w:val="el-GR"/>
        </w:rPr>
        <w:t>Βλ. «Διαβαλκανική» Ομάδα Κινδύνου</w:t>
      </w:r>
    </w:p>
    <w:p w14:paraId="61313722" w14:textId="7BD48388" w:rsidR="009864FE" w:rsidRPr="009864FE" w:rsidRDefault="009864FE" w:rsidP="00EC3768">
      <w:pPr>
        <w:pStyle w:val="4"/>
        <w:spacing w:line="276" w:lineRule="auto"/>
        <w:rPr>
          <w:lang w:val="el-GR"/>
        </w:rPr>
      </w:pPr>
      <w:r>
        <w:rPr>
          <w:lang w:val="el-GR"/>
        </w:rPr>
        <w:t>Σύστημα</w:t>
      </w:r>
      <w:r w:rsidRPr="00C2669B">
        <w:rPr>
          <w:lang w:val="el-GR"/>
        </w:rPr>
        <w:t xml:space="preserve"> Φυσικού Αερίου για την </w:t>
      </w:r>
      <w:r>
        <w:rPr>
          <w:lang w:val="el-GR"/>
        </w:rPr>
        <w:t>Κροατία</w:t>
      </w:r>
    </w:p>
    <w:p w14:paraId="553D5C1D" w14:textId="1E186AB3" w:rsidR="00C2669B" w:rsidRPr="0017569C" w:rsidRDefault="00C2669B" w:rsidP="00EC3768">
      <w:pPr>
        <w:pStyle w:val="Tahoma1"/>
        <w:spacing w:line="276" w:lineRule="auto"/>
        <w:ind w:firstLine="0"/>
        <w:rPr>
          <w:lang w:val="el-GR"/>
        </w:rPr>
      </w:pPr>
      <w:r w:rsidRPr="0017569C">
        <w:rPr>
          <w:lang w:val="el-GR"/>
        </w:rPr>
        <w:t>Βλ. Ομάδα Κινδύνου «Αλγερία»</w:t>
      </w:r>
      <w:r w:rsidR="008179B3" w:rsidRPr="0017569C">
        <w:rPr>
          <w:lang w:val="el-GR"/>
        </w:rPr>
        <w:t xml:space="preserve"> </w:t>
      </w:r>
    </w:p>
    <w:p w14:paraId="50E6B7C0" w14:textId="730AB127" w:rsidR="00C2669B" w:rsidRPr="00033660" w:rsidRDefault="00033660" w:rsidP="00EC3768">
      <w:pPr>
        <w:pStyle w:val="4"/>
        <w:spacing w:line="276" w:lineRule="auto"/>
        <w:rPr>
          <w:lang w:val="el-GR"/>
        </w:rPr>
      </w:pPr>
      <w:r>
        <w:rPr>
          <w:lang w:val="el-GR"/>
        </w:rPr>
        <w:t>Σύστημα</w:t>
      </w:r>
      <w:r w:rsidRPr="00C2669B">
        <w:rPr>
          <w:lang w:val="el-GR"/>
        </w:rPr>
        <w:t xml:space="preserve"> Φυσικού Αερίου για την </w:t>
      </w:r>
      <w:r>
        <w:rPr>
          <w:lang w:val="el-GR"/>
        </w:rPr>
        <w:t>Τσεχία</w:t>
      </w:r>
    </w:p>
    <w:p w14:paraId="4E308033" w14:textId="15E358B2" w:rsidR="00DA38FB" w:rsidRDefault="00DA38FB" w:rsidP="00DA38FB">
      <w:pPr>
        <w:pStyle w:val="Tahoma1"/>
        <w:spacing w:line="276" w:lineRule="auto"/>
        <w:rPr>
          <w:lang w:val="el-GR"/>
        </w:rPr>
      </w:pPr>
      <w:r w:rsidRPr="002558EA">
        <w:rPr>
          <w:lang w:val="el-GR"/>
        </w:rPr>
        <w:t xml:space="preserve">Το σύστημα μεταφοράς της Τσεχίας </w:t>
      </w:r>
      <w:r w:rsidR="00092D3B">
        <w:rPr>
          <w:lang w:val="el-GR"/>
        </w:rPr>
        <w:t>(</w:t>
      </w:r>
      <w:r w:rsidR="00092D3B">
        <w:rPr>
          <w:lang w:val="el-GR"/>
        </w:rPr>
        <w:fldChar w:fldCharType="begin"/>
      </w:r>
      <w:r w:rsidR="00092D3B">
        <w:rPr>
          <w:lang w:val="el-GR"/>
        </w:rPr>
        <w:instrText xml:space="preserve"> REF _Ref145595913 \h </w:instrText>
      </w:r>
      <w:r w:rsidR="00092D3B">
        <w:rPr>
          <w:lang w:val="el-GR"/>
        </w:rPr>
      </w:r>
      <w:r w:rsidR="00092D3B">
        <w:rPr>
          <w:lang w:val="el-GR"/>
        </w:rPr>
        <w:fldChar w:fldCharType="separate"/>
      </w:r>
      <w:r w:rsidR="006806D8" w:rsidRPr="00DA38FB">
        <w:rPr>
          <w:b/>
          <w:bCs/>
          <w:lang w:val="el-GR"/>
        </w:rPr>
        <w:t xml:space="preserve">Σχήμα </w:t>
      </w:r>
      <w:r w:rsidR="006806D8" w:rsidRPr="006806D8">
        <w:rPr>
          <w:b/>
          <w:bCs/>
          <w:noProof/>
          <w:lang w:val="el-GR"/>
        </w:rPr>
        <w:t>15</w:t>
      </w:r>
      <w:r w:rsidR="00092D3B">
        <w:rPr>
          <w:lang w:val="el-GR"/>
        </w:rPr>
        <w:fldChar w:fldCharType="end"/>
      </w:r>
      <w:r w:rsidR="00092D3B">
        <w:rPr>
          <w:lang w:val="el-GR"/>
        </w:rPr>
        <w:t xml:space="preserve">) </w:t>
      </w:r>
      <w:r w:rsidRPr="002558EA">
        <w:rPr>
          <w:lang w:val="el-GR"/>
        </w:rPr>
        <w:t xml:space="preserve">αποτελείται από αγωγούς με συνολικό μήκος 2.637 χιλιομέτρων. Επιπροσθέτως, υπάρχει ακόμα ένα εθνικό σύστημα μεταφοράς φυσικού αερίου με μήκος αγωγών 1.181 χιλιόμετρα (km). </w:t>
      </w:r>
    </w:p>
    <w:p w14:paraId="693CE75D" w14:textId="0BCF431D" w:rsidR="00DA38FB" w:rsidRDefault="00DA38FB" w:rsidP="00DA38FB">
      <w:pPr>
        <w:pStyle w:val="Tahoma1"/>
        <w:spacing w:line="276" w:lineRule="auto"/>
        <w:jc w:val="center"/>
        <w:rPr>
          <w:lang w:val="el-GR"/>
        </w:rPr>
      </w:pPr>
      <w:r>
        <w:rPr>
          <w:noProof/>
          <w:lang w:val="el-GR"/>
        </w:rPr>
        <w:lastRenderedPageBreak/>
        <w:drawing>
          <wp:inline distT="0" distB="0" distL="0" distR="0" wp14:anchorId="3E5DB1C0" wp14:editId="49A2F64A">
            <wp:extent cx="4286250" cy="2878243"/>
            <wp:effectExtent l="0" t="0" r="0" b="0"/>
            <wp:docPr id="20"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94276" cy="2883633"/>
                    </a:xfrm>
                    <a:prstGeom prst="rect">
                      <a:avLst/>
                    </a:prstGeom>
                    <a:noFill/>
                  </pic:spPr>
                </pic:pic>
              </a:graphicData>
            </a:graphic>
          </wp:inline>
        </w:drawing>
      </w:r>
    </w:p>
    <w:p w14:paraId="294E54ED" w14:textId="5C2C8261" w:rsidR="00DA38FB" w:rsidRPr="00DA38FB" w:rsidRDefault="00DA38FB" w:rsidP="00DA38FB">
      <w:pPr>
        <w:pStyle w:val="a6"/>
        <w:rPr>
          <w:lang w:val="el-GR"/>
        </w:rPr>
      </w:pPr>
      <w:bookmarkStart w:id="105" w:name="_Ref145595913"/>
      <w:bookmarkStart w:id="106" w:name="_Toc146554077"/>
      <w:r w:rsidRPr="00DA38FB">
        <w:rPr>
          <w:b/>
          <w:bCs/>
          <w:lang w:val="el-GR"/>
        </w:rPr>
        <w:t xml:space="preserve">Σχήμα </w:t>
      </w:r>
      <w:r w:rsidRPr="00DA38FB">
        <w:rPr>
          <w:b/>
          <w:bCs/>
        </w:rPr>
        <w:fldChar w:fldCharType="begin"/>
      </w:r>
      <w:r w:rsidRPr="00DA38FB">
        <w:rPr>
          <w:b/>
          <w:bCs/>
          <w:lang w:val="el-GR"/>
        </w:rPr>
        <w:instrText xml:space="preserve"> </w:instrText>
      </w:r>
      <w:r w:rsidRPr="00DA38FB">
        <w:rPr>
          <w:b/>
          <w:bCs/>
        </w:rPr>
        <w:instrText>SEQ</w:instrText>
      </w:r>
      <w:r w:rsidRPr="00DA38FB">
        <w:rPr>
          <w:b/>
          <w:bCs/>
          <w:lang w:val="el-GR"/>
        </w:rPr>
        <w:instrText xml:space="preserve"> Σχήμα \* </w:instrText>
      </w:r>
      <w:r w:rsidRPr="00DA38FB">
        <w:rPr>
          <w:b/>
          <w:bCs/>
        </w:rPr>
        <w:instrText>ARABIC</w:instrText>
      </w:r>
      <w:r w:rsidRPr="00DA38FB">
        <w:rPr>
          <w:b/>
          <w:bCs/>
          <w:lang w:val="el-GR"/>
        </w:rPr>
        <w:instrText xml:space="preserve"> </w:instrText>
      </w:r>
      <w:r w:rsidRPr="00DA38FB">
        <w:rPr>
          <w:b/>
          <w:bCs/>
        </w:rPr>
        <w:fldChar w:fldCharType="separate"/>
      </w:r>
      <w:r w:rsidR="006806D8" w:rsidRPr="006806D8">
        <w:rPr>
          <w:b/>
          <w:bCs/>
          <w:noProof/>
          <w:lang w:val="el-GR"/>
        </w:rPr>
        <w:t>15</w:t>
      </w:r>
      <w:r w:rsidRPr="00DA38FB">
        <w:rPr>
          <w:b/>
          <w:bCs/>
        </w:rPr>
        <w:fldChar w:fldCharType="end"/>
      </w:r>
      <w:bookmarkEnd w:id="105"/>
      <w:r w:rsidRPr="00DA38FB">
        <w:rPr>
          <w:b/>
          <w:bCs/>
          <w:lang w:val="el-GR"/>
        </w:rPr>
        <w:t>:</w:t>
      </w:r>
      <w:r w:rsidRPr="00DA38FB">
        <w:rPr>
          <w:lang w:val="el-GR"/>
        </w:rPr>
        <w:t xml:space="preserve"> Το Σύστημα Φυσικού Αερίου της Τσεχίας</w:t>
      </w:r>
      <w:bookmarkEnd w:id="106"/>
    </w:p>
    <w:p w14:paraId="35B2F2F1" w14:textId="77777777" w:rsidR="00DA38FB" w:rsidRPr="002558EA" w:rsidRDefault="00DA38FB" w:rsidP="00DA38FB">
      <w:pPr>
        <w:pStyle w:val="Tahoma1"/>
        <w:spacing w:line="276" w:lineRule="auto"/>
        <w:rPr>
          <w:lang w:val="el-GR"/>
        </w:rPr>
      </w:pPr>
      <w:r w:rsidRPr="002558EA">
        <w:rPr>
          <w:lang w:val="el-GR"/>
        </w:rPr>
        <w:t xml:space="preserve">Στο σύστημα μεταφοράς υπάρχουν τρία διασυνοριακά σημεία διασυνδέσεων με τη Γερμανία (Hora SvatéKateřiny, Brandov, Waidhaus), ένα με την Πολωνία (Cieszyn), ένα με τη Σλοβακία (Lanžhot) και ένα σημείο Εισόδου από τη Γερμανία (Olbernhau). Οι εγκαταστάσεις αποθήκευσης βρίσκονται σε οκτώ τοποθεσίες  (Tvrdonice,  DolníDunajovice,   Štramberk,   Lobodice,   Třanovice, Háje, Uhřice, Dambořice) με συνολικό όγκο αποθήκευσης τα 35,99 </w:t>
      </w:r>
      <w:r w:rsidRPr="002558EA">
        <w:t>TWh</w:t>
      </w:r>
      <w:r w:rsidRPr="002558EA">
        <w:rPr>
          <w:lang w:val="el-GR"/>
        </w:rPr>
        <w:t>.</w:t>
      </w:r>
    </w:p>
    <w:p w14:paraId="2D1ED195" w14:textId="77777777" w:rsidR="00DA38FB" w:rsidRPr="002558EA" w:rsidRDefault="00DA38FB" w:rsidP="00DA38FB">
      <w:pPr>
        <w:pStyle w:val="Tahoma1"/>
        <w:spacing w:line="276" w:lineRule="auto"/>
        <w:rPr>
          <w:lang w:val="el-GR"/>
        </w:rPr>
      </w:pPr>
      <w:r w:rsidRPr="002558EA">
        <w:rPr>
          <w:lang w:val="el-GR"/>
        </w:rPr>
        <w:t xml:space="preserve">Το 2021 η συνολική κατανάλωση ήταν 100,77 </w:t>
      </w:r>
      <w:r w:rsidRPr="002558EA">
        <w:t>TWh</w:t>
      </w:r>
      <w:r w:rsidRPr="002558EA">
        <w:rPr>
          <w:lang w:val="el-GR"/>
        </w:rPr>
        <w:t>, ενώ η εγχώρια παραγωγή ανήλθε σε 2,17 TWh.</w:t>
      </w:r>
    </w:p>
    <w:p w14:paraId="1843FE5D" w14:textId="78C30EFB" w:rsidR="00033660" w:rsidRPr="00033660" w:rsidRDefault="00033660" w:rsidP="00EC3768">
      <w:pPr>
        <w:pStyle w:val="4"/>
        <w:spacing w:line="276" w:lineRule="auto"/>
        <w:rPr>
          <w:lang w:val="el-GR"/>
        </w:rPr>
      </w:pPr>
      <w:r>
        <w:rPr>
          <w:lang w:val="el-GR"/>
        </w:rPr>
        <w:t>Σύστημα</w:t>
      </w:r>
      <w:r w:rsidRPr="00C2669B">
        <w:rPr>
          <w:lang w:val="el-GR"/>
        </w:rPr>
        <w:t xml:space="preserve"> Φυσικού Αερίου για την </w:t>
      </w:r>
      <w:r>
        <w:rPr>
          <w:lang w:val="el-GR"/>
        </w:rPr>
        <w:t>Γερμανία</w:t>
      </w:r>
    </w:p>
    <w:p w14:paraId="4621CC4A" w14:textId="3E9EE9E6" w:rsidR="00092D3B" w:rsidRPr="002558EA" w:rsidRDefault="00092D3B" w:rsidP="00092D3B">
      <w:pPr>
        <w:pStyle w:val="Tahoma1"/>
        <w:spacing w:line="276" w:lineRule="auto"/>
        <w:rPr>
          <w:lang w:val="el-GR"/>
        </w:rPr>
      </w:pPr>
      <w:r w:rsidRPr="002558EA">
        <w:rPr>
          <w:lang w:val="el-GR"/>
        </w:rPr>
        <w:t xml:space="preserve">Το σύστημα μεταφοράς της Γερμανίας </w:t>
      </w:r>
      <w:r>
        <w:rPr>
          <w:lang w:val="el-GR"/>
        </w:rPr>
        <w:t>(</w:t>
      </w:r>
      <w:r>
        <w:rPr>
          <w:lang w:val="el-GR"/>
        </w:rPr>
        <w:fldChar w:fldCharType="begin"/>
      </w:r>
      <w:r>
        <w:rPr>
          <w:lang w:val="el-GR"/>
        </w:rPr>
        <w:instrText xml:space="preserve"> REF _Ref144393099 \h </w:instrText>
      </w:r>
      <w:r>
        <w:rPr>
          <w:lang w:val="el-GR"/>
        </w:rPr>
      </w:r>
      <w:r>
        <w:rPr>
          <w:lang w:val="el-GR"/>
        </w:rPr>
        <w:fldChar w:fldCharType="separate"/>
      </w:r>
      <w:r w:rsidR="006806D8" w:rsidRPr="00A652B4">
        <w:rPr>
          <w:b/>
          <w:bCs/>
          <w:lang w:val="el-GR"/>
        </w:rPr>
        <w:t xml:space="preserve">Σχήμα </w:t>
      </w:r>
      <w:r w:rsidR="006806D8" w:rsidRPr="006806D8">
        <w:rPr>
          <w:b/>
          <w:bCs/>
          <w:noProof/>
          <w:lang w:val="el-GR"/>
        </w:rPr>
        <w:t>16</w:t>
      </w:r>
      <w:r>
        <w:rPr>
          <w:lang w:val="el-GR"/>
        </w:rPr>
        <w:fldChar w:fldCharType="end"/>
      </w:r>
      <w:r>
        <w:rPr>
          <w:lang w:val="el-GR"/>
        </w:rPr>
        <w:t xml:space="preserve">) </w:t>
      </w:r>
      <w:r w:rsidRPr="002558EA">
        <w:rPr>
          <w:lang w:val="el-GR"/>
        </w:rPr>
        <w:t>έχει συνολικό μήκος 38.000 χιλιομέτρων, το οποίο χωρίζεται σε δύο κύριες περιοχές, μία που διακινεί ΦΑ τύπου L-Gas και η άλλη που διακινεί ΦΑ τύπου H-Gas. Διαθέτει περσότερους από 25 σταθμούς συμπίεσης και διασυνδέεται με τα συστήματα γειτονικών χωρών μέσου ενός μεγάλου αριθμού (&gt;25) διασυνοριακών σημείων διασύνδεσης.</w:t>
      </w:r>
    </w:p>
    <w:p w14:paraId="19A71617" w14:textId="77777777" w:rsidR="00092D3B" w:rsidRPr="002558EA" w:rsidRDefault="00092D3B" w:rsidP="00092D3B">
      <w:pPr>
        <w:pStyle w:val="Tahoma1"/>
        <w:spacing w:line="276" w:lineRule="auto"/>
        <w:rPr>
          <w:lang w:val="el-GR"/>
        </w:rPr>
      </w:pPr>
      <w:r w:rsidRPr="002558EA">
        <w:rPr>
          <w:lang w:val="el-GR"/>
        </w:rPr>
        <w:t xml:space="preserve">Το σύστημα αποθήκευσης ΦΑ αποτελείται από 37 εγκαταστάσεις με συνολική αποθηκευμένη ποσότητα 274,72 </w:t>
      </w:r>
      <w:r w:rsidRPr="002558EA">
        <w:t>TWh</w:t>
      </w:r>
      <w:r w:rsidRPr="002558EA">
        <w:rPr>
          <w:lang w:val="el-GR"/>
        </w:rPr>
        <w:t xml:space="preserve"> (από τα οποία τα 251,86 είναι αποκλειστικά για τύπου </w:t>
      </w:r>
      <w:r w:rsidRPr="002558EA">
        <w:t>H</w:t>
      </w:r>
      <w:r w:rsidRPr="002558EA">
        <w:rPr>
          <w:lang w:val="el-GR"/>
        </w:rPr>
        <w:t xml:space="preserve">-Gas). </w:t>
      </w:r>
    </w:p>
    <w:p w14:paraId="3A0736B7" w14:textId="77777777" w:rsidR="00092D3B" w:rsidRPr="002558EA" w:rsidRDefault="00092D3B" w:rsidP="00092D3B">
      <w:pPr>
        <w:pStyle w:val="Tahoma1"/>
        <w:spacing w:line="276" w:lineRule="auto"/>
        <w:rPr>
          <w:lang w:val="el-GR"/>
        </w:rPr>
      </w:pPr>
      <w:r w:rsidRPr="002558EA">
        <w:rPr>
          <w:lang w:val="el-GR"/>
        </w:rPr>
        <w:t>Εκτός από τις πέντε πλωτές μονάδες αποθήκευσης και επαναεριοποίησης (FSRU) που έχουν ναυλωθεί επί του παρόντος από την ομοσπονδιακή κυβέρνηση και οι οποίες θα αναπτυχθούν άμεσα (οι μονάδες RWE και Uniper έχουν προγραμματιστεί να τεθούν σε λειτουργία ήδη από το χειμώνα 2022/2023), υπάρχουν προγραμματίζεται συμμετοχή του ιδιωτικού τομέα στον σχεδιασμό και εγκατάσταση τόσο χερσαίων όσο και πλωτών τερματικών σταθμών.</w:t>
      </w:r>
    </w:p>
    <w:p w14:paraId="41CAD376" w14:textId="77777777" w:rsidR="00092D3B" w:rsidRPr="002558EA" w:rsidRDefault="00092D3B" w:rsidP="00092D3B">
      <w:pPr>
        <w:pStyle w:val="Tahoma1"/>
        <w:spacing w:line="276" w:lineRule="auto"/>
        <w:rPr>
          <w:lang w:val="el-GR"/>
        </w:rPr>
      </w:pPr>
      <w:r w:rsidRPr="002558EA">
        <w:rPr>
          <w:lang w:val="el-GR"/>
        </w:rPr>
        <w:t xml:space="preserve">Η εγχώρια παραγωγή για το έτος 2021 ανήλθε σε 47,78 TWh έναντι της εγχώριας κατανάλωσης, που ανήλθε περίπου στα 995,17 TWh. </w:t>
      </w:r>
    </w:p>
    <w:p w14:paraId="2C6A5019" w14:textId="02E2DF63" w:rsidR="00033660" w:rsidRPr="0017569C" w:rsidRDefault="00092D3B" w:rsidP="00EC3768">
      <w:pPr>
        <w:pStyle w:val="Tahoma1"/>
        <w:spacing w:line="276" w:lineRule="auto"/>
        <w:ind w:firstLine="0"/>
        <w:jc w:val="center"/>
        <w:rPr>
          <w:u w:val="single"/>
          <w:lang w:val="el-GR"/>
        </w:rPr>
      </w:pPr>
      <w:r>
        <w:rPr>
          <w:noProof/>
          <w:u w:val="single"/>
          <w:lang w:val="el-GR"/>
        </w:rPr>
        <w:lastRenderedPageBreak/>
        <w:drawing>
          <wp:inline distT="0" distB="0" distL="0" distR="0" wp14:anchorId="04743DD8" wp14:editId="7DCED589">
            <wp:extent cx="3914140" cy="4170045"/>
            <wp:effectExtent l="0" t="0" r="0" b="1905"/>
            <wp:docPr id="21"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14140" cy="4170045"/>
                    </a:xfrm>
                    <a:prstGeom prst="rect">
                      <a:avLst/>
                    </a:prstGeom>
                    <a:noFill/>
                  </pic:spPr>
                </pic:pic>
              </a:graphicData>
            </a:graphic>
          </wp:inline>
        </w:drawing>
      </w:r>
    </w:p>
    <w:p w14:paraId="3101BCCC" w14:textId="4C3D9D02" w:rsidR="00A652B4" w:rsidRDefault="00A652B4" w:rsidP="00A652B4">
      <w:pPr>
        <w:pStyle w:val="a6"/>
        <w:rPr>
          <w:b/>
          <w:bCs/>
          <w:lang w:val="el-GR"/>
        </w:rPr>
      </w:pPr>
      <w:bookmarkStart w:id="107" w:name="_Ref144393099"/>
      <w:bookmarkStart w:id="108" w:name="_Toc146554078"/>
      <w:r w:rsidRPr="00A652B4">
        <w:rPr>
          <w:b/>
          <w:bCs/>
          <w:lang w:val="el-GR"/>
        </w:rPr>
        <w:t xml:space="preserve">Σχήμα </w:t>
      </w:r>
      <w:r w:rsidRPr="00A652B4">
        <w:rPr>
          <w:b/>
          <w:bCs/>
        </w:rPr>
        <w:fldChar w:fldCharType="begin"/>
      </w:r>
      <w:r w:rsidRPr="00A652B4">
        <w:rPr>
          <w:b/>
          <w:bCs/>
          <w:lang w:val="el-GR"/>
        </w:rPr>
        <w:instrText xml:space="preserve"> </w:instrText>
      </w:r>
      <w:r w:rsidRPr="00A652B4">
        <w:rPr>
          <w:b/>
          <w:bCs/>
        </w:rPr>
        <w:instrText>SEQ</w:instrText>
      </w:r>
      <w:r w:rsidRPr="00A652B4">
        <w:rPr>
          <w:b/>
          <w:bCs/>
          <w:lang w:val="el-GR"/>
        </w:rPr>
        <w:instrText xml:space="preserve"> Σχήμα \* </w:instrText>
      </w:r>
      <w:r w:rsidRPr="00A652B4">
        <w:rPr>
          <w:b/>
          <w:bCs/>
        </w:rPr>
        <w:instrText>ARABIC</w:instrText>
      </w:r>
      <w:r w:rsidRPr="00A652B4">
        <w:rPr>
          <w:b/>
          <w:bCs/>
          <w:lang w:val="el-GR"/>
        </w:rPr>
        <w:instrText xml:space="preserve"> </w:instrText>
      </w:r>
      <w:r w:rsidRPr="00A652B4">
        <w:rPr>
          <w:b/>
          <w:bCs/>
        </w:rPr>
        <w:fldChar w:fldCharType="separate"/>
      </w:r>
      <w:r w:rsidR="006806D8" w:rsidRPr="006806D8">
        <w:rPr>
          <w:b/>
          <w:bCs/>
          <w:noProof/>
          <w:lang w:val="el-GR"/>
        </w:rPr>
        <w:t>16</w:t>
      </w:r>
      <w:r w:rsidRPr="00A652B4">
        <w:rPr>
          <w:b/>
          <w:bCs/>
        </w:rPr>
        <w:fldChar w:fldCharType="end"/>
      </w:r>
      <w:bookmarkEnd w:id="107"/>
      <w:r w:rsidRPr="00A652B4">
        <w:rPr>
          <w:b/>
          <w:bCs/>
          <w:lang w:val="el-GR"/>
        </w:rPr>
        <w:t>:</w:t>
      </w:r>
      <w:r w:rsidRPr="00A652B4">
        <w:rPr>
          <w:lang w:val="el-GR"/>
        </w:rPr>
        <w:t xml:space="preserve"> </w:t>
      </w:r>
      <w:r w:rsidRPr="00033660">
        <w:rPr>
          <w:lang w:val="el-GR"/>
        </w:rPr>
        <w:t>Το Σύστημα Φυσικού Αερίου της Γερμανίας</w:t>
      </w:r>
      <w:bookmarkEnd w:id="108"/>
    </w:p>
    <w:p w14:paraId="619849E2" w14:textId="77777777" w:rsidR="009D7D56" w:rsidRPr="00000EBC" w:rsidRDefault="009D7D56" w:rsidP="00EC3768">
      <w:pPr>
        <w:pStyle w:val="4"/>
        <w:spacing w:line="276" w:lineRule="auto"/>
        <w:rPr>
          <w:lang w:val="el-GR"/>
        </w:rPr>
      </w:pPr>
      <w:r>
        <w:rPr>
          <w:lang w:val="el-GR"/>
        </w:rPr>
        <w:t>Σύστημα</w:t>
      </w:r>
      <w:r w:rsidRPr="00C2669B">
        <w:rPr>
          <w:lang w:val="el-GR"/>
        </w:rPr>
        <w:t xml:space="preserve"> Φυσικού Αερίου για την </w:t>
      </w:r>
      <w:r w:rsidRPr="00000EBC">
        <w:rPr>
          <w:lang w:val="el-GR"/>
        </w:rPr>
        <w:t>Ουγγαρία</w:t>
      </w:r>
    </w:p>
    <w:p w14:paraId="2A573BD1" w14:textId="29C22547" w:rsidR="009D7D56" w:rsidRPr="00000EBC" w:rsidRDefault="009D7D56" w:rsidP="00EC3768">
      <w:pPr>
        <w:pStyle w:val="Tahoma1"/>
        <w:spacing w:line="276" w:lineRule="auto"/>
        <w:rPr>
          <w:lang w:val="el-GR"/>
        </w:rPr>
      </w:pPr>
      <w:r w:rsidRPr="00000EBC">
        <w:rPr>
          <w:lang w:val="el-GR"/>
        </w:rPr>
        <w:t xml:space="preserve">Βλ. «Διαβαλκανική» Ομάδα Κινδύνου </w:t>
      </w:r>
    </w:p>
    <w:p w14:paraId="33001EBD" w14:textId="77777777" w:rsidR="009D7D56" w:rsidRPr="00000EBC" w:rsidRDefault="009D7D56" w:rsidP="00EC3768">
      <w:pPr>
        <w:pStyle w:val="4"/>
        <w:spacing w:line="276" w:lineRule="auto"/>
        <w:rPr>
          <w:lang w:val="el-GR"/>
        </w:rPr>
      </w:pPr>
      <w:r w:rsidRPr="00000EBC">
        <w:rPr>
          <w:lang w:val="el-GR"/>
        </w:rPr>
        <w:t>Σύστημα Φυσικού Αερίου για την Ιταλία</w:t>
      </w:r>
    </w:p>
    <w:p w14:paraId="164B27A9" w14:textId="26524D2D" w:rsidR="009D7D56" w:rsidRPr="0017569C" w:rsidRDefault="009D7D56" w:rsidP="00EC3768">
      <w:pPr>
        <w:pStyle w:val="Tahoma1"/>
        <w:spacing w:line="276" w:lineRule="auto"/>
        <w:rPr>
          <w:lang w:val="el-GR"/>
        </w:rPr>
      </w:pPr>
      <w:bookmarkStart w:id="109" w:name="_Hlk140873641"/>
      <w:r w:rsidRPr="00000EBC">
        <w:rPr>
          <w:lang w:val="el-GR"/>
        </w:rPr>
        <w:t>Βλ. Ομάδα Κινδύνου «Αλγερία»</w:t>
      </w:r>
      <w:r w:rsidR="008179B3" w:rsidRPr="0017569C">
        <w:rPr>
          <w:lang w:val="el-GR"/>
        </w:rPr>
        <w:t xml:space="preserve"> </w:t>
      </w:r>
    </w:p>
    <w:bookmarkEnd w:id="109"/>
    <w:p w14:paraId="76CC2949" w14:textId="275BFAAB" w:rsidR="009D7D56" w:rsidRPr="009D7D56" w:rsidRDefault="009D7D56" w:rsidP="00EC3768">
      <w:pPr>
        <w:pStyle w:val="4"/>
        <w:spacing w:line="276" w:lineRule="auto"/>
        <w:rPr>
          <w:lang w:val="el-GR"/>
        </w:rPr>
      </w:pPr>
      <w:r>
        <w:rPr>
          <w:lang w:val="el-GR"/>
        </w:rPr>
        <w:t>Σύστημα</w:t>
      </w:r>
      <w:r w:rsidRPr="00C2669B">
        <w:rPr>
          <w:lang w:val="el-GR"/>
        </w:rPr>
        <w:t xml:space="preserve"> Φυσικού Αερίου για τ</w:t>
      </w:r>
      <w:r>
        <w:rPr>
          <w:lang w:val="el-GR"/>
        </w:rPr>
        <w:t>ο Λουξεμβούργο</w:t>
      </w:r>
    </w:p>
    <w:p w14:paraId="14F37B41" w14:textId="77777777" w:rsidR="00AB1C68" w:rsidRPr="002558EA" w:rsidRDefault="00AB1C68" w:rsidP="00AB1C68">
      <w:pPr>
        <w:pStyle w:val="Tahoma1"/>
        <w:spacing w:line="276" w:lineRule="auto"/>
        <w:rPr>
          <w:lang w:val="el-GR"/>
        </w:rPr>
      </w:pPr>
      <w:r w:rsidRPr="002558EA">
        <w:rPr>
          <w:lang w:val="el-GR"/>
        </w:rPr>
        <w:t xml:space="preserve">Το σύστημα μεταφοράς του Λουξεμβούργου διαθέτει αγωγούς μεταφοράς υψηλής πίεσης με συνολικό μήκος 277,2 </w:t>
      </w:r>
      <w:r w:rsidRPr="002558EA">
        <w:t>km</w:t>
      </w:r>
      <w:r w:rsidRPr="002558EA">
        <w:rPr>
          <w:lang w:val="el-GR"/>
        </w:rPr>
        <w:t>. Η υποδομή του συστήματος μεταφοράς ανήκει σε και λειτουργεί από την τοπική εταιρία Creos. Ο εφοδιασμός του Λουξεμβούργου με ΦΑ διασφαλίζεται κυρίως μέσω τριών (3) σημείων εισόδου, δύο (2) από το Βέλγιο και ένα (1) από τη Γερμανία. Τα δύο σημεία εισόδου από το Βέλγιο εξασφαλίζουν συνολική τεχνική δυναμικότητα της τάξης των 180.000 Nm3/ώρα. Η τεχνική δυναμικότητα του σημείου εισόδου με τη Γερμανία περιορίζεται στα 31 GWh/h, ενώ η ελάχιστη παροχή θα πρέπει να είναι στα 90.000 Nm3/ώρα, ώστε να ικανοποιείται ο κανόνας υποδομής N-1.</w:t>
      </w:r>
    </w:p>
    <w:p w14:paraId="5BCC1DFD" w14:textId="77777777" w:rsidR="00AB1C68" w:rsidRPr="002558EA" w:rsidRDefault="00AB1C68" w:rsidP="00AB1C68">
      <w:pPr>
        <w:pStyle w:val="Tahoma1"/>
        <w:spacing w:line="276" w:lineRule="auto"/>
        <w:rPr>
          <w:lang w:val="el-GR"/>
        </w:rPr>
      </w:pPr>
      <w:r w:rsidRPr="002558EA">
        <w:rPr>
          <w:lang w:val="el-GR"/>
        </w:rPr>
        <w:t>Η συνολική τεχνική δυναμικότητα του συστήματος μεταφοράς ανέρχεται στα 330.000 Nm3/ώρα.</w:t>
      </w:r>
    </w:p>
    <w:p w14:paraId="40A767A6" w14:textId="77777777" w:rsidR="00AB1C68" w:rsidRPr="002558EA" w:rsidRDefault="00AB1C68" w:rsidP="00AB1C68">
      <w:pPr>
        <w:pStyle w:val="Tahoma1"/>
        <w:spacing w:line="276" w:lineRule="auto"/>
        <w:rPr>
          <w:lang w:val="el-GR"/>
        </w:rPr>
      </w:pPr>
      <w:r w:rsidRPr="002558EA">
        <w:rPr>
          <w:lang w:val="el-GR"/>
        </w:rPr>
        <w:t>Το σύστημα μεταφοράς μεταφέρει το ΦΑ σε 62 υποσταθμούς μείωσης της πίεσης (ώστε να εισαχθεί στο σύστημα διανομής και από εκεί στους οικιακούς πελάτες).</w:t>
      </w:r>
    </w:p>
    <w:p w14:paraId="714024FE" w14:textId="77777777" w:rsidR="00AB1C68" w:rsidRPr="002558EA" w:rsidRDefault="00AB1C68" w:rsidP="00AB1C68">
      <w:pPr>
        <w:pStyle w:val="Tahoma1"/>
        <w:spacing w:line="276" w:lineRule="auto"/>
        <w:rPr>
          <w:lang w:val="el-GR"/>
        </w:rPr>
      </w:pPr>
      <w:r w:rsidRPr="002558EA">
        <w:rPr>
          <w:lang w:val="el-GR"/>
        </w:rPr>
        <w:lastRenderedPageBreak/>
        <w:t>Επί του παρόντος δεν υπάρχει δυνατότητα διαμετακόμισης λόγω λειτουργικών περιορισμών. Επίσης δεν υπάρχει άλλη τροφοδοσία ή εγκατάσταση αποθήκευσης που να συνδέεται με το σύστημα μεταφοράς.</w:t>
      </w:r>
    </w:p>
    <w:p w14:paraId="44D80E5F" w14:textId="77777777" w:rsidR="00AB1C68" w:rsidRPr="002558EA" w:rsidRDefault="00AB1C68" w:rsidP="00AB1C68">
      <w:pPr>
        <w:pStyle w:val="Tahoma1"/>
        <w:spacing w:line="276" w:lineRule="auto"/>
        <w:rPr>
          <w:lang w:val="el-GR"/>
        </w:rPr>
      </w:pPr>
      <w:r w:rsidRPr="002558EA">
        <w:rPr>
          <w:lang w:val="el-GR"/>
        </w:rPr>
        <w:t>Η μεγαλύτερη αιχμή του συστήματος (η μέγιστη ζήτηση σε ΦΑ), που έχει καταγραφεί την τελευταία δεκαετία, έλαβε χώρα το 2012 και ανήλθε στα 296.550 Nm</w:t>
      </w:r>
      <w:r w:rsidRPr="00C6555A">
        <w:rPr>
          <w:vertAlign w:val="superscript"/>
          <w:lang w:val="el-GR"/>
        </w:rPr>
        <w:t>3</w:t>
      </w:r>
      <w:r w:rsidRPr="002558EA">
        <w:rPr>
          <w:lang w:val="el-GR"/>
        </w:rPr>
        <w:t>/ώρα. Ωστόσο, λόγω της απόσυρσης του σταθμού παραγωγής συνδυασμένου κύκλου (CCGT - Combined Cycle Gas Turbine), τον Ιούλιο του 2016, ο οποίος είχε τεχνική δυναμικότητα 375MWe, η αιχμή του συστήματος μειώθηκε σημαντικά στα 196.003 Nm3/ώρα το 2021.</w:t>
      </w:r>
    </w:p>
    <w:p w14:paraId="2FAC3425" w14:textId="77777777" w:rsidR="00AB1C68" w:rsidRPr="002558EA" w:rsidRDefault="00AB1C68" w:rsidP="00AB1C68">
      <w:pPr>
        <w:pStyle w:val="Tahoma1"/>
        <w:spacing w:line="276" w:lineRule="auto"/>
        <w:rPr>
          <w:lang w:val="el-GR"/>
        </w:rPr>
      </w:pPr>
      <w:r w:rsidRPr="002558EA">
        <w:rPr>
          <w:lang w:val="el-GR"/>
        </w:rPr>
        <w:t xml:space="preserve">Εξαιτίας των απαιτήσεων της αγοράς του Λουξεμβούργου καθώς και της απόσυρσης του σταθμού παραγωγής συνδυασμένου κύκλου (CCGT), μεγαλύτερη ποσότητα Φυσικού Αερίου προέρχεται από το Βέλγιο παρά από τη Γερμανία. </w:t>
      </w:r>
    </w:p>
    <w:p w14:paraId="4B9E5A1A" w14:textId="2B57186C" w:rsidR="00AB1C68" w:rsidRPr="00AB1C68" w:rsidRDefault="00AB1C68" w:rsidP="00AB1C68">
      <w:pPr>
        <w:pStyle w:val="Tahoma1"/>
        <w:spacing w:line="276" w:lineRule="auto"/>
        <w:rPr>
          <w:lang w:val="el-GR"/>
        </w:rPr>
      </w:pPr>
      <w:r w:rsidRPr="002558EA">
        <w:rPr>
          <w:lang w:val="el-GR"/>
        </w:rPr>
        <w:t xml:space="preserve">Το 2021 η συνολική ζήτηση αερίου στη χώρα ήταν 8,71 </w:t>
      </w:r>
      <w:r w:rsidRPr="002558EA">
        <w:t>TWh</w:t>
      </w:r>
      <w:r w:rsidRPr="002558EA">
        <w:rPr>
          <w:lang w:val="el-GR"/>
        </w:rPr>
        <w:t>, η οποία κατά 31% χρησιμοποιήθηκε από οικιακούς καταναλωτές, 38% από επιχειρήσεις, 25% από τη βιομηχανία και  6% για ηλεκτρική ενέργεια και θέρμανση (</w:t>
      </w:r>
      <w:r w:rsidRPr="002558EA">
        <w:t>CHP</w:t>
      </w:r>
      <w:r w:rsidRPr="002558EA">
        <w:rPr>
          <w:lang w:val="el-GR"/>
        </w:rPr>
        <w:t xml:space="preserve"> </w:t>
      </w:r>
      <w:r w:rsidRPr="002558EA">
        <w:t>plants</w:t>
      </w:r>
      <w:r w:rsidRPr="002558EA">
        <w:rPr>
          <w:lang w:val="el-GR"/>
        </w:rPr>
        <w:t>).</w:t>
      </w:r>
    </w:p>
    <w:p w14:paraId="7B0D6BD2" w14:textId="4E64E46C" w:rsidR="009D7D56" w:rsidRPr="009D7D56" w:rsidRDefault="009D7D56" w:rsidP="00EC3768">
      <w:pPr>
        <w:pStyle w:val="4"/>
        <w:spacing w:line="276" w:lineRule="auto"/>
        <w:rPr>
          <w:lang w:val="el-GR"/>
        </w:rPr>
      </w:pPr>
      <w:r>
        <w:rPr>
          <w:lang w:val="el-GR"/>
        </w:rPr>
        <w:t>Σύστημα</w:t>
      </w:r>
      <w:r w:rsidRPr="00C2669B">
        <w:rPr>
          <w:lang w:val="el-GR"/>
        </w:rPr>
        <w:t xml:space="preserve"> Φυσικού Αερίου για τ</w:t>
      </w:r>
      <w:r>
        <w:rPr>
          <w:lang w:val="el-GR"/>
        </w:rPr>
        <w:t>ην Πολωνία</w:t>
      </w:r>
    </w:p>
    <w:p w14:paraId="5D7BFD7F" w14:textId="525772F4" w:rsidR="00AB1C68" w:rsidRDefault="00AB1C68" w:rsidP="00AB1C68">
      <w:pPr>
        <w:pStyle w:val="Tahoma1"/>
        <w:spacing w:line="276" w:lineRule="auto"/>
        <w:rPr>
          <w:lang w:val="el-GR"/>
        </w:rPr>
      </w:pPr>
      <w:r w:rsidRPr="002558EA">
        <w:t>T</w:t>
      </w:r>
      <w:r w:rsidRPr="002558EA">
        <w:rPr>
          <w:lang w:val="el-GR"/>
        </w:rPr>
        <w:t xml:space="preserve">ο σύστημα μεταφοράς της Πολωνίας </w:t>
      </w:r>
      <w:r>
        <w:rPr>
          <w:lang w:val="el-GR"/>
        </w:rPr>
        <w:t>(</w:t>
      </w:r>
      <w:r>
        <w:rPr>
          <w:lang w:val="el-GR"/>
        </w:rPr>
        <w:fldChar w:fldCharType="begin"/>
      </w:r>
      <w:r>
        <w:rPr>
          <w:lang w:val="el-GR"/>
        </w:rPr>
        <w:instrText xml:space="preserve"> REF _Ref144393134 \h </w:instrText>
      </w:r>
      <w:r>
        <w:rPr>
          <w:lang w:val="el-GR"/>
        </w:rPr>
      </w:r>
      <w:r>
        <w:rPr>
          <w:lang w:val="el-GR"/>
        </w:rPr>
        <w:fldChar w:fldCharType="separate"/>
      </w:r>
      <w:r w:rsidR="006806D8" w:rsidRPr="00A652B4">
        <w:rPr>
          <w:b/>
          <w:bCs/>
          <w:lang w:val="el-GR"/>
        </w:rPr>
        <w:t xml:space="preserve">Σχήμα </w:t>
      </w:r>
      <w:r w:rsidR="006806D8" w:rsidRPr="006806D8">
        <w:rPr>
          <w:b/>
          <w:bCs/>
          <w:noProof/>
          <w:lang w:val="el-GR"/>
        </w:rPr>
        <w:t>17</w:t>
      </w:r>
      <w:r>
        <w:rPr>
          <w:lang w:val="el-GR"/>
        </w:rPr>
        <w:fldChar w:fldCharType="end"/>
      </w:r>
      <w:r>
        <w:rPr>
          <w:lang w:val="el-GR"/>
        </w:rPr>
        <w:t xml:space="preserve">) </w:t>
      </w:r>
      <w:r w:rsidRPr="002558EA">
        <w:rPr>
          <w:lang w:val="el-GR"/>
        </w:rPr>
        <w:t xml:space="preserve">διέθετει αγωγούς μεταφοράς πίεσης με συνολικό μήκος 11.394 </w:t>
      </w:r>
      <w:r w:rsidRPr="002558EA">
        <w:t>km</w:t>
      </w:r>
      <w:r w:rsidRPr="002558EA">
        <w:rPr>
          <w:lang w:val="el-GR"/>
        </w:rPr>
        <w:t>. Επιπρόσθετα, υπάρχει ο αγωγός Yamal-Europe με συνολικό μήκος 684 χιλιομέτρων.</w:t>
      </w:r>
    </w:p>
    <w:p w14:paraId="599757D6" w14:textId="77777777" w:rsidR="009838B5" w:rsidRPr="0017569C" w:rsidRDefault="009838B5" w:rsidP="009838B5">
      <w:pPr>
        <w:pStyle w:val="Tahoma1"/>
        <w:spacing w:line="276" w:lineRule="auto"/>
        <w:jc w:val="center"/>
        <w:rPr>
          <w:lang w:val="el-GR"/>
        </w:rPr>
      </w:pPr>
      <w:r>
        <w:rPr>
          <w:noProof/>
          <w:lang w:val="el-GR"/>
        </w:rPr>
        <w:drawing>
          <wp:inline distT="0" distB="0" distL="0" distR="0" wp14:anchorId="21567473" wp14:editId="0CBE276A">
            <wp:extent cx="3733800" cy="3227968"/>
            <wp:effectExtent l="0" t="0" r="0" b="0"/>
            <wp:docPr id="26" name="Εικόνα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736298" cy="3230127"/>
                    </a:xfrm>
                    <a:prstGeom prst="rect">
                      <a:avLst/>
                    </a:prstGeom>
                    <a:noFill/>
                  </pic:spPr>
                </pic:pic>
              </a:graphicData>
            </a:graphic>
          </wp:inline>
        </w:drawing>
      </w:r>
    </w:p>
    <w:p w14:paraId="1E118635" w14:textId="7F2DD168" w:rsidR="009838B5" w:rsidRDefault="009838B5" w:rsidP="009838B5">
      <w:pPr>
        <w:pStyle w:val="a6"/>
        <w:rPr>
          <w:b/>
          <w:bCs/>
          <w:lang w:val="el-GR"/>
        </w:rPr>
      </w:pPr>
      <w:bookmarkStart w:id="110" w:name="_Ref144393134"/>
      <w:bookmarkStart w:id="111" w:name="_Toc146554079"/>
      <w:r w:rsidRPr="00A652B4">
        <w:rPr>
          <w:b/>
          <w:bCs/>
          <w:lang w:val="el-GR"/>
        </w:rPr>
        <w:t xml:space="preserve">Σχήμα </w:t>
      </w:r>
      <w:r w:rsidRPr="00A652B4">
        <w:rPr>
          <w:b/>
          <w:bCs/>
        </w:rPr>
        <w:fldChar w:fldCharType="begin"/>
      </w:r>
      <w:r w:rsidRPr="00A652B4">
        <w:rPr>
          <w:b/>
          <w:bCs/>
          <w:lang w:val="el-GR"/>
        </w:rPr>
        <w:instrText xml:space="preserve"> </w:instrText>
      </w:r>
      <w:r w:rsidRPr="00A652B4">
        <w:rPr>
          <w:b/>
          <w:bCs/>
        </w:rPr>
        <w:instrText>SEQ</w:instrText>
      </w:r>
      <w:r w:rsidRPr="00A652B4">
        <w:rPr>
          <w:b/>
          <w:bCs/>
          <w:lang w:val="el-GR"/>
        </w:rPr>
        <w:instrText xml:space="preserve"> Σχήμα \* </w:instrText>
      </w:r>
      <w:r w:rsidRPr="00A652B4">
        <w:rPr>
          <w:b/>
          <w:bCs/>
        </w:rPr>
        <w:instrText>ARABIC</w:instrText>
      </w:r>
      <w:r w:rsidRPr="00A652B4">
        <w:rPr>
          <w:b/>
          <w:bCs/>
          <w:lang w:val="el-GR"/>
        </w:rPr>
        <w:instrText xml:space="preserve"> </w:instrText>
      </w:r>
      <w:r w:rsidRPr="00A652B4">
        <w:rPr>
          <w:b/>
          <w:bCs/>
        </w:rPr>
        <w:fldChar w:fldCharType="separate"/>
      </w:r>
      <w:r w:rsidR="006806D8" w:rsidRPr="006806D8">
        <w:rPr>
          <w:b/>
          <w:bCs/>
          <w:noProof/>
          <w:lang w:val="el-GR"/>
        </w:rPr>
        <w:t>17</w:t>
      </w:r>
      <w:r w:rsidRPr="00A652B4">
        <w:rPr>
          <w:b/>
          <w:bCs/>
        </w:rPr>
        <w:fldChar w:fldCharType="end"/>
      </w:r>
      <w:bookmarkEnd w:id="110"/>
      <w:r w:rsidRPr="00A652B4">
        <w:rPr>
          <w:b/>
          <w:bCs/>
          <w:lang w:val="el-GR"/>
        </w:rPr>
        <w:t>:</w:t>
      </w:r>
      <w:r w:rsidRPr="00A652B4">
        <w:rPr>
          <w:lang w:val="el-GR"/>
        </w:rPr>
        <w:t xml:space="preserve"> </w:t>
      </w:r>
      <w:r w:rsidRPr="0017569C">
        <w:rPr>
          <w:lang w:val="el-GR"/>
        </w:rPr>
        <w:t>Το Σύστημα Φυσικού Αερίου της Πολωνίας</w:t>
      </w:r>
      <w:bookmarkEnd w:id="111"/>
    </w:p>
    <w:p w14:paraId="78B8D011" w14:textId="77777777" w:rsidR="00AB1C68" w:rsidRPr="002558EA" w:rsidRDefault="00AB1C68" w:rsidP="00AB1C68">
      <w:pPr>
        <w:pStyle w:val="Tahoma1"/>
        <w:spacing w:line="276" w:lineRule="auto"/>
        <w:rPr>
          <w:lang w:val="el-GR"/>
        </w:rPr>
      </w:pPr>
      <w:r w:rsidRPr="002558EA">
        <w:rPr>
          <w:lang w:val="el-GR"/>
        </w:rPr>
        <w:t xml:space="preserve">Το σύστημα μεταφοράς της Πολωνίας είναι ιστορικά εξαρτημένο από την προμήθεια ΦΑ εξ ανατολής. Υπάρχουν επτά (7) κύρια σημεία εισόδου με το σύστημα μεταφοράς και βρίσκονται στις τοποθεσίες: GCP GAZ-SYSTEM/UA TSO (πρώην Drozdowicze -  Ουκρανία), Lwówek και Włocławek (επί του αγωγού Yamal-Europe), GCP GAZ-SYSTEM/Ontras (με τη Γερμανία), Cieszyn (με την Τσεχία), Vyrava (με τη Σλοβακία), Santaka (με τη Λιθουανία), FAXE (με τη Δανία – Baltic Pipe). </w:t>
      </w:r>
    </w:p>
    <w:p w14:paraId="651321B2" w14:textId="77777777" w:rsidR="00AB1C68" w:rsidRPr="002558EA" w:rsidRDefault="00AB1C68" w:rsidP="00AB1C68">
      <w:pPr>
        <w:pStyle w:val="Tahoma1"/>
        <w:spacing w:line="276" w:lineRule="auto"/>
        <w:rPr>
          <w:lang w:val="el-GR"/>
        </w:rPr>
      </w:pPr>
      <w:r w:rsidRPr="002558EA">
        <w:rPr>
          <w:lang w:val="el-GR"/>
        </w:rPr>
        <w:lastRenderedPageBreak/>
        <w:t xml:space="preserve">Από το Ιούνιο του έτους 2016 και μετά το σύστημα μεταφοράς της Πολωνίας έχει τη δυνατότητα προμήθειας ΦΑ από την εγκατάσταση ΥΦΑ που βρίσκεται στο Świnoujście (με δυναμικότητα 7,2 bcm/year). </w:t>
      </w:r>
    </w:p>
    <w:p w14:paraId="2A009DE1" w14:textId="345A6E72" w:rsidR="00AB1C68" w:rsidRPr="002558EA" w:rsidRDefault="00AB1C68" w:rsidP="00AB1C68">
      <w:pPr>
        <w:pStyle w:val="Tahoma1"/>
        <w:spacing w:line="276" w:lineRule="auto"/>
        <w:rPr>
          <w:lang w:val="el-GR"/>
        </w:rPr>
      </w:pPr>
      <w:r w:rsidRPr="002558EA">
        <w:rPr>
          <w:lang w:val="el-GR"/>
        </w:rPr>
        <w:t>Το πολωνικό σύστημα φυσικού αερίου διαθέτει 7 υπόγειες αποθήκες ΦΑ συνολικού όγκου (</w:t>
      </w:r>
      <w:r w:rsidRPr="002558EA">
        <w:t>working</w:t>
      </w:r>
      <w:r w:rsidRPr="002558EA">
        <w:rPr>
          <w:lang w:val="el-GR"/>
        </w:rPr>
        <w:t xml:space="preserve"> </w:t>
      </w:r>
      <w:r w:rsidRPr="002558EA">
        <w:t>volume</w:t>
      </w:r>
      <w:r w:rsidRPr="002558EA">
        <w:rPr>
          <w:lang w:val="el-GR"/>
        </w:rPr>
        <w:t>) 3,231 bcm. Η εγχώρια παραγωγή ανήλθε το 2021 σε 4</w:t>
      </w:r>
      <w:r w:rsidR="00C6555A" w:rsidRPr="00C6555A">
        <w:rPr>
          <w:lang w:val="el-GR"/>
        </w:rPr>
        <w:t xml:space="preserve"> </w:t>
      </w:r>
      <w:r w:rsidRPr="002558EA">
        <w:t>bcm</w:t>
      </w:r>
      <w:r w:rsidRPr="002558EA">
        <w:rPr>
          <w:lang w:val="el-GR"/>
        </w:rPr>
        <w:t xml:space="preserve">, ενώ η συνολική κατανάλωση ΦΑ στα 20,8 </w:t>
      </w:r>
      <w:r w:rsidRPr="002558EA">
        <w:t>bcm</w:t>
      </w:r>
      <w:r w:rsidRPr="002558EA">
        <w:rPr>
          <w:lang w:val="el-GR"/>
        </w:rPr>
        <w:t>.</w:t>
      </w:r>
    </w:p>
    <w:p w14:paraId="276FF6B9" w14:textId="6910DB50" w:rsidR="00640425" w:rsidRPr="009D7D56" w:rsidRDefault="00640425" w:rsidP="00EC3768">
      <w:pPr>
        <w:pStyle w:val="4"/>
        <w:spacing w:line="276" w:lineRule="auto"/>
        <w:rPr>
          <w:lang w:val="el-GR"/>
        </w:rPr>
      </w:pPr>
      <w:r>
        <w:rPr>
          <w:lang w:val="el-GR"/>
        </w:rPr>
        <w:t>Σύστημα</w:t>
      </w:r>
      <w:r w:rsidRPr="00C2669B">
        <w:rPr>
          <w:lang w:val="el-GR"/>
        </w:rPr>
        <w:t xml:space="preserve"> Φυσικού Αερίου για τ</w:t>
      </w:r>
      <w:r>
        <w:rPr>
          <w:lang w:val="el-GR"/>
        </w:rPr>
        <w:t xml:space="preserve">η </w:t>
      </w:r>
      <w:r w:rsidRPr="00640425">
        <w:rPr>
          <w:lang w:val="el-GR"/>
        </w:rPr>
        <w:t>Ρουμανία</w:t>
      </w:r>
    </w:p>
    <w:p w14:paraId="6F3CF343" w14:textId="642565E0" w:rsidR="00640425" w:rsidRPr="0017569C" w:rsidRDefault="00640425" w:rsidP="00EC3768">
      <w:pPr>
        <w:pStyle w:val="Tahoma1"/>
        <w:spacing w:line="276" w:lineRule="auto"/>
        <w:rPr>
          <w:lang w:val="el-GR"/>
        </w:rPr>
      </w:pPr>
      <w:r w:rsidRPr="0017569C">
        <w:rPr>
          <w:lang w:val="el-GR"/>
        </w:rPr>
        <w:t xml:space="preserve">Βλ. «Διαβαλκανική» Ομάδα Κινδύνου </w:t>
      </w:r>
    </w:p>
    <w:p w14:paraId="545E498E" w14:textId="358BD151" w:rsidR="00640425" w:rsidRPr="009D7D56" w:rsidRDefault="00640425" w:rsidP="00EC3768">
      <w:pPr>
        <w:pStyle w:val="4"/>
        <w:spacing w:line="276" w:lineRule="auto"/>
        <w:rPr>
          <w:lang w:val="el-GR"/>
        </w:rPr>
      </w:pPr>
      <w:r>
        <w:rPr>
          <w:lang w:val="el-GR"/>
        </w:rPr>
        <w:t>Σύστημα</w:t>
      </w:r>
      <w:r w:rsidRPr="00C2669B">
        <w:rPr>
          <w:lang w:val="el-GR"/>
        </w:rPr>
        <w:t xml:space="preserve"> Φυσικού Αερίου για τ</w:t>
      </w:r>
      <w:r>
        <w:rPr>
          <w:lang w:val="el-GR"/>
        </w:rPr>
        <w:t xml:space="preserve">η </w:t>
      </w:r>
      <w:r w:rsidRPr="00640425">
        <w:rPr>
          <w:lang w:val="el-GR"/>
        </w:rPr>
        <w:t>Σλοβακία</w:t>
      </w:r>
    </w:p>
    <w:p w14:paraId="21CC228D" w14:textId="7CA52DE6" w:rsidR="0015056B" w:rsidRPr="002558EA" w:rsidRDefault="0015056B" w:rsidP="0015056B">
      <w:pPr>
        <w:pStyle w:val="Tahoma1"/>
        <w:spacing w:line="276" w:lineRule="auto"/>
        <w:rPr>
          <w:lang w:val="el-GR"/>
        </w:rPr>
      </w:pPr>
      <w:r w:rsidRPr="002558EA">
        <w:rPr>
          <w:lang w:val="el-GR"/>
        </w:rPr>
        <w:t xml:space="preserve">Το Σύστημα μεταφοράς φυσικού αερίου της Σλοβακίας </w:t>
      </w:r>
      <w:r>
        <w:rPr>
          <w:lang w:val="el-GR"/>
        </w:rPr>
        <w:t>(</w:t>
      </w:r>
      <w:r>
        <w:rPr>
          <w:lang w:val="el-GR"/>
        </w:rPr>
        <w:fldChar w:fldCharType="begin"/>
      </w:r>
      <w:r>
        <w:rPr>
          <w:lang w:val="el-GR"/>
        </w:rPr>
        <w:instrText xml:space="preserve"> REF _Ref144393200 \h </w:instrText>
      </w:r>
      <w:r>
        <w:rPr>
          <w:lang w:val="el-GR"/>
        </w:rPr>
      </w:r>
      <w:r>
        <w:rPr>
          <w:lang w:val="el-GR"/>
        </w:rPr>
        <w:fldChar w:fldCharType="separate"/>
      </w:r>
      <w:r w:rsidR="006806D8" w:rsidRPr="00A652B4">
        <w:rPr>
          <w:b/>
          <w:bCs/>
          <w:lang w:val="el-GR"/>
        </w:rPr>
        <w:t xml:space="preserve">Σχήμα </w:t>
      </w:r>
      <w:r w:rsidR="006806D8" w:rsidRPr="006806D8">
        <w:rPr>
          <w:b/>
          <w:bCs/>
          <w:noProof/>
          <w:lang w:val="el-GR"/>
        </w:rPr>
        <w:t>18</w:t>
      </w:r>
      <w:r>
        <w:rPr>
          <w:lang w:val="el-GR"/>
        </w:rPr>
        <w:fldChar w:fldCharType="end"/>
      </w:r>
      <w:r>
        <w:rPr>
          <w:lang w:val="el-GR"/>
        </w:rPr>
        <w:t xml:space="preserve">) </w:t>
      </w:r>
      <w:r w:rsidRPr="002558EA">
        <w:rPr>
          <w:lang w:val="el-GR"/>
        </w:rPr>
        <w:t xml:space="preserve">έχει συνολικό μήκος 2.270 </w:t>
      </w:r>
      <w:r w:rsidRPr="002558EA">
        <w:t>km</w:t>
      </w:r>
      <w:r w:rsidRPr="002558EA">
        <w:rPr>
          <w:lang w:val="el-GR"/>
        </w:rPr>
        <w:t xml:space="preserve"> και διαθέτει πέντε (5) σταθμούς συμπίεσης που βρίσκονται στα Veľké Kapušany, Jablonov nad Turňou, Veľké Zlievce και Ivanka pri Nitre και Lakšárska Nová Ves. Η συνολική δυναμικότητα του συστήματος μεταφοράς είναι μεγαλύτερη των 90 bcm ανά έτος. Το ΦΑ μεταφέρεται από το δίκτυο μεταφοράς στα δίκτυα διανομής και από εκεί στους τελικούς καταναλωτές. Στις 30 Νοεμβρίου του 2011 ολοκληρώθηκαν τα μέτρα που επιτρέπουν την αντίστροφη ροή εντός του δικτύου μεταφοράς στη Σλοβακία. Με αυτό τον τρόπο, είναι δυνατή η μεταφορά μεταξύ ανατολικής και δυτικής περιοχής της Σλοβακίας της ποσότητας αερίου που είναι απαραίτητη κατά τη μεγαλύτερη αιχμή της κατανάλωσης, η οποία στη Σλοβακία παρατηρείται κατά τους χειμερινούς μήνες.</w:t>
      </w:r>
    </w:p>
    <w:p w14:paraId="2441F6AF" w14:textId="2F564A93" w:rsidR="0015056B" w:rsidRDefault="0015056B" w:rsidP="0015056B">
      <w:pPr>
        <w:pStyle w:val="Tahoma1"/>
        <w:spacing w:line="276" w:lineRule="auto"/>
        <w:rPr>
          <w:color w:val="FF0000"/>
          <w:lang w:val="el-GR"/>
        </w:rPr>
      </w:pPr>
      <w:r w:rsidRPr="002558EA">
        <w:rPr>
          <w:lang w:val="el-GR"/>
        </w:rPr>
        <w:t>Τα σημεία διασύνδεσης της Σλοβακίας με γειτονικές χώρες είναι με την Αυστρία στο σημείο διασυνοριακό σημείο Baumgarten, την Τσεχία στο διασυνοριακό σημείο Lanžhot, την Ουγγαρία στο διασυνοριακό σημείο VeľkéZlievce και την Ουκρανία στα διασυνοριακά σημεία VeľkéKapušany και Budince. Συγκεκριμένα, η διασύνδεση με την Τσεχία πραγματοποιήθηκε από το 2009 και με την Αυστρία από το 2010, ώστε να είναι προετοιμασμένη η Σλοβακία σε περίπτωση κρίσης και να εξασφαλίσει την φυσική ανάστροφη ροή φυσικού αερίου προς τη Σλοβακία. Τον Νοέμβριο του 2022 ξεκίνησε την εμπορική της λειτουργία η διασύνδεση Σλοβακίας – Πολωνίας.</w:t>
      </w:r>
    </w:p>
    <w:p w14:paraId="3045922C" w14:textId="6D9BFA6B" w:rsidR="00640425" w:rsidRPr="0017569C" w:rsidRDefault="0015056B" w:rsidP="0015056B">
      <w:pPr>
        <w:pStyle w:val="Tahoma1"/>
        <w:spacing w:line="276" w:lineRule="auto"/>
        <w:ind w:firstLine="0"/>
        <w:jc w:val="center"/>
        <w:rPr>
          <w:lang w:val="el-GR"/>
        </w:rPr>
      </w:pPr>
      <w:r>
        <w:rPr>
          <w:noProof/>
          <w:lang w:val="el-GR"/>
        </w:rPr>
        <w:drawing>
          <wp:inline distT="0" distB="0" distL="0" distR="0" wp14:anchorId="66672338" wp14:editId="68F2670F">
            <wp:extent cx="4352925" cy="2417981"/>
            <wp:effectExtent l="0" t="0" r="0" b="1905"/>
            <wp:docPr id="28" name="Εικόνα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59715" cy="2421753"/>
                    </a:xfrm>
                    <a:prstGeom prst="rect">
                      <a:avLst/>
                    </a:prstGeom>
                    <a:noFill/>
                  </pic:spPr>
                </pic:pic>
              </a:graphicData>
            </a:graphic>
          </wp:inline>
        </w:drawing>
      </w:r>
    </w:p>
    <w:p w14:paraId="024A6358" w14:textId="14387C0E" w:rsidR="00A652B4" w:rsidRDefault="00A652B4" w:rsidP="00A652B4">
      <w:pPr>
        <w:pStyle w:val="a6"/>
        <w:rPr>
          <w:lang w:val="el-GR"/>
        </w:rPr>
      </w:pPr>
      <w:bookmarkStart w:id="112" w:name="_Ref144393200"/>
      <w:bookmarkStart w:id="113" w:name="_Toc146554080"/>
      <w:r w:rsidRPr="00A652B4">
        <w:rPr>
          <w:b/>
          <w:bCs/>
          <w:lang w:val="el-GR"/>
        </w:rPr>
        <w:t xml:space="preserve">Σχήμα </w:t>
      </w:r>
      <w:r w:rsidRPr="00A652B4">
        <w:rPr>
          <w:b/>
          <w:bCs/>
        </w:rPr>
        <w:fldChar w:fldCharType="begin"/>
      </w:r>
      <w:r w:rsidRPr="00A652B4">
        <w:rPr>
          <w:b/>
          <w:bCs/>
          <w:lang w:val="el-GR"/>
        </w:rPr>
        <w:instrText xml:space="preserve"> </w:instrText>
      </w:r>
      <w:r w:rsidRPr="00A652B4">
        <w:rPr>
          <w:b/>
          <w:bCs/>
        </w:rPr>
        <w:instrText>SEQ</w:instrText>
      </w:r>
      <w:r w:rsidRPr="00A652B4">
        <w:rPr>
          <w:b/>
          <w:bCs/>
          <w:lang w:val="el-GR"/>
        </w:rPr>
        <w:instrText xml:space="preserve"> Σχήμα \* </w:instrText>
      </w:r>
      <w:r w:rsidRPr="00A652B4">
        <w:rPr>
          <w:b/>
          <w:bCs/>
        </w:rPr>
        <w:instrText>ARABIC</w:instrText>
      </w:r>
      <w:r w:rsidRPr="00A652B4">
        <w:rPr>
          <w:b/>
          <w:bCs/>
          <w:lang w:val="el-GR"/>
        </w:rPr>
        <w:instrText xml:space="preserve"> </w:instrText>
      </w:r>
      <w:r w:rsidRPr="00A652B4">
        <w:rPr>
          <w:b/>
          <w:bCs/>
        </w:rPr>
        <w:fldChar w:fldCharType="separate"/>
      </w:r>
      <w:r w:rsidR="006806D8" w:rsidRPr="006806D8">
        <w:rPr>
          <w:b/>
          <w:bCs/>
          <w:noProof/>
          <w:lang w:val="el-GR"/>
        </w:rPr>
        <w:t>18</w:t>
      </w:r>
      <w:r w:rsidRPr="00A652B4">
        <w:rPr>
          <w:b/>
          <w:bCs/>
        </w:rPr>
        <w:fldChar w:fldCharType="end"/>
      </w:r>
      <w:bookmarkEnd w:id="112"/>
      <w:r w:rsidRPr="00A652B4">
        <w:rPr>
          <w:b/>
          <w:bCs/>
          <w:lang w:val="el-GR"/>
        </w:rPr>
        <w:t>:</w:t>
      </w:r>
      <w:r w:rsidRPr="00A652B4">
        <w:rPr>
          <w:lang w:val="el-GR"/>
        </w:rPr>
        <w:t xml:space="preserve"> </w:t>
      </w:r>
      <w:r w:rsidRPr="0017569C">
        <w:rPr>
          <w:lang w:val="el-GR"/>
        </w:rPr>
        <w:t>Το Σύστημα Φυσικού Αερίου της Σλοβακίας</w:t>
      </w:r>
      <w:bookmarkEnd w:id="113"/>
    </w:p>
    <w:p w14:paraId="571EB9F0" w14:textId="77777777" w:rsidR="0015056B" w:rsidRPr="002558EA" w:rsidRDefault="0015056B" w:rsidP="0015056B">
      <w:pPr>
        <w:pStyle w:val="Tahoma1"/>
        <w:spacing w:line="276" w:lineRule="auto"/>
        <w:rPr>
          <w:lang w:val="el-GR"/>
        </w:rPr>
      </w:pPr>
      <w:r w:rsidRPr="002558EA">
        <w:rPr>
          <w:lang w:val="el-GR"/>
        </w:rPr>
        <w:lastRenderedPageBreak/>
        <w:t xml:space="preserve">Η Σλοβακία διαθέτει εντός της επικράτειας της υπόγειες κοιλότητες διαφορετικών γεωλογικών σχηματισμών, οι οποίες είναι οι κατάλληλες για την κατασκευή υπογείων εγκαταστάσεων αποθήκευσης ΦΑ. Στην παρούσα κατάσταση, υπάρχουν δυο εταιρείες ενεργές στην αγορά που διαχειρίζονται το συστήμα αποθήκευσης ΦΑ, η NAFTA με έδρα στη Bratislava και η POZAGAS με έδρα στο Malacky. Η συνολική χωρητικότητα αποθήκευσης στη Σλοβακία ανέρχεται στα 3,66 bcm, ποσότητα που αντιπροσωπεύει παραπάνω από το 65% (με βάση στοιχεία έτους 2021) της τελικής ετήσιας κατανάλωσης. </w:t>
      </w:r>
    </w:p>
    <w:p w14:paraId="65BC6ACD" w14:textId="152FEFB2" w:rsidR="0015056B" w:rsidRPr="0015056B" w:rsidRDefault="0015056B" w:rsidP="0015056B">
      <w:pPr>
        <w:pStyle w:val="Tahoma1"/>
        <w:spacing w:line="276" w:lineRule="auto"/>
        <w:rPr>
          <w:lang w:val="el-GR"/>
        </w:rPr>
      </w:pPr>
      <w:r w:rsidRPr="002558EA">
        <w:rPr>
          <w:lang w:val="el-GR"/>
        </w:rPr>
        <w:t>Το 2021 η συνολική κατανάλωση ήταν 58,81 TWh, ενώ η εγχώρια παραγωγή ανήλθε σε 0,63 TWh. Το ποσοστό του φυσικού αερίου που χρησιμοποιήθηκε για ηλεκτροπαραγωγή ήταν 15%.</w:t>
      </w:r>
    </w:p>
    <w:p w14:paraId="26635838" w14:textId="5FA70E56" w:rsidR="00640425" w:rsidRPr="009D7D56" w:rsidRDefault="00640425" w:rsidP="00EC3768">
      <w:pPr>
        <w:pStyle w:val="4"/>
        <w:spacing w:line="276" w:lineRule="auto"/>
        <w:rPr>
          <w:lang w:val="el-GR"/>
        </w:rPr>
      </w:pPr>
      <w:r>
        <w:rPr>
          <w:lang w:val="el-GR"/>
        </w:rPr>
        <w:t>Σύστημα</w:t>
      </w:r>
      <w:r w:rsidRPr="00C2669B">
        <w:rPr>
          <w:lang w:val="el-GR"/>
        </w:rPr>
        <w:t xml:space="preserve"> Φυσικού Αερίου για τ</w:t>
      </w:r>
      <w:r>
        <w:rPr>
          <w:lang w:val="el-GR"/>
        </w:rPr>
        <w:t xml:space="preserve">η </w:t>
      </w:r>
      <w:r w:rsidRPr="00640425">
        <w:rPr>
          <w:lang w:val="el-GR"/>
        </w:rPr>
        <w:t>Σλοβενία</w:t>
      </w:r>
    </w:p>
    <w:p w14:paraId="0462BC9A" w14:textId="32BC6C1D" w:rsidR="00640425" w:rsidRDefault="00640425" w:rsidP="00EC3768">
      <w:pPr>
        <w:pStyle w:val="Tahoma1"/>
        <w:spacing w:line="276" w:lineRule="auto"/>
        <w:rPr>
          <w:b/>
          <w:bCs/>
          <w:i/>
          <w:iCs/>
          <w:color w:val="FF0000"/>
          <w:lang w:val="el-GR"/>
        </w:rPr>
      </w:pPr>
      <w:r w:rsidRPr="0017569C">
        <w:rPr>
          <w:lang w:val="el-GR"/>
        </w:rPr>
        <w:t xml:space="preserve">Βλ. Ομάδα Κινδύνου «Αλγερία» </w:t>
      </w:r>
    </w:p>
    <w:p w14:paraId="0C7F8A5C" w14:textId="47E6AD6C" w:rsidR="000D641C" w:rsidRPr="009D7D56" w:rsidRDefault="000D641C" w:rsidP="00EC3768">
      <w:pPr>
        <w:pStyle w:val="4"/>
        <w:spacing w:line="276" w:lineRule="auto"/>
        <w:rPr>
          <w:lang w:val="el-GR"/>
        </w:rPr>
      </w:pPr>
      <w:r>
        <w:rPr>
          <w:lang w:val="el-GR"/>
        </w:rPr>
        <w:t>Σύστημα</w:t>
      </w:r>
      <w:r w:rsidRPr="00C2669B">
        <w:rPr>
          <w:lang w:val="el-GR"/>
        </w:rPr>
        <w:t xml:space="preserve"> Φυσικού Αερίου για τ</w:t>
      </w:r>
      <w:r>
        <w:rPr>
          <w:lang w:val="el-GR"/>
        </w:rPr>
        <w:t xml:space="preserve">η </w:t>
      </w:r>
      <w:bookmarkStart w:id="114" w:name="_Hlk145581612"/>
      <w:r>
        <w:rPr>
          <w:lang w:val="el-GR"/>
        </w:rPr>
        <w:t>Σουηδία</w:t>
      </w:r>
      <w:bookmarkEnd w:id="114"/>
    </w:p>
    <w:p w14:paraId="09B4B374" w14:textId="5D74DF9A" w:rsidR="0015056B" w:rsidRPr="002558EA" w:rsidRDefault="0015056B" w:rsidP="0015056B">
      <w:pPr>
        <w:pStyle w:val="Tahoma1"/>
        <w:spacing w:line="276" w:lineRule="auto"/>
        <w:rPr>
          <w:lang w:val="el-GR"/>
        </w:rPr>
      </w:pPr>
      <w:r w:rsidRPr="002558EA">
        <w:rPr>
          <w:lang w:val="el-GR"/>
        </w:rPr>
        <w:t>Το Σύστημα φυσικού αερίου της Σουηδίας αποτελείται από 620</w:t>
      </w:r>
      <w:r w:rsidRPr="002558EA">
        <w:t>km</w:t>
      </w:r>
      <w:r w:rsidRPr="002558EA">
        <w:rPr>
          <w:lang w:val="el-GR"/>
        </w:rPr>
        <w:t xml:space="preserve"> αγωγών μεταφοράς και περίπου 2.700 αγωγών δικτύου διανομής. Το σύστημα μεταφοράς ξεκινά από το Dragør στη Δανία, διασχίζει το στενό Öresund μέσω του αγωγού Öresund στο Klagshamn νότια του Malmö, από όπου ο αγωγός κορμού κατευθύνεται βόρεια προς το Stenungsund. Η τεχνική ικανότητα της γραμμής κορμού Öresund είναι 8,6 mcm/d και η τεχνική ικανότητα του σημείου εισόδου του Dragør (στη Δανία) είναι 8,6 mcm/d. Η ροή φυσικού αερίου στον αγωγό Öresund είναι μονόδρομη από τη Δανία στη Σουηδία. Η Σουηδία δεν </w:t>
      </w:r>
      <w:r w:rsidR="005E1909" w:rsidRPr="002558EA">
        <w:rPr>
          <w:lang w:val="el-GR"/>
        </w:rPr>
        <w:t>διαθέτει</w:t>
      </w:r>
      <w:r w:rsidRPr="002558EA">
        <w:rPr>
          <w:lang w:val="el-GR"/>
        </w:rPr>
        <w:t xml:space="preserve"> παραγωγή φυσικού αερίου ή σημαντικές εγκαταστάσεις αποθήκευσης φυσικού αερίου.</w:t>
      </w:r>
    </w:p>
    <w:p w14:paraId="74551ABE" w14:textId="77777777" w:rsidR="0015056B" w:rsidRPr="002558EA" w:rsidRDefault="0015056B" w:rsidP="0015056B">
      <w:pPr>
        <w:pStyle w:val="Tahoma1"/>
        <w:spacing w:line="276" w:lineRule="auto"/>
        <w:rPr>
          <w:lang w:val="el-GR"/>
        </w:rPr>
      </w:pPr>
      <w:r w:rsidRPr="002558EA">
        <w:rPr>
          <w:lang w:val="el-GR"/>
        </w:rPr>
        <w:t>Η σουηδική αγορά φυσικού αερίου είναι σχετικά μικρή σε σύγκριση με άλλες ευρωπαϊκές αγορές. Κατά το έτος 2021 η τελική κατανάλωση φυσικού αερίου στο σουηδικό σύστημα φυσικού αερίου ήταν 8.097 GWh και αντιστοιχεί περίπου στο 2% της συνολικής ζήτησης ενέργειας στη Σουηδία.</w:t>
      </w:r>
    </w:p>
    <w:p w14:paraId="2D5DFCB7" w14:textId="53A87F3A" w:rsidR="0015056B" w:rsidRPr="0015056B" w:rsidRDefault="0015056B" w:rsidP="0015056B">
      <w:pPr>
        <w:pStyle w:val="Tahoma1"/>
        <w:spacing w:line="276" w:lineRule="auto"/>
        <w:rPr>
          <w:lang w:val="el-GR"/>
        </w:rPr>
      </w:pPr>
      <w:r w:rsidRPr="002558EA">
        <w:rPr>
          <w:lang w:val="el-GR"/>
        </w:rPr>
        <w:t>Η μέγιστη ζήτηση φυσικού αερίου στη Σουηδία εκτιμάται ότι είναι 7,2 MNm</w:t>
      </w:r>
      <w:r w:rsidRPr="0015056B">
        <w:rPr>
          <w:vertAlign w:val="superscript"/>
          <w:lang w:val="el-GR"/>
        </w:rPr>
        <w:t>3</w:t>
      </w:r>
      <w:r w:rsidRPr="002558EA">
        <w:rPr>
          <w:lang w:val="el-GR"/>
        </w:rPr>
        <w:t>/ημέρα. Οι οικιακοί καταναλωτές χρησιμοποιούν περίπου το 2% του αερίου. Οι βιομηχανίες ή άλλες παρόμοιες δραστηριότητες (συμπεριλαμβανομένης της τηλεθέρμανσης και των μεταφορών) είναι οι κύριοι καταναλωτές.</w:t>
      </w:r>
    </w:p>
    <w:p w14:paraId="5A9E424F" w14:textId="3D75C752" w:rsidR="00640425" w:rsidRPr="00AA5CB5" w:rsidRDefault="00B65076" w:rsidP="00AA5CB5">
      <w:pPr>
        <w:pStyle w:val="4"/>
        <w:spacing w:line="276" w:lineRule="auto"/>
        <w:rPr>
          <w:lang w:val="el-GR"/>
        </w:rPr>
      </w:pPr>
      <w:r w:rsidRPr="00AA5CB5">
        <w:rPr>
          <w:lang w:val="el-GR"/>
        </w:rPr>
        <w:t>Πρόσθετα στοιχεία της Ομάδας Κινδύνου «Ουκρανία»</w:t>
      </w:r>
    </w:p>
    <w:p w14:paraId="5DCB548B" w14:textId="77777777" w:rsidR="00B65076" w:rsidRPr="0017569C" w:rsidRDefault="00B65076" w:rsidP="00EC3768">
      <w:pPr>
        <w:pStyle w:val="Tahoma1"/>
        <w:spacing w:line="276" w:lineRule="auto"/>
        <w:rPr>
          <w:lang w:val="el-GR"/>
        </w:rPr>
      </w:pPr>
      <w:r w:rsidRPr="0017569C">
        <w:rPr>
          <w:lang w:val="el-GR"/>
        </w:rPr>
        <w:t>α) Βασικές τιμές κατανάλωσης φυσικού αερίου</w:t>
      </w:r>
    </w:p>
    <w:p w14:paraId="5B35CDDD" w14:textId="774C866A" w:rsidR="005E1909" w:rsidRDefault="005E1909" w:rsidP="005E1909">
      <w:pPr>
        <w:pStyle w:val="Tahoma1"/>
        <w:spacing w:line="276" w:lineRule="auto"/>
        <w:rPr>
          <w:lang w:val="el-GR"/>
        </w:rPr>
      </w:pPr>
      <w:r w:rsidRPr="002558EA">
        <w:rPr>
          <w:lang w:val="el-GR"/>
        </w:rPr>
        <w:t>Στον παρακάτω πίνακα παρουσιάζονται η συνολική κατανάλωση αερίου για κάθε χώρα της Ομάδας Κινδύνου (έτος 2022).</w:t>
      </w:r>
    </w:p>
    <w:p w14:paraId="4DCD7BF4" w14:textId="2CA85CA0" w:rsidR="005E1909" w:rsidRPr="005E1909" w:rsidRDefault="005E1909" w:rsidP="005E1909">
      <w:pPr>
        <w:pStyle w:val="a6"/>
        <w:rPr>
          <w:lang w:val="el-GR"/>
        </w:rPr>
      </w:pPr>
      <w:bookmarkStart w:id="115" w:name="_Toc146554986"/>
      <w:r w:rsidRPr="005E1909">
        <w:rPr>
          <w:b/>
          <w:bCs/>
          <w:lang w:val="el-GR"/>
        </w:rPr>
        <w:t xml:space="preserve">Πίνακας </w:t>
      </w:r>
      <w:r w:rsidRPr="005E1909">
        <w:rPr>
          <w:b/>
          <w:bCs/>
        </w:rPr>
        <w:fldChar w:fldCharType="begin"/>
      </w:r>
      <w:r w:rsidRPr="005E1909">
        <w:rPr>
          <w:b/>
          <w:bCs/>
          <w:lang w:val="el-GR"/>
        </w:rPr>
        <w:instrText xml:space="preserve"> </w:instrText>
      </w:r>
      <w:r w:rsidRPr="005E1909">
        <w:rPr>
          <w:b/>
          <w:bCs/>
        </w:rPr>
        <w:instrText>SEQ</w:instrText>
      </w:r>
      <w:r w:rsidRPr="005E1909">
        <w:rPr>
          <w:b/>
          <w:bCs/>
          <w:lang w:val="el-GR"/>
        </w:rPr>
        <w:instrText xml:space="preserve"> Πίνακας \* </w:instrText>
      </w:r>
      <w:r w:rsidRPr="005E1909">
        <w:rPr>
          <w:b/>
          <w:bCs/>
        </w:rPr>
        <w:instrText>ARABIC</w:instrText>
      </w:r>
      <w:r w:rsidRPr="005E1909">
        <w:rPr>
          <w:b/>
          <w:bCs/>
          <w:lang w:val="el-GR"/>
        </w:rPr>
        <w:instrText xml:space="preserve"> </w:instrText>
      </w:r>
      <w:r w:rsidRPr="005E1909">
        <w:rPr>
          <w:b/>
          <w:bCs/>
        </w:rPr>
        <w:fldChar w:fldCharType="separate"/>
      </w:r>
      <w:r w:rsidR="00B85AD4" w:rsidRPr="00B85AD4">
        <w:rPr>
          <w:b/>
          <w:bCs/>
          <w:noProof/>
          <w:lang w:val="el-GR"/>
        </w:rPr>
        <w:t>36</w:t>
      </w:r>
      <w:r w:rsidRPr="005E1909">
        <w:rPr>
          <w:b/>
          <w:bCs/>
        </w:rPr>
        <w:fldChar w:fldCharType="end"/>
      </w:r>
      <w:r w:rsidRPr="005E1909">
        <w:rPr>
          <w:b/>
          <w:bCs/>
          <w:lang w:val="el-GR"/>
        </w:rPr>
        <w:t>:</w:t>
      </w:r>
      <w:r w:rsidRPr="005E1909">
        <w:rPr>
          <w:lang w:val="el-GR"/>
        </w:rPr>
        <w:t xml:space="preserve"> Κατανάλωση αερίου ανά Κ-Μ της Ομάδας Κινδύνου «Ουκρανία» το έτος 2022</w:t>
      </w:r>
      <w:bookmarkEnd w:id="115"/>
    </w:p>
    <w:tbl>
      <w:tblPr>
        <w:tblStyle w:val="12"/>
        <w:tblW w:w="5098" w:type="dxa"/>
        <w:jc w:val="center"/>
        <w:tblLook w:val="04A0" w:firstRow="1" w:lastRow="0" w:firstColumn="1" w:lastColumn="0" w:noHBand="0" w:noVBand="1"/>
      </w:tblPr>
      <w:tblGrid>
        <w:gridCol w:w="1496"/>
        <w:gridCol w:w="3602"/>
      </w:tblGrid>
      <w:tr w:rsidR="005E1909" w:rsidRPr="002558EA" w14:paraId="527A806E" w14:textId="77777777" w:rsidTr="005E1909">
        <w:trPr>
          <w:trHeight w:val="585"/>
          <w:jc w:val="center"/>
        </w:trPr>
        <w:tc>
          <w:tcPr>
            <w:tcW w:w="1496" w:type="dxa"/>
            <w:shd w:val="clear" w:color="auto" w:fill="auto"/>
            <w:vAlign w:val="center"/>
            <w:hideMark/>
          </w:tcPr>
          <w:p w14:paraId="44707582" w14:textId="77777777" w:rsidR="005E1909" w:rsidRPr="002558EA" w:rsidRDefault="005E1909" w:rsidP="003639A1">
            <w:pPr>
              <w:pStyle w:val="TableParagraph"/>
              <w:spacing w:before="7" w:line="276" w:lineRule="auto"/>
              <w:rPr>
                <w:b/>
                <w:bCs/>
                <w:sz w:val="20"/>
                <w:szCs w:val="20"/>
              </w:rPr>
            </w:pPr>
            <w:r w:rsidRPr="002558EA">
              <w:rPr>
                <w:b/>
                <w:bCs/>
                <w:sz w:val="20"/>
                <w:szCs w:val="20"/>
              </w:rPr>
              <w:t>Χώρα</w:t>
            </w:r>
          </w:p>
        </w:tc>
        <w:tc>
          <w:tcPr>
            <w:tcW w:w="3602" w:type="dxa"/>
            <w:shd w:val="clear" w:color="auto" w:fill="auto"/>
            <w:vAlign w:val="center"/>
            <w:hideMark/>
          </w:tcPr>
          <w:p w14:paraId="2958E5F4" w14:textId="77777777" w:rsidR="005E1909" w:rsidRPr="002558EA" w:rsidRDefault="005E1909" w:rsidP="003639A1">
            <w:pPr>
              <w:pStyle w:val="TableParagraph"/>
              <w:spacing w:before="7" w:line="276" w:lineRule="auto"/>
              <w:rPr>
                <w:b/>
                <w:bCs/>
                <w:sz w:val="20"/>
                <w:szCs w:val="20"/>
              </w:rPr>
            </w:pPr>
            <w:r w:rsidRPr="002558EA">
              <w:rPr>
                <w:b/>
                <w:bCs/>
                <w:sz w:val="20"/>
                <w:szCs w:val="20"/>
              </w:rPr>
              <w:t>Συνολική κατανάλωση (TWh)</w:t>
            </w:r>
          </w:p>
        </w:tc>
      </w:tr>
      <w:tr w:rsidR="005E1909" w:rsidRPr="002558EA" w14:paraId="7FCE43CD" w14:textId="77777777" w:rsidTr="003639A1">
        <w:trPr>
          <w:trHeight w:val="300"/>
          <w:jc w:val="center"/>
        </w:trPr>
        <w:tc>
          <w:tcPr>
            <w:tcW w:w="1496" w:type="dxa"/>
            <w:noWrap/>
            <w:vAlign w:val="center"/>
            <w:hideMark/>
          </w:tcPr>
          <w:p w14:paraId="409DDE0B" w14:textId="77777777" w:rsidR="005E1909" w:rsidRPr="002558EA" w:rsidRDefault="005E1909" w:rsidP="003639A1">
            <w:pPr>
              <w:pStyle w:val="TableParagraph"/>
              <w:spacing w:before="7" w:line="276" w:lineRule="auto"/>
              <w:rPr>
                <w:sz w:val="20"/>
                <w:szCs w:val="20"/>
              </w:rPr>
            </w:pPr>
            <w:r w:rsidRPr="002558EA">
              <w:rPr>
                <w:sz w:val="20"/>
                <w:szCs w:val="20"/>
              </w:rPr>
              <w:t>Αυστρία</w:t>
            </w:r>
          </w:p>
        </w:tc>
        <w:tc>
          <w:tcPr>
            <w:tcW w:w="3602" w:type="dxa"/>
            <w:noWrap/>
            <w:vAlign w:val="center"/>
            <w:hideMark/>
          </w:tcPr>
          <w:p w14:paraId="035C1CEC" w14:textId="77777777" w:rsidR="005E1909" w:rsidRPr="002558EA" w:rsidRDefault="005E1909" w:rsidP="003639A1">
            <w:pPr>
              <w:pStyle w:val="TableParagraph"/>
              <w:spacing w:before="7" w:line="276" w:lineRule="auto"/>
              <w:rPr>
                <w:sz w:val="20"/>
                <w:szCs w:val="20"/>
              </w:rPr>
            </w:pPr>
            <w:r w:rsidRPr="002558EA">
              <w:rPr>
                <w:sz w:val="20"/>
                <w:szCs w:val="20"/>
              </w:rPr>
              <w:t>89,9</w:t>
            </w:r>
          </w:p>
        </w:tc>
      </w:tr>
      <w:tr w:rsidR="005E1909" w:rsidRPr="002558EA" w14:paraId="12C9EF3E" w14:textId="77777777" w:rsidTr="003639A1">
        <w:trPr>
          <w:trHeight w:val="300"/>
          <w:jc w:val="center"/>
        </w:trPr>
        <w:tc>
          <w:tcPr>
            <w:tcW w:w="1496" w:type="dxa"/>
            <w:noWrap/>
            <w:vAlign w:val="center"/>
            <w:hideMark/>
          </w:tcPr>
          <w:p w14:paraId="270C06E9" w14:textId="77777777" w:rsidR="005E1909" w:rsidRPr="002558EA" w:rsidRDefault="005E1909" w:rsidP="003639A1">
            <w:pPr>
              <w:pStyle w:val="TableParagraph"/>
              <w:spacing w:before="7" w:line="276" w:lineRule="auto"/>
              <w:rPr>
                <w:sz w:val="20"/>
                <w:szCs w:val="20"/>
              </w:rPr>
            </w:pPr>
            <w:r w:rsidRPr="002558EA">
              <w:rPr>
                <w:sz w:val="20"/>
                <w:szCs w:val="20"/>
              </w:rPr>
              <w:t>Βουλγαρία</w:t>
            </w:r>
          </w:p>
        </w:tc>
        <w:tc>
          <w:tcPr>
            <w:tcW w:w="3602" w:type="dxa"/>
            <w:noWrap/>
            <w:vAlign w:val="center"/>
            <w:hideMark/>
          </w:tcPr>
          <w:p w14:paraId="1371E0CE" w14:textId="77777777" w:rsidR="005E1909" w:rsidRPr="002558EA" w:rsidRDefault="005E1909" w:rsidP="003639A1">
            <w:pPr>
              <w:pStyle w:val="TableParagraph"/>
              <w:spacing w:before="7" w:line="276" w:lineRule="auto"/>
              <w:rPr>
                <w:sz w:val="20"/>
                <w:szCs w:val="20"/>
              </w:rPr>
            </w:pPr>
            <w:r w:rsidRPr="002558EA">
              <w:rPr>
                <w:sz w:val="20"/>
                <w:szCs w:val="20"/>
              </w:rPr>
              <w:t>33,22</w:t>
            </w:r>
          </w:p>
        </w:tc>
      </w:tr>
      <w:tr w:rsidR="005E1909" w:rsidRPr="002558EA" w14:paraId="6A249ED9" w14:textId="77777777" w:rsidTr="003639A1">
        <w:trPr>
          <w:trHeight w:val="300"/>
          <w:jc w:val="center"/>
        </w:trPr>
        <w:tc>
          <w:tcPr>
            <w:tcW w:w="1496" w:type="dxa"/>
            <w:noWrap/>
            <w:vAlign w:val="center"/>
            <w:hideMark/>
          </w:tcPr>
          <w:p w14:paraId="67EBDE09" w14:textId="77777777" w:rsidR="005E1909" w:rsidRPr="002558EA" w:rsidRDefault="005E1909" w:rsidP="003639A1">
            <w:pPr>
              <w:pStyle w:val="TableParagraph"/>
              <w:spacing w:before="7" w:line="276" w:lineRule="auto"/>
              <w:rPr>
                <w:sz w:val="20"/>
                <w:szCs w:val="20"/>
              </w:rPr>
            </w:pPr>
            <w:r w:rsidRPr="002558EA">
              <w:rPr>
                <w:sz w:val="20"/>
                <w:szCs w:val="20"/>
              </w:rPr>
              <w:t>Κροατία</w:t>
            </w:r>
          </w:p>
        </w:tc>
        <w:tc>
          <w:tcPr>
            <w:tcW w:w="3602" w:type="dxa"/>
            <w:noWrap/>
            <w:vAlign w:val="center"/>
            <w:hideMark/>
          </w:tcPr>
          <w:p w14:paraId="5EB1E82B" w14:textId="77777777" w:rsidR="005E1909" w:rsidRPr="002558EA" w:rsidRDefault="005E1909" w:rsidP="003639A1">
            <w:pPr>
              <w:pStyle w:val="TableParagraph"/>
              <w:spacing w:before="7" w:line="276" w:lineRule="auto"/>
              <w:rPr>
                <w:sz w:val="20"/>
                <w:szCs w:val="20"/>
              </w:rPr>
            </w:pPr>
            <w:r w:rsidRPr="002558EA">
              <w:rPr>
                <w:sz w:val="20"/>
                <w:szCs w:val="20"/>
              </w:rPr>
              <w:t>31,7</w:t>
            </w:r>
          </w:p>
        </w:tc>
      </w:tr>
      <w:tr w:rsidR="005E1909" w:rsidRPr="002558EA" w14:paraId="03A9EBBB" w14:textId="77777777" w:rsidTr="003639A1">
        <w:trPr>
          <w:trHeight w:val="300"/>
          <w:jc w:val="center"/>
        </w:trPr>
        <w:tc>
          <w:tcPr>
            <w:tcW w:w="1496" w:type="dxa"/>
            <w:noWrap/>
            <w:vAlign w:val="center"/>
            <w:hideMark/>
          </w:tcPr>
          <w:p w14:paraId="19EED3E2" w14:textId="77777777" w:rsidR="005E1909" w:rsidRPr="002558EA" w:rsidRDefault="005E1909" w:rsidP="003639A1">
            <w:pPr>
              <w:pStyle w:val="TableParagraph"/>
              <w:spacing w:before="7" w:line="276" w:lineRule="auto"/>
              <w:rPr>
                <w:sz w:val="20"/>
                <w:szCs w:val="20"/>
              </w:rPr>
            </w:pPr>
            <w:r w:rsidRPr="002558EA">
              <w:rPr>
                <w:sz w:val="20"/>
                <w:szCs w:val="20"/>
              </w:rPr>
              <w:t>Τσεχία</w:t>
            </w:r>
          </w:p>
        </w:tc>
        <w:tc>
          <w:tcPr>
            <w:tcW w:w="3602" w:type="dxa"/>
            <w:noWrap/>
            <w:vAlign w:val="center"/>
            <w:hideMark/>
          </w:tcPr>
          <w:p w14:paraId="7A4351E6" w14:textId="77777777" w:rsidR="005E1909" w:rsidRPr="002558EA" w:rsidRDefault="005E1909" w:rsidP="003639A1">
            <w:pPr>
              <w:pStyle w:val="TableParagraph"/>
              <w:spacing w:before="7" w:line="276" w:lineRule="auto"/>
              <w:rPr>
                <w:sz w:val="20"/>
                <w:szCs w:val="20"/>
              </w:rPr>
            </w:pPr>
            <w:r w:rsidRPr="002558EA">
              <w:rPr>
                <w:sz w:val="20"/>
                <w:szCs w:val="20"/>
              </w:rPr>
              <w:t>100,77</w:t>
            </w:r>
          </w:p>
        </w:tc>
      </w:tr>
      <w:tr w:rsidR="005E1909" w:rsidRPr="002558EA" w14:paraId="79D5663E" w14:textId="77777777" w:rsidTr="003639A1">
        <w:trPr>
          <w:trHeight w:val="300"/>
          <w:jc w:val="center"/>
        </w:trPr>
        <w:tc>
          <w:tcPr>
            <w:tcW w:w="1496" w:type="dxa"/>
            <w:noWrap/>
            <w:vAlign w:val="center"/>
            <w:hideMark/>
          </w:tcPr>
          <w:p w14:paraId="28C50C1F" w14:textId="77777777" w:rsidR="005E1909" w:rsidRPr="002558EA" w:rsidRDefault="005E1909" w:rsidP="003639A1">
            <w:pPr>
              <w:pStyle w:val="TableParagraph"/>
              <w:spacing w:before="7" w:line="276" w:lineRule="auto"/>
              <w:rPr>
                <w:sz w:val="20"/>
                <w:szCs w:val="20"/>
              </w:rPr>
            </w:pPr>
            <w:r w:rsidRPr="002558EA">
              <w:rPr>
                <w:sz w:val="20"/>
                <w:szCs w:val="20"/>
              </w:rPr>
              <w:lastRenderedPageBreak/>
              <w:t>Γερμανία</w:t>
            </w:r>
          </w:p>
        </w:tc>
        <w:tc>
          <w:tcPr>
            <w:tcW w:w="3602" w:type="dxa"/>
            <w:noWrap/>
            <w:vAlign w:val="center"/>
            <w:hideMark/>
          </w:tcPr>
          <w:p w14:paraId="2A6EDB07" w14:textId="77777777" w:rsidR="005E1909" w:rsidRPr="002558EA" w:rsidRDefault="005E1909" w:rsidP="003639A1">
            <w:pPr>
              <w:pStyle w:val="TableParagraph"/>
              <w:spacing w:before="7" w:line="276" w:lineRule="auto"/>
              <w:rPr>
                <w:sz w:val="20"/>
                <w:szCs w:val="20"/>
              </w:rPr>
            </w:pPr>
            <w:r w:rsidRPr="002558EA">
              <w:rPr>
                <w:sz w:val="20"/>
                <w:szCs w:val="20"/>
              </w:rPr>
              <w:t>995,17</w:t>
            </w:r>
          </w:p>
        </w:tc>
      </w:tr>
      <w:tr w:rsidR="005E1909" w:rsidRPr="002558EA" w14:paraId="389BCD8E" w14:textId="77777777" w:rsidTr="003639A1">
        <w:trPr>
          <w:trHeight w:val="300"/>
          <w:jc w:val="center"/>
        </w:trPr>
        <w:tc>
          <w:tcPr>
            <w:tcW w:w="1496" w:type="dxa"/>
            <w:noWrap/>
            <w:vAlign w:val="center"/>
            <w:hideMark/>
          </w:tcPr>
          <w:p w14:paraId="0AC05C67" w14:textId="77777777" w:rsidR="005E1909" w:rsidRPr="002558EA" w:rsidRDefault="005E1909" w:rsidP="003639A1">
            <w:pPr>
              <w:pStyle w:val="TableParagraph"/>
              <w:spacing w:before="7" w:line="276" w:lineRule="auto"/>
              <w:rPr>
                <w:sz w:val="20"/>
                <w:szCs w:val="20"/>
              </w:rPr>
            </w:pPr>
            <w:r w:rsidRPr="002558EA">
              <w:rPr>
                <w:sz w:val="20"/>
                <w:szCs w:val="20"/>
              </w:rPr>
              <w:t>Ελλάδα</w:t>
            </w:r>
          </w:p>
        </w:tc>
        <w:tc>
          <w:tcPr>
            <w:tcW w:w="3602" w:type="dxa"/>
            <w:noWrap/>
            <w:vAlign w:val="center"/>
            <w:hideMark/>
          </w:tcPr>
          <w:p w14:paraId="10A582E9" w14:textId="77777777" w:rsidR="005E1909" w:rsidRPr="002558EA" w:rsidRDefault="005E1909" w:rsidP="003639A1">
            <w:pPr>
              <w:pStyle w:val="TableParagraph"/>
              <w:spacing w:before="7" w:line="276" w:lineRule="auto"/>
              <w:rPr>
                <w:sz w:val="20"/>
                <w:szCs w:val="20"/>
                <w:lang w:val="el-GR"/>
              </w:rPr>
            </w:pPr>
            <w:r w:rsidRPr="002558EA">
              <w:rPr>
                <w:sz w:val="20"/>
                <w:szCs w:val="20"/>
                <w:lang w:val="el-GR"/>
              </w:rPr>
              <w:t>*</w:t>
            </w:r>
          </w:p>
        </w:tc>
      </w:tr>
      <w:tr w:rsidR="005E1909" w:rsidRPr="002558EA" w14:paraId="76957F9D" w14:textId="77777777" w:rsidTr="003639A1">
        <w:trPr>
          <w:trHeight w:val="300"/>
          <w:jc w:val="center"/>
        </w:trPr>
        <w:tc>
          <w:tcPr>
            <w:tcW w:w="1496" w:type="dxa"/>
            <w:noWrap/>
            <w:vAlign w:val="center"/>
            <w:hideMark/>
          </w:tcPr>
          <w:p w14:paraId="4C29A12B" w14:textId="77777777" w:rsidR="005E1909" w:rsidRPr="002558EA" w:rsidRDefault="005E1909" w:rsidP="003639A1">
            <w:pPr>
              <w:pStyle w:val="TableParagraph"/>
              <w:spacing w:before="7" w:line="276" w:lineRule="auto"/>
              <w:rPr>
                <w:sz w:val="20"/>
                <w:szCs w:val="20"/>
              </w:rPr>
            </w:pPr>
            <w:r w:rsidRPr="002558EA">
              <w:rPr>
                <w:sz w:val="20"/>
                <w:szCs w:val="20"/>
              </w:rPr>
              <w:t>Ουγγαρία</w:t>
            </w:r>
          </w:p>
        </w:tc>
        <w:tc>
          <w:tcPr>
            <w:tcW w:w="3602" w:type="dxa"/>
            <w:noWrap/>
            <w:vAlign w:val="center"/>
            <w:hideMark/>
          </w:tcPr>
          <w:p w14:paraId="7418CDA1" w14:textId="77777777" w:rsidR="005E1909" w:rsidRPr="002558EA" w:rsidRDefault="005E1909" w:rsidP="003639A1">
            <w:pPr>
              <w:pStyle w:val="TableParagraph"/>
              <w:spacing w:before="7" w:line="276" w:lineRule="auto"/>
              <w:rPr>
                <w:sz w:val="20"/>
                <w:szCs w:val="20"/>
              </w:rPr>
            </w:pPr>
            <w:r w:rsidRPr="002558EA">
              <w:rPr>
                <w:sz w:val="20"/>
                <w:szCs w:val="20"/>
              </w:rPr>
              <w:t>117,83</w:t>
            </w:r>
          </w:p>
        </w:tc>
      </w:tr>
      <w:tr w:rsidR="005E1909" w:rsidRPr="002558EA" w14:paraId="729AC741" w14:textId="77777777" w:rsidTr="003639A1">
        <w:trPr>
          <w:trHeight w:val="300"/>
          <w:jc w:val="center"/>
        </w:trPr>
        <w:tc>
          <w:tcPr>
            <w:tcW w:w="1496" w:type="dxa"/>
            <w:noWrap/>
            <w:vAlign w:val="center"/>
            <w:hideMark/>
          </w:tcPr>
          <w:p w14:paraId="604D9A0D" w14:textId="77777777" w:rsidR="005E1909" w:rsidRPr="002558EA" w:rsidRDefault="005E1909" w:rsidP="003639A1">
            <w:pPr>
              <w:pStyle w:val="TableParagraph"/>
              <w:spacing w:before="7" w:line="276" w:lineRule="auto"/>
              <w:rPr>
                <w:sz w:val="20"/>
                <w:szCs w:val="20"/>
              </w:rPr>
            </w:pPr>
            <w:r w:rsidRPr="002558EA">
              <w:rPr>
                <w:sz w:val="20"/>
                <w:szCs w:val="20"/>
              </w:rPr>
              <w:t>Ιταλία</w:t>
            </w:r>
          </w:p>
        </w:tc>
        <w:tc>
          <w:tcPr>
            <w:tcW w:w="3602" w:type="dxa"/>
            <w:noWrap/>
            <w:vAlign w:val="center"/>
            <w:hideMark/>
          </w:tcPr>
          <w:p w14:paraId="1C1BD3D8" w14:textId="77777777" w:rsidR="005E1909" w:rsidRPr="002558EA" w:rsidRDefault="005E1909" w:rsidP="003639A1">
            <w:pPr>
              <w:pStyle w:val="TableParagraph"/>
              <w:spacing w:before="7" w:line="276" w:lineRule="auto"/>
              <w:rPr>
                <w:sz w:val="20"/>
                <w:szCs w:val="20"/>
              </w:rPr>
            </w:pPr>
            <w:r w:rsidRPr="002558EA">
              <w:rPr>
                <w:sz w:val="20"/>
                <w:szCs w:val="20"/>
              </w:rPr>
              <w:t>724,49</w:t>
            </w:r>
          </w:p>
        </w:tc>
      </w:tr>
      <w:tr w:rsidR="005E1909" w:rsidRPr="002558EA" w14:paraId="31189EED" w14:textId="77777777" w:rsidTr="003639A1">
        <w:trPr>
          <w:trHeight w:val="300"/>
          <w:jc w:val="center"/>
        </w:trPr>
        <w:tc>
          <w:tcPr>
            <w:tcW w:w="1496" w:type="dxa"/>
            <w:noWrap/>
            <w:vAlign w:val="center"/>
            <w:hideMark/>
          </w:tcPr>
          <w:p w14:paraId="36DAF4E3" w14:textId="77777777" w:rsidR="005E1909" w:rsidRPr="002558EA" w:rsidRDefault="005E1909" w:rsidP="003639A1">
            <w:pPr>
              <w:pStyle w:val="TableParagraph"/>
              <w:spacing w:before="7" w:line="276" w:lineRule="auto"/>
              <w:rPr>
                <w:sz w:val="20"/>
                <w:szCs w:val="20"/>
              </w:rPr>
            </w:pPr>
            <w:r w:rsidRPr="002558EA">
              <w:rPr>
                <w:sz w:val="20"/>
                <w:szCs w:val="20"/>
              </w:rPr>
              <w:t>Λουξεμβούργο</w:t>
            </w:r>
          </w:p>
        </w:tc>
        <w:tc>
          <w:tcPr>
            <w:tcW w:w="3602" w:type="dxa"/>
            <w:noWrap/>
            <w:vAlign w:val="center"/>
            <w:hideMark/>
          </w:tcPr>
          <w:p w14:paraId="08F16E14" w14:textId="77777777" w:rsidR="005E1909" w:rsidRPr="002558EA" w:rsidRDefault="005E1909" w:rsidP="003639A1">
            <w:pPr>
              <w:pStyle w:val="TableParagraph"/>
              <w:spacing w:before="7" w:line="276" w:lineRule="auto"/>
              <w:rPr>
                <w:sz w:val="20"/>
                <w:szCs w:val="20"/>
              </w:rPr>
            </w:pPr>
            <w:r w:rsidRPr="002558EA">
              <w:rPr>
                <w:sz w:val="20"/>
                <w:szCs w:val="20"/>
              </w:rPr>
              <w:t>8,71</w:t>
            </w:r>
          </w:p>
        </w:tc>
      </w:tr>
      <w:tr w:rsidR="005E1909" w:rsidRPr="002558EA" w14:paraId="5C09ECBF" w14:textId="77777777" w:rsidTr="003639A1">
        <w:trPr>
          <w:trHeight w:val="300"/>
          <w:jc w:val="center"/>
        </w:trPr>
        <w:tc>
          <w:tcPr>
            <w:tcW w:w="1496" w:type="dxa"/>
            <w:noWrap/>
            <w:vAlign w:val="center"/>
            <w:hideMark/>
          </w:tcPr>
          <w:p w14:paraId="1895C3A4" w14:textId="77777777" w:rsidR="005E1909" w:rsidRPr="002558EA" w:rsidRDefault="005E1909" w:rsidP="003639A1">
            <w:pPr>
              <w:pStyle w:val="TableParagraph"/>
              <w:spacing w:before="7" w:line="276" w:lineRule="auto"/>
              <w:rPr>
                <w:sz w:val="20"/>
                <w:szCs w:val="20"/>
              </w:rPr>
            </w:pPr>
            <w:r w:rsidRPr="002558EA">
              <w:rPr>
                <w:sz w:val="20"/>
                <w:szCs w:val="20"/>
              </w:rPr>
              <w:t>Πολωνία</w:t>
            </w:r>
          </w:p>
        </w:tc>
        <w:tc>
          <w:tcPr>
            <w:tcW w:w="3602" w:type="dxa"/>
            <w:noWrap/>
            <w:vAlign w:val="center"/>
            <w:hideMark/>
          </w:tcPr>
          <w:p w14:paraId="447F2060" w14:textId="77777777" w:rsidR="005E1909" w:rsidRPr="002558EA" w:rsidRDefault="005E1909" w:rsidP="003639A1">
            <w:pPr>
              <w:pStyle w:val="TableParagraph"/>
              <w:spacing w:before="7" w:line="276" w:lineRule="auto"/>
              <w:rPr>
                <w:sz w:val="20"/>
                <w:szCs w:val="20"/>
              </w:rPr>
            </w:pPr>
            <w:r w:rsidRPr="002558EA">
              <w:rPr>
                <w:sz w:val="20"/>
                <w:szCs w:val="20"/>
              </w:rPr>
              <w:t>203,2</w:t>
            </w:r>
          </w:p>
        </w:tc>
      </w:tr>
      <w:tr w:rsidR="005E1909" w:rsidRPr="002558EA" w14:paraId="176D8E92" w14:textId="77777777" w:rsidTr="003639A1">
        <w:trPr>
          <w:trHeight w:val="300"/>
          <w:jc w:val="center"/>
        </w:trPr>
        <w:tc>
          <w:tcPr>
            <w:tcW w:w="1496" w:type="dxa"/>
            <w:noWrap/>
            <w:vAlign w:val="center"/>
            <w:hideMark/>
          </w:tcPr>
          <w:p w14:paraId="03CC4E7B" w14:textId="77777777" w:rsidR="005E1909" w:rsidRPr="002558EA" w:rsidRDefault="005E1909" w:rsidP="003639A1">
            <w:pPr>
              <w:pStyle w:val="TableParagraph"/>
              <w:spacing w:before="7" w:line="276" w:lineRule="auto"/>
              <w:rPr>
                <w:sz w:val="20"/>
                <w:szCs w:val="20"/>
              </w:rPr>
            </w:pPr>
            <w:r w:rsidRPr="002558EA">
              <w:rPr>
                <w:sz w:val="20"/>
                <w:szCs w:val="20"/>
              </w:rPr>
              <w:t>Ρουμανία</w:t>
            </w:r>
          </w:p>
        </w:tc>
        <w:tc>
          <w:tcPr>
            <w:tcW w:w="3602" w:type="dxa"/>
            <w:noWrap/>
            <w:vAlign w:val="center"/>
            <w:hideMark/>
          </w:tcPr>
          <w:p w14:paraId="4FEB7829" w14:textId="77777777" w:rsidR="005E1909" w:rsidRPr="002558EA" w:rsidRDefault="005E1909" w:rsidP="003639A1">
            <w:pPr>
              <w:pStyle w:val="TableParagraph"/>
              <w:spacing w:before="7" w:line="276" w:lineRule="auto"/>
              <w:rPr>
                <w:sz w:val="20"/>
                <w:szCs w:val="20"/>
              </w:rPr>
            </w:pPr>
            <w:r w:rsidRPr="002558EA">
              <w:rPr>
                <w:sz w:val="20"/>
                <w:szCs w:val="20"/>
              </w:rPr>
              <w:t>129,33</w:t>
            </w:r>
          </w:p>
        </w:tc>
      </w:tr>
      <w:tr w:rsidR="005E1909" w:rsidRPr="002558EA" w14:paraId="0E89E72C" w14:textId="77777777" w:rsidTr="003639A1">
        <w:trPr>
          <w:trHeight w:val="300"/>
          <w:jc w:val="center"/>
        </w:trPr>
        <w:tc>
          <w:tcPr>
            <w:tcW w:w="1496" w:type="dxa"/>
            <w:noWrap/>
            <w:vAlign w:val="center"/>
            <w:hideMark/>
          </w:tcPr>
          <w:p w14:paraId="61032A10" w14:textId="77777777" w:rsidR="005E1909" w:rsidRPr="002558EA" w:rsidRDefault="005E1909" w:rsidP="003639A1">
            <w:pPr>
              <w:pStyle w:val="TableParagraph"/>
              <w:spacing w:before="7" w:line="276" w:lineRule="auto"/>
              <w:rPr>
                <w:sz w:val="20"/>
                <w:szCs w:val="20"/>
              </w:rPr>
            </w:pPr>
            <w:r w:rsidRPr="002558EA">
              <w:rPr>
                <w:sz w:val="20"/>
                <w:szCs w:val="20"/>
              </w:rPr>
              <w:t>Σλοβακία</w:t>
            </w:r>
          </w:p>
        </w:tc>
        <w:tc>
          <w:tcPr>
            <w:tcW w:w="3602" w:type="dxa"/>
            <w:noWrap/>
            <w:vAlign w:val="center"/>
            <w:hideMark/>
          </w:tcPr>
          <w:p w14:paraId="51719C66" w14:textId="77777777" w:rsidR="005E1909" w:rsidRPr="002558EA" w:rsidRDefault="005E1909" w:rsidP="003639A1">
            <w:pPr>
              <w:pStyle w:val="TableParagraph"/>
              <w:spacing w:before="7" w:line="276" w:lineRule="auto"/>
              <w:rPr>
                <w:sz w:val="20"/>
                <w:szCs w:val="20"/>
              </w:rPr>
            </w:pPr>
            <w:r w:rsidRPr="002558EA">
              <w:rPr>
                <w:sz w:val="20"/>
                <w:szCs w:val="20"/>
              </w:rPr>
              <w:t>58,81</w:t>
            </w:r>
          </w:p>
        </w:tc>
      </w:tr>
      <w:tr w:rsidR="005E1909" w:rsidRPr="002558EA" w14:paraId="37D5AFC5" w14:textId="77777777" w:rsidTr="003639A1">
        <w:trPr>
          <w:trHeight w:val="300"/>
          <w:jc w:val="center"/>
        </w:trPr>
        <w:tc>
          <w:tcPr>
            <w:tcW w:w="1496" w:type="dxa"/>
            <w:noWrap/>
            <w:vAlign w:val="center"/>
            <w:hideMark/>
          </w:tcPr>
          <w:p w14:paraId="5B764EF6" w14:textId="77777777" w:rsidR="005E1909" w:rsidRPr="002558EA" w:rsidRDefault="005E1909" w:rsidP="003639A1">
            <w:pPr>
              <w:pStyle w:val="TableParagraph"/>
              <w:spacing w:before="7" w:line="276" w:lineRule="auto"/>
              <w:rPr>
                <w:sz w:val="20"/>
                <w:szCs w:val="20"/>
              </w:rPr>
            </w:pPr>
            <w:r w:rsidRPr="002558EA">
              <w:rPr>
                <w:sz w:val="20"/>
                <w:szCs w:val="20"/>
              </w:rPr>
              <w:t>Σλοβενία</w:t>
            </w:r>
          </w:p>
        </w:tc>
        <w:tc>
          <w:tcPr>
            <w:tcW w:w="3602" w:type="dxa"/>
            <w:noWrap/>
            <w:vAlign w:val="center"/>
            <w:hideMark/>
          </w:tcPr>
          <w:p w14:paraId="64C0143F" w14:textId="77777777" w:rsidR="005E1909" w:rsidRPr="002558EA" w:rsidRDefault="005E1909" w:rsidP="003639A1">
            <w:pPr>
              <w:pStyle w:val="TableParagraph"/>
              <w:spacing w:before="7" w:line="276" w:lineRule="auto"/>
              <w:rPr>
                <w:sz w:val="20"/>
                <w:szCs w:val="20"/>
              </w:rPr>
            </w:pPr>
            <w:r w:rsidRPr="002558EA">
              <w:rPr>
                <w:sz w:val="20"/>
                <w:szCs w:val="20"/>
              </w:rPr>
              <w:t>10,13</w:t>
            </w:r>
          </w:p>
        </w:tc>
      </w:tr>
      <w:tr w:rsidR="005E1909" w:rsidRPr="002558EA" w14:paraId="4E9E7EA7" w14:textId="77777777" w:rsidTr="003639A1">
        <w:trPr>
          <w:trHeight w:val="300"/>
          <w:jc w:val="center"/>
        </w:trPr>
        <w:tc>
          <w:tcPr>
            <w:tcW w:w="1496" w:type="dxa"/>
            <w:noWrap/>
            <w:vAlign w:val="center"/>
            <w:hideMark/>
          </w:tcPr>
          <w:p w14:paraId="1BC4EE36" w14:textId="77777777" w:rsidR="005E1909" w:rsidRPr="002558EA" w:rsidRDefault="005E1909" w:rsidP="003639A1">
            <w:pPr>
              <w:pStyle w:val="TableParagraph"/>
              <w:spacing w:before="7" w:line="276" w:lineRule="auto"/>
              <w:rPr>
                <w:sz w:val="20"/>
                <w:szCs w:val="20"/>
              </w:rPr>
            </w:pPr>
            <w:r w:rsidRPr="002558EA">
              <w:rPr>
                <w:sz w:val="20"/>
                <w:szCs w:val="20"/>
              </w:rPr>
              <w:t>Σουηδία</w:t>
            </w:r>
          </w:p>
        </w:tc>
        <w:tc>
          <w:tcPr>
            <w:tcW w:w="3602" w:type="dxa"/>
            <w:noWrap/>
            <w:vAlign w:val="center"/>
            <w:hideMark/>
          </w:tcPr>
          <w:p w14:paraId="6CF358B1" w14:textId="77777777" w:rsidR="005E1909" w:rsidRPr="002558EA" w:rsidRDefault="005E1909" w:rsidP="003639A1">
            <w:pPr>
              <w:pStyle w:val="TableParagraph"/>
              <w:spacing w:before="7" w:line="276" w:lineRule="auto"/>
              <w:rPr>
                <w:sz w:val="20"/>
                <w:szCs w:val="20"/>
              </w:rPr>
            </w:pPr>
            <w:r w:rsidRPr="002558EA">
              <w:rPr>
                <w:sz w:val="20"/>
                <w:szCs w:val="20"/>
              </w:rPr>
              <w:t>8,097</w:t>
            </w:r>
          </w:p>
        </w:tc>
      </w:tr>
    </w:tbl>
    <w:p w14:paraId="1D733152" w14:textId="77777777" w:rsidR="005E1909" w:rsidRPr="002558EA" w:rsidRDefault="005E1909" w:rsidP="005E1909">
      <w:pPr>
        <w:pStyle w:val="Tahoma1"/>
        <w:spacing w:line="276" w:lineRule="auto"/>
        <w:rPr>
          <w:lang w:val="el-GR"/>
        </w:rPr>
      </w:pPr>
    </w:p>
    <w:p w14:paraId="679B9354" w14:textId="0D91B084" w:rsidR="00B65076" w:rsidRDefault="00B65076" w:rsidP="00EC3768">
      <w:pPr>
        <w:pStyle w:val="Tahoma1"/>
        <w:spacing w:line="276" w:lineRule="auto"/>
        <w:rPr>
          <w:lang w:val="el-GR"/>
        </w:rPr>
      </w:pPr>
      <w:r w:rsidRPr="0017569C">
        <w:rPr>
          <w:lang w:val="el-GR"/>
        </w:rPr>
        <w:t>β) Λειτουργία συστήματος φυσικού αερίου</w:t>
      </w:r>
    </w:p>
    <w:p w14:paraId="4CBEC0CF" w14:textId="1C30519A" w:rsidR="00AF7203" w:rsidRPr="002558EA" w:rsidRDefault="00AF7203" w:rsidP="00AF7203">
      <w:pPr>
        <w:pStyle w:val="Tahoma1"/>
        <w:spacing w:line="276" w:lineRule="auto"/>
        <w:ind w:firstLine="567"/>
        <w:rPr>
          <w:lang w:val="el-GR"/>
        </w:rPr>
      </w:pPr>
      <w:r w:rsidRPr="002558EA">
        <w:rPr>
          <w:lang w:val="el-GR"/>
        </w:rPr>
        <w:t>Στον παρακάτω πίνακα παρουσιάζ</w:t>
      </w:r>
      <w:r>
        <w:rPr>
          <w:lang w:val="el-GR"/>
        </w:rPr>
        <w:t>εται</w:t>
      </w:r>
      <w:r w:rsidRPr="002558EA">
        <w:rPr>
          <w:lang w:val="el-GR"/>
        </w:rPr>
        <w:t xml:space="preserve"> η συνολική τεχνική δυναμικότητα των σημείων διασύνδεσης για κάθε χώρα της Ομάδας Κινδύνου.</w:t>
      </w:r>
    </w:p>
    <w:p w14:paraId="1E57B24C" w14:textId="5047E0BF" w:rsidR="00AF7203" w:rsidRPr="00AF7203" w:rsidRDefault="00B65076" w:rsidP="00AF7203">
      <w:pPr>
        <w:spacing w:before="121" w:line="276" w:lineRule="auto"/>
        <w:ind w:left="567"/>
        <w:jc w:val="center"/>
        <w:rPr>
          <w:rFonts w:ascii="Tahoma" w:hAnsi="Tahoma" w:cs="Tahoma"/>
          <w:bCs/>
          <w:w w:val="105"/>
          <w:sz w:val="20"/>
          <w:szCs w:val="20"/>
          <w:lang w:val="el-GR"/>
        </w:rPr>
      </w:pPr>
      <w:bookmarkStart w:id="116" w:name="_Toc146554987"/>
      <w:r w:rsidRPr="0017569C">
        <w:rPr>
          <w:rFonts w:ascii="Tahoma" w:hAnsi="Tahoma" w:cs="Tahoma"/>
          <w:b/>
          <w:bCs/>
          <w:sz w:val="20"/>
          <w:szCs w:val="20"/>
          <w:lang w:val="el-GR"/>
        </w:rPr>
        <w:t xml:space="preserve">Πίνακας </w:t>
      </w:r>
      <w:r w:rsidRPr="0017569C">
        <w:rPr>
          <w:rFonts w:ascii="Tahoma" w:hAnsi="Tahoma" w:cs="Tahoma"/>
          <w:b/>
          <w:bCs/>
          <w:sz w:val="20"/>
          <w:szCs w:val="20"/>
          <w:lang w:val="el-GR"/>
        </w:rPr>
        <w:fldChar w:fldCharType="begin"/>
      </w:r>
      <w:r w:rsidRPr="0017569C">
        <w:rPr>
          <w:rFonts w:ascii="Tahoma" w:hAnsi="Tahoma" w:cs="Tahoma"/>
          <w:b/>
          <w:bCs/>
          <w:sz w:val="20"/>
          <w:szCs w:val="20"/>
          <w:lang w:val="el-GR"/>
        </w:rPr>
        <w:instrText xml:space="preserve"> SEQ Πίνακας \* ARABIC </w:instrText>
      </w:r>
      <w:r w:rsidRPr="0017569C">
        <w:rPr>
          <w:rFonts w:ascii="Tahoma" w:hAnsi="Tahoma" w:cs="Tahoma"/>
          <w:b/>
          <w:bCs/>
          <w:sz w:val="20"/>
          <w:szCs w:val="20"/>
          <w:lang w:val="el-GR"/>
        </w:rPr>
        <w:fldChar w:fldCharType="separate"/>
      </w:r>
      <w:r w:rsidR="00AD7FE9">
        <w:rPr>
          <w:rFonts w:ascii="Tahoma" w:hAnsi="Tahoma" w:cs="Tahoma"/>
          <w:b/>
          <w:bCs/>
          <w:noProof/>
          <w:sz w:val="20"/>
          <w:szCs w:val="20"/>
          <w:lang w:val="el-GR"/>
        </w:rPr>
        <w:t>37</w:t>
      </w:r>
      <w:r w:rsidRPr="0017569C">
        <w:rPr>
          <w:rFonts w:ascii="Tahoma" w:hAnsi="Tahoma" w:cs="Tahoma"/>
          <w:b/>
          <w:bCs/>
          <w:sz w:val="20"/>
          <w:szCs w:val="20"/>
          <w:lang w:val="el-GR"/>
        </w:rPr>
        <w:fldChar w:fldCharType="end"/>
      </w:r>
      <w:r w:rsidRPr="0017569C">
        <w:rPr>
          <w:rFonts w:ascii="Tahoma" w:hAnsi="Tahoma" w:cs="Tahoma"/>
          <w:b/>
          <w:w w:val="105"/>
          <w:sz w:val="20"/>
          <w:szCs w:val="20"/>
          <w:lang w:val="el-GR"/>
        </w:rPr>
        <w:t xml:space="preserve">: </w:t>
      </w:r>
      <w:r w:rsidR="00AF7203" w:rsidRPr="002558EA">
        <w:rPr>
          <w:rFonts w:ascii="Tahoma" w:hAnsi="Tahoma" w:cs="Tahoma"/>
          <w:bCs/>
          <w:w w:val="105"/>
          <w:sz w:val="20"/>
          <w:szCs w:val="20"/>
          <w:lang w:val="el-GR"/>
        </w:rPr>
        <w:t>Συνολική τεχνική δυναμικότητα σημείων διασύνδεσης ανά Κ-Μ της Ομάδας Κινδύνου «Ουκρανία», για το έτος 2022</w:t>
      </w:r>
      <w:bookmarkEnd w:id="116"/>
    </w:p>
    <w:tbl>
      <w:tblPr>
        <w:tblW w:w="6090" w:type="dxa"/>
        <w:jc w:val="center"/>
        <w:tblLook w:val="04A0" w:firstRow="1" w:lastRow="0" w:firstColumn="1" w:lastColumn="0" w:noHBand="0" w:noVBand="1"/>
      </w:tblPr>
      <w:tblGrid>
        <w:gridCol w:w="2977"/>
        <w:gridCol w:w="1335"/>
        <w:gridCol w:w="1778"/>
      </w:tblGrid>
      <w:tr w:rsidR="00AF7203" w:rsidRPr="002558EA" w14:paraId="01865689" w14:textId="77777777" w:rsidTr="00AF7203">
        <w:trPr>
          <w:trHeight w:val="712"/>
          <w:jc w:val="center"/>
        </w:trPr>
        <w:tc>
          <w:tcPr>
            <w:tcW w:w="297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B8FD939" w14:textId="77777777" w:rsidR="00AF7203" w:rsidRPr="002558EA" w:rsidRDefault="00AF7203" w:rsidP="00AF7203">
            <w:pPr>
              <w:spacing w:line="240" w:lineRule="auto"/>
              <w:jc w:val="center"/>
              <w:rPr>
                <w:rFonts w:ascii="Tahoma" w:hAnsi="Tahoma" w:cs="Tahoma"/>
                <w:b/>
                <w:bCs/>
                <w:sz w:val="20"/>
                <w:szCs w:val="20"/>
                <w:lang w:val="el-GR"/>
              </w:rPr>
            </w:pPr>
            <w:r w:rsidRPr="002558EA">
              <w:rPr>
                <w:rFonts w:ascii="Tahoma" w:hAnsi="Tahoma" w:cs="Tahoma"/>
                <w:b/>
                <w:bCs/>
                <w:sz w:val="20"/>
                <w:szCs w:val="20"/>
                <w:lang w:val="el-GR"/>
              </w:rPr>
              <w:t>Σημεία διασύνδεσης ανά Κράτος – Μέλος Ομάδας Κινδύνου</w:t>
            </w:r>
          </w:p>
        </w:tc>
        <w:tc>
          <w:tcPr>
            <w:tcW w:w="311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88D5891" w14:textId="77777777" w:rsidR="00AF7203" w:rsidRPr="002558EA" w:rsidRDefault="00AF7203" w:rsidP="00AF7203">
            <w:pPr>
              <w:spacing w:line="240" w:lineRule="auto"/>
              <w:jc w:val="center"/>
              <w:rPr>
                <w:rFonts w:ascii="Tahoma" w:hAnsi="Tahoma" w:cs="Tahoma"/>
                <w:b/>
                <w:bCs/>
                <w:sz w:val="20"/>
                <w:szCs w:val="20"/>
                <w:lang w:val="el-GR"/>
              </w:rPr>
            </w:pPr>
            <w:r w:rsidRPr="002558EA">
              <w:rPr>
                <w:rFonts w:ascii="Tahoma" w:hAnsi="Tahoma" w:cs="Tahoma"/>
                <w:b/>
                <w:bCs/>
                <w:sz w:val="20"/>
                <w:szCs w:val="20"/>
                <w:lang w:val="el-GR"/>
              </w:rPr>
              <w:t>Τεχνική</w:t>
            </w:r>
          </w:p>
          <w:p w14:paraId="218B8BFE" w14:textId="77777777" w:rsidR="00AF7203" w:rsidRPr="002558EA" w:rsidRDefault="00AF7203" w:rsidP="00AF7203">
            <w:pPr>
              <w:spacing w:line="240" w:lineRule="auto"/>
              <w:jc w:val="center"/>
              <w:rPr>
                <w:rFonts w:ascii="Tahoma" w:hAnsi="Tahoma" w:cs="Tahoma"/>
                <w:b/>
                <w:bCs/>
                <w:sz w:val="20"/>
                <w:szCs w:val="20"/>
                <w:lang w:val="el-GR"/>
              </w:rPr>
            </w:pPr>
            <w:r w:rsidRPr="002558EA">
              <w:rPr>
                <w:rFonts w:ascii="Tahoma" w:hAnsi="Tahoma" w:cs="Tahoma"/>
                <w:b/>
                <w:bCs/>
                <w:sz w:val="20"/>
                <w:szCs w:val="20"/>
                <w:lang w:val="el-GR"/>
              </w:rPr>
              <w:t xml:space="preserve">δυναμικότητα </w:t>
            </w:r>
            <w:r w:rsidRPr="00AC18DC">
              <w:rPr>
                <w:rFonts w:ascii="Tahoma" w:hAnsi="Tahoma" w:cs="Tahoma"/>
                <w:b/>
                <w:bCs/>
                <w:sz w:val="20"/>
                <w:szCs w:val="20"/>
                <w:lang w:val="el-GR"/>
              </w:rPr>
              <w:t>(MSm</w:t>
            </w:r>
            <w:r w:rsidRPr="00AC18DC">
              <w:rPr>
                <w:rFonts w:ascii="Tahoma" w:hAnsi="Tahoma" w:cs="Tahoma"/>
                <w:b/>
                <w:bCs/>
                <w:sz w:val="20"/>
                <w:szCs w:val="20"/>
                <w:vertAlign w:val="superscript"/>
                <w:lang w:val="el-GR"/>
              </w:rPr>
              <w:t>3</w:t>
            </w:r>
            <w:r w:rsidRPr="00AC18DC">
              <w:rPr>
                <w:rFonts w:ascii="Tahoma" w:hAnsi="Tahoma" w:cs="Tahoma"/>
                <w:b/>
                <w:bCs/>
                <w:sz w:val="20"/>
                <w:szCs w:val="20"/>
                <w:lang w:val="el-GR"/>
              </w:rPr>
              <w:t>/d)</w:t>
            </w:r>
          </w:p>
        </w:tc>
      </w:tr>
      <w:tr w:rsidR="00AF7203" w:rsidRPr="002558EA" w14:paraId="7363630C" w14:textId="77777777" w:rsidTr="00AF7203">
        <w:trPr>
          <w:trHeight w:val="315"/>
          <w:jc w:val="center"/>
        </w:trPr>
        <w:tc>
          <w:tcPr>
            <w:tcW w:w="297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9B26F48" w14:textId="77777777" w:rsidR="00AF7203" w:rsidRPr="002558EA" w:rsidRDefault="00AF7203" w:rsidP="00AF7203">
            <w:pPr>
              <w:spacing w:line="240" w:lineRule="auto"/>
              <w:rPr>
                <w:rFonts w:ascii="Tahoma" w:hAnsi="Tahoma" w:cs="Tahoma"/>
                <w:b/>
                <w:bCs/>
                <w:sz w:val="20"/>
                <w:szCs w:val="20"/>
              </w:rPr>
            </w:pP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63E8C2" w14:textId="77777777" w:rsidR="00AF7203" w:rsidRPr="002558EA" w:rsidRDefault="00AF7203" w:rsidP="00AF7203">
            <w:pPr>
              <w:spacing w:line="240" w:lineRule="auto"/>
              <w:jc w:val="center"/>
              <w:rPr>
                <w:rFonts w:ascii="Tahoma" w:hAnsi="Tahoma" w:cs="Tahoma"/>
                <w:b/>
                <w:bCs/>
                <w:sz w:val="20"/>
                <w:szCs w:val="20"/>
              </w:rPr>
            </w:pPr>
            <w:r w:rsidRPr="002558EA">
              <w:rPr>
                <w:rFonts w:ascii="Tahoma" w:hAnsi="Tahoma" w:cs="Tahoma"/>
                <w:b/>
                <w:bCs/>
                <w:sz w:val="20"/>
                <w:szCs w:val="20"/>
              </w:rPr>
              <w:t>Είσοδος</w:t>
            </w:r>
          </w:p>
        </w:tc>
        <w:tc>
          <w:tcPr>
            <w:tcW w:w="1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E54A62" w14:textId="77777777" w:rsidR="00AF7203" w:rsidRPr="002558EA" w:rsidRDefault="00AF7203" w:rsidP="00AF7203">
            <w:pPr>
              <w:spacing w:line="240" w:lineRule="auto"/>
              <w:jc w:val="center"/>
              <w:rPr>
                <w:rFonts w:ascii="Tahoma" w:hAnsi="Tahoma" w:cs="Tahoma"/>
                <w:b/>
                <w:bCs/>
                <w:sz w:val="20"/>
                <w:szCs w:val="20"/>
              </w:rPr>
            </w:pPr>
            <w:r w:rsidRPr="002558EA">
              <w:rPr>
                <w:rFonts w:ascii="Tahoma" w:hAnsi="Tahoma" w:cs="Tahoma"/>
                <w:b/>
                <w:bCs/>
                <w:sz w:val="20"/>
                <w:szCs w:val="20"/>
              </w:rPr>
              <w:t>Έξοδος</w:t>
            </w:r>
          </w:p>
        </w:tc>
      </w:tr>
      <w:tr w:rsidR="00AF7203" w:rsidRPr="002558EA" w14:paraId="0988178F" w14:textId="77777777" w:rsidTr="00AF7203">
        <w:trPr>
          <w:trHeight w:val="315"/>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DBAE35" w14:textId="77777777" w:rsidR="00AF7203" w:rsidRPr="002558EA" w:rsidRDefault="00AF7203" w:rsidP="00AF7203">
            <w:pPr>
              <w:spacing w:line="240" w:lineRule="auto"/>
              <w:jc w:val="center"/>
              <w:rPr>
                <w:rFonts w:ascii="Tahoma" w:hAnsi="Tahoma" w:cs="Tahoma"/>
                <w:sz w:val="20"/>
                <w:szCs w:val="20"/>
              </w:rPr>
            </w:pPr>
            <w:r w:rsidRPr="002558EA">
              <w:rPr>
                <w:rFonts w:ascii="Tahoma" w:hAnsi="Tahoma" w:cs="Tahoma"/>
                <w:w w:val="105"/>
                <w:sz w:val="20"/>
                <w:szCs w:val="20"/>
              </w:rPr>
              <w:t>Αυστρία</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B701FD" w14:textId="77777777" w:rsidR="00AF7203" w:rsidRPr="002558EA" w:rsidRDefault="00AF7203" w:rsidP="00AF7203">
            <w:pPr>
              <w:spacing w:line="240" w:lineRule="auto"/>
              <w:jc w:val="center"/>
              <w:rPr>
                <w:rFonts w:ascii="Tahoma" w:hAnsi="Tahoma" w:cs="Tahoma"/>
                <w:sz w:val="20"/>
                <w:szCs w:val="20"/>
              </w:rPr>
            </w:pPr>
            <w:r w:rsidRPr="002558EA">
              <w:rPr>
                <w:rFonts w:ascii="Tahoma" w:hAnsi="Tahoma" w:cs="Tahoma"/>
                <w:sz w:val="20"/>
                <w:szCs w:val="20"/>
              </w:rPr>
              <w:t>270,5</w:t>
            </w:r>
          </w:p>
        </w:tc>
        <w:tc>
          <w:tcPr>
            <w:tcW w:w="1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D445D7" w14:textId="77777777" w:rsidR="00AF7203" w:rsidRPr="002558EA" w:rsidRDefault="00AF7203" w:rsidP="00AF7203">
            <w:pPr>
              <w:spacing w:line="240" w:lineRule="auto"/>
              <w:jc w:val="center"/>
              <w:rPr>
                <w:rFonts w:ascii="Tahoma" w:hAnsi="Tahoma" w:cs="Tahoma"/>
                <w:sz w:val="20"/>
                <w:szCs w:val="20"/>
              </w:rPr>
            </w:pPr>
            <w:r w:rsidRPr="002558EA">
              <w:rPr>
                <w:rFonts w:ascii="Tahoma" w:hAnsi="Tahoma" w:cs="Tahoma"/>
                <w:sz w:val="20"/>
                <w:szCs w:val="20"/>
              </w:rPr>
              <w:t>210,7</w:t>
            </w:r>
          </w:p>
        </w:tc>
      </w:tr>
      <w:tr w:rsidR="00AF7203" w:rsidRPr="002558EA" w14:paraId="4648542E" w14:textId="77777777" w:rsidTr="00AF7203">
        <w:trPr>
          <w:trHeight w:val="315"/>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FC833E" w14:textId="77777777" w:rsidR="00AF7203" w:rsidRPr="002558EA" w:rsidRDefault="00AF7203" w:rsidP="00AF7203">
            <w:pPr>
              <w:spacing w:line="240" w:lineRule="auto"/>
              <w:jc w:val="center"/>
              <w:rPr>
                <w:rFonts w:ascii="Tahoma" w:hAnsi="Tahoma" w:cs="Tahoma"/>
                <w:sz w:val="20"/>
                <w:szCs w:val="20"/>
              </w:rPr>
            </w:pPr>
            <w:r w:rsidRPr="002558EA">
              <w:rPr>
                <w:rFonts w:ascii="Tahoma" w:hAnsi="Tahoma" w:cs="Tahoma"/>
                <w:w w:val="105"/>
                <w:sz w:val="20"/>
                <w:szCs w:val="20"/>
              </w:rPr>
              <w:t>Βουλγαρία</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43C781" w14:textId="77777777" w:rsidR="00AF7203" w:rsidRPr="002558EA" w:rsidRDefault="00AF7203" w:rsidP="00AF7203">
            <w:pPr>
              <w:spacing w:line="240" w:lineRule="auto"/>
              <w:jc w:val="center"/>
              <w:rPr>
                <w:rFonts w:ascii="Tahoma" w:hAnsi="Tahoma" w:cs="Tahoma"/>
                <w:sz w:val="20"/>
                <w:szCs w:val="20"/>
              </w:rPr>
            </w:pPr>
            <w:r w:rsidRPr="002558EA">
              <w:rPr>
                <w:rFonts w:ascii="Tahoma" w:hAnsi="Tahoma" w:cs="Tahoma"/>
                <w:sz w:val="20"/>
                <w:szCs w:val="20"/>
              </w:rPr>
              <w:t>149,1</w:t>
            </w:r>
          </w:p>
        </w:tc>
        <w:tc>
          <w:tcPr>
            <w:tcW w:w="1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495B82" w14:textId="77777777" w:rsidR="00AF7203" w:rsidRPr="002558EA" w:rsidRDefault="00AF7203" w:rsidP="00AF7203">
            <w:pPr>
              <w:spacing w:line="240" w:lineRule="auto"/>
              <w:jc w:val="center"/>
              <w:rPr>
                <w:rFonts w:ascii="Tahoma" w:hAnsi="Tahoma" w:cs="Tahoma"/>
                <w:sz w:val="20"/>
                <w:szCs w:val="20"/>
              </w:rPr>
            </w:pPr>
            <w:r w:rsidRPr="002558EA">
              <w:rPr>
                <w:rFonts w:ascii="Tahoma" w:hAnsi="Tahoma" w:cs="Tahoma"/>
                <w:sz w:val="20"/>
                <w:szCs w:val="20"/>
              </w:rPr>
              <w:t>116,1</w:t>
            </w:r>
          </w:p>
        </w:tc>
      </w:tr>
      <w:tr w:rsidR="00AF7203" w:rsidRPr="002558EA" w14:paraId="471E7D59" w14:textId="77777777" w:rsidTr="00AF7203">
        <w:trPr>
          <w:trHeight w:val="315"/>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D24D43" w14:textId="77777777" w:rsidR="00AF7203" w:rsidRPr="002558EA" w:rsidRDefault="00AF7203" w:rsidP="00AF7203">
            <w:pPr>
              <w:spacing w:line="240" w:lineRule="auto"/>
              <w:jc w:val="center"/>
              <w:rPr>
                <w:rFonts w:ascii="Tahoma" w:hAnsi="Tahoma" w:cs="Tahoma"/>
                <w:sz w:val="20"/>
                <w:szCs w:val="20"/>
              </w:rPr>
            </w:pPr>
            <w:r w:rsidRPr="002558EA">
              <w:rPr>
                <w:rFonts w:ascii="Tahoma" w:hAnsi="Tahoma" w:cs="Tahoma"/>
                <w:w w:val="103"/>
                <w:sz w:val="20"/>
                <w:szCs w:val="20"/>
              </w:rPr>
              <w:t>Κροατία</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EAFA67" w14:textId="77777777" w:rsidR="00AF7203" w:rsidRPr="002558EA" w:rsidRDefault="00AF7203" w:rsidP="00AF7203">
            <w:pPr>
              <w:spacing w:line="240" w:lineRule="auto"/>
              <w:jc w:val="center"/>
              <w:rPr>
                <w:rFonts w:ascii="Tahoma" w:hAnsi="Tahoma" w:cs="Tahoma"/>
                <w:sz w:val="20"/>
                <w:szCs w:val="20"/>
              </w:rPr>
            </w:pPr>
            <w:r w:rsidRPr="002558EA">
              <w:rPr>
                <w:rFonts w:ascii="Tahoma" w:hAnsi="Tahoma" w:cs="Tahoma"/>
                <w:sz w:val="20"/>
                <w:szCs w:val="20"/>
              </w:rPr>
              <w:t>12,24</w:t>
            </w:r>
          </w:p>
        </w:tc>
        <w:tc>
          <w:tcPr>
            <w:tcW w:w="1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950CF2" w14:textId="77777777" w:rsidR="00AF7203" w:rsidRPr="002558EA" w:rsidRDefault="00AF7203" w:rsidP="00AF7203">
            <w:pPr>
              <w:spacing w:line="240" w:lineRule="auto"/>
              <w:jc w:val="center"/>
              <w:rPr>
                <w:rFonts w:ascii="Tahoma" w:hAnsi="Tahoma" w:cs="Tahoma"/>
                <w:sz w:val="20"/>
                <w:szCs w:val="20"/>
              </w:rPr>
            </w:pPr>
            <w:r w:rsidRPr="002558EA">
              <w:rPr>
                <w:rFonts w:ascii="Tahoma" w:hAnsi="Tahoma" w:cs="Tahoma"/>
                <w:sz w:val="20"/>
                <w:szCs w:val="20"/>
              </w:rPr>
              <w:t>1,2</w:t>
            </w:r>
          </w:p>
        </w:tc>
      </w:tr>
      <w:tr w:rsidR="00AF7203" w:rsidRPr="002558EA" w14:paraId="61FD9DEB" w14:textId="77777777" w:rsidTr="00AF7203">
        <w:trPr>
          <w:trHeight w:val="315"/>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BBAC93" w14:textId="77777777" w:rsidR="00AF7203" w:rsidRPr="002558EA" w:rsidRDefault="00AF7203" w:rsidP="00AF7203">
            <w:pPr>
              <w:spacing w:line="240" w:lineRule="auto"/>
              <w:jc w:val="center"/>
              <w:rPr>
                <w:rFonts w:ascii="Tahoma" w:hAnsi="Tahoma" w:cs="Tahoma"/>
                <w:sz w:val="20"/>
                <w:szCs w:val="20"/>
              </w:rPr>
            </w:pPr>
            <w:r w:rsidRPr="002558EA">
              <w:rPr>
                <w:rFonts w:ascii="Tahoma" w:hAnsi="Tahoma" w:cs="Tahoma"/>
                <w:sz w:val="20"/>
                <w:szCs w:val="20"/>
              </w:rPr>
              <w:t>Τσεχία</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D87D28" w14:textId="77777777" w:rsidR="00AF7203" w:rsidRPr="002558EA" w:rsidRDefault="00AF7203" w:rsidP="00AF7203">
            <w:pPr>
              <w:spacing w:line="240" w:lineRule="auto"/>
              <w:jc w:val="center"/>
              <w:rPr>
                <w:rFonts w:ascii="Tahoma" w:hAnsi="Tahoma" w:cs="Tahoma"/>
                <w:sz w:val="20"/>
                <w:szCs w:val="20"/>
              </w:rPr>
            </w:pPr>
            <w:r w:rsidRPr="002558EA">
              <w:rPr>
                <w:rFonts w:ascii="Tahoma" w:hAnsi="Tahoma" w:cs="Tahoma"/>
                <w:sz w:val="20"/>
                <w:szCs w:val="20"/>
              </w:rPr>
              <w:t>537,1</w:t>
            </w:r>
          </w:p>
        </w:tc>
        <w:tc>
          <w:tcPr>
            <w:tcW w:w="1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466E2E" w14:textId="77777777" w:rsidR="00AF7203" w:rsidRPr="002558EA" w:rsidRDefault="00AF7203" w:rsidP="00AF7203">
            <w:pPr>
              <w:spacing w:line="240" w:lineRule="auto"/>
              <w:jc w:val="center"/>
              <w:rPr>
                <w:rFonts w:ascii="Tahoma" w:hAnsi="Tahoma" w:cs="Tahoma"/>
                <w:sz w:val="20"/>
                <w:szCs w:val="20"/>
              </w:rPr>
            </w:pPr>
            <w:r w:rsidRPr="002558EA">
              <w:rPr>
                <w:rFonts w:ascii="Tahoma" w:hAnsi="Tahoma" w:cs="Tahoma"/>
                <w:sz w:val="20"/>
                <w:szCs w:val="20"/>
              </w:rPr>
              <w:t>318,3</w:t>
            </w:r>
          </w:p>
        </w:tc>
      </w:tr>
      <w:tr w:rsidR="00AF7203" w:rsidRPr="002558EA" w14:paraId="727B5F86" w14:textId="77777777" w:rsidTr="00AF7203">
        <w:trPr>
          <w:trHeight w:val="315"/>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A03DF3" w14:textId="77777777" w:rsidR="00AF7203" w:rsidRPr="002558EA" w:rsidRDefault="00AF7203" w:rsidP="00AF7203">
            <w:pPr>
              <w:spacing w:line="240" w:lineRule="auto"/>
              <w:jc w:val="center"/>
              <w:rPr>
                <w:rFonts w:ascii="Tahoma" w:hAnsi="Tahoma" w:cs="Tahoma"/>
                <w:sz w:val="20"/>
                <w:szCs w:val="20"/>
              </w:rPr>
            </w:pPr>
            <w:r w:rsidRPr="002558EA">
              <w:rPr>
                <w:rFonts w:ascii="Tahoma" w:hAnsi="Tahoma" w:cs="Tahoma"/>
                <w:w w:val="105"/>
                <w:sz w:val="20"/>
                <w:szCs w:val="20"/>
              </w:rPr>
              <w:t>Ελλάδα</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757D99" w14:textId="77777777" w:rsidR="00AF7203" w:rsidRPr="002558EA" w:rsidRDefault="00AF7203" w:rsidP="00AF7203">
            <w:pPr>
              <w:spacing w:line="240" w:lineRule="auto"/>
              <w:jc w:val="center"/>
              <w:rPr>
                <w:rFonts w:ascii="Tahoma" w:hAnsi="Tahoma" w:cs="Tahoma"/>
                <w:sz w:val="20"/>
                <w:szCs w:val="20"/>
              </w:rPr>
            </w:pPr>
            <w:r w:rsidRPr="002558EA">
              <w:rPr>
                <w:rFonts w:ascii="Tahoma" w:hAnsi="Tahoma" w:cs="Tahoma"/>
                <w:sz w:val="20"/>
                <w:szCs w:val="20"/>
              </w:rPr>
              <w:t>*</w:t>
            </w:r>
          </w:p>
        </w:tc>
        <w:tc>
          <w:tcPr>
            <w:tcW w:w="1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604D1D" w14:textId="77777777" w:rsidR="00AF7203" w:rsidRPr="002558EA" w:rsidRDefault="00AF7203" w:rsidP="00AF7203">
            <w:pPr>
              <w:spacing w:line="240" w:lineRule="auto"/>
              <w:jc w:val="center"/>
              <w:rPr>
                <w:rFonts w:ascii="Tahoma" w:hAnsi="Tahoma" w:cs="Tahoma"/>
                <w:sz w:val="20"/>
                <w:szCs w:val="20"/>
                <w:lang w:val="el-GR"/>
              </w:rPr>
            </w:pPr>
            <w:r w:rsidRPr="002558EA">
              <w:rPr>
                <w:rFonts w:ascii="Tahoma" w:hAnsi="Tahoma" w:cs="Tahoma"/>
                <w:sz w:val="20"/>
                <w:szCs w:val="20"/>
                <w:lang w:val="el-GR"/>
              </w:rPr>
              <w:t>*</w:t>
            </w:r>
          </w:p>
        </w:tc>
      </w:tr>
      <w:tr w:rsidR="00AF7203" w:rsidRPr="002558EA" w14:paraId="3832B1FE" w14:textId="77777777" w:rsidTr="00AF7203">
        <w:trPr>
          <w:trHeight w:val="311"/>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0C799D" w14:textId="77777777" w:rsidR="00AF7203" w:rsidRPr="002558EA" w:rsidRDefault="00AF7203" w:rsidP="00AF7203">
            <w:pPr>
              <w:spacing w:line="240" w:lineRule="auto"/>
              <w:jc w:val="center"/>
              <w:rPr>
                <w:rFonts w:ascii="Tahoma" w:hAnsi="Tahoma" w:cs="Tahoma"/>
                <w:sz w:val="20"/>
                <w:szCs w:val="20"/>
              </w:rPr>
            </w:pPr>
            <w:r w:rsidRPr="002558EA">
              <w:rPr>
                <w:rFonts w:ascii="Tahoma" w:hAnsi="Tahoma" w:cs="Tahoma"/>
                <w:w w:val="105"/>
                <w:sz w:val="20"/>
                <w:szCs w:val="20"/>
              </w:rPr>
              <w:t>Ουγγαρία</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A23F19" w14:textId="77777777" w:rsidR="00AF7203" w:rsidRPr="002558EA" w:rsidRDefault="00AF7203" w:rsidP="00AF7203">
            <w:pPr>
              <w:spacing w:line="240" w:lineRule="auto"/>
              <w:jc w:val="center"/>
              <w:rPr>
                <w:rFonts w:ascii="Tahoma" w:hAnsi="Tahoma" w:cs="Tahoma"/>
                <w:sz w:val="20"/>
                <w:szCs w:val="20"/>
              </w:rPr>
            </w:pPr>
            <w:r w:rsidRPr="002558EA">
              <w:rPr>
                <w:rFonts w:ascii="Tahoma" w:hAnsi="Tahoma" w:cs="Tahoma"/>
                <w:sz w:val="20"/>
                <w:szCs w:val="20"/>
              </w:rPr>
              <w:t>154,9</w:t>
            </w:r>
          </w:p>
        </w:tc>
        <w:tc>
          <w:tcPr>
            <w:tcW w:w="1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5B6B5D" w14:textId="77777777" w:rsidR="00AF7203" w:rsidRPr="002558EA" w:rsidRDefault="00AF7203" w:rsidP="00AF7203">
            <w:pPr>
              <w:spacing w:line="240" w:lineRule="auto"/>
              <w:jc w:val="center"/>
              <w:rPr>
                <w:rFonts w:ascii="Tahoma" w:hAnsi="Tahoma" w:cs="Tahoma"/>
                <w:sz w:val="20"/>
                <w:szCs w:val="20"/>
              </w:rPr>
            </w:pPr>
            <w:r w:rsidRPr="002558EA">
              <w:rPr>
                <w:rFonts w:ascii="Tahoma" w:hAnsi="Tahoma" w:cs="Tahoma"/>
                <w:sz w:val="20"/>
                <w:szCs w:val="20"/>
              </w:rPr>
              <w:t>57,6</w:t>
            </w:r>
          </w:p>
        </w:tc>
      </w:tr>
      <w:tr w:rsidR="00AF7203" w:rsidRPr="002558EA" w14:paraId="04118274" w14:textId="77777777" w:rsidTr="00AF7203">
        <w:trPr>
          <w:trHeight w:val="315"/>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E323A2" w14:textId="77777777" w:rsidR="00AF7203" w:rsidRPr="002558EA" w:rsidRDefault="00AF7203" w:rsidP="00AF7203">
            <w:pPr>
              <w:spacing w:line="240" w:lineRule="auto"/>
              <w:jc w:val="center"/>
              <w:rPr>
                <w:rFonts w:ascii="Tahoma" w:hAnsi="Tahoma" w:cs="Tahoma"/>
                <w:sz w:val="20"/>
                <w:szCs w:val="20"/>
              </w:rPr>
            </w:pPr>
            <w:r w:rsidRPr="002558EA">
              <w:rPr>
                <w:rFonts w:ascii="Tahoma" w:hAnsi="Tahoma" w:cs="Tahoma"/>
                <w:w w:val="105"/>
                <w:sz w:val="20"/>
                <w:szCs w:val="20"/>
              </w:rPr>
              <w:t>Ιταλία</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DAC6D5" w14:textId="77777777" w:rsidR="00AF7203" w:rsidRPr="002558EA" w:rsidRDefault="00AF7203" w:rsidP="00AF7203">
            <w:pPr>
              <w:spacing w:line="240" w:lineRule="auto"/>
              <w:jc w:val="center"/>
              <w:rPr>
                <w:rFonts w:ascii="Tahoma" w:hAnsi="Tahoma" w:cs="Tahoma"/>
                <w:sz w:val="20"/>
                <w:szCs w:val="20"/>
              </w:rPr>
            </w:pPr>
            <w:r w:rsidRPr="002558EA">
              <w:rPr>
                <w:rFonts w:ascii="Tahoma" w:hAnsi="Tahoma" w:cs="Tahoma"/>
                <w:sz w:val="20"/>
                <w:szCs w:val="20"/>
              </w:rPr>
              <w:t>298,4</w:t>
            </w:r>
          </w:p>
        </w:tc>
        <w:tc>
          <w:tcPr>
            <w:tcW w:w="1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0AB013" w14:textId="77777777" w:rsidR="00AF7203" w:rsidRPr="002558EA" w:rsidRDefault="00AF7203" w:rsidP="00AF7203">
            <w:pPr>
              <w:spacing w:line="240" w:lineRule="auto"/>
              <w:jc w:val="center"/>
              <w:rPr>
                <w:rFonts w:ascii="Tahoma" w:hAnsi="Tahoma" w:cs="Tahoma"/>
                <w:sz w:val="20"/>
                <w:szCs w:val="20"/>
              </w:rPr>
            </w:pPr>
            <w:r w:rsidRPr="002558EA">
              <w:rPr>
                <w:rFonts w:ascii="Tahoma" w:hAnsi="Tahoma" w:cs="Tahoma"/>
                <w:sz w:val="20"/>
                <w:szCs w:val="20"/>
              </w:rPr>
              <w:t>46</w:t>
            </w:r>
          </w:p>
        </w:tc>
      </w:tr>
      <w:tr w:rsidR="00AF7203" w:rsidRPr="002558EA" w14:paraId="692A05C7" w14:textId="77777777" w:rsidTr="00AF7203">
        <w:trPr>
          <w:trHeight w:val="315"/>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C63C70" w14:textId="77777777" w:rsidR="00AF7203" w:rsidRPr="002558EA" w:rsidRDefault="00AF7203" w:rsidP="00AF7203">
            <w:pPr>
              <w:spacing w:line="240" w:lineRule="auto"/>
              <w:jc w:val="center"/>
              <w:rPr>
                <w:rFonts w:ascii="Tahoma" w:hAnsi="Tahoma" w:cs="Tahoma"/>
                <w:sz w:val="20"/>
                <w:szCs w:val="20"/>
              </w:rPr>
            </w:pPr>
            <w:r w:rsidRPr="002558EA">
              <w:rPr>
                <w:rFonts w:ascii="Tahoma" w:hAnsi="Tahoma" w:cs="Tahoma"/>
                <w:w w:val="105"/>
                <w:sz w:val="20"/>
                <w:szCs w:val="20"/>
              </w:rPr>
              <w:t>Λουξεμβούργο</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09532E" w14:textId="77777777" w:rsidR="00AF7203" w:rsidRPr="002558EA" w:rsidRDefault="00AF7203" w:rsidP="00AF7203">
            <w:pPr>
              <w:spacing w:line="240" w:lineRule="auto"/>
              <w:jc w:val="center"/>
              <w:rPr>
                <w:rFonts w:ascii="Tahoma" w:hAnsi="Tahoma" w:cs="Tahoma"/>
                <w:sz w:val="20"/>
                <w:szCs w:val="20"/>
              </w:rPr>
            </w:pPr>
            <w:r w:rsidRPr="002558EA">
              <w:rPr>
                <w:rFonts w:ascii="Tahoma" w:hAnsi="Tahoma" w:cs="Tahoma"/>
                <w:sz w:val="20"/>
                <w:szCs w:val="20"/>
              </w:rPr>
              <w:t>6,48</w:t>
            </w:r>
          </w:p>
        </w:tc>
        <w:tc>
          <w:tcPr>
            <w:tcW w:w="1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C8D1EC" w14:textId="77777777" w:rsidR="00AF7203" w:rsidRPr="002558EA" w:rsidRDefault="00AF7203" w:rsidP="00AF7203">
            <w:pPr>
              <w:spacing w:line="240" w:lineRule="auto"/>
              <w:jc w:val="center"/>
              <w:rPr>
                <w:rFonts w:ascii="Tahoma" w:hAnsi="Tahoma" w:cs="Tahoma"/>
                <w:sz w:val="20"/>
                <w:szCs w:val="20"/>
              </w:rPr>
            </w:pPr>
          </w:p>
        </w:tc>
      </w:tr>
      <w:tr w:rsidR="00AF7203" w:rsidRPr="002558EA" w14:paraId="70198B0D" w14:textId="77777777" w:rsidTr="00AF7203">
        <w:trPr>
          <w:trHeight w:val="315"/>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2C823B" w14:textId="77777777" w:rsidR="00AF7203" w:rsidRPr="002558EA" w:rsidRDefault="00AF7203" w:rsidP="00AF7203">
            <w:pPr>
              <w:spacing w:line="240" w:lineRule="auto"/>
              <w:jc w:val="center"/>
              <w:rPr>
                <w:rFonts w:ascii="Tahoma" w:hAnsi="Tahoma" w:cs="Tahoma"/>
                <w:sz w:val="20"/>
                <w:szCs w:val="20"/>
              </w:rPr>
            </w:pPr>
            <w:r w:rsidRPr="002558EA">
              <w:rPr>
                <w:rFonts w:ascii="Tahoma" w:hAnsi="Tahoma" w:cs="Tahoma"/>
                <w:w w:val="105"/>
                <w:sz w:val="20"/>
                <w:szCs w:val="20"/>
              </w:rPr>
              <w:t>Πολωνία</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8CCA3B" w14:textId="77777777" w:rsidR="00AF7203" w:rsidRPr="002558EA" w:rsidRDefault="00AF7203" w:rsidP="00AF7203">
            <w:pPr>
              <w:spacing w:line="240" w:lineRule="auto"/>
              <w:jc w:val="center"/>
              <w:rPr>
                <w:rFonts w:ascii="Tahoma" w:hAnsi="Tahoma" w:cs="Tahoma"/>
                <w:sz w:val="20"/>
                <w:szCs w:val="20"/>
              </w:rPr>
            </w:pPr>
            <w:r w:rsidRPr="002558EA">
              <w:rPr>
                <w:rFonts w:ascii="Tahoma" w:hAnsi="Tahoma" w:cs="Tahoma"/>
                <w:sz w:val="20"/>
                <w:szCs w:val="20"/>
              </w:rPr>
              <w:t>158,9</w:t>
            </w:r>
          </w:p>
        </w:tc>
        <w:tc>
          <w:tcPr>
            <w:tcW w:w="1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370723" w14:textId="77777777" w:rsidR="00AF7203" w:rsidRPr="002558EA" w:rsidRDefault="00AF7203" w:rsidP="00AF7203">
            <w:pPr>
              <w:spacing w:line="240" w:lineRule="auto"/>
              <w:jc w:val="center"/>
              <w:rPr>
                <w:rFonts w:ascii="Tahoma" w:hAnsi="Tahoma" w:cs="Tahoma"/>
                <w:sz w:val="20"/>
                <w:szCs w:val="20"/>
              </w:rPr>
            </w:pPr>
            <w:r w:rsidRPr="002558EA">
              <w:rPr>
                <w:rFonts w:ascii="Tahoma" w:hAnsi="Tahoma" w:cs="Tahoma"/>
                <w:sz w:val="20"/>
                <w:szCs w:val="20"/>
              </w:rPr>
              <w:t>97,8</w:t>
            </w:r>
          </w:p>
        </w:tc>
      </w:tr>
      <w:tr w:rsidR="00AF7203" w:rsidRPr="002558EA" w14:paraId="75A447DB" w14:textId="77777777" w:rsidTr="00AF7203">
        <w:trPr>
          <w:trHeight w:val="315"/>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1EF85A8D" w14:textId="77777777" w:rsidR="00AF7203" w:rsidRPr="002558EA" w:rsidRDefault="00AF7203" w:rsidP="00AF7203">
            <w:pPr>
              <w:spacing w:line="240" w:lineRule="auto"/>
              <w:jc w:val="center"/>
              <w:rPr>
                <w:rFonts w:ascii="Tahoma" w:hAnsi="Tahoma" w:cs="Tahoma"/>
                <w:w w:val="105"/>
                <w:sz w:val="20"/>
                <w:szCs w:val="20"/>
                <w:lang w:val="el-GR"/>
              </w:rPr>
            </w:pPr>
            <w:r w:rsidRPr="002558EA">
              <w:rPr>
                <w:rFonts w:ascii="Tahoma" w:hAnsi="Tahoma" w:cs="Tahoma"/>
                <w:w w:val="105"/>
                <w:sz w:val="20"/>
                <w:szCs w:val="20"/>
                <w:lang w:val="el-GR"/>
              </w:rPr>
              <w:t>Ρουμανία</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8B68B32" w14:textId="77777777" w:rsidR="00AF7203" w:rsidRPr="002558EA" w:rsidRDefault="00AF7203" w:rsidP="00AF7203">
            <w:pPr>
              <w:spacing w:line="240" w:lineRule="auto"/>
              <w:jc w:val="center"/>
              <w:rPr>
                <w:rFonts w:ascii="Tahoma" w:hAnsi="Tahoma" w:cs="Tahoma"/>
                <w:sz w:val="20"/>
                <w:szCs w:val="20"/>
                <w:lang w:val="el-GR"/>
              </w:rPr>
            </w:pPr>
            <w:r w:rsidRPr="002558EA">
              <w:rPr>
                <w:rFonts w:ascii="Tahoma" w:hAnsi="Tahoma" w:cs="Tahoma"/>
                <w:sz w:val="20"/>
                <w:szCs w:val="20"/>
                <w:lang w:val="el-GR"/>
              </w:rPr>
              <w:t>230,95</w:t>
            </w:r>
          </w:p>
        </w:tc>
        <w:tc>
          <w:tcPr>
            <w:tcW w:w="1778" w:type="dxa"/>
            <w:tcBorders>
              <w:top w:val="single" w:sz="4" w:space="0" w:color="auto"/>
              <w:left w:val="single" w:sz="4" w:space="0" w:color="auto"/>
              <w:bottom w:val="single" w:sz="4" w:space="0" w:color="auto"/>
              <w:right w:val="single" w:sz="4" w:space="0" w:color="auto"/>
            </w:tcBorders>
            <w:shd w:val="clear" w:color="auto" w:fill="auto"/>
            <w:vAlign w:val="center"/>
          </w:tcPr>
          <w:p w14:paraId="4E06CAF0" w14:textId="77777777" w:rsidR="00AF7203" w:rsidRPr="002558EA" w:rsidRDefault="00AF7203" w:rsidP="00AF7203">
            <w:pPr>
              <w:spacing w:line="240" w:lineRule="auto"/>
              <w:jc w:val="center"/>
              <w:rPr>
                <w:rFonts w:ascii="Tahoma" w:hAnsi="Tahoma" w:cs="Tahoma"/>
                <w:sz w:val="20"/>
                <w:szCs w:val="20"/>
                <w:lang w:val="el-GR"/>
              </w:rPr>
            </w:pPr>
            <w:r w:rsidRPr="002558EA">
              <w:rPr>
                <w:rFonts w:ascii="Tahoma" w:hAnsi="Tahoma" w:cs="Tahoma"/>
                <w:sz w:val="20"/>
                <w:szCs w:val="20"/>
                <w:lang w:val="el-GR"/>
              </w:rPr>
              <w:t>88,44</w:t>
            </w:r>
          </w:p>
        </w:tc>
      </w:tr>
      <w:tr w:rsidR="00AF7203" w:rsidRPr="002558EA" w14:paraId="7AF3A8FD" w14:textId="77777777" w:rsidTr="00AF7203">
        <w:trPr>
          <w:trHeight w:val="315"/>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658143" w14:textId="77777777" w:rsidR="00AF7203" w:rsidRPr="002558EA" w:rsidRDefault="00AF7203" w:rsidP="00AF7203">
            <w:pPr>
              <w:spacing w:line="240" w:lineRule="auto"/>
              <w:jc w:val="center"/>
              <w:rPr>
                <w:rFonts w:ascii="Tahoma" w:hAnsi="Tahoma" w:cs="Tahoma"/>
                <w:sz w:val="20"/>
                <w:szCs w:val="20"/>
              </w:rPr>
            </w:pPr>
            <w:r w:rsidRPr="002558EA">
              <w:rPr>
                <w:rFonts w:ascii="Tahoma" w:hAnsi="Tahoma" w:cs="Tahoma"/>
                <w:w w:val="105"/>
                <w:sz w:val="20"/>
                <w:szCs w:val="20"/>
              </w:rPr>
              <w:t>Σλοβακία</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1CC5F9" w14:textId="77777777" w:rsidR="00AF7203" w:rsidRPr="002558EA" w:rsidRDefault="00AF7203" w:rsidP="00AF7203">
            <w:pPr>
              <w:spacing w:line="240" w:lineRule="auto"/>
              <w:jc w:val="center"/>
              <w:rPr>
                <w:rFonts w:ascii="Tahoma" w:hAnsi="Tahoma" w:cs="Tahoma"/>
                <w:sz w:val="20"/>
                <w:szCs w:val="20"/>
              </w:rPr>
            </w:pPr>
            <w:r w:rsidRPr="002558EA">
              <w:rPr>
                <w:rFonts w:ascii="Tahoma" w:hAnsi="Tahoma" w:cs="Tahoma"/>
                <w:sz w:val="20"/>
                <w:szCs w:val="20"/>
              </w:rPr>
              <w:t>302,8</w:t>
            </w:r>
          </w:p>
        </w:tc>
        <w:tc>
          <w:tcPr>
            <w:tcW w:w="1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E3CB1B" w14:textId="77777777" w:rsidR="00AF7203" w:rsidRPr="002558EA" w:rsidRDefault="00AF7203" w:rsidP="00AF7203">
            <w:pPr>
              <w:spacing w:line="240" w:lineRule="auto"/>
              <w:jc w:val="center"/>
              <w:rPr>
                <w:rFonts w:ascii="Tahoma" w:hAnsi="Tahoma" w:cs="Tahoma"/>
                <w:sz w:val="20"/>
                <w:szCs w:val="20"/>
              </w:rPr>
            </w:pPr>
            <w:r w:rsidRPr="002558EA">
              <w:rPr>
                <w:rFonts w:ascii="Tahoma" w:hAnsi="Tahoma" w:cs="Tahoma"/>
                <w:sz w:val="20"/>
                <w:szCs w:val="20"/>
              </w:rPr>
              <w:t>229,3</w:t>
            </w:r>
          </w:p>
        </w:tc>
      </w:tr>
      <w:tr w:rsidR="00AF7203" w:rsidRPr="002558EA" w14:paraId="00B02F7F" w14:textId="77777777" w:rsidTr="00AF7203">
        <w:trPr>
          <w:trHeight w:val="315"/>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A6FE79" w14:textId="77777777" w:rsidR="00AF7203" w:rsidRPr="002558EA" w:rsidRDefault="00AF7203" w:rsidP="00AF7203">
            <w:pPr>
              <w:spacing w:line="240" w:lineRule="auto"/>
              <w:jc w:val="center"/>
              <w:rPr>
                <w:rFonts w:ascii="Tahoma" w:hAnsi="Tahoma" w:cs="Tahoma"/>
                <w:sz w:val="20"/>
                <w:szCs w:val="20"/>
              </w:rPr>
            </w:pPr>
            <w:r w:rsidRPr="002558EA">
              <w:rPr>
                <w:rFonts w:ascii="Tahoma" w:hAnsi="Tahoma" w:cs="Tahoma"/>
                <w:w w:val="105"/>
                <w:sz w:val="20"/>
                <w:szCs w:val="20"/>
              </w:rPr>
              <w:t>Σλοβενία</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7D5EDE" w14:textId="77777777" w:rsidR="00AF7203" w:rsidRPr="002558EA" w:rsidRDefault="00AF7203" w:rsidP="00AF7203">
            <w:pPr>
              <w:spacing w:line="240" w:lineRule="auto"/>
              <w:jc w:val="center"/>
              <w:rPr>
                <w:rFonts w:ascii="Tahoma" w:hAnsi="Tahoma" w:cs="Tahoma"/>
                <w:sz w:val="20"/>
                <w:szCs w:val="20"/>
              </w:rPr>
            </w:pPr>
            <w:r w:rsidRPr="002558EA">
              <w:rPr>
                <w:rFonts w:ascii="Tahoma" w:hAnsi="Tahoma" w:cs="Tahoma"/>
                <w:sz w:val="20"/>
                <w:szCs w:val="20"/>
              </w:rPr>
              <w:t>175,4</w:t>
            </w:r>
          </w:p>
        </w:tc>
        <w:tc>
          <w:tcPr>
            <w:tcW w:w="17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AD4EAD" w14:textId="77777777" w:rsidR="00AF7203" w:rsidRPr="002558EA" w:rsidRDefault="00AF7203" w:rsidP="00AF7203">
            <w:pPr>
              <w:spacing w:line="240" w:lineRule="auto"/>
              <w:jc w:val="center"/>
              <w:rPr>
                <w:rFonts w:ascii="Tahoma" w:hAnsi="Tahoma" w:cs="Tahoma"/>
                <w:sz w:val="20"/>
                <w:szCs w:val="20"/>
              </w:rPr>
            </w:pPr>
            <w:r w:rsidRPr="002558EA">
              <w:rPr>
                <w:rFonts w:ascii="Tahoma" w:hAnsi="Tahoma" w:cs="Tahoma"/>
                <w:sz w:val="20"/>
                <w:szCs w:val="20"/>
              </w:rPr>
              <w:t>94,16</w:t>
            </w:r>
          </w:p>
        </w:tc>
      </w:tr>
    </w:tbl>
    <w:p w14:paraId="49F735D3" w14:textId="2FA81CD0" w:rsidR="00B65076" w:rsidRPr="00AF7203" w:rsidRDefault="00AF7203" w:rsidP="00AF7203">
      <w:pPr>
        <w:pStyle w:val="Tahoma1"/>
        <w:spacing w:line="276" w:lineRule="auto"/>
        <w:rPr>
          <w:sz w:val="18"/>
          <w:szCs w:val="18"/>
          <w:lang w:val="el-GR"/>
        </w:rPr>
      </w:pPr>
      <w:r w:rsidRPr="002558EA">
        <w:rPr>
          <w:sz w:val="18"/>
          <w:szCs w:val="18"/>
          <w:lang w:val="el-GR"/>
        </w:rPr>
        <w:t>*</w:t>
      </w:r>
      <w:r>
        <w:rPr>
          <w:sz w:val="18"/>
          <w:szCs w:val="18"/>
          <w:lang w:val="el-GR"/>
        </w:rPr>
        <w:t>Τα σ</w:t>
      </w:r>
      <w:r w:rsidRPr="002558EA">
        <w:rPr>
          <w:sz w:val="18"/>
          <w:szCs w:val="18"/>
          <w:lang w:val="el-GR"/>
        </w:rPr>
        <w:t>τοιχεία δίνονται στα επόμενα κεφάλαια</w:t>
      </w:r>
    </w:p>
    <w:p w14:paraId="2BD8AD21" w14:textId="53D35192" w:rsidR="00B65076" w:rsidRPr="0017569C" w:rsidRDefault="000C5032" w:rsidP="000C5032">
      <w:pPr>
        <w:pStyle w:val="Tahoma1"/>
        <w:spacing w:line="276" w:lineRule="auto"/>
        <w:rPr>
          <w:lang w:val="el-GR"/>
        </w:rPr>
      </w:pPr>
      <w:r>
        <w:rPr>
          <w:lang w:val="el-GR"/>
        </w:rPr>
        <w:t xml:space="preserve">γ) </w:t>
      </w:r>
      <w:r w:rsidR="00B65076" w:rsidRPr="0017569C">
        <w:rPr>
          <w:lang w:val="el-GR"/>
        </w:rPr>
        <w:t>Εγκαταστάσεις αεριοποίησης ΥΦΑ</w:t>
      </w:r>
    </w:p>
    <w:p w14:paraId="0B8FF6D9" w14:textId="2A064554" w:rsidR="00B65076" w:rsidRPr="00AF7203" w:rsidRDefault="00B65076" w:rsidP="00AF7203">
      <w:pPr>
        <w:spacing w:before="124" w:line="276" w:lineRule="auto"/>
        <w:jc w:val="center"/>
        <w:rPr>
          <w:rFonts w:ascii="Tahoma" w:hAnsi="Tahoma" w:cs="Tahoma"/>
          <w:w w:val="105"/>
          <w:sz w:val="20"/>
          <w:szCs w:val="20"/>
          <w:lang w:val="el-GR"/>
        </w:rPr>
      </w:pPr>
      <w:bookmarkStart w:id="117" w:name="_Toc146554988"/>
      <w:r w:rsidRPr="0017569C">
        <w:rPr>
          <w:rFonts w:ascii="Tahoma" w:hAnsi="Tahoma" w:cs="Tahoma"/>
          <w:b/>
          <w:bCs/>
          <w:sz w:val="20"/>
          <w:szCs w:val="20"/>
          <w:lang w:val="el-GR"/>
        </w:rPr>
        <w:t xml:space="preserve">Πίνακας </w:t>
      </w:r>
      <w:r w:rsidRPr="0017569C">
        <w:rPr>
          <w:rFonts w:ascii="Tahoma" w:hAnsi="Tahoma" w:cs="Tahoma"/>
          <w:b/>
          <w:bCs/>
          <w:sz w:val="20"/>
          <w:szCs w:val="20"/>
          <w:lang w:val="el-GR"/>
        </w:rPr>
        <w:fldChar w:fldCharType="begin"/>
      </w:r>
      <w:r w:rsidRPr="0017569C">
        <w:rPr>
          <w:rFonts w:ascii="Tahoma" w:hAnsi="Tahoma" w:cs="Tahoma"/>
          <w:b/>
          <w:bCs/>
          <w:sz w:val="20"/>
          <w:szCs w:val="20"/>
          <w:lang w:val="el-GR"/>
        </w:rPr>
        <w:instrText xml:space="preserve"> SEQ Πίνακας \* ARABIC </w:instrText>
      </w:r>
      <w:r w:rsidRPr="0017569C">
        <w:rPr>
          <w:rFonts w:ascii="Tahoma" w:hAnsi="Tahoma" w:cs="Tahoma"/>
          <w:b/>
          <w:bCs/>
          <w:sz w:val="20"/>
          <w:szCs w:val="20"/>
          <w:lang w:val="el-GR"/>
        </w:rPr>
        <w:fldChar w:fldCharType="separate"/>
      </w:r>
      <w:r w:rsidR="00B85AD4">
        <w:rPr>
          <w:rFonts w:ascii="Tahoma" w:hAnsi="Tahoma" w:cs="Tahoma"/>
          <w:b/>
          <w:bCs/>
          <w:noProof/>
          <w:sz w:val="20"/>
          <w:szCs w:val="20"/>
          <w:lang w:val="el-GR"/>
        </w:rPr>
        <w:t>38</w:t>
      </w:r>
      <w:r w:rsidRPr="0017569C">
        <w:rPr>
          <w:rFonts w:ascii="Tahoma" w:hAnsi="Tahoma" w:cs="Tahoma"/>
          <w:b/>
          <w:bCs/>
          <w:sz w:val="20"/>
          <w:szCs w:val="20"/>
          <w:lang w:val="el-GR"/>
        </w:rPr>
        <w:fldChar w:fldCharType="end"/>
      </w:r>
      <w:r w:rsidRPr="0017569C">
        <w:rPr>
          <w:rFonts w:ascii="Tahoma" w:hAnsi="Tahoma" w:cs="Tahoma"/>
          <w:b/>
          <w:w w:val="105"/>
          <w:sz w:val="20"/>
          <w:szCs w:val="20"/>
          <w:lang w:val="el-GR"/>
        </w:rPr>
        <w:t xml:space="preserve">: </w:t>
      </w:r>
      <w:r w:rsidR="00AF7203" w:rsidRPr="00AF7203">
        <w:rPr>
          <w:rFonts w:ascii="Tahoma" w:hAnsi="Tahoma" w:cs="Tahoma"/>
          <w:w w:val="105"/>
          <w:sz w:val="20"/>
          <w:szCs w:val="20"/>
          <w:lang w:val="el-GR"/>
        </w:rPr>
        <w:t>Τεχνική δυναμικότητα αεριοποίησης ΥΦΑ ανά Κ-Μ της Ομάδας Κινδύνου</w:t>
      </w:r>
      <w:r w:rsidR="00AF7203">
        <w:rPr>
          <w:rFonts w:ascii="Tahoma" w:hAnsi="Tahoma" w:cs="Tahoma"/>
          <w:w w:val="105"/>
          <w:sz w:val="20"/>
          <w:szCs w:val="20"/>
          <w:lang w:val="el-GR"/>
        </w:rPr>
        <w:t xml:space="preserve"> </w:t>
      </w:r>
      <w:r w:rsidR="00AF7203" w:rsidRPr="00AF7203">
        <w:rPr>
          <w:rFonts w:ascii="Tahoma" w:hAnsi="Tahoma" w:cs="Tahoma"/>
          <w:w w:val="105"/>
          <w:sz w:val="20"/>
          <w:szCs w:val="20"/>
          <w:lang w:val="el-GR"/>
        </w:rPr>
        <w:t>«Ουκρανία», για το έτος 2022</w:t>
      </w:r>
      <w:bookmarkEnd w:id="117"/>
    </w:p>
    <w:tbl>
      <w:tblPr>
        <w:tblW w:w="6799" w:type="dxa"/>
        <w:jc w:val="center"/>
        <w:tblLook w:val="04A0" w:firstRow="1" w:lastRow="0" w:firstColumn="1" w:lastColumn="0" w:noHBand="0" w:noVBand="1"/>
      </w:tblPr>
      <w:tblGrid>
        <w:gridCol w:w="4204"/>
        <w:gridCol w:w="2595"/>
      </w:tblGrid>
      <w:tr w:rsidR="00AF7203" w:rsidRPr="00E14CD5" w14:paraId="25B287E2" w14:textId="77777777" w:rsidTr="00AF7203">
        <w:trPr>
          <w:trHeight w:val="612"/>
          <w:jc w:val="center"/>
        </w:trPr>
        <w:tc>
          <w:tcPr>
            <w:tcW w:w="42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5BAE8B" w14:textId="77777777" w:rsidR="00AF7203" w:rsidRPr="002558EA" w:rsidRDefault="00AF7203" w:rsidP="003639A1">
            <w:pPr>
              <w:spacing w:line="276" w:lineRule="auto"/>
              <w:jc w:val="center"/>
              <w:rPr>
                <w:rFonts w:ascii="Tahoma" w:hAnsi="Tahoma" w:cs="Tahoma"/>
                <w:b/>
                <w:bCs/>
                <w:sz w:val="20"/>
                <w:szCs w:val="20"/>
                <w:lang w:val="el-GR"/>
              </w:rPr>
            </w:pPr>
            <w:r w:rsidRPr="002558EA">
              <w:rPr>
                <w:rFonts w:ascii="Tahoma" w:hAnsi="Tahoma" w:cs="Tahoma"/>
                <w:b/>
                <w:bCs/>
                <w:sz w:val="20"/>
                <w:szCs w:val="20"/>
                <w:lang w:val="el-GR"/>
              </w:rPr>
              <w:lastRenderedPageBreak/>
              <w:t>Κράτος – Μέλος Ομάδας Κινδύνου</w:t>
            </w:r>
          </w:p>
        </w:tc>
        <w:tc>
          <w:tcPr>
            <w:tcW w:w="2595" w:type="dxa"/>
            <w:tcBorders>
              <w:top w:val="single" w:sz="4" w:space="0" w:color="auto"/>
              <w:left w:val="single" w:sz="4" w:space="0" w:color="auto"/>
              <w:right w:val="single" w:sz="4" w:space="0" w:color="auto"/>
            </w:tcBorders>
            <w:shd w:val="clear" w:color="auto" w:fill="auto"/>
            <w:vAlign w:val="center"/>
          </w:tcPr>
          <w:p w14:paraId="7643E4EE" w14:textId="77777777" w:rsidR="00AF7203" w:rsidRPr="002558EA" w:rsidRDefault="00AF7203" w:rsidP="003639A1">
            <w:pPr>
              <w:spacing w:line="276" w:lineRule="auto"/>
              <w:jc w:val="center"/>
              <w:rPr>
                <w:rFonts w:ascii="Tahoma" w:hAnsi="Tahoma" w:cs="Tahoma"/>
                <w:b/>
                <w:bCs/>
                <w:sz w:val="20"/>
                <w:szCs w:val="20"/>
                <w:lang w:val="el-GR"/>
              </w:rPr>
            </w:pPr>
            <w:r w:rsidRPr="002558EA">
              <w:rPr>
                <w:rFonts w:ascii="Tahoma" w:hAnsi="Tahoma" w:cs="Tahoma"/>
                <w:b/>
                <w:bCs/>
                <w:sz w:val="20"/>
                <w:szCs w:val="20"/>
                <w:lang w:val="el-GR"/>
              </w:rPr>
              <w:t xml:space="preserve">Τεχνική δυναμικότητα αεριοποίησης ΥΦΑ </w:t>
            </w:r>
            <w:r w:rsidRPr="00AC18DC">
              <w:rPr>
                <w:rFonts w:ascii="Tahoma" w:hAnsi="Tahoma" w:cs="Tahoma"/>
                <w:b/>
                <w:bCs/>
                <w:sz w:val="20"/>
                <w:szCs w:val="20"/>
                <w:lang w:val="el-GR"/>
              </w:rPr>
              <w:t>(MSm³/d)</w:t>
            </w:r>
          </w:p>
        </w:tc>
      </w:tr>
      <w:tr w:rsidR="00AF7203" w:rsidRPr="002558EA" w14:paraId="55F3E1A4" w14:textId="77777777" w:rsidTr="003639A1">
        <w:trPr>
          <w:trHeight w:val="315"/>
          <w:jc w:val="center"/>
        </w:trPr>
        <w:tc>
          <w:tcPr>
            <w:tcW w:w="42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13A1AC" w14:textId="77777777" w:rsidR="00AF7203" w:rsidRPr="002558EA" w:rsidRDefault="00AF7203" w:rsidP="003639A1">
            <w:pPr>
              <w:spacing w:line="276" w:lineRule="auto"/>
              <w:jc w:val="center"/>
              <w:rPr>
                <w:rFonts w:ascii="Tahoma" w:hAnsi="Tahoma" w:cs="Tahoma"/>
                <w:sz w:val="20"/>
                <w:szCs w:val="20"/>
              </w:rPr>
            </w:pPr>
            <w:r w:rsidRPr="002558EA">
              <w:rPr>
                <w:rFonts w:ascii="Tahoma" w:hAnsi="Tahoma" w:cs="Tahoma"/>
                <w:w w:val="105"/>
                <w:sz w:val="20"/>
                <w:szCs w:val="20"/>
              </w:rPr>
              <w:t>Ελλάδα</w:t>
            </w:r>
          </w:p>
        </w:tc>
        <w:tc>
          <w:tcPr>
            <w:tcW w:w="2595" w:type="dxa"/>
            <w:tcBorders>
              <w:top w:val="single" w:sz="4" w:space="0" w:color="auto"/>
              <w:left w:val="single" w:sz="4" w:space="0" w:color="auto"/>
              <w:bottom w:val="single" w:sz="4" w:space="0" w:color="auto"/>
              <w:right w:val="single" w:sz="4" w:space="0" w:color="auto"/>
            </w:tcBorders>
            <w:shd w:val="clear" w:color="auto" w:fill="auto"/>
            <w:vAlign w:val="center"/>
          </w:tcPr>
          <w:p w14:paraId="052E22A6" w14:textId="77777777" w:rsidR="00AF7203" w:rsidRPr="002558EA" w:rsidRDefault="00AF7203" w:rsidP="003639A1">
            <w:pPr>
              <w:spacing w:line="276" w:lineRule="auto"/>
              <w:jc w:val="center"/>
              <w:rPr>
                <w:rFonts w:ascii="Tahoma" w:hAnsi="Tahoma" w:cs="Tahoma"/>
                <w:sz w:val="20"/>
                <w:szCs w:val="20"/>
              </w:rPr>
            </w:pPr>
            <w:r w:rsidRPr="002558EA">
              <w:rPr>
                <w:rFonts w:ascii="Tahoma" w:hAnsi="Tahoma" w:cs="Tahoma"/>
                <w:sz w:val="20"/>
                <w:szCs w:val="20"/>
              </w:rPr>
              <w:t>*</w:t>
            </w:r>
          </w:p>
        </w:tc>
      </w:tr>
      <w:tr w:rsidR="00AF7203" w:rsidRPr="002558EA" w14:paraId="5B425FA8" w14:textId="77777777" w:rsidTr="003639A1">
        <w:trPr>
          <w:trHeight w:val="315"/>
          <w:jc w:val="center"/>
        </w:trPr>
        <w:tc>
          <w:tcPr>
            <w:tcW w:w="42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243848" w14:textId="77777777" w:rsidR="00AF7203" w:rsidRPr="002558EA" w:rsidRDefault="00AF7203" w:rsidP="003639A1">
            <w:pPr>
              <w:spacing w:line="276" w:lineRule="auto"/>
              <w:jc w:val="center"/>
              <w:rPr>
                <w:rFonts w:ascii="Tahoma" w:hAnsi="Tahoma" w:cs="Tahoma"/>
                <w:sz w:val="20"/>
                <w:szCs w:val="20"/>
              </w:rPr>
            </w:pPr>
            <w:r w:rsidRPr="002558EA">
              <w:rPr>
                <w:rFonts w:ascii="Tahoma" w:hAnsi="Tahoma" w:cs="Tahoma"/>
                <w:w w:val="105"/>
                <w:sz w:val="20"/>
                <w:szCs w:val="20"/>
              </w:rPr>
              <w:t>Ιταλία</w:t>
            </w:r>
          </w:p>
        </w:tc>
        <w:tc>
          <w:tcPr>
            <w:tcW w:w="2595" w:type="dxa"/>
            <w:tcBorders>
              <w:top w:val="single" w:sz="4" w:space="0" w:color="auto"/>
              <w:left w:val="single" w:sz="4" w:space="0" w:color="auto"/>
              <w:bottom w:val="single" w:sz="4" w:space="0" w:color="auto"/>
              <w:right w:val="single" w:sz="4" w:space="0" w:color="auto"/>
            </w:tcBorders>
            <w:shd w:val="clear" w:color="auto" w:fill="auto"/>
            <w:vAlign w:val="center"/>
          </w:tcPr>
          <w:p w14:paraId="708FE49D" w14:textId="77777777" w:rsidR="00AF7203" w:rsidRPr="002558EA" w:rsidRDefault="00AF7203" w:rsidP="003639A1">
            <w:pPr>
              <w:spacing w:line="276" w:lineRule="auto"/>
              <w:jc w:val="center"/>
              <w:rPr>
                <w:rFonts w:ascii="Tahoma" w:hAnsi="Tahoma" w:cs="Tahoma"/>
                <w:sz w:val="20"/>
                <w:szCs w:val="20"/>
              </w:rPr>
            </w:pPr>
            <w:r w:rsidRPr="002558EA">
              <w:rPr>
                <w:rFonts w:ascii="Tahoma" w:hAnsi="Tahoma" w:cs="Tahoma"/>
                <w:sz w:val="20"/>
                <w:szCs w:val="20"/>
              </w:rPr>
              <w:t>71,9</w:t>
            </w:r>
          </w:p>
        </w:tc>
      </w:tr>
      <w:tr w:rsidR="00AF7203" w:rsidRPr="002558EA" w14:paraId="242AFB8A" w14:textId="77777777" w:rsidTr="003639A1">
        <w:trPr>
          <w:trHeight w:val="315"/>
          <w:jc w:val="center"/>
        </w:trPr>
        <w:tc>
          <w:tcPr>
            <w:tcW w:w="42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5C9D5B" w14:textId="77777777" w:rsidR="00AF7203" w:rsidRPr="002558EA" w:rsidRDefault="00AF7203" w:rsidP="003639A1">
            <w:pPr>
              <w:spacing w:line="276" w:lineRule="auto"/>
              <w:jc w:val="center"/>
              <w:rPr>
                <w:rFonts w:ascii="Tahoma" w:hAnsi="Tahoma" w:cs="Tahoma"/>
                <w:sz w:val="20"/>
                <w:szCs w:val="20"/>
              </w:rPr>
            </w:pPr>
            <w:r w:rsidRPr="002558EA">
              <w:rPr>
                <w:rFonts w:ascii="Tahoma" w:hAnsi="Tahoma" w:cs="Tahoma"/>
                <w:w w:val="105"/>
                <w:sz w:val="20"/>
                <w:szCs w:val="20"/>
              </w:rPr>
              <w:t>Πολωνία</w:t>
            </w:r>
          </w:p>
        </w:tc>
        <w:tc>
          <w:tcPr>
            <w:tcW w:w="2595" w:type="dxa"/>
            <w:tcBorders>
              <w:top w:val="single" w:sz="4" w:space="0" w:color="auto"/>
              <w:left w:val="single" w:sz="4" w:space="0" w:color="auto"/>
              <w:bottom w:val="single" w:sz="4" w:space="0" w:color="auto"/>
              <w:right w:val="single" w:sz="4" w:space="0" w:color="auto"/>
            </w:tcBorders>
            <w:shd w:val="clear" w:color="auto" w:fill="auto"/>
            <w:vAlign w:val="center"/>
          </w:tcPr>
          <w:p w14:paraId="280D6010" w14:textId="77777777" w:rsidR="00AF7203" w:rsidRPr="002558EA" w:rsidRDefault="00AF7203" w:rsidP="003639A1">
            <w:pPr>
              <w:spacing w:line="276" w:lineRule="auto"/>
              <w:jc w:val="center"/>
              <w:rPr>
                <w:rFonts w:ascii="Tahoma" w:hAnsi="Tahoma" w:cs="Tahoma"/>
                <w:sz w:val="20"/>
                <w:szCs w:val="20"/>
              </w:rPr>
            </w:pPr>
            <w:r w:rsidRPr="002558EA">
              <w:rPr>
                <w:rFonts w:ascii="Tahoma" w:hAnsi="Tahoma" w:cs="Tahoma"/>
                <w:sz w:val="20"/>
                <w:szCs w:val="20"/>
              </w:rPr>
              <w:t>14,4</w:t>
            </w:r>
          </w:p>
        </w:tc>
      </w:tr>
    </w:tbl>
    <w:p w14:paraId="4062B66C" w14:textId="6E6B091A" w:rsidR="00AF7203" w:rsidRPr="00EB51DE" w:rsidRDefault="00AF7203" w:rsidP="00EB51DE">
      <w:pPr>
        <w:pStyle w:val="Tahoma1"/>
        <w:spacing w:line="276" w:lineRule="auto"/>
        <w:ind w:firstLine="720"/>
        <w:rPr>
          <w:sz w:val="18"/>
          <w:szCs w:val="18"/>
          <w:lang w:val="el-GR"/>
        </w:rPr>
      </w:pPr>
      <w:r w:rsidRPr="002558EA">
        <w:rPr>
          <w:sz w:val="18"/>
          <w:szCs w:val="18"/>
          <w:lang w:val="el-GR"/>
        </w:rPr>
        <w:t>*</w:t>
      </w:r>
      <w:r>
        <w:rPr>
          <w:sz w:val="18"/>
          <w:szCs w:val="18"/>
          <w:lang w:val="el-GR"/>
        </w:rPr>
        <w:t>Τα σ</w:t>
      </w:r>
      <w:r w:rsidRPr="002558EA">
        <w:rPr>
          <w:sz w:val="18"/>
          <w:szCs w:val="18"/>
          <w:lang w:val="el-GR"/>
        </w:rPr>
        <w:t>τοιχεία δίνονται στα επόμενα κεφάλαια</w:t>
      </w:r>
    </w:p>
    <w:p w14:paraId="5CBBB0D0" w14:textId="5FBF8204" w:rsidR="00B65076" w:rsidRPr="0017569C" w:rsidRDefault="00EB51DE" w:rsidP="00EC3768">
      <w:pPr>
        <w:pStyle w:val="Tahoma1"/>
        <w:spacing w:line="276" w:lineRule="auto"/>
        <w:rPr>
          <w:lang w:val="el-GR"/>
        </w:rPr>
      </w:pPr>
      <w:r>
        <w:rPr>
          <w:lang w:val="el-GR"/>
        </w:rPr>
        <w:t>δ</w:t>
      </w:r>
      <w:r w:rsidR="00B65076" w:rsidRPr="0017569C">
        <w:rPr>
          <w:lang w:val="el-GR"/>
        </w:rPr>
        <w:t>) Σημαντικές εγκαταστάσεις αποθήκευσης</w:t>
      </w:r>
    </w:p>
    <w:p w14:paraId="79BAF628" w14:textId="77777777" w:rsidR="00EB51DE" w:rsidRPr="002558EA" w:rsidRDefault="00EB51DE" w:rsidP="00EB51DE">
      <w:pPr>
        <w:pStyle w:val="Tahoma1"/>
        <w:spacing w:line="276" w:lineRule="auto"/>
        <w:rPr>
          <w:lang w:val="el-GR"/>
        </w:rPr>
      </w:pPr>
      <w:r w:rsidRPr="002558EA">
        <w:rPr>
          <w:lang w:val="el-GR"/>
        </w:rPr>
        <w:t>Στον παρακάτω πίνακα παρουσιάζεται η ικανότητα αποθήκευσης ΦΑ ανά Κ-Μ της Ομάδας Κινδύνου «Ουκρανία», για το έτος 2022.</w:t>
      </w:r>
    </w:p>
    <w:p w14:paraId="72279728" w14:textId="7105F7B2" w:rsidR="00B65076" w:rsidRPr="00EB51DE" w:rsidRDefault="00B65076" w:rsidP="00EB51DE">
      <w:pPr>
        <w:spacing w:before="107" w:line="276" w:lineRule="auto"/>
        <w:jc w:val="center"/>
        <w:rPr>
          <w:rFonts w:ascii="Tahoma" w:hAnsi="Tahoma" w:cs="Tahoma"/>
          <w:w w:val="105"/>
          <w:sz w:val="20"/>
          <w:szCs w:val="20"/>
          <w:lang w:val="el-GR"/>
        </w:rPr>
      </w:pPr>
      <w:bookmarkStart w:id="118" w:name="_Toc146554989"/>
      <w:r w:rsidRPr="0017569C">
        <w:rPr>
          <w:rFonts w:ascii="Tahoma" w:hAnsi="Tahoma" w:cs="Tahoma"/>
          <w:b/>
          <w:bCs/>
          <w:sz w:val="20"/>
          <w:szCs w:val="20"/>
          <w:lang w:val="el-GR"/>
        </w:rPr>
        <w:t xml:space="preserve">Πίνακας </w:t>
      </w:r>
      <w:r w:rsidRPr="0017569C">
        <w:rPr>
          <w:rFonts w:ascii="Tahoma" w:hAnsi="Tahoma" w:cs="Tahoma"/>
          <w:b/>
          <w:bCs/>
          <w:sz w:val="20"/>
          <w:szCs w:val="20"/>
          <w:lang w:val="el-GR"/>
        </w:rPr>
        <w:fldChar w:fldCharType="begin"/>
      </w:r>
      <w:r w:rsidRPr="0017569C">
        <w:rPr>
          <w:rFonts w:ascii="Tahoma" w:hAnsi="Tahoma" w:cs="Tahoma"/>
          <w:b/>
          <w:bCs/>
          <w:sz w:val="20"/>
          <w:szCs w:val="20"/>
          <w:lang w:val="el-GR"/>
        </w:rPr>
        <w:instrText xml:space="preserve"> SEQ Πίνακας \* ARABIC </w:instrText>
      </w:r>
      <w:r w:rsidRPr="0017569C">
        <w:rPr>
          <w:rFonts w:ascii="Tahoma" w:hAnsi="Tahoma" w:cs="Tahoma"/>
          <w:b/>
          <w:bCs/>
          <w:sz w:val="20"/>
          <w:szCs w:val="20"/>
          <w:lang w:val="el-GR"/>
        </w:rPr>
        <w:fldChar w:fldCharType="separate"/>
      </w:r>
      <w:r w:rsidR="00AD7FE9">
        <w:rPr>
          <w:rFonts w:ascii="Tahoma" w:hAnsi="Tahoma" w:cs="Tahoma"/>
          <w:b/>
          <w:bCs/>
          <w:noProof/>
          <w:sz w:val="20"/>
          <w:szCs w:val="20"/>
          <w:lang w:val="el-GR"/>
        </w:rPr>
        <w:t>39</w:t>
      </w:r>
      <w:r w:rsidRPr="0017569C">
        <w:rPr>
          <w:rFonts w:ascii="Tahoma" w:hAnsi="Tahoma" w:cs="Tahoma"/>
          <w:b/>
          <w:bCs/>
          <w:sz w:val="20"/>
          <w:szCs w:val="20"/>
          <w:lang w:val="el-GR"/>
        </w:rPr>
        <w:fldChar w:fldCharType="end"/>
      </w:r>
      <w:r w:rsidRPr="0017569C">
        <w:rPr>
          <w:rFonts w:ascii="Tahoma" w:hAnsi="Tahoma" w:cs="Tahoma"/>
          <w:b/>
          <w:w w:val="105"/>
          <w:sz w:val="20"/>
          <w:szCs w:val="20"/>
          <w:lang w:val="el-GR"/>
        </w:rPr>
        <w:t xml:space="preserve">: </w:t>
      </w:r>
      <w:r w:rsidR="00EB51DE" w:rsidRPr="00EB51DE">
        <w:rPr>
          <w:rFonts w:ascii="Tahoma" w:hAnsi="Tahoma" w:cs="Tahoma"/>
          <w:w w:val="105"/>
          <w:sz w:val="20"/>
          <w:szCs w:val="20"/>
          <w:lang w:val="el-GR"/>
        </w:rPr>
        <w:t>Αποθηκευτική ικανότητα φυσικού αερίου ανά Κ-Μ της Ομάδας Κινδύνου</w:t>
      </w:r>
      <w:r w:rsidR="00EB51DE">
        <w:rPr>
          <w:rFonts w:ascii="Tahoma" w:hAnsi="Tahoma" w:cs="Tahoma"/>
          <w:w w:val="105"/>
          <w:sz w:val="20"/>
          <w:szCs w:val="20"/>
          <w:lang w:val="el-GR"/>
        </w:rPr>
        <w:t xml:space="preserve"> </w:t>
      </w:r>
      <w:r w:rsidR="00EB51DE" w:rsidRPr="00EB51DE">
        <w:rPr>
          <w:rFonts w:ascii="Tahoma" w:hAnsi="Tahoma" w:cs="Tahoma"/>
          <w:w w:val="105"/>
          <w:sz w:val="20"/>
          <w:szCs w:val="20"/>
          <w:lang w:val="el-GR"/>
        </w:rPr>
        <w:t>«Ουκρανία» για το έτος 2022</w:t>
      </w:r>
      <w:bookmarkEnd w:id="118"/>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768"/>
        <w:gridCol w:w="2970"/>
        <w:gridCol w:w="3278"/>
      </w:tblGrid>
      <w:tr w:rsidR="00EB51DE" w:rsidRPr="002558EA" w14:paraId="64D1AC38" w14:textId="77777777" w:rsidTr="00EB51DE">
        <w:trPr>
          <w:trHeight w:val="737"/>
          <w:jc w:val="center"/>
        </w:trPr>
        <w:tc>
          <w:tcPr>
            <w:tcW w:w="1535" w:type="pct"/>
            <w:shd w:val="clear" w:color="auto" w:fill="auto"/>
            <w:vAlign w:val="center"/>
          </w:tcPr>
          <w:p w14:paraId="4D5C203E" w14:textId="77777777" w:rsidR="00EB51DE" w:rsidRPr="002558EA" w:rsidRDefault="00EB51DE" w:rsidP="003639A1">
            <w:pPr>
              <w:pStyle w:val="TableParagraph"/>
              <w:spacing w:line="276" w:lineRule="auto"/>
              <w:rPr>
                <w:sz w:val="20"/>
                <w:szCs w:val="20"/>
                <w:lang w:val="el-GR"/>
              </w:rPr>
            </w:pPr>
            <w:r w:rsidRPr="002558EA">
              <w:rPr>
                <w:b/>
                <w:w w:val="105"/>
                <w:sz w:val="20"/>
                <w:szCs w:val="20"/>
                <w:lang w:val="el-GR"/>
              </w:rPr>
              <w:t>Κράτος – Μέλος Ομάδας Κινδύνου</w:t>
            </w:r>
          </w:p>
        </w:tc>
        <w:tc>
          <w:tcPr>
            <w:tcW w:w="1647" w:type="pct"/>
            <w:shd w:val="clear" w:color="auto" w:fill="auto"/>
            <w:vAlign w:val="center"/>
          </w:tcPr>
          <w:p w14:paraId="624DBF57" w14:textId="77777777" w:rsidR="00EB51DE" w:rsidRPr="002558EA" w:rsidRDefault="00EB51DE" w:rsidP="003639A1">
            <w:pPr>
              <w:pStyle w:val="TableParagraph"/>
              <w:spacing w:before="9" w:line="276" w:lineRule="auto"/>
              <w:ind w:left="67"/>
              <w:rPr>
                <w:bCs/>
                <w:sz w:val="20"/>
                <w:szCs w:val="20"/>
              </w:rPr>
            </w:pPr>
            <w:r w:rsidRPr="002558EA">
              <w:rPr>
                <w:b/>
                <w:w w:val="105"/>
                <w:sz w:val="20"/>
                <w:szCs w:val="20"/>
              </w:rPr>
              <w:t xml:space="preserve">Συνολική </w:t>
            </w:r>
            <w:r w:rsidRPr="002558EA">
              <w:rPr>
                <w:b/>
                <w:sz w:val="20"/>
                <w:szCs w:val="20"/>
              </w:rPr>
              <w:t xml:space="preserve">δυναμικότητα </w:t>
            </w:r>
            <w:r w:rsidRPr="002558EA">
              <w:rPr>
                <w:b/>
                <w:w w:val="105"/>
                <w:sz w:val="20"/>
                <w:szCs w:val="20"/>
              </w:rPr>
              <w:t>αποθήκευσης</w:t>
            </w:r>
            <w:r w:rsidRPr="002558EA">
              <w:rPr>
                <w:b/>
                <w:w w:val="105"/>
                <w:sz w:val="20"/>
                <w:szCs w:val="20"/>
                <w:lang w:val="el-GR"/>
              </w:rPr>
              <w:t xml:space="preserve"> </w:t>
            </w:r>
            <w:r w:rsidRPr="00AC18DC">
              <w:rPr>
                <w:b/>
                <w:w w:val="105"/>
                <w:sz w:val="20"/>
                <w:szCs w:val="20"/>
                <w:lang w:val="el-GR"/>
              </w:rPr>
              <w:t>(</w:t>
            </w:r>
            <w:r w:rsidRPr="00AC18DC">
              <w:rPr>
                <w:b/>
                <w:w w:val="105"/>
                <w:sz w:val="20"/>
                <w:szCs w:val="20"/>
              </w:rPr>
              <w:t>GSm</w:t>
            </w:r>
            <w:r w:rsidRPr="00AC18DC">
              <w:rPr>
                <w:b/>
                <w:w w:val="105"/>
                <w:position w:val="6"/>
                <w:sz w:val="20"/>
                <w:szCs w:val="20"/>
                <w:lang w:val="el-GR"/>
              </w:rPr>
              <w:t>3</w:t>
            </w:r>
            <w:r w:rsidRPr="00AC18DC">
              <w:rPr>
                <w:b/>
                <w:w w:val="105"/>
                <w:sz w:val="20"/>
                <w:szCs w:val="20"/>
              </w:rPr>
              <w:t>)</w:t>
            </w:r>
          </w:p>
        </w:tc>
        <w:tc>
          <w:tcPr>
            <w:tcW w:w="1818" w:type="pct"/>
            <w:shd w:val="clear" w:color="auto" w:fill="auto"/>
            <w:vAlign w:val="center"/>
          </w:tcPr>
          <w:p w14:paraId="5BB25E1F" w14:textId="77777777" w:rsidR="00EB51DE" w:rsidRPr="002558EA" w:rsidRDefault="00EB51DE" w:rsidP="003639A1">
            <w:pPr>
              <w:pStyle w:val="TableParagraph"/>
              <w:spacing w:before="9" w:line="276" w:lineRule="auto"/>
              <w:ind w:left="66"/>
              <w:rPr>
                <w:b/>
                <w:sz w:val="20"/>
                <w:szCs w:val="20"/>
                <w:lang w:val="el-GR"/>
              </w:rPr>
            </w:pPr>
            <w:r w:rsidRPr="002558EA">
              <w:rPr>
                <w:b/>
                <w:w w:val="105"/>
                <w:sz w:val="20"/>
                <w:szCs w:val="20"/>
                <w:lang w:val="el-GR"/>
              </w:rPr>
              <w:t xml:space="preserve">Δυναμικότητα Απόληψης </w:t>
            </w:r>
            <w:r w:rsidRPr="00AC18DC">
              <w:rPr>
                <w:b/>
                <w:w w:val="105"/>
                <w:sz w:val="20"/>
                <w:szCs w:val="20"/>
                <w:lang w:val="el-GR"/>
              </w:rPr>
              <w:t>(</w:t>
            </w:r>
            <w:r w:rsidRPr="00AC18DC">
              <w:rPr>
                <w:b/>
                <w:w w:val="105"/>
                <w:sz w:val="20"/>
                <w:szCs w:val="20"/>
              </w:rPr>
              <w:t>MSm</w:t>
            </w:r>
            <w:r w:rsidRPr="00AC18DC">
              <w:rPr>
                <w:b/>
                <w:w w:val="105"/>
                <w:position w:val="6"/>
                <w:sz w:val="20"/>
                <w:szCs w:val="20"/>
                <w:lang w:val="el-GR"/>
              </w:rPr>
              <w:t>3</w:t>
            </w:r>
            <w:r w:rsidRPr="00AC18DC">
              <w:rPr>
                <w:b/>
                <w:w w:val="105"/>
                <w:sz w:val="20"/>
                <w:szCs w:val="20"/>
                <w:lang w:val="el-GR"/>
              </w:rPr>
              <w:t>/</w:t>
            </w:r>
            <w:r w:rsidRPr="00AC18DC">
              <w:rPr>
                <w:b/>
                <w:w w:val="105"/>
                <w:sz w:val="20"/>
                <w:szCs w:val="20"/>
              </w:rPr>
              <w:t>d</w:t>
            </w:r>
            <w:r w:rsidRPr="00AC18DC">
              <w:rPr>
                <w:b/>
                <w:w w:val="105"/>
                <w:sz w:val="20"/>
                <w:szCs w:val="20"/>
                <w:lang w:val="el-GR"/>
              </w:rPr>
              <w:t>)</w:t>
            </w:r>
          </w:p>
        </w:tc>
      </w:tr>
      <w:tr w:rsidR="00EB51DE" w:rsidRPr="002558EA" w14:paraId="5ED97AFA" w14:textId="77777777" w:rsidTr="003639A1">
        <w:trPr>
          <w:trHeight w:val="395"/>
          <w:jc w:val="center"/>
        </w:trPr>
        <w:tc>
          <w:tcPr>
            <w:tcW w:w="1535" w:type="pct"/>
            <w:vAlign w:val="center"/>
          </w:tcPr>
          <w:p w14:paraId="5AC8BBD4" w14:textId="77777777" w:rsidR="00EB51DE" w:rsidRPr="002558EA" w:rsidRDefault="00EB51DE" w:rsidP="003639A1">
            <w:pPr>
              <w:pStyle w:val="TableParagraph"/>
              <w:spacing w:before="9" w:line="276" w:lineRule="auto"/>
              <w:ind w:left="64"/>
              <w:rPr>
                <w:sz w:val="20"/>
                <w:szCs w:val="20"/>
              </w:rPr>
            </w:pPr>
            <w:r w:rsidRPr="002558EA">
              <w:rPr>
                <w:w w:val="105"/>
                <w:sz w:val="20"/>
                <w:szCs w:val="20"/>
              </w:rPr>
              <w:t>Αυστρία</w:t>
            </w:r>
          </w:p>
        </w:tc>
        <w:tc>
          <w:tcPr>
            <w:tcW w:w="1647" w:type="pct"/>
            <w:vAlign w:val="center"/>
          </w:tcPr>
          <w:p w14:paraId="61DAABE6" w14:textId="77777777" w:rsidR="00EB51DE" w:rsidRPr="002558EA" w:rsidRDefault="00EB51DE" w:rsidP="003639A1">
            <w:pPr>
              <w:pStyle w:val="TableParagraph"/>
              <w:spacing w:before="7" w:line="276" w:lineRule="auto"/>
              <w:ind w:left="65"/>
              <w:rPr>
                <w:sz w:val="20"/>
                <w:szCs w:val="20"/>
                <w:lang w:val="el-GR"/>
              </w:rPr>
            </w:pPr>
            <w:r w:rsidRPr="002558EA">
              <w:rPr>
                <w:sz w:val="20"/>
                <w:szCs w:val="20"/>
                <w:lang w:val="el-GR"/>
              </w:rPr>
              <w:t>8,8</w:t>
            </w:r>
          </w:p>
        </w:tc>
        <w:tc>
          <w:tcPr>
            <w:tcW w:w="1818" w:type="pct"/>
            <w:vAlign w:val="center"/>
          </w:tcPr>
          <w:p w14:paraId="1D018860" w14:textId="77777777" w:rsidR="00EB51DE" w:rsidRPr="002558EA" w:rsidRDefault="00EB51DE" w:rsidP="003639A1">
            <w:pPr>
              <w:pStyle w:val="TableParagraph"/>
              <w:spacing w:before="7" w:line="276" w:lineRule="auto"/>
              <w:ind w:left="65"/>
              <w:rPr>
                <w:sz w:val="20"/>
                <w:szCs w:val="20"/>
                <w:lang w:val="el-GR"/>
              </w:rPr>
            </w:pPr>
            <w:r w:rsidRPr="002558EA">
              <w:rPr>
                <w:sz w:val="20"/>
                <w:szCs w:val="20"/>
                <w:lang w:val="el-GR"/>
              </w:rPr>
              <w:t>100,5</w:t>
            </w:r>
          </w:p>
        </w:tc>
      </w:tr>
      <w:tr w:rsidR="00EB51DE" w:rsidRPr="002558EA" w14:paraId="4FB4D092" w14:textId="77777777" w:rsidTr="003639A1">
        <w:trPr>
          <w:trHeight w:val="394"/>
          <w:jc w:val="center"/>
        </w:trPr>
        <w:tc>
          <w:tcPr>
            <w:tcW w:w="1535" w:type="pct"/>
            <w:vAlign w:val="center"/>
          </w:tcPr>
          <w:p w14:paraId="584FBA30" w14:textId="77777777" w:rsidR="00EB51DE" w:rsidRPr="002558EA" w:rsidRDefault="00EB51DE" w:rsidP="003639A1">
            <w:pPr>
              <w:pStyle w:val="TableParagraph"/>
              <w:spacing w:before="7" w:line="276" w:lineRule="auto"/>
              <w:ind w:left="64"/>
              <w:rPr>
                <w:sz w:val="20"/>
                <w:szCs w:val="20"/>
              </w:rPr>
            </w:pPr>
            <w:r w:rsidRPr="002558EA">
              <w:rPr>
                <w:w w:val="105"/>
                <w:sz w:val="20"/>
                <w:szCs w:val="20"/>
              </w:rPr>
              <w:t>Βουλγαρία</w:t>
            </w:r>
          </w:p>
        </w:tc>
        <w:tc>
          <w:tcPr>
            <w:tcW w:w="1647" w:type="pct"/>
            <w:vAlign w:val="center"/>
          </w:tcPr>
          <w:p w14:paraId="05A69676" w14:textId="77777777" w:rsidR="00EB51DE" w:rsidRPr="002558EA" w:rsidRDefault="00EB51DE" w:rsidP="003639A1">
            <w:pPr>
              <w:pStyle w:val="TableParagraph"/>
              <w:spacing w:before="7" w:line="276" w:lineRule="auto"/>
              <w:ind w:left="65"/>
              <w:rPr>
                <w:sz w:val="20"/>
                <w:szCs w:val="20"/>
                <w:lang w:val="el-GR"/>
              </w:rPr>
            </w:pPr>
          </w:p>
        </w:tc>
        <w:tc>
          <w:tcPr>
            <w:tcW w:w="1818" w:type="pct"/>
            <w:vAlign w:val="center"/>
          </w:tcPr>
          <w:p w14:paraId="62E6EA3B" w14:textId="77777777" w:rsidR="00EB51DE" w:rsidRPr="002558EA" w:rsidRDefault="00EB51DE" w:rsidP="003639A1">
            <w:pPr>
              <w:pStyle w:val="TableParagraph"/>
              <w:spacing w:before="7" w:line="276" w:lineRule="auto"/>
              <w:ind w:left="64"/>
              <w:rPr>
                <w:sz w:val="20"/>
                <w:szCs w:val="20"/>
                <w:lang w:val="el-GR"/>
              </w:rPr>
            </w:pPr>
            <w:r w:rsidRPr="002558EA">
              <w:rPr>
                <w:sz w:val="20"/>
                <w:szCs w:val="20"/>
                <w:lang w:val="el-GR"/>
              </w:rPr>
              <w:t>3,1</w:t>
            </w:r>
          </w:p>
        </w:tc>
      </w:tr>
      <w:tr w:rsidR="00EB51DE" w:rsidRPr="002558EA" w14:paraId="2264C620" w14:textId="77777777" w:rsidTr="003639A1">
        <w:trPr>
          <w:trHeight w:val="396"/>
          <w:jc w:val="center"/>
        </w:trPr>
        <w:tc>
          <w:tcPr>
            <w:tcW w:w="1535" w:type="pct"/>
            <w:vAlign w:val="center"/>
          </w:tcPr>
          <w:p w14:paraId="66B24388" w14:textId="77777777" w:rsidR="00EB51DE" w:rsidRPr="002558EA" w:rsidRDefault="00EB51DE" w:rsidP="003639A1">
            <w:pPr>
              <w:pStyle w:val="TableParagraph"/>
              <w:spacing w:before="5" w:line="276" w:lineRule="auto"/>
              <w:ind w:left="64"/>
              <w:rPr>
                <w:sz w:val="20"/>
                <w:szCs w:val="20"/>
              </w:rPr>
            </w:pPr>
            <w:r w:rsidRPr="002558EA">
              <w:rPr>
                <w:w w:val="105"/>
                <w:sz w:val="20"/>
                <w:szCs w:val="20"/>
              </w:rPr>
              <w:t>Κροατία</w:t>
            </w:r>
          </w:p>
        </w:tc>
        <w:tc>
          <w:tcPr>
            <w:tcW w:w="1647" w:type="pct"/>
            <w:vAlign w:val="center"/>
          </w:tcPr>
          <w:p w14:paraId="5FD5B815" w14:textId="77777777" w:rsidR="00EB51DE" w:rsidRPr="002558EA" w:rsidRDefault="00EB51DE" w:rsidP="003639A1">
            <w:pPr>
              <w:pStyle w:val="TableParagraph"/>
              <w:spacing w:before="7" w:line="276" w:lineRule="auto"/>
              <w:ind w:left="65"/>
              <w:rPr>
                <w:sz w:val="20"/>
                <w:szCs w:val="20"/>
                <w:lang w:val="el-GR"/>
              </w:rPr>
            </w:pPr>
            <w:r w:rsidRPr="002558EA">
              <w:rPr>
                <w:sz w:val="20"/>
                <w:szCs w:val="20"/>
                <w:lang w:val="el-GR"/>
              </w:rPr>
              <w:t>0,43</w:t>
            </w:r>
          </w:p>
        </w:tc>
        <w:tc>
          <w:tcPr>
            <w:tcW w:w="1818" w:type="pct"/>
            <w:vAlign w:val="center"/>
          </w:tcPr>
          <w:p w14:paraId="2503EB40" w14:textId="77777777" w:rsidR="00EB51DE" w:rsidRPr="002558EA" w:rsidRDefault="00EB51DE" w:rsidP="003639A1">
            <w:pPr>
              <w:pStyle w:val="TableParagraph"/>
              <w:spacing w:before="7" w:line="276" w:lineRule="auto"/>
              <w:ind w:left="65"/>
              <w:rPr>
                <w:sz w:val="20"/>
                <w:szCs w:val="20"/>
                <w:lang w:val="el-GR"/>
              </w:rPr>
            </w:pPr>
            <w:r w:rsidRPr="002558EA">
              <w:rPr>
                <w:sz w:val="20"/>
                <w:szCs w:val="20"/>
                <w:lang w:val="el-GR"/>
              </w:rPr>
              <w:t>0,532</w:t>
            </w:r>
          </w:p>
        </w:tc>
      </w:tr>
      <w:tr w:rsidR="00EB51DE" w:rsidRPr="002558EA" w14:paraId="092B8E67" w14:textId="77777777" w:rsidTr="003639A1">
        <w:trPr>
          <w:trHeight w:val="393"/>
          <w:jc w:val="center"/>
        </w:trPr>
        <w:tc>
          <w:tcPr>
            <w:tcW w:w="1535" w:type="pct"/>
            <w:vAlign w:val="center"/>
          </w:tcPr>
          <w:p w14:paraId="0F11853B" w14:textId="77777777" w:rsidR="00EB51DE" w:rsidRPr="002558EA" w:rsidRDefault="00EB51DE" w:rsidP="003639A1">
            <w:pPr>
              <w:pStyle w:val="TableParagraph"/>
              <w:spacing w:before="7" w:line="276" w:lineRule="auto"/>
              <w:ind w:left="64"/>
              <w:rPr>
                <w:sz w:val="20"/>
                <w:szCs w:val="20"/>
              </w:rPr>
            </w:pPr>
            <w:r w:rsidRPr="002558EA">
              <w:rPr>
                <w:w w:val="105"/>
                <w:sz w:val="20"/>
                <w:szCs w:val="20"/>
              </w:rPr>
              <w:t>Τσεχία</w:t>
            </w:r>
          </w:p>
        </w:tc>
        <w:tc>
          <w:tcPr>
            <w:tcW w:w="1647" w:type="pct"/>
            <w:vAlign w:val="center"/>
          </w:tcPr>
          <w:p w14:paraId="2E30E67A" w14:textId="77777777" w:rsidR="00EB51DE" w:rsidRPr="002558EA" w:rsidRDefault="00EB51DE" w:rsidP="003639A1">
            <w:pPr>
              <w:pStyle w:val="TableParagraph"/>
              <w:spacing w:before="7" w:line="276" w:lineRule="auto"/>
              <w:ind w:left="65"/>
              <w:rPr>
                <w:sz w:val="20"/>
                <w:szCs w:val="20"/>
                <w:lang w:val="el-GR"/>
              </w:rPr>
            </w:pPr>
            <w:r w:rsidRPr="002558EA">
              <w:rPr>
                <w:sz w:val="20"/>
                <w:szCs w:val="20"/>
                <w:lang w:val="el-GR"/>
              </w:rPr>
              <w:t>3,121</w:t>
            </w:r>
          </w:p>
        </w:tc>
        <w:tc>
          <w:tcPr>
            <w:tcW w:w="1818" w:type="pct"/>
            <w:vAlign w:val="center"/>
          </w:tcPr>
          <w:p w14:paraId="25069915" w14:textId="77777777" w:rsidR="00EB51DE" w:rsidRPr="002558EA" w:rsidRDefault="00EB51DE" w:rsidP="003639A1">
            <w:pPr>
              <w:pStyle w:val="TableParagraph"/>
              <w:spacing w:before="7" w:line="276" w:lineRule="auto"/>
              <w:ind w:left="65"/>
              <w:rPr>
                <w:sz w:val="20"/>
                <w:szCs w:val="20"/>
                <w:lang w:val="el-GR"/>
              </w:rPr>
            </w:pPr>
            <w:r w:rsidRPr="002558EA">
              <w:rPr>
                <w:sz w:val="20"/>
                <w:szCs w:val="20"/>
                <w:lang w:val="el-GR"/>
              </w:rPr>
              <w:t>56,2</w:t>
            </w:r>
          </w:p>
        </w:tc>
      </w:tr>
      <w:tr w:rsidR="00EB51DE" w:rsidRPr="002558EA" w14:paraId="17C0A7DB" w14:textId="77777777" w:rsidTr="003639A1">
        <w:trPr>
          <w:trHeight w:val="393"/>
          <w:jc w:val="center"/>
        </w:trPr>
        <w:tc>
          <w:tcPr>
            <w:tcW w:w="1535" w:type="pct"/>
            <w:vAlign w:val="center"/>
          </w:tcPr>
          <w:p w14:paraId="6702BBBD" w14:textId="77777777" w:rsidR="00EB51DE" w:rsidRPr="002558EA" w:rsidRDefault="00EB51DE" w:rsidP="003639A1">
            <w:pPr>
              <w:pStyle w:val="TableParagraph"/>
              <w:spacing w:before="7" w:line="276" w:lineRule="auto"/>
              <w:ind w:left="64"/>
              <w:rPr>
                <w:sz w:val="20"/>
                <w:szCs w:val="20"/>
              </w:rPr>
            </w:pPr>
            <w:r w:rsidRPr="002558EA">
              <w:rPr>
                <w:w w:val="105"/>
                <w:sz w:val="20"/>
                <w:szCs w:val="20"/>
              </w:rPr>
              <w:t>Γερμανία</w:t>
            </w:r>
          </w:p>
        </w:tc>
        <w:tc>
          <w:tcPr>
            <w:tcW w:w="1647" w:type="pct"/>
            <w:vAlign w:val="center"/>
          </w:tcPr>
          <w:p w14:paraId="6EE935F2" w14:textId="77777777" w:rsidR="00EB51DE" w:rsidRPr="002558EA" w:rsidRDefault="00EB51DE" w:rsidP="003639A1">
            <w:pPr>
              <w:pStyle w:val="TableParagraph"/>
              <w:spacing w:before="7" w:line="276" w:lineRule="auto"/>
              <w:ind w:left="65"/>
              <w:rPr>
                <w:sz w:val="20"/>
                <w:szCs w:val="20"/>
                <w:lang w:val="el-GR"/>
              </w:rPr>
            </w:pPr>
            <w:r w:rsidRPr="002558EA">
              <w:rPr>
                <w:sz w:val="20"/>
                <w:szCs w:val="20"/>
                <w:lang w:val="el-GR"/>
              </w:rPr>
              <w:t>25,339</w:t>
            </w:r>
          </w:p>
        </w:tc>
        <w:tc>
          <w:tcPr>
            <w:tcW w:w="1818" w:type="pct"/>
            <w:vAlign w:val="center"/>
          </w:tcPr>
          <w:p w14:paraId="03C78186" w14:textId="77777777" w:rsidR="00EB51DE" w:rsidRPr="002558EA" w:rsidRDefault="00EB51DE" w:rsidP="003639A1">
            <w:pPr>
              <w:pStyle w:val="TableParagraph"/>
              <w:spacing w:before="7" w:line="276" w:lineRule="auto"/>
              <w:ind w:left="65"/>
              <w:rPr>
                <w:sz w:val="20"/>
                <w:szCs w:val="20"/>
                <w:lang w:val="el-GR"/>
              </w:rPr>
            </w:pPr>
            <w:r w:rsidRPr="002558EA">
              <w:rPr>
                <w:sz w:val="20"/>
                <w:szCs w:val="20"/>
                <w:lang w:val="el-GR"/>
              </w:rPr>
              <w:t>612,4</w:t>
            </w:r>
          </w:p>
        </w:tc>
      </w:tr>
      <w:tr w:rsidR="00EB51DE" w:rsidRPr="002558EA" w14:paraId="6EAC85A3" w14:textId="77777777" w:rsidTr="003639A1">
        <w:trPr>
          <w:trHeight w:val="396"/>
          <w:jc w:val="center"/>
        </w:trPr>
        <w:tc>
          <w:tcPr>
            <w:tcW w:w="1535" w:type="pct"/>
            <w:vAlign w:val="center"/>
          </w:tcPr>
          <w:p w14:paraId="54F43C8C" w14:textId="77777777" w:rsidR="00EB51DE" w:rsidRPr="002558EA" w:rsidRDefault="00EB51DE" w:rsidP="003639A1">
            <w:pPr>
              <w:pStyle w:val="TableParagraph"/>
              <w:spacing w:before="7" w:line="276" w:lineRule="auto"/>
              <w:ind w:left="64"/>
              <w:rPr>
                <w:sz w:val="20"/>
                <w:szCs w:val="20"/>
              </w:rPr>
            </w:pPr>
            <w:r w:rsidRPr="002558EA">
              <w:rPr>
                <w:w w:val="105"/>
                <w:sz w:val="20"/>
                <w:szCs w:val="20"/>
              </w:rPr>
              <w:t>Ελλάδα</w:t>
            </w:r>
          </w:p>
        </w:tc>
        <w:tc>
          <w:tcPr>
            <w:tcW w:w="1647" w:type="pct"/>
            <w:vAlign w:val="center"/>
          </w:tcPr>
          <w:p w14:paraId="38C3A558" w14:textId="77777777" w:rsidR="00EB51DE" w:rsidRPr="002558EA" w:rsidRDefault="00EB51DE" w:rsidP="003639A1">
            <w:pPr>
              <w:pStyle w:val="TableParagraph"/>
              <w:spacing w:before="7" w:line="276" w:lineRule="auto"/>
              <w:ind w:left="65"/>
              <w:rPr>
                <w:sz w:val="20"/>
                <w:szCs w:val="20"/>
                <w:lang w:val="el-GR"/>
              </w:rPr>
            </w:pPr>
            <w:r w:rsidRPr="002558EA">
              <w:rPr>
                <w:sz w:val="20"/>
                <w:szCs w:val="20"/>
                <w:lang w:val="el-GR"/>
              </w:rPr>
              <w:t>-</w:t>
            </w:r>
          </w:p>
        </w:tc>
        <w:tc>
          <w:tcPr>
            <w:tcW w:w="1818" w:type="pct"/>
            <w:vAlign w:val="center"/>
          </w:tcPr>
          <w:p w14:paraId="44AAFCAE" w14:textId="77777777" w:rsidR="00EB51DE" w:rsidRPr="002558EA" w:rsidRDefault="00EB51DE" w:rsidP="003639A1">
            <w:pPr>
              <w:pStyle w:val="TableParagraph"/>
              <w:spacing w:before="7" w:line="276" w:lineRule="auto"/>
              <w:ind w:left="65"/>
              <w:rPr>
                <w:sz w:val="20"/>
                <w:szCs w:val="20"/>
                <w:lang w:val="el-GR"/>
              </w:rPr>
            </w:pPr>
            <w:r w:rsidRPr="002558EA">
              <w:rPr>
                <w:sz w:val="20"/>
                <w:szCs w:val="20"/>
                <w:lang w:val="el-GR"/>
              </w:rPr>
              <w:t>-</w:t>
            </w:r>
          </w:p>
        </w:tc>
      </w:tr>
      <w:tr w:rsidR="00EB51DE" w:rsidRPr="002558EA" w14:paraId="761466F4" w14:textId="77777777" w:rsidTr="003639A1">
        <w:trPr>
          <w:trHeight w:val="394"/>
          <w:jc w:val="center"/>
        </w:trPr>
        <w:tc>
          <w:tcPr>
            <w:tcW w:w="1535" w:type="pct"/>
            <w:vAlign w:val="center"/>
          </w:tcPr>
          <w:p w14:paraId="6B8FA3AA" w14:textId="77777777" w:rsidR="00EB51DE" w:rsidRPr="002558EA" w:rsidRDefault="00EB51DE" w:rsidP="003639A1">
            <w:pPr>
              <w:pStyle w:val="TableParagraph"/>
              <w:spacing w:before="5" w:line="276" w:lineRule="auto"/>
              <w:ind w:left="64"/>
              <w:rPr>
                <w:sz w:val="20"/>
                <w:szCs w:val="20"/>
              </w:rPr>
            </w:pPr>
            <w:r w:rsidRPr="002558EA">
              <w:rPr>
                <w:w w:val="105"/>
                <w:sz w:val="20"/>
                <w:szCs w:val="20"/>
              </w:rPr>
              <w:t>Ουγγαρία</w:t>
            </w:r>
          </w:p>
        </w:tc>
        <w:tc>
          <w:tcPr>
            <w:tcW w:w="1647" w:type="pct"/>
            <w:vAlign w:val="center"/>
          </w:tcPr>
          <w:p w14:paraId="0086AEDE" w14:textId="77777777" w:rsidR="00EB51DE" w:rsidRPr="002558EA" w:rsidRDefault="00EB51DE" w:rsidP="003639A1">
            <w:pPr>
              <w:pStyle w:val="TableParagraph"/>
              <w:spacing w:before="5" w:line="276" w:lineRule="auto"/>
              <w:ind w:left="66"/>
              <w:rPr>
                <w:sz w:val="20"/>
                <w:szCs w:val="20"/>
                <w:lang w:val="el-GR"/>
              </w:rPr>
            </w:pPr>
            <w:r w:rsidRPr="002558EA">
              <w:rPr>
                <w:sz w:val="20"/>
                <w:szCs w:val="20"/>
                <w:lang w:val="el-GR"/>
              </w:rPr>
              <w:t>4,67</w:t>
            </w:r>
          </w:p>
        </w:tc>
        <w:tc>
          <w:tcPr>
            <w:tcW w:w="1818" w:type="pct"/>
            <w:vAlign w:val="center"/>
          </w:tcPr>
          <w:p w14:paraId="49EF22BC" w14:textId="77777777" w:rsidR="00EB51DE" w:rsidRPr="002558EA" w:rsidRDefault="00EB51DE" w:rsidP="003639A1">
            <w:pPr>
              <w:pStyle w:val="TableParagraph"/>
              <w:spacing w:before="5" w:line="276" w:lineRule="auto"/>
              <w:ind w:left="65"/>
              <w:rPr>
                <w:sz w:val="20"/>
                <w:szCs w:val="20"/>
                <w:lang w:val="el-GR"/>
              </w:rPr>
            </w:pPr>
            <w:r w:rsidRPr="002558EA">
              <w:rPr>
                <w:sz w:val="20"/>
                <w:szCs w:val="20"/>
                <w:lang w:val="el-GR"/>
              </w:rPr>
              <w:t>78,6</w:t>
            </w:r>
          </w:p>
        </w:tc>
      </w:tr>
      <w:tr w:rsidR="00EB51DE" w:rsidRPr="002558EA" w14:paraId="47DA31A8" w14:textId="77777777" w:rsidTr="003639A1">
        <w:trPr>
          <w:trHeight w:val="393"/>
          <w:jc w:val="center"/>
        </w:trPr>
        <w:tc>
          <w:tcPr>
            <w:tcW w:w="1535" w:type="pct"/>
            <w:vAlign w:val="center"/>
          </w:tcPr>
          <w:p w14:paraId="07BE9016" w14:textId="77777777" w:rsidR="00EB51DE" w:rsidRPr="002558EA" w:rsidRDefault="00EB51DE" w:rsidP="003639A1">
            <w:pPr>
              <w:pStyle w:val="TableParagraph"/>
              <w:spacing w:before="7" w:line="276" w:lineRule="auto"/>
              <w:ind w:left="64"/>
              <w:rPr>
                <w:sz w:val="20"/>
                <w:szCs w:val="20"/>
              </w:rPr>
            </w:pPr>
            <w:r w:rsidRPr="002558EA">
              <w:rPr>
                <w:w w:val="105"/>
                <w:sz w:val="20"/>
                <w:szCs w:val="20"/>
              </w:rPr>
              <w:t>Ιταλία</w:t>
            </w:r>
          </w:p>
        </w:tc>
        <w:tc>
          <w:tcPr>
            <w:tcW w:w="1647" w:type="pct"/>
            <w:vAlign w:val="center"/>
          </w:tcPr>
          <w:p w14:paraId="34AA4FC5" w14:textId="77777777" w:rsidR="00EB51DE" w:rsidRPr="002558EA" w:rsidRDefault="00EB51DE" w:rsidP="003639A1">
            <w:pPr>
              <w:pStyle w:val="TableParagraph"/>
              <w:spacing w:before="7" w:line="276" w:lineRule="auto"/>
              <w:ind w:left="66"/>
              <w:rPr>
                <w:sz w:val="20"/>
                <w:szCs w:val="20"/>
                <w:lang w:val="el-GR"/>
              </w:rPr>
            </w:pPr>
            <w:r w:rsidRPr="002558EA">
              <w:rPr>
                <w:sz w:val="20"/>
                <w:szCs w:val="20"/>
                <w:lang w:val="el-GR"/>
              </w:rPr>
              <w:t>17,48</w:t>
            </w:r>
          </w:p>
        </w:tc>
        <w:tc>
          <w:tcPr>
            <w:tcW w:w="1818" w:type="pct"/>
            <w:vAlign w:val="center"/>
          </w:tcPr>
          <w:p w14:paraId="04C2FFC1" w14:textId="77777777" w:rsidR="00EB51DE" w:rsidRPr="002558EA" w:rsidRDefault="00EB51DE" w:rsidP="003639A1">
            <w:pPr>
              <w:pStyle w:val="TableParagraph"/>
              <w:spacing w:before="7" w:line="276" w:lineRule="auto"/>
              <w:ind w:left="65"/>
              <w:rPr>
                <w:sz w:val="20"/>
                <w:szCs w:val="20"/>
              </w:rPr>
            </w:pPr>
            <w:r w:rsidRPr="002558EA">
              <w:rPr>
                <w:sz w:val="20"/>
                <w:szCs w:val="20"/>
              </w:rPr>
              <w:t>256,65</w:t>
            </w:r>
          </w:p>
        </w:tc>
      </w:tr>
      <w:tr w:rsidR="00EB51DE" w:rsidRPr="002558EA" w14:paraId="06B14B96" w14:textId="77777777" w:rsidTr="003639A1">
        <w:trPr>
          <w:trHeight w:val="395"/>
          <w:jc w:val="center"/>
        </w:trPr>
        <w:tc>
          <w:tcPr>
            <w:tcW w:w="1535" w:type="pct"/>
            <w:vAlign w:val="center"/>
          </w:tcPr>
          <w:p w14:paraId="18AFC9C2" w14:textId="77777777" w:rsidR="00EB51DE" w:rsidRPr="002558EA" w:rsidRDefault="00EB51DE" w:rsidP="003639A1">
            <w:pPr>
              <w:pStyle w:val="TableParagraph"/>
              <w:spacing w:before="9" w:line="276" w:lineRule="auto"/>
              <w:ind w:left="64"/>
              <w:rPr>
                <w:sz w:val="20"/>
                <w:szCs w:val="20"/>
              </w:rPr>
            </w:pPr>
            <w:r w:rsidRPr="002558EA">
              <w:rPr>
                <w:w w:val="105"/>
                <w:sz w:val="20"/>
                <w:szCs w:val="20"/>
              </w:rPr>
              <w:t>Λουξεμβούργο</w:t>
            </w:r>
          </w:p>
        </w:tc>
        <w:tc>
          <w:tcPr>
            <w:tcW w:w="1647" w:type="pct"/>
            <w:vAlign w:val="center"/>
          </w:tcPr>
          <w:p w14:paraId="2ADBD525" w14:textId="77777777" w:rsidR="00EB51DE" w:rsidRPr="002558EA" w:rsidRDefault="00EB51DE" w:rsidP="003639A1">
            <w:pPr>
              <w:pStyle w:val="TableParagraph"/>
              <w:spacing w:before="9" w:line="276" w:lineRule="auto"/>
              <w:ind w:left="66"/>
              <w:rPr>
                <w:sz w:val="20"/>
                <w:szCs w:val="20"/>
              </w:rPr>
            </w:pPr>
          </w:p>
        </w:tc>
        <w:tc>
          <w:tcPr>
            <w:tcW w:w="1818" w:type="pct"/>
            <w:vAlign w:val="center"/>
          </w:tcPr>
          <w:p w14:paraId="4E8CB2B9" w14:textId="77777777" w:rsidR="00EB51DE" w:rsidRPr="002558EA" w:rsidRDefault="00EB51DE" w:rsidP="003639A1">
            <w:pPr>
              <w:pStyle w:val="TableParagraph"/>
              <w:spacing w:before="9" w:line="276" w:lineRule="auto"/>
              <w:ind w:left="64"/>
              <w:rPr>
                <w:sz w:val="20"/>
                <w:szCs w:val="20"/>
              </w:rPr>
            </w:pPr>
          </w:p>
        </w:tc>
      </w:tr>
      <w:tr w:rsidR="00EB51DE" w:rsidRPr="002558EA" w14:paraId="33FA2F15" w14:textId="77777777" w:rsidTr="003639A1">
        <w:trPr>
          <w:trHeight w:val="393"/>
          <w:jc w:val="center"/>
        </w:trPr>
        <w:tc>
          <w:tcPr>
            <w:tcW w:w="1535" w:type="pct"/>
            <w:vAlign w:val="center"/>
          </w:tcPr>
          <w:p w14:paraId="5AAD6DF1" w14:textId="77777777" w:rsidR="00EB51DE" w:rsidRPr="002558EA" w:rsidRDefault="00EB51DE" w:rsidP="003639A1">
            <w:pPr>
              <w:pStyle w:val="TableParagraph"/>
              <w:spacing w:before="7" w:line="276" w:lineRule="auto"/>
              <w:ind w:left="64"/>
              <w:rPr>
                <w:sz w:val="20"/>
                <w:szCs w:val="20"/>
              </w:rPr>
            </w:pPr>
            <w:r w:rsidRPr="002558EA">
              <w:rPr>
                <w:w w:val="105"/>
                <w:sz w:val="20"/>
                <w:szCs w:val="20"/>
              </w:rPr>
              <w:t>Πολωνία</w:t>
            </w:r>
          </w:p>
        </w:tc>
        <w:tc>
          <w:tcPr>
            <w:tcW w:w="1647" w:type="pct"/>
            <w:vAlign w:val="center"/>
          </w:tcPr>
          <w:p w14:paraId="4A5F9616" w14:textId="77777777" w:rsidR="00EB51DE" w:rsidRPr="002558EA" w:rsidRDefault="00EB51DE" w:rsidP="003639A1">
            <w:pPr>
              <w:pStyle w:val="TableParagraph"/>
              <w:spacing w:before="7" w:line="276" w:lineRule="auto"/>
              <w:ind w:left="66"/>
              <w:rPr>
                <w:sz w:val="20"/>
                <w:szCs w:val="20"/>
                <w:lang w:val="el-GR"/>
              </w:rPr>
            </w:pPr>
            <w:r w:rsidRPr="002558EA">
              <w:rPr>
                <w:sz w:val="20"/>
                <w:szCs w:val="20"/>
                <w:lang w:val="el-GR"/>
              </w:rPr>
              <w:t>3,15</w:t>
            </w:r>
          </w:p>
        </w:tc>
        <w:tc>
          <w:tcPr>
            <w:tcW w:w="1818" w:type="pct"/>
            <w:vAlign w:val="center"/>
          </w:tcPr>
          <w:p w14:paraId="500D942C" w14:textId="77777777" w:rsidR="00EB51DE" w:rsidRPr="002558EA" w:rsidRDefault="00EB51DE" w:rsidP="003639A1">
            <w:pPr>
              <w:pStyle w:val="TableParagraph"/>
              <w:spacing w:before="7" w:line="276" w:lineRule="auto"/>
              <w:ind w:left="65"/>
              <w:rPr>
                <w:sz w:val="20"/>
                <w:szCs w:val="20"/>
                <w:lang w:val="el-GR"/>
              </w:rPr>
            </w:pPr>
            <w:r w:rsidRPr="002558EA">
              <w:rPr>
                <w:sz w:val="20"/>
                <w:szCs w:val="20"/>
                <w:lang w:val="el-GR"/>
              </w:rPr>
              <w:t>51,5</w:t>
            </w:r>
          </w:p>
        </w:tc>
      </w:tr>
      <w:tr w:rsidR="00EB51DE" w:rsidRPr="002558EA" w14:paraId="52966DC0" w14:textId="77777777" w:rsidTr="003639A1">
        <w:trPr>
          <w:trHeight w:val="396"/>
          <w:jc w:val="center"/>
        </w:trPr>
        <w:tc>
          <w:tcPr>
            <w:tcW w:w="1535" w:type="pct"/>
            <w:vAlign w:val="center"/>
          </w:tcPr>
          <w:p w14:paraId="1FECFCF7" w14:textId="77777777" w:rsidR="00EB51DE" w:rsidRPr="002558EA" w:rsidRDefault="00EB51DE" w:rsidP="003639A1">
            <w:pPr>
              <w:pStyle w:val="TableParagraph"/>
              <w:spacing w:before="7" w:line="276" w:lineRule="auto"/>
              <w:ind w:left="64"/>
              <w:rPr>
                <w:sz w:val="20"/>
                <w:szCs w:val="20"/>
              </w:rPr>
            </w:pPr>
            <w:r w:rsidRPr="002558EA">
              <w:rPr>
                <w:w w:val="105"/>
                <w:sz w:val="20"/>
                <w:szCs w:val="20"/>
              </w:rPr>
              <w:t>Ρουμανία</w:t>
            </w:r>
          </w:p>
        </w:tc>
        <w:tc>
          <w:tcPr>
            <w:tcW w:w="1647" w:type="pct"/>
            <w:vAlign w:val="center"/>
          </w:tcPr>
          <w:p w14:paraId="61B15C61" w14:textId="77777777" w:rsidR="00EB51DE" w:rsidRPr="002558EA" w:rsidRDefault="00EB51DE" w:rsidP="003639A1">
            <w:pPr>
              <w:pStyle w:val="TableParagraph"/>
              <w:spacing w:before="7" w:line="276" w:lineRule="auto"/>
              <w:ind w:left="67"/>
              <w:rPr>
                <w:sz w:val="20"/>
                <w:szCs w:val="20"/>
                <w:lang w:val="el-GR"/>
              </w:rPr>
            </w:pPr>
            <w:r w:rsidRPr="002558EA">
              <w:rPr>
                <w:sz w:val="20"/>
                <w:szCs w:val="20"/>
                <w:lang w:val="el-GR"/>
              </w:rPr>
              <w:t>4,14</w:t>
            </w:r>
          </w:p>
        </w:tc>
        <w:tc>
          <w:tcPr>
            <w:tcW w:w="1818" w:type="pct"/>
            <w:vAlign w:val="center"/>
          </w:tcPr>
          <w:p w14:paraId="6C31EE78" w14:textId="77777777" w:rsidR="00EB51DE" w:rsidRPr="002558EA" w:rsidRDefault="00EB51DE" w:rsidP="003639A1">
            <w:pPr>
              <w:pStyle w:val="TableParagraph"/>
              <w:spacing w:before="7" w:line="276" w:lineRule="auto"/>
              <w:ind w:left="64"/>
              <w:rPr>
                <w:sz w:val="20"/>
                <w:szCs w:val="20"/>
                <w:lang w:val="el-GR"/>
              </w:rPr>
            </w:pPr>
            <w:r w:rsidRPr="002558EA">
              <w:rPr>
                <w:sz w:val="20"/>
                <w:szCs w:val="20"/>
                <w:lang w:val="el-GR"/>
              </w:rPr>
              <w:t>31,6</w:t>
            </w:r>
          </w:p>
        </w:tc>
      </w:tr>
      <w:tr w:rsidR="00EB51DE" w:rsidRPr="002558EA" w14:paraId="71CF2C85" w14:textId="77777777" w:rsidTr="003639A1">
        <w:trPr>
          <w:trHeight w:val="394"/>
          <w:jc w:val="center"/>
        </w:trPr>
        <w:tc>
          <w:tcPr>
            <w:tcW w:w="1535" w:type="pct"/>
            <w:vAlign w:val="center"/>
          </w:tcPr>
          <w:p w14:paraId="6FFD37D6" w14:textId="77777777" w:rsidR="00EB51DE" w:rsidRPr="002558EA" w:rsidRDefault="00EB51DE" w:rsidP="003639A1">
            <w:pPr>
              <w:pStyle w:val="TableParagraph"/>
              <w:spacing w:before="5" w:line="276" w:lineRule="auto"/>
              <w:ind w:left="64"/>
              <w:rPr>
                <w:sz w:val="20"/>
                <w:szCs w:val="20"/>
              </w:rPr>
            </w:pPr>
            <w:r w:rsidRPr="002558EA">
              <w:rPr>
                <w:w w:val="105"/>
                <w:sz w:val="20"/>
                <w:szCs w:val="20"/>
              </w:rPr>
              <w:t>Σλοβακία</w:t>
            </w:r>
          </w:p>
        </w:tc>
        <w:tc>
          <w:tcPr>
            <w:tcW w:w="1647" w:type="pct"/>
            <w:vAlign w:val="center"/>
          </w:tcPr>
          <w:p w14:paraId="60540BD2" w14:textId="77777777" w:rsidR="00EB51DE" w:rsidRPr="002558EA" w:rsidRDefault="00EB51DE" w:rsidP="003639A1">
            <w:pPr>
              <w:pStyle w:val="TableParagraph"/>
              <w:spacing w:before="5" w:line="276" w:lineRule="auto"/>
              <w:ind w:left="66"/>
              <w:rPr>
                <w:sz w:val="20"/>
                <w:szCs w:val="20"/>
                <w:lang w:val="el-GR"/>
              </w:rPr>
            </w:pPr>
            <w:r w:rsidRPr="002558EA">
              <w:rPr>
                <w:sz w:val="20"/>
                <w:szCs w:val="20"/>
                <w:lang w:val="el-GR"/>
              </w:rPr>
              <w:t>3,67</w:t>
            </w:r>
          </w:p>
        </w:tc>
        <w:tc>
          <w:tcPr>
            <w:tcW w:w="1818" w:type="pct"/>
            <w:vAlign w:val="center"/>
          </w:tcPr>
          <w:p w14:paraId="13565387" w14:textId="77777777" w:rsidR="00EB51DE" w:rsidRPr="002558EA" w:rsidRDefault="00EB51DE" w:rsidP="003639A1">
            <w:pPr>
              <w:pStyle w:val="TableParagraph"/>
              <w:spacing w:before="5" w:line="276" w:lineRule="auto"/>
              <w:ind w:left="64"/>
              <w:rPr>
                <w:sz w:val="20"/>
                <w:szCs w:val="20"/>
                <w:lang w:val="el-GR"/>
              </w:rPr>
            </w:pPr>
            <w:r w:rsidRPr="002558EA">
              <w:rPr>
                <w:sz w:val="20"/>
                <w:szCs w:val="20"/>
                <w:lang w:val="el-GR"/>
              </w:rPr>
              <w:t>46,35</w:t>
            </w:r>
          </w:p>
        </w:tc>
      </w:tr>
    </w:tbl>
    <w:p w14:paraId="7D34A5BE" w14:textId="77777777" w:rsidR="00B65076" w:rsidRPr="0017569C" w:rsidRDefault="00B65076" w:rsidP="00EC3768">
      <w:pPr>
        <w:pStyle w:val="af6"/>
        <w:spacing w:before="7" w:line="276" w:lineRule="auto"/>
        <w:rPr>
          <w:rFonts w:ascii="Tahoma" w:hAnsi="Tahoma" w:cs="Tahoma"/>
          <w:sz w:val="17"/>
          <w:lang w:val="el-GR"/>
        </w:rPr>
      </w:pPr>
    </w:p>
    <w:p w14:paraId="67C75398" w14:textId="00D354D7" w:rsidR="00B65076" w:rsidRPr="0017569C" w:rsidRDefault="00EB51DE" w:rsidP="00EC3768">
      <w:pPr>
        <w:pStyle w:val="Tahoma1"/>
        <w:spacing w:line="276" w:lineRule="auto"/>
        <w:rPr>
          <w:lang w:val="el-GR"/>
        </w:rPr>
      </w:pPr>
      <w:r>
        <w:rPr>
          <w:lang w:val="el-GR"/>
        </w:rPr>
        <w:t>ε</w:t>
      </w:r>
      <w:r w:rsidR="00B65076" w:rsidRPr="0017569C">
        <w:rPr>
          <w:lang w:val="el-GR"/>
        </w:rPr>
        <w:t>) Εγχώρια παραγωγή</w:t>
      </w:r>
    </w:p>
    <w:p w14:paraId="0935199E" w14:textId="77777777" w:rsidR="00EB51DE" w:rsidRPr="002558EA" w:rsidRDefault="00EB51DE" w:rsidP="00EB51DE">
      <w:pPr>
        <w:pStyle w:val="Tahoma1"/>
        <w:spacing w:line="276" w:lineRule="auto"/>
        <w:rPr>
          <w:lang w:val="el-GR"/>
        </w:rPr>
      </w:pPr>
      <w:r w:rsidRPr="002558EA">
        <w:rPr>
          <w:lang w:val="el-GR"/>
        </w:rPr>
        <w:t>Στον παρακάτω πίνακα παρουσιάζεται η εγχώρια παραγωγή ΦΑ ανά Κ-Μ της Ομάδας Κινδύνου «Ουκρανία», για το έτος 2021.</w:t>
      </w:r>
    </w:p>
    <w:p w14:paraId="781D6B63" w14:textId="246194A5" w:rsidR="00B65076" w:rsidRPr="00B65076" w:rsidRDefault="00B65076" w:rsidP="001853CD">
      <w:pPr>
        <w:pStyle w:val="a6"/>
        <w:rPr>
          <w:lang w:val="el-GR"/>
        </w:rPr>
      </w:pPr>
      <w:bookmarkStart w:id="119" w:name="_Toc146554990"/>
      <w:r w:rsidRPr="0017569C">
        <w:rPr>
          <w:b/>
          <w:bCs/>
          <w:lang w:val="el-GR"/>
        </w:rPr>
        <w:t xml:space="preserve">Πίνακας </w:t>
      </w:r>
      <w:r w:rsidRPr="0017569C">
        <w:rPr>
          <w:b/>
          <w:bCs/>
          <w:lang w:val="el-GR"/>
        </w:rPr>
        <w:fldChar w:fldCharType="begin"/>
      </w:r>
      <w:r w:rsidRPr="0017569C">
        <w:rPr>
          <w:b/>
          <w:bCs/>
          <w:lang w:val="el-GR"/>
        </w:rPr>
        <w:instrText xml:space="preserve"> SEQ Πίνακας \* ARABIC </w:instrText>
      </w:r>
      <w:r w:rsidRPr="0017569C">
        <w:rPr>
          <w:b/>
          <w:bCs/>
          <w:lang w:val="el-GR"/>
        </w:rPr>
        <w:fldChar w:fldCharType="separate"/>
      </w:r>
      <w:r w:rsidR="00AD7FE9">
        <w:rPr>
          <w:b/>
          <w:bCs/>
          <w:noProof/>
          <w:lang w:val="el-GR"/>
        </w:rPr>
        <w:t>40</w:t>
      </w:r>
      <w:r w:rsidRPr="0017569C">
        <w:rPr>
          <w:b/>
          <w:bCs/>
          <w:lang w:val="el-GR"/>
        </w:rPr>
        <w:fldChar w:fldCharType="end"/>
      </w:r>
      <w:r w:rsidRPr="0017569C">
        <w:rPr>
          <w:b/>
          <w:w w:val="105"/>
          <w:lang w:val="el-GR"/>
        </w:rPr>
        <w:t>:</w:t>
      </w:r>
      <w:r w:rsidRPr="0017569C">
        <w:rPr>
          <w:b/>
          <w:spacing w:val="-5"/>
          <w:w w:val="105"/>
          <w:lang w:val="el-GR"/>
        </w:rPr>
        <w:t xml:space="preserve"> </w:t>
      </w:r>
      <w:r w:rsidR="00EB51DE" w:rsidRPr="002558EA">
        <w:rPr>
          <w:rFonts w:cs="Tahoma"/>
          <w:w w:val="105"/>
          <w:szCs w:val="20"/>
          <w:lang w:val="el-GR"/>
        </w:rPr>
        <w:t>Εγχώρια παραγωγή</w:t>
      </w:r>
      <w:r w:rsidR="00EB51DE" w:rsidRPr="002558EA">
        <w:rPr>
          <w:rFonts w:cs="Tahoma"/>
          <w:spacing w:val="-6"/>
          <w:w w:val="105"/>
          <w:szCs w:val="20"/>
          <w:lang w:val="el-GR"/>
        </w:rPr>
        <w:t xml:space="preserve"> </w:t>
      </w:r>
      <w:r w:rsidR="00EB51DE" w:rsidRPr="002558EA">
        <w:rPr>
          <w:rFonts w:cs="Tahoma"/>
          <w:w w:val="105"/>
          <w:szCs w:val="20"/>
          <w:lang w:val="el-GR"/>
        </w:rPr>
        <w:t>φυσικού</w:t>
      </w:r>
      <w:r w:rsidR="00EB51DE" w:rsidRPr="002558EA">
        <w:rPr>
          <w:rFonts w:cs="Tahoma"/>
          <w:spacing w:val="-7"/>
          <w:w w:val="105"/>
          <w:szCs w:val="20"/>
          <w:lang w:val="el-GR"/>
        </w:rPr>
        <w:t xml:space="preserve"> </w:t>
      </w:r>
      <w:r w:rsidR="00EB51DE" w:rsidRPr="002558EA">
        <w:rPr>
          <w:rFonts w:cs="Tahoma"/>
          <w:w w:val="105"/>
          <w:szCs w:val="20"/>
          <w:lang w:val="el-GR"/>
        </w:rPr>
        <w:t>αερίου, ανά Κ-Μ της Ομάδας Κινδύνου</w:t>
      </w:r>
      <w:r w:rsidR="00EB51DE" w:rsidRPr="002558EA">
        <w:rPr>
          <w:rFonts w:cs="Tahoma"/>
          <w:spacing w:val="-12"/>
          <w:w w:val="105"/>
          <w:szCs w:val="20"/>
          <w:lang w:val="el-GR"/>
        </w:rPr>
        <w:t xml:space="preserve"> </w:t>
      </w:r>
      <w:r w:rsidR="00EB51DE" w:rsidRPr="002558EA">
        <w:rPr>
          <w:rFonts w:cs="Tahoma"/>
          <w:w w:val="105"/>
          <w:szCs w:val="20"/>
          <w:lang w:val="el-GR"/>
        </w:rPr>
        <w:t>«Ουκρανία» για το έτος 2021</w:t>
      </w:r>
      <w:bookmarkEnd w:id="119"/>
    </w:p>
    <w:tbl>
      <w:tblPr>
        <w:tblW w:w="4185"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4153"/>
        <w:gridCol w:w="3393"/>
      </w:tblGrid>
      <w:tr w:rsidR="00EB51DE" w:rsidRPr="002558EA" w14:paraId="307042FC" w14:textId="77777777" w:rsidTr="00EB51DE">
        <w:trPr>
          <w:trHeight w:val="628"/>
          <w:jc w:val="center"/>
        </w:trPr>
        <w:tc>
          <w:tcPr>
            <w:tcW w:w="2752" w:type="pct"/>
            <w:shd w:val="clear" w:color="auto" w:fill="auto"/>
            <w:vAlign w:val="center"/>
          </w:tcPr>
          <w:p w14:paraId="0E97E732" w14:textId="77777777" w:rsidR="00EB51DE" w:rsidRPr="002558EA" w:rsidRDefault="00EB51DE" w:rsidP="003639A1">
            <w:pPr>
              <w:spacing w:line="276" w:lineRule="auto"/>
              <w:jc w:val="center"/>
              <w:rPr>
                <w:rFonts w:ascii="Tahoma" w:hAnsi="Tahoma" w:cs="Tahoma"/>
                <w:b/>
                <w:bCs/>
                <w:sz w:val="20"/>
                <w:szCs w:val="20"/>
                <w:lang w:val="el-GR"/>
              </w:rPr>
            </w:pPr>
            <w:r w:rsidRPr="002558EA">
              <w:rPr>
                <w:rFonts w:ascii="Tahoma" w:hAnsi="Tahoma" w:cs="Tahoma"/>
                <w:b/>
                <w:bCs/>
                <w:sz w:val="20"/>
                <w:szCs w:val="20"/>
                <w:lang w:val="el-GR"/>
              </w:rPr>
              <w:t>Κράτος – Μέλος Ομάδας Κινδύνου</w:t>
            </w:r>
          </w:p>
        </w:tc>
        <w:tc>
          <w:tcPr>
            <w:tcW w:w="2248" w:type="pct"/>
            <w:shd w:val="clear" w:color="auto" w:fill="auto"/>
            <w:vAlign w:val="center"/>
          </w:tcPr>
          <w:p w14:paraId="667EFB01" w14:textId="73B4EEB0" w:rsidR="00EB51DE" w:rsidRPr="00AC18DC" w:rsidRDefault="00EB51DE" w:rsidP="00AC18DC">
            <w:pPr>
              <w:spacing w:line="276" w:lineRule="auto"/>
              <w:jc w:val="center"/>
              <w:rPr>
                <w:rFonts w:ascii="Tahoma" w:hAnsi="Tahoma" w:cs="Tahoma"/>
                <w:b/>
                <w:bCs/>
                <w:sz w:val="20"/>
                <w:szCs w:val="20"/>
                <w:lang w:val="el-GR"/>
              </w:rPr>
            </w:pPr>
            <w:r w:rsidRPr="002558EA">
              <w:rPr>
                <w:rFonts w:ascii="Tahoma" w:hAnsi="Tahoma" w:cs="Tahoma"/>
                <w:b/>
                <w:bCs/>
                <w:sz w:val="20"/>
                <w:szCs w:val="20"/>
                <w:lang w:val="el-GR"/>
              </w:rPr>
              <w:t>Εγχώρια παραγωγή 2021</w:t>
            </w:r>
            <w:r w:rsidR="00AC18DC">
              <w:rPr>
                <w:rFonts w:ascii="Tahoma" w:hAnsi="Tahoma" w:cs="Tahoma"/>
                <w:b/>
                <w:bCs/>
                <w:sz w:val="20"/>
                <w:szCs w:val="20"/>
                <w:lang w:val="el-GR"/>
              </w:rPr>
              <w:t xml:space="preserve"> </w:t>
            </w:r>
            <w:r w:rsidRPr="00AC18DC">
              <w:rPr>
                <w:rFonts w:ascii="Tahoma" w:hAnsi="Tahoma" w:cs="Tahoma"/>
                <w:b/>
                <w:bCs/>
                <w:sz w:val="20"/>
                <w:szCs w:val="20"/>
                <w:lang w:val="el-GR"/>
              </w:rPr>
              <w:t>(TWh)</w:t>
            </w:r>
          </w:p>
        </w:tc>
      </w:tr>
      <w:tr w:rsidR="00EB51DE" w:rsidRPr="002558EA" w14:paraId="2BCD7D26" w14:textId="77777777" w:rsidTr="003639A1">
        <w:trPr>
          <w:trHeight w:val="394"/>
          <w:jc w:val="center"/>
        </w:trPr>
        <w:tc>
          <w:tcPr>
            <w:tcW w:w="2752" w:type="pct"/>
            <w:tcBorders>
              <w:left w:val="single" w:sz="8" w:space="0" w:color="000000"/>
              <w:bottom w:val="single" w:sz="8" w:space="0" w:color="000000"/>
              <w:right w:val="single" w:sz="8" w:space="0" w:color="000000"/>
            </w:tcBorders>
            <w:vAlign w:val="center"/>
          </w:tcPr>
          <w:p w14:paraId="5DC68D6B" w14:textId="77777777" w:rsidR="00EB51DE" w:rsidRPr="002558EA" w:rsidRDefault="00EB51DE" w:rsidP="003639A1">
            <w:pPr>
              <w:pStyle w:val="TableParagraph"/>
              <w:spacing w:before="8" w:line="276" w:lineRule="auto"/>
              <w:ind w:left="102"/>
              <w:rPr>
                <w:w w:val="105"/>
                <w:sz w:val="20"/>
                <w:szCs w:val="20"/>
              </w:rPr>
            </w:pPr>
            <w:r w:rsidRPr="002558EA">
              <w:rPr>
                <w:w w:val="105"/>
                <w:sz w:val="20"/>
                <w:szCs w:val="20"/>
              </w:rPr>
              <w:t>Αυστρία</w:t>
            </w:r>
          </w:p>
        </w:tc>
        <w:tc>
          <w:tcPr>
            <w:tcW w:w="2248" w:type="pct"/>
            <w:tcBorders>
              <w:left w:val="single" w:sz="8" w:space="0" w:color="000000"/>
              <w:bottom w:val="single" w:sz="8" w:space="0" w:color="000000"/>
              <w:right w:val="single" w:sz="8" w:space="0" w:color="000000"/>
            </w:tcBorders>
            <w:vAlign w:val="center"/>
          </w:tcPr>
          <w:p w14:paraId="252C33D7" w14:textId="77777777" w:rsidR="00EB51DE" w:rsidRPr="002558EA" w:rsidRDefault="00EB51DE" w:rsidP="003639A1">
            <w:pPr>
              <w:pStyle w:val="TableParagraph"/>
              <w:spacing w:before="8" w:line="276" w:lineRule="auto"/>
              <w:ind w:left="615"/>
              <w:rPr>
                <w:w w:val="105"/>
                <w:sz w:val="20"/>
                <w:szCs w:val="20"/>
              </w:rPr>
            </w:pPr>
            <w:r w:rsidRPr="002558EA">
              <w:rPr>
                <w:w w:val="105"/>
                <w:sz w:val="20"/>
                <w:szCs w:val="20"/>
              </w:rPr>
              <w:t>7,3</w:t>
            </w:r>
          </w:p>
        </w:tc>
      </w:tr>
      <w:tr w:rsidR="00EB51DE" w:rsidRPr="002558EA" w14:paraId="708C0D19" w14:textId="77777777" w:rsidTr="003639A1">
        <w:trPr>
          <w:trHeight w:val="395"/>
          <w:jc w:val="center"/>
        </w:trPr>
        <w:tc>
          <w:tcPr>
            <w:tcW w:w="2752" w:type="pct"/>
            <w:tcBorders>
              <w:top w:val="single" w:sz="8" w:space="0" w:color="000000"/>
              <w:left w:val="single" w:sz="8" w:space="0" w:color="000000"/>
              <w:bottom w:val="single" w:sz="8" w:space="0" w:color="000000"/>
              <w:right w:val="single" w:sz="8" w:space="0" w:color="000000"/>
            </w:tcBorders>
            <w:vAlign w:val="center"/>
          </w:tcPr>
          <w:p w14:paraId="0546DD92" w14:textId="77777777" w:rsidR="00EB51DE" w:rsidRPr="002558EA" w:rsidRDefault="00EB51DE" w:rsidP="003639A1">
            <w:pPr>
              <w:pStyle w:val="TableParagraph"/>
              <w:spacing w:before="8" w:line="276" w:lineRule="auto"/>
              <w:ind w:left="102"/>
              <w:rPr>
                <w:w w:val="105"/>
                <w:sz w:val="20"/>
                <w:szCs w:val="20"/>
              </w:rPr>
            </w:pPr>
            <w:r w:rsidRPr="002558EA">
              <w:rPr>
                <w:w w:val="105"/>
                <w:sz w:val="20"/>
                <w:szCs w:val="20"/>
              </w:rPr>
              <w:lastRenderedPageBreak/>
              <w:t>Βουλγαρία</w:t>
            </w:r>
          </w:p>
        </w:tc>
        <w:tc>
          <w:tcPr>
            <w:tcW w:w="2248" w:type="pct"/>
            <w:tcBorders>
              <w:top w:val="single" w:sz="8" w:space="0" w:color="000000"/>
              <w:left w:val="single" w:sz="8" w:space="0" w:color="000000"/>
              <w:bottom w:val="single" w:sz="8" w:space="0" w:color="000000"/>
              <w:right w:val="single" w:sz="8" w:space="0" w:color="000000"/>
            </w:tcBorders>
            <w:vAlign w:val="center"/>
          </w:tcPr>
          <w:p w14:paraId="0AAED773" w14:textId="77777777" w:rsidR="00EB51DE" w:rsidRPr="002558EA" w:rsidRDefault="00EB51DE" w:rsidP="003639A1">
            <w:pPr>
              <w:pStyle w:val="TableParagraph"/>
              <w:spacing w:before="8" w:line="276" w:lineRule="auto"/>
              <w:ind w:left="617"/>
              <w:rPr>
                <w:w w:val="105"/>
                <w:sz w:val="20"/>
                <w:szCs w:val="20"/>
              </w:rPr>
            </w:pPr>
            <w:r w:rsidRPr="002558EA">
              <w:rPr>
                <w:w w:val="105"/>
                <w:sz w:val="20"/>
                <w:szCs w:val="20"/>
              </w:rPr>
              <w:t>0,23</w:t>
            </w:r>
          </w:p>
        </w:tc>
      </w:tr>
      <w:tr w:rsidR="00EB51DE" w:rsidRPr="002558EA" w14:paraId="6DD31E93" w14:textId="77777777" w:rsidTr="003639A1">
        <w:trPr>
          <w:trHeight w:val="392"/>
          <w:jc w:val="center"/>
        </w:trPr>
        <w:tc>
          <w:tcPr>
            <w:tcW w:w="2752" w:type="pct"/>
            <w:tcBorders>
              <w:top w:val="single" w:sz="8" w:space="0" w:color="000000"/>
              <w:left w:val="single" w:sz="8" w:space="0" w:color="000000"/>
              <w:bottom w:val="single" w:sz="8" w:space="0" w:color="000000"/>
              <w:right w:val="single" w:sz="8" w:space="0" w:color="000000"/>
            </w:tcBorders>
            <w:vAlign w:val="center"/>
          </w:tcPr>
          <w:p w14:paraId="47DF6C5F" w14:textId="77777777" w:rsidR="00EB51DE" w:rsidRPr="002558EA" w:rsidRDefault="00EB51DE" w:rsidP="003639A1">
            <w:pPr>
              <w:pStyle w:val="TableParagraph"/>
              <w:spacing w:before="8" w:line="276" w:lineRule="auto"/>
              <w:ind w:left="102"/>
              <w:rPr>
                <w:w w:val="105"/>
                <w:sz w:val="20"/>
                <w:szCs w:val="20"/>
              </w:rPr>
            </w:pPr>
            <w:r w:rsidRPr="002558EA">
              <w:rPr>
                <w:w w:val="105"/>
                <w:sz w:val="20"/>
                <w:szCs w:val="20"/>
              </w:rPr>
              <w:t>Κροατία</w:t>
            </w:r>
          </w:p>
        </w:tc>
        <w:tc>
          <w:tcPr>
            <w:tcW w:w="2248" w:type="pct"/>
            <w:tcBorders>
              <w:top w:val="single" w:sz="8" w:space="0" w:color="000000"/>
              <w:left w:val="single" w:sz="8" w:space="0" w:color="000000"/>
              <w:bottom w:val="single" w:sz="8" w:space="0" w:color="000000"/>
              <w:right w:val="single" w:sz="8" w:space="0" w:color="000000"/>
            </w:tcBorders>
            <w:vAlign w:val="center"/>
          </w:tcPr>
          <w:p w14:paraId="614D4EC1" w14:textId="77777777" w:rsidR="00EB51DE" w:rsidRPr="002558EA" w:rsidRDefault="00EB51DE" w:rsidP="003639A1">
            <w:pPr>
              <w:pStyle w:val="TableParagraph"/>
              <w:spacing w:before="8" w:line="276" w:lineRule="auto"/>
              <w:ind w:left="617"/>
              <w:rPr>
                <w:w w:val="105"/>
                <w:sz w:val="20"/>
                <w:szCs w:val="20"/>
              </w:rPr>
            </w:pPr>
            <w:r w:rsidRPr="002558EA">
              <w:rPr>
                <w:w w:val="105"/>
                <w:sz w:val="20"/>
                <w:szCs w:val="20"/>
              </w:rPr>
              <w:t>8,08</w:t>
            </w:r>
          </w:p>
        </w:tc>
      </w:tr>
      <w:tr w:rsidR="00EB51DE" w:rsidRPr="002558EA" w14:paraId="56B13E55" w14:textId="77777777" w:rsidTr="003639A1">
        <w:trPr>
          <w:trHeight w:val="395"/>
          <w:jc w:val="center"/>
        </w:trPr>
        <w:tc>
          <w:tcPr>
            <w:tcW w:w="2752" w:type="pct"/>
            <w:tcBorders>
              <w:top w:val="single" w:sz="8" w:space="0" w:color="000000"/>
              <w:left w:val="single" w:sz="8" w:space="0" w:color="000000"/>
              <w:bottom w:val="single" w:sz="8" w:space="0" w:color="000000"/>
              <w:right w:val="single" w:sz="8" w:space="0" w:color="000000"/>
            </w:tcBorders>
            <w:vAlign w:val="center"/>
          </w:tcPr>
          <w:p w14:paraId="5748CCC9" w14:textId="77777777" w:rsidR="00EB51DE" w:rsidRPr="002558EA" w:rsidRDefault="00EB51DE" w:rsidP="003639A1">
            <w:pPr>
              <w:pStyle w:val="TableParagraph"/>
              <w:spacing w:before="8" w:line="276" w:lineRule="auto"/>
              <w:ind w:left="102"/>
              <w:rPr>
                <w:w w:val="105"/>
                <w:sz w:val="20"/>
                <w:szCs w:val="20"/>
              </w:rPr>
            </w:pPr>
            <w:r w:rsidRPr="002558EA">
              <w:rPr>
                <w:w w:val="105"/>
                <w:sz w:val="20"/>
                <w:szCs w:val="20"/>
              </w:rPr>
              <w:t>Τσεχία</w:t>
            </w:r>
          </w:p>
        </w:tc>
        <w:tc>
          <w:tcPr>
            <w:tcW w:w="2248" w:type="pct"/>
            <w:tcBorders>
              <w:top w:val="single" w:sz="8" w:space="0" w:color="000000"/>
              <w:left w:val="single" w:sz="8" w:space="0" w:color="000000"/>
              <w:bottom w:val="single" w:sz="8" w:space="0" w:color="000000"/>
              <w:right w:val="single" w:sz="8" w:space="0" w:color="000000"/>
            </w:tcBorders>
            <w:vAlign w:val="center"/>
          </w:tcPr>
          <w:p w14:paraId="1EE51DB4" w14:textId="77777777" w:rsidR="00EB51DE" w:rsidRPr="002558EA" w:rsidRDefault="00EB51DE" w:rsidP="003639A1">
            <w:pPr>
              <w:pStyle w:val="TableParagraph"/>
              <w:spacing w:before="8" w:line="276" w:lineRule="auto"/>
              <w:ind w:left="614"/>
              <w:rPr>
                <w:w w:val="105"/>
                <w:sz w:val="20"/>
                <w:szCs w:val="20"/>
              </w:rPr>
            </w:pPr>
            <w:r w:rsidRPr="002558EA">
              <w:rPr>
                <w:w w:val="105"/>
                <w:sz w:val="20"/>
                <w:szCs w:val="20"/>
              </w:rPr>
              <w:t>2,17</w:t>
            </w:r>
          </w:p>
        </w:tc>
      </w:tr>
      <w:tr w:rsidR="00EB51DE" w:rsidRPr="002558EA" w14:paraId="3C621FD9" w14:textId="77777777" w:rsidTr="003639A1">
        <w:trPr>
          <w:trHeight w:val="395"/>
          <w:jc w:val="center"/>
        </w:trPr>
        <w:tc>
          <w:tcPr>
            <w:tcW w:w="2752" w:type="pct"/>
            <w:tcBorders>
              <w:top w:val="single" w:sz="8" w:space="0" w:color="000000"/>
              <w:left w:val="single" w:sz="8" w:space="0" w:color="000000"/>
              <w:bottom w:val="single" w:sz="8" w:space="0" w:color="000000"/>
              <w:right w:val="single" w:sz="8" w:space="0" w:color="000000"/>
            </w:tcBorders>
            <w:vAlign w:val="center"/>
          </w:tcPr>
          <w:p w14:paraId="68B128B4" w14:textId="77777777" w:rsidR="00EB51DE" w:rsidRPr="002558EA" w:rsidRDefault="00EB51DE" w:rsidP="003639A1">
            <w:pPr>
              <w:pStyle w:val="TableParagraph"/>
              <w:spacing w:before="8" w:line="276" w:lineRule="auto"/>
              <w:ind w:left="102"/>
              <w:rPr>
                <w:w w:val="105"/>
                <w:sz w:val="20"/>
                <w:szCs w:val="20"/>
              </w:rPr>
            </w:pPr>
            <w:r w:rsidRPr="002558EA">
              <w:rPr>
                <w:w w:val="105"/>
                <w:sz w:val="20"/>
                <w:szCs w:val="20"/>
              </w:rPr>
              <w:t>Γερμανία</w:t>
            </w:r>
          </w:p>
        </w:tc>
        <w:tc>
          <w:tcPr>
            <w:tcW w:w="2248" w:type="pct"/>
            <w:tcBorders>
              <w:top w:val="single" w:sz="8" w:space="0" w:color="000000"/>
              <w:left w:val="single" w:sz="8" w:space="0" w:color="000000"/>
              <w:bottom w:val="single" w:sz="8" w:space="0" w:color="000000"/>
              <w:right w:val="single" w:sz="8" w:space="0" w:color="000000"/>
            </w:tcBorders>
            <w:vAlign w:val="center"/>
          </w:tcPr>
          <w:p w14:paraId="6F737BD2" w14:textId="77777777" w:rsidR="00EB51DE" w:rsidRPr="002558EA" w:rsidRDefault="00EB51DE" w:rsidP="003639A1">
            <w:pPr>
              <w:pStyle w:val="TableParagraph"/>
              <w:spacing w:before="8" w:line="276" w:lineRule="auto"/>
              <w:ind w:left="618"/>
              <w:rPr>
                <w:w w:val="105"/>
                <w:sz w:val="20"/>
                <w:szCs w:val="20"/>
              </w:rPr>
            </w:pPr>
            <w:r w:rsidRPr="002558EA">
              <w:rPr>
                <w:w w:val="105"/>
                <w:sz w:val="20"/>
                <w:szCs w:val="20"/>
              </w:rPr>
              <w:t>47,78</w:t>
            </w:r>
          </w:p>
        </w:tc>
      </w:tr>
      <w:tr w:rsidR="00EB51DE" w:rsidRPr="002558EA" w14:paraId="45AAE645" w14:textId="77777777" w:rsidTr="003639A1">
        <w:trPr>
          <w:trHeight w:val="395"/>
          <w:jc w:val="center"/>
        </w:trPr>
        <w:tc>
          <w:tcPr>
            <w:tcW w:w="2752" w:type="pct"/>
            <w:tcBorders>
              <w:top w:val="single" w:sz="8" w:space="0" w:color="000000"/>
              <w:left w:val="single" w:sz="8" w:space="0" w:color="000000"/>
              <w:bottom w:val="single" w:sz="8" w:space="0" w:color="000000"/>
              <w:right w:val="single" w:sz="8" w:space="0" w:color="000000"/>
            </w:tcBorders>
            <w:vAlign w:val="center"/>
          </w:tcPr>
          <w:p w14:paraId="1B6CABB7" w14:textId="77777777" w:rsidR="00EB51DE" w:rsidRPr="002558EA" w:rsidRDefault="00EB51DE" w:rsidP="003639A1">
            <w:pPr>
              <w:pStyle w:val="TableParagraph"/>
              <w:spacing w:before="8" w:line="276" w:lineRule="auto"/>
              <w:ind w:left="102"/>
              <w:rPr>
                <w:w w:val="105"/>
                <w:sz w:val="20"/>
                <w:szCs w:val="20"/>
              </w:rPr>
            </w:pPr>
            <w:r w:rsidRPr="002558EA">
              <w:rPr>
                <w:w w:val="105"/>
                <w:sz w:val="20"/>
                <w:szCs w:val="20"/>
              </w:rPr>
              <w:t>Ελλάδα</w:t>
            </w:r>
          </w:p>
        </w:tc>
        <w:tc>
          <w:tcPr>
            <w:tcW w:w="2248" w:type="pct"/>
            <w:tcBorders>
              <w:top w:val="single" w:sz="8" w:space="0" w:color="000000"/>
              <w:left w:val="single" w:sz="8" w:space="0" w:color="000000"/>
              <w:bottom w:val="single" w:sz="8" w:space="0" w:color="000000"/>
              <w:right w:val="single" w:sz="8" w:space="0" w:color="000000"/>
            </w:tcBorders>
            <w:vAlign w:val="center"/>
          </w:tcPr>
          <w:p w14:paraId="330443D4" w14:textId="77777777" w:rsidR="00EB51DE" w:rsidRPr="002558EA" w:rsidRDefault="00EB51DE" w:rsidP="003639A1">
            <w:pPr>
              <w:pStyle w:val="TableParagraph"/>
              <w:spacing w:before="8" w:line="276" w:lineRule="auto"/>
              <w:ind w:left="618"/>
              <w:rPr>
                <w:w w:val="105"/>
                <w:sz w:val="20"/>
                <w:szCs w:val="20"/>
              </w:rPr>
            </w:pPr>
          </w:p>
        </w:tc>
      </w:tr>
      <w:tr w:rsidR="00EB51DE" w:rsidRPr="002558EA" w14:paraId="7C16F6B3" w14:textId="77777777" w:rsidTr="003639A1">
        <w:trPr>
          <w:trHeight w:val="395"/>
          <w:jc w:val="center"/>
        </w:trPr>
        <w:tc>
          <w:tcPr>
            <w:tcW w:w="2752" w:type="pct"/>
            <w:tcBorders>
              <w:top w:val="single" w:sz="8" w:space="0" w:color="000000"/>
              <w:left w:val="single" w:sz="8" w:space="0" w:color="000000"/>
              <w:bottom w:val="single" w:sz="8" w:space="0" w:color="000000"/>
              <w:right w:val="single" w:sz="8" w:space="0" w:color="000000"/>
            </w:tcBorders>
            <w:vAlign w:val="center"/>
          </w:tcPr>
          <w:p w14:paraId="4850BF21" w14:textId="77777777" w:rsidR="00EB51DE" w:rsidRPr="002558EA" w:rsidRDefault="00EB51DE" w:rsidP="003639A1">
            <w:pPr>
              <w:pStyle w:val="TableParagraph"/>
              <w:spacing w:before="8" w:line="276" w:lineRule="auto"/>
              <w:ind w:left="102"/>
              <w:rPr>
                <w:w w:val="105"/>
                <w:sz w:val="20"/>
                <w:szCs w:val="20"/>
              </w:rPr>
            </w:pPr>
            <w:r w:rsidRPr="002558EA">
              <w:rPr>
                <w:w w:val="105"/>
                <w:sz w:val="20"/>
                <w:szCs w:val="20"/>
              </w:rPr>
              <w:t>Ουγγαρία</w:t>
            </w:r>
          </w:p>
        </w:tc>
        <w:tc>
          <w:tcPr>
            <w:tcW w:w="2248" w:type="pct"/>
            <w:tcBorders>
              <w:top w:val="single" w:sz="8" w:space="0" w:color="000000"/>
              <w:left w:val="single" w:sz="8" w:space="0" w:color="000000"/>
              <w:bottom w:val="single" w:sz="8" w:space="0" w:color="000000"/>
              <w:right w:val="single" w:sz="8" w:space="0" w:color="000000"/>
            </w:tcBorders>
            <w:vAlign w:val="center"/>
          </w:tcPr>
          <w:p w14:paraId="5CC13B90" w14:textId="77777777" w:rsidR="00EB51DE" w:rsidRPr="002558EA" w:rsidRDefault="00EB51DE" w:rsidP="003639A1">
            <w:pPr>
              <w:pStyle w:val="TableParagraph"/>
              <w:spacing w:before="8" w:line="276" w:lineRule="auto"/>
              <w:ind w:left="618"/>
              <w:rPr>
                <w:w w:val="105"/>
                <w:sz w:val="20"/>
                <w:szCs w:val="20"/>
              </w:rPr>
            </w:pPr>
          </w:p>
        </w:tc>
      </w:tr>
      <w:tr w:rsidR="00EB51DE" w:rsidRPr="002558EA" w14:paraId="1F34BA61" w14:textId="77777777" w:rsidTr="003639A1">
        <w:trPr>
          <w:trHeight w:val="395"/>
          <w:jc w:val="center"/>
        </w:trPr>
        <w:tc>
          <w:tcPr>
            <w:tcW w:w="2752" w:type="pct"/>
            <w:tcBorders>
              <w:top w:val="single" w:sz="8" w:space="0" w:color="000000"/>
              <w:left w:val="single" w:sz="8" w:space="0" w:color="000000"/>
              <w:bottom w:val="single" w:sz="8" w:space="0" w:color="000000"/>
              <w:right w:val="single" w:sz="8" w:space="0" w:color="000000"/>
            </w:tcBorders>
            <w:vAlign w:val="center"/>
          </w:tcPr>
          <w:p w14:paraId="180326BE" w14:textId="77777777" w:rsidR="00EB51DE" w:rsidRPr="002558EA" w:rsidRDefault="00EB51DE" w:rsidP="003639A1">
            <w:pPr>
              <w:pStyle w:val="TableParagraph"/>
              <w:spacing w:before="8" w:line="276" w:lineRule="auto"/>
              <w:ind w:left="102"/>
              <w:rPr>
                <w:w w:val="105"/>
                <w:sz w:val="20"/>
                <w:szCs w:val="20"/>
              </w:rPr>
            </w:pPr>
            <w:r w:rsidRPr="002558EA">
              <w:rPr>
                <w:w w:val="105"/>
                <w:sz w:val="20"/>
                <w:szCs w:val="20"/>
              </w:rPr>
              <w:t>Ιταλία</w:t>
            </w:r>
          </w:p>
        </w:tc>
        <w:tc>
          <w:tcPr>
            <w:tcW w:w="2248" w:type="pct"/>
            <w:tcBorders>
              <w:top w:val="single" w:sz="8" w:space="0" w:color="000000"/>
              <w:left w:val="single" w:sz="8" w:space="0" w:color="000000"/>
              <w:bottom w:val="single" w:sz="8" w:space="0" w:color="000000"/>
              <w:right w:val="single" w:sz="8" w:space="0" w:color="000000"/>
            </w:tcBorders>
            <w:vAlign w:val="center"/>
          </w:tcPr>
          <w:p w14:paraId="4BF20849" w14:textId="77777777" w:rsidR="00EB51DE" w:rsidRPr="002558EA" w:rsidRDefault="00EB51DE" w:rsidP="003639A1">
            <w:pPr>
              <w:pStyle w:val="TableParagraph"/>
              <w:spacing w:before="8" w:line="276" w:lineRule="auto"/>
              <w:ind w:left="618"/>
              <w:rPr>
                <w:w w:val="105"/>
                <w:sz w:val="20"/>
                <w:szCs w:val="20"/>
              </w:rPr>
            </w:pPr>
            <w:r w:rsidRPr="002558EA">
              <w:rPr>
                <w:w w:val="105"/>
                <w:sz w:val="20"/>
                <w:szCs w:val="20"/>
              </w:rPr>
              <w:t>35,05</w:t>
            </w:r>
          </w:p>
        </w:tc>
      </w:tr>
      <w:tr w:rsidR="00EB51DE" w:rsidRPr="002558EA" w14:paraId="50461D18" w14:textId="77777777" w:rsidTr="003639A1">
        <w:trPr>
          <w:trHeight w:val="395"/>
          <w:jc w:val="center"/>
        </w:trPr>
        <w:tc>
          <w:tcPr>
            <w:tcW w:w="2752" w:type="pct"/>
            <w:tcBorders>
              <w:top w:val="single" w:sz="8" w:space="0" w:color="000000"/>
              <w:left w:val="single" w:sz="8" w:space="0" w:color="000000"/>
              <w:bottom w:val="single" w:sz="8" w:space="0" w:color="000000"/>
              <w:right w:val="single" w:sz="8" w:space="0" w:color="000000"/>
            </w:tcBorders>
            <w:vAlign w:val="center"/>
          </w:tcPr>
          <w:p w14:paraId="44DED742" w14:textId="77777777" w:rsidR="00EB51DE" w:rsidRPr="002558EA" w:rsidRDefault="00EB51DE" w:rsidP="003639A1">
            <w:pPr>
              <w:pStyle w:val="TableParagraph"/>
              <w:spacing w:before="8" w:line="276" w:lineRule="auto"/>
              <w:ind w:left="102"/>
              <w:rPr>
                <w:w w:val="105"/>
                <w:sz w:val="20"/>
                <w:szCs w:val="20"/>
              </w:rPr>
            </w:pPr>
            <w:r w:rsidRPr="002558EA">
              <w:rPr>
                <w:w w:val="105"/>
                <w:sz w:val="20"/>
                <w:szCs w:val="20"/>
              </w:rPr>
              <w:t>Λουξεμβούργο</w:t>
            </w:r>
          </w:p>
        </w:tc>
        <w:tc>
          <w:tcPr>
            <w:tcW w:w="2248" w:type="pct"/>
            <w:tcBorders>
              <w:top w:val="single" w:sz="8" w:space="0" w:color="000000"/>
              <w:left w:val="single" w:sz="8" w:space="0" w:color="000000"/>
              <w:bottom w:val="single" w:sz="8" w:space="0" w:color="000000"/>
              <w:right w:val="single" w:sz="8" w:space="0" w:color="000000"/>
            </w:tcBorders>
            <w:vAlign w:val="center"/>
          </w:tcPr>
          <w:p w14:paraId="33F4C569" w14:textId="77777777" w:rsidR="00EB51DE" w:rsidRPr="002558EA" w:rsidRDefault="00EB51DE" w:rsidP="003639A1">
            <w:pPr>
              <w:pStyle w:val="TableParagraph"/>
              <w:spacing w:before="8" w:line="276" w:lineRule="auto"/>
              <w:ind w:left="618"/>
              <w:rPr>
                <w:w w:val="105"/>
                <w:sz w:val="20"/>
                <w:szCs w:val="20"/>
              </w:rPr>
            </w:pPr>
          </w:p>
        </w:tc>
      </w:tr>
      <w:tr w:rsidR="00EB51DE" w:rsidRPr="002558EA" w14:paraId="745B83C1" w14:textId="77777777" w:rsidTr="003639A1">
        <w:trPr>
          <w:trHeight w:val="395"/>
          <w:jc w:val="center"/>
        </w:trPr>
        <w:tc>
          <w:tcPr>
            <w:tcW w:w="2752" w:type="pct"/>
            <w:tcBorders>
              <w:top w:val="single" w:sz="8" w:space="0" w:color="000000"/>
              <w:left w:val="single" w:sz="8" w:space="0" w:color="000000"/>
              <w:bottom w:val="single" w:sz="8" w:space="0" w:color="000000"/>
              <w:right w:val="single" w:sz="8" w:space="0" w:color="000000"/>
            </w:tcBorders>
            <w:vAlign w:val="center"/>
          </w:tcPr>
          <w:p w14:paraId="2CD6F44B" w14:textId="77777777" w:rsidR="00EB51DE" w:rsidRPr="002558EA" w:rsidRDefault="00EB51DE" w:rsidP="003639A1">
            <w:pPr>
              <w:pStyle w:val="TableParagraph"/>
              <w:spacing w:before="8" w:line="276" w:lineRule="auto"/>
              <w:ind w:left="102"/>
              <w:rPr>
                <w:w w:val="105"/>
                <w:sz w:val="20"/>
                <w:szCs w:val="20"/>
              </w:rPr>
            </w:pPr>
            <w:r w:rsidRPr="002558EA">
              <w:rPr>
                <w:w w:val="105"/>
                <w:sz w:val="20"/>
                <w:szCs w:val="20"/>
              </w:rPr>
              <w:t>Πολωνία</w:t>
            </w:r>
          </w:p>
        </w:tc>
        <w:tc>
          <w:tcPr>
            <w:tcW w:w="2248" w:type="pct"/>
            <w:tcBorders>
              <w:top w:val="single" w:sz="8" w:space="0" w:color="000000"/>
              <w:left w:val="single" w:sz="8" w:space="0" w:color="000000"/>
              <w:bottom w:val="single" w:sz="8" w:space="0" w:color="000000"/>
              <w:right w:val="single" w:sz="8" w:space="0" w:color="000000"/>
            </w:tcBorders>
            <w:vAlign w:val="center"/>
          </w:tcPr>
          <w:p w14:paraId="4D669B2A" w14:textId="77777777" w:rsidR="00EB51DE" w:rsidRPr="002558EA" w:rsidRDefault="00EB51DE" w:rsidP="003639A1">
            <w:pPr>
              <w:pStyle w:val="TableParagraph"/>
              <w:spacing w:before="8" w:line="276" w:lineRule="auto"/>
              <w:ind w:left="618"/>
              <w:rPr>
                <w:w w:val="105"/>
                <w:sz w:val="20"/>
                <w:szCs w:val="20"/>
              </w:rPr>
            </w:pPr>
          </w:p>
        </w:tc>
      </w:tr>
      <w:tr w:rsidR="00EB51DE" w:rsidRPr="002558EA" w14:paraId="1C95626A" w14:textId="77777777" w:rsidTr="003639A1">
        <w:trPr>
          <w:trHeight w:val="395"/>
          <w:jc w:val="center"/>
        </w:trPr>
        <w:tc>
          <w:tcPr>
            <w:tcW w:w="2752" w:type="pct"/>
            <w:tcBorders>
              <w:top w:val="single" w:sz="8" w:space="0" w:color="000000"/>
              <w:left w:val="single" w:sz="8" w:space="0" w:color="000000"/>
              <w:bottom w:val="single" w:sz="8" w:space="0" w:color="000000"/>
              <w:right w:val="single" w:sz="8" w:space="0" w:color="000000"/>
            </w:tcBorders>
            <w:vAlign w:val="center"/>
          </w:tcPr>
          <w:p w14:paraId="75DA79B9" w14:textId="77777777" w:rsidR="00EB51DE" w:rsidRPr="002558EA" w:rsidRDefault="00EB51DE" w:rsidP="003639A1">
            <w:pPr>
              <w:pStyle w:val="TableParagraph"/>
              <w:spacing w:before="8" w:line="276" w:lineRule="auto"/>
              <w:ind w:left="102"/>
              <w:rPr>
                <w:w w:val="105"/>
                <w:sz w:val="20"/>
                <w:szCs w:val="20"/>
              </w:rPr>
            </w:pPr>
            <w:r w:rsidRPr="002558EA">
              <w:rPr>
                <w:w w:val="105"/>
                <w:sz w:val="20"/>
                <w:szCs w:val="20"/>
              </w:rPr>
              <w:t>Ρουμανία</w:t>
            </w:r>
          </w:p>
        </w:tc>
        <w:tc>
          <w:tcPr>
            <w:tcW w:w="2248" w:type="pct"/>
            <w:tcBorders>
              <w:top w:val="single" w:sz="8" w:space="0" w:color="000000"/>
              <w:left w:val="single" w:sz="8" w:space="0" w:color="000000"/>
              <w:bottom w:val="single" w:sz="8" w:space="0" w:color="000000"/>
              <w:right w:val="single" w:sz="8" w:space="0" w:color="000000"/>
            </w:tcBorders>
            <w:vAlign w:val="center"/>
          </w:tcPr>
          <w:p w14:paraId="597C9CBA" w14:textId="77777777" w:rsidR="00EB51DE" w:rsidRPr="002558EA" w:rsidRDefault="00EB51DE" w:rsidP="003639A1">
            <w:pPr>
              <w:pStyle w:val="TableParagraph"/>
              <w:spacing w:before="8" w:line="276" w:lineRule="auto"/>
              <w:ind w:left="618"/>
              <w:rPr>
                <w:w w:val="105"/>
                <w:sz w:val="20"/>
                <w:szCs w:val="20"/>
              </w:rPr>
            </w:pPr>
            <w:r w:rsidRPr="002558EA">
              <w:rPr>
                <w:w w:val="105"/>
                <w:sz w:val="20"/>
                <w:szCs w:val="20"/>
              </w:rPr>
              <w:t>93,52</w:t>
            </w:r>
          </w:p>
        </w:tc>
      </w:tr>
      <w:tr w:rsidR="00EB51DE" w:rsidRPr="002558EA" w14:paraId="19F0B68B" w14:textId="77777777" w:rsidTr="003639A1">
        <w:trPr>
          <w:trHeight w:val="395"/>
          <w:jc w:val="center"/>
        </w:trPr>
        <w:tc>
          <w:tcPr>
            <w:tcW w:w="2752" w:type="pct"/>
            <w:tcBorders>
              <w:top w:val="single" w:sz="8" w:space="0" w:color="000000"/>
              <w:left w:val="single" w:sz="8" w:space="0" w:color="000000"/>
              <w:bottom w:val="single" w:sz="8" w:space="0" w:color="000000"/>
              <w:right w:val="single" w:sz="8" w:space="0" w:color="000000"/>
            </w:tcBorders>
            <w:vAlign w:val="center"/>
          </w:tcPr>
          <w:p w14:paraId="29ED43FE" w14:textId="77777777" w:rsidR="00EB51DE" w:rsidRPr="002558EA" w:rsidRDefault="00EB51DE" w:rsidP="003639A1">
            <w:pPr>
              <w:pStyle w:val="TableParagraph"/>
              <w:spacing w:before="8" w:line="276" w:lineRule="auto"/>
              <w:ind w:left="102"/>
              <w:rPr>
                <w:w w:val="105"/>
                <w:sz w:val="20"/>
                <w:szCs w:val="20"/>
              </w:rPr>
            </w:pPr>
            <w:r w:rsidRPr="002558EA">
              <w:rPr>
                <w:w w:val="105"/>
                <w:sz w:val="20"/>
                <w:szCs w:val="20"/>
              </w:rPr>
              <w:t>Σλοβακία</w:t>
            </w:r>
          </w:p>
        </w:tc>
        <w:tc>
          <w:tcPr>
            <w:tcW w:w="2248" w:type="pct"/>
            <w:tcBorders>
              <w:top w:val="single" w:sz="8" w:space="0" w:color="000000"/>
              <w:left w:val="single" w:sz="8" w:space="0" w:color="000000"/>
              <w:bottom w:val="single" w:sz="8" w:space="0" w:color="000000"/>
              <w:right w:val="single" w:sz="8" w:space="0" w:color="000000"/>
            </w:tcBorders>
            <w:vAlign w:val="center"/>
          </w:tcPr>
          <w:p w14:paraId="0E5625B1" w14:textId="77777777" w:rsidR="00EB51DE" w:rsidRPr="002558EA" w:rsidRDefault="00EB51DE" w:rsidP="003639A1">
            <w:pPr>
              <w:pStyle w:val="TableParagraph"/>
              <w:spacing w:before="8" w:line="276" w:lineRule="auto"/>
              <w:ind w:left="618"/>
              <w:rPr>
                <w:w w:val="105"/>
                <w:sz w:val="20"/>
                <w:szCs w:val="20"/>
              </w:rPr>
            </w:pPr>
            <w:r w:rsidRPr="002558EA">
              <w:rPr>
                <w:w w:val="105"/>
                <w:sz w:val="20"/>
                <w:szCs w:val="20"/>
              </w:rPr>
              <w:t>0,63</w:t>
            </w:r>
          </w:p>
        </w:tc>
      </w:tr>
      <w:tr w:rsidR="00EB51DE" w:rsidRPr="002558EA" w14:paraId="791E3951" w14:textId="77777777" w:rsidTr="003639A1">
        <w:trPr>
          <w:trHeight w:val="395"/>
          <w:jc w:val="center"/>
        </w:trPr>
        <w:tc>
          <w:tcPr>
            <w:tcW w:w="2752" w:type="pct"/>
            <w:tcBorders>
              <w:top w:val="single" w:sz="8" w:space="0" w:color="000000"/>
              <w:left w:val="single" w:sz="8" w:space="0" w:color="000000"/>
              <w:bottom w:val="single" w:sz="8" w:space="0" w:color="000000"/>
              <w:right w:val="single" w:sz="8" w:space="0" w:color="000000"/>
            </w:tcBorders>
            <w:vAlign w:val="center"/>
          </w:tcPr>
          <w:p w14:paraId="4297B1A9" w14:textId="77777777" w:rsidR="00EB51DE" w:rsidRPr="002558EA" w:rsidRDefault="00EB51DE" w:rsidP="003639A1">
            <w:pPr>
              <w:pStyle w:val="TableParagraph"/>
              <w:spacing w:before="8" w:line="276" w:lineRule="auto"/>
              <w:ind w:left="102"/>
              <w:rPr>
                <w:w w:val="105"/>
                <w:sz w:val="20"/>
                <w:szCs w:val="20"/>
              </w:rPr>
            </w:pPr>
            <w:r w:rsidRPr="002558EA">
              <w:rPr>
                <w:w w:val="105"/>
                <w:sz w:val="20"/>
                <w:szCs w:val="20"/>
              </w:rPr>
              <w:t>Σλοβενία</w:t>
            </w:r>
          </w:p>
        </w:tc>
        <w:tc>
          <w:tcPr>
            <w:tcW w:w="2248" w:type="pct"/>
            <w:tcBorders>
              <w:top w:val="single" w:sz="8" w:space="0" w:color="000000"/>
              <w:left w:val="single" w:sz="8" w:space="0" w:color="000000"/>
              <w:bottom w:val="single" w:sz="8" w:space="0" w:color="000000"/>
              <w:right w:val="single" w:sz="8" w:space="0" w:color="000000"/>
            </w:tcBorders>
            <w:vAlign w:val="center"/>
          </w:tcPr>
          <w:p w14:paraId="50877EF4" w14:textId="77777777" w:rsidR="00EB51DE" w:rsidRPr="002558EA" w:rsidRDefault="00EB51DE" w:rsidP="003639A1">
            <w:pPr>
              <w:pStyle w:val="TableParagraph"/>
              <w:spacing w:before="8" w:line="276" w:lineRule="auto"/>
              <w:ind w:left="618"/>
              <w:rPr>
                <w:w w:val="105"/>
                <w:sz w:val="20"/>
                <w:szCs w:val="20"/>
              </w:rPr>
            </w:pPr>
          </w:p>
        </w:tc>
      </w:tr>
    </w:tbl>
    <w:p w14:paraId="53FA4BCC" w14:textId="77777777" w:rsidR="00B65076" w:rsidRPr="0017569C" w:rsidRDefault="00B65076" w:rsidP="00EC3768">
      <w:pPr>
        <w:spacing w:line="276" w:lineRule="auto"/>
      </w:pPr>
    </w:p>
    <w:p w14:paraId="5252660C" w14:textId="0B936354" w:rsidR="008A13B5" w:rsidRPr="00FA6AA6" w:rsidRDefault="008A13B5" w:rsidP="000D5617">
      <w:pPr>
        <w:pStyle w:val="3"/>
      </w:pPr>
      <w:bookmarkStart w:id="120" w:name="_Toc146555027"/>
      <w:r w:rsidRPr="00FA6AA6">
        <w:t>Ομάδα Κινδύνου «</w:t>
      </w:r>
      <w:r>
        <w:t>Κασπία</w:t>
      </w:r>
      <w:r w:rsidRPr="00FA6AA6">
        <w:t>»</w:t>
      </w:r>
      <w:bookmarkEnd w:id="120"/>
      <w:r w:rsidRPr="00FA6AA6">
        <w:t xml:space="preserve"> </w:t>
      </w:r>
    </w:p>
    <w:p w14:paraId="7C03B4B1" w14:textId="77777777" w:rsidR="0058155E" w:rsidRPr="0017569C" w:rsidRDefault="0058155E" w:rsidP="00EC3768">
      <w:pPr>
        <w:pStyle w:val="Tahoma1"/>
        <w:spacing w:line="276" w:lineRule="auto"/>
        <w:rPr>
          <w:lang w:val="el-GR"/>
        </w:rPr>
      </w:pPr>
      <w:r w:rsidRPr="0017569C">
        <w:rPr>
          <w:lang w:val="el-GR"/>
        </w:rPr>
        <w:t>Η Ομάδα Κινδύνου «Κασπία» αποτελείται από τις εξής χώρες: Αυστρία, Βουλγαρία, Ελλάδα, Ιταλία, Κροατία, Μάλτα, Ουγγαρία, Ρουμανία, Σλοβενία και Σλοβακία.</w:t>
      </w:r>
    </w:p>
    <w:p w14:paraId="3537E1BD" w14:textId="77777777" w:rsidR="0058155E" w:rsidRPr="0017569C" w:rsidRDefault="0058155E" w:rsidP="00EC3768">
      <w:pPr>
        <w:pStyle w:val="Tahoma1"/>
        <w:spacing w:line="276" w:lineRule="auto"/>
        <w:rPr>
          <w:lang w:val="el-GR"/>
        </w:rPr>
      </w:pPr>
      <w:r w:rsidRPr="0017569C">
        <w:rPr>
          <w:lang w:val="el-GR"/>
        </w:rPr>
        <w:t>Σημειώνεται ότι η Μάλτα εξαιρέθηκε από τις αναλύσεις καθώς δεν παρουσιάζει καμία ευπάθεια στις πηγές κινδύνου που αναλύονται στα εξεταζόμενα σενάρια κρίσης.</w:t>
      </w:r>
    </w:p>
    <w:p w14:paraId="3A0ADB53" w14:textId="77777777" w:rsidR="0058155E" w:rsidRPr="0058155E" w:rsidRDefault="0058155E" w:rsidP="00EC3768">
      <w:pPr>
        <w:pStyle w:val="4"/>
        <w:spacing w:line="276" w:lineRule="auto"/>
        <w:rPr>
          <w:lang w:val="el-GR"/>
        </w:rPr>
      </w:pPr>
      <w:r w:rsidRPr="0058155E">
        <w:rPr>
          <w:lang w:val="el-GR"/>
        </w:rPr>
        <w:t>Συστήματα Φυσικού Αερίου για την Ομάδα Κινδύνου</w:t>
      </w:r>
    </w:p>
    <w:p w14:paraId="74342FCF" w14:textId="6F29042E" w:rsidR="0058155E" w:rsidRDefault="0058155E" w:rsidP="00EC3768">
      <w:pPr>
        <w:pStyle w:val="Tahoma1"/>
        <w:spacing w:line="276" w:lineRule="auto"/>
        <w:rPr>
          <w:lang w:val="el-GR"/>
        </w:rPr>
      </w:pPr>
      <w:r w:rsidRPr="0058155E">
        <w:rPr>
          <w:lang w:val="el-GR"/>
        </w:rPr>
        <w:t>Παρουσιάζονται στις προηγούμενες Ομάδες Κινδύνου</w:t>
      </w:r>
      <w:r>
        <w:rPr>
          <w:lang w:val="el-GR"/>
        </w:rPr>
        <w:t>.</w:t>
      </w:r>
    </w:p>
    <w:p w14:paraId="13925D1D" w14:textId="77777777" w:rsidR="0056391D" w:rsidRDefault="0056391D" w:rsidP="00EC3768">
      <w:pPr>
        <w:pStyle w:val="Tahoma1"/>
        <w:spacing w:line="276" w:lineRule="auto"/>
        <w:rPr>
          <w:lang w:val="el-GR"/>
        </w:rPr>
      </w:pPr>
    </w:p>
    <w:p w14:paraId="5F0074DF" w14:textId="4CB2B12E" w:rsidR="0030533F" w:rsidRPr="00415451" w:rsidRDefault="0030533F" w:rsidP="00415451">
      <w:pPr>
        <w:pStyle w:val="2"/>
      </w:pPr>
      <w:bookmarkStart w:id="121" w:name="_Toc64379648"/>
      <w:bookmarkStart w:id="122" w:name="_Toc146555028"/>
      <w:r w:rsidRPr="00415451">
        <w:t xml:space="preserve">Εθνικό Σύστημα και </w:t>
      </w:r>
      <w:r w:rsidR="00AA5CB5" w:rsidRPr="00415451">
        <w:t>Α</w:t>
      </w:r>
      <w:r w:rsidRPr="00415451">
        <w:t xml:space="preserve">γορά </w:t>
      </w:r>
      <w:r w:rsidR="00AA5CB5" w:rsidRPr="00415451">
        <w:t>Φ</w:t>
      </w:r>
      <w:r w:rsidRPr="00415451">
        <w:t xml:space="preserve">υσικού </w:t>
      </w:r>
      <w:r w:rsidR="00AA5CB5" w:rsidRPr="00415451">
        <w:t>Α</w:t>
      </w:r>
      <w:r w:rsidRPr="00415451">
        <w:t>ερίου</w:t>
      </w:r>
      <w:bookmarkEnd w:id="121"/>
      <w:bookmarkEnd w:id="122"/>
    </w:p>
    <w:p w14:paraId="58D18D4F" w14:textId="5EDE054C" w:rsidR="00A4724B" w:rsidRPr="00A4724B" w:rsidRDefault="0030533F" w:rsidP="000D5617">
      <w:pPr>
        <w:pStyle w:val="3"/>
      </w:pPr>
      <w:bookmarkStart w:id="123" w:name="_Toc146555029"/>
      <w:r w:rsidRPr="00D45FA1">
        <w:t>Ζήτηση φυσικού αερίου</w:t>
      </w:r>
      <w:bookmarkEnd w:id="123"/>
    </w:p>
    <w:p w14:paraId="4C396502" w14:textId="7C287EBC" w:rsidR="00A4724B" w:rsidRPr="00A4724B" w:rsidRDefault="0030533F" w:rsidP="00966896">
      <w:pPr>
        <w:pStyle w:val="4"/>
      </w:pPr>
      <w:bookmarkStart w:id="124" w:name="_Hlk488663631"/>
      <w:r w:rsidRPr="00D45FA1">
        <w:t>Ιστορικά δεδομένα εξέλιξης ζήτησης</w:t>
      </w:r>
    </w:p>
    <w:p w14:paraId="7E9EC9C9" w14:textId="15D1CEAC" w:rsidR="0030533F" w:rsidRDefault="0030533F" w:rsidP="00EC3768">
      <w:pPr>
        <w:pStyle w:val="Tahoma1"/>
        <w:spacing w:line="276" w:lineRule="auto"/>
        <w:rPr>
          <w:lang w:val="el-GR"/>
        </w:rPr>
      </w:pPr>
      <w:r w:rsidRPr="00FA4CE3">
        <w:rPr>
          <w:lang w:val="el-GR"/>
        </w:rPr>
        <w:t xml:space="preserve">Το ΦΑ αποτελεί σημαντική πηγή πρωτογενούς ενέργειας για τη Χώρα. </w:t>
      </w:r>
      <w:bookmarkEnd w:id="124"/>
      <w:r w:rsidR="00FA4CE3" w:rsidRPr="00FA4CE3">
        <w:rPr>
          <w:lang w:val="el-GR"/>
        </w:rPr>
        <w:t>Στ</w:t>
      </w:r>
      <w:r w:rsidR="008B6D2F">
        <w:rPr>
          <w:lang w:val="el-GR"/>
        </w:rPr>
        <w:t>ο</w:t>
      </w:r>
      <w:r w:rsidR="00FA4CE3" w:rsidRPr="00FA4CE3">
        <w:rPr>
          <w:lang w:val="el-GR"/>
        </w:rPr>
        <w:t xml:space="preserve"> </w:t>
      </w:r>
      <w:r w:rsidR="008B6D2F">
        <w:rPr>
          <w:lang w:val="el-GR"/>
        </w:rPr>
        <w:fldChar w:fldCharType="begin"/>
      </w:r>
      <w:r w:rsidR="008B6D2F">
        <w:rPr>
          <w:lang w:val="el-GR"/>
        </w:rPr>
        <w:instrText xml:space="preserve"> REF _Ref144393268 \h </w:instrText>
      </w:r>
      <w:r w:rsidR="008B6D2F">
        <w:rPr>
          <w:lang w:val="el-GR"/>
        </w:rPr>
      </w:r>
      <w:r w:rsidR="008B6D2F">
        <w:rPr>
          <w:lang w:val="el-GR"/>
        </w:rPr>
        <w:fldChar w:fldCharType="separate"/>
      </w:r>
      <w:r w:rsidR="006806D8" w:rsidRPr="008B6D2F">
        <w:rPr>
          <w:b/>
          <w:bCs/>
          <w:lang w:val="el-GR"/>
        </w:rPr>
        <w:t xml:space="preserve">Σχήμα </w:t>
      </w:r>
      <w:r w:rsidR="006806D8" w:rsidRPr="006806D8">
        <w:rPr>
          <w:b/>
          <w:bCs/>
          <w:noProof/>
          <w:lang w:val="el-GR"/>
        </w:rPr>
        <w:t>19</w:t>
      </w:r>
      <w:r w:rsidR="008B6D2F">
        <w:rPr>
          <w:lang w:val="el-GR"/>
        </w:rPr>
        <w:fldChar w:fldCharType="end"/>
      </w:r>
      <w:r w:rsidR="00FA4CE3" w:rsidRPr="00FA4CE3">
        <w:rPr>
          <w:lang w:val="el-GR"/>
        </w:rPr>
        <w:t xml:space="preserve"> παρουσιάζεται η εξέλιξη της κατανάλωσης φυσικού αερίου στην Ελλάδα για τα έτη 2000-2021, σε σχέση με αυτή των υπόλοιπων πηγών (</w:t>
      </w:r>
      <w:r w:rsidR="001E3439">
        <w:rPr>
          <w:i/>
          <w:iCs/>
          <w:lang w:val="el-GR"/>
        </w:rPr>
        <w:t>π</w:t>
      </w:r>
      <w:r w:rsidR="00FA4CE3" w:rsidRPr="00FA4CE3">
        <w:rPr>
          <w:i/>
          <w:iCs/>
          <w:lang w:val="el-GR"/>
        </w:rPr>
        <w:t>ηγή</w:t>
      </w:r>
      <w:r w:rsidR="00FA4CE3" w:rsidRPr="00FA4CE3">
        <w:rPr>
          <w:lang w:val="el-GR"/>
        </w:rPr>
        <w:t xml:space="preserve">: </w:t>
      </w:r>
      <w:r w:rsidR="00FA4CE3" w:rsidRPr="001E3439">
        <w:rPr>
          <w:i/>
          <w:iCs/>
          <w:lang w:val="el-GR"/>
        </w:rPr>
        <w:t>Ευρωπαϊκή Στατιστική Υπηρεσία</w:t>
      </w:r>
      <w:r w:rsidR="00FA4CE3" w:rsidRPr="00FA4CE3">
        <w:rPr>
          <w:lang w:val="el-GR"/>
        </w:rPr>
        <w:t xml:space="preserve">). </w:t>
      </w:r>
    </w:p>
    <w:p w14:paraId="22128A19" w14:textId="2BA8985E" w:rsidR="00F36581" w:rsidRDefault="00F36581" w:rsidP="00F36581">
      <w:pPr>
        <w:pStyle w:val="Tahoma1"/>
        <w:spacing w:line="276" w:lineRule="auto"/>
        <w:rPr>
          <w:lang w:val="el-GR"/>
        </w:rPr>
      </w:pPr>
      <w:r w:rsidRPr="00E624A2">
        <w:rPr>
          <w:lang w:val="el-GR"/>
        </w:rPr>
        <w:t>Όπως αποτυπώνεται στ</w:t>
      </w:r>
      <w:r>
        <w:rPr>
          <w:lang w:val="el-GR"/>
        </w:rPr>
        <w:t>ο</w:t>
      </w:r>
      <w:r w:rsidRPr="00E624A2">
        <w:rPr>
          <w:lang w:val="el-GR"/>
        </w:rPr>
        <w:t xml:space="preserve"> </w:t>
      </w:r>
      <w:r>
        <w:rPr>
          <w:lang w:val="el-GR"/>
        </w:rPr>
        <w:fldChar w:fldCharType="begin"/>
      </w:r>
      <w:r>
        <w:rPr>
          <w:lang w:val="el-GR"/>
        </w:rPr>
        <w:instrText xml:space="preserve"> REF _Ref144393296 \h </w:instrText>
      </w:r>
      <w:r>
        <w:rPr>
          <w:lang w:val="el-GR"/>
        </w:rPr>
      </w:r>
      <w:r>
        <w:rPr>
          <w:lang w:val="el-GR"/>
        </w:rPr>
        <w:fldChar w:fldCharType="separate"/>
      </w:r>
      <w:r w:rsidR="006806D8" w:rsidRPr="00966C9D">
        <w:rPr>
          <w:b/>
          <w:bCs/>
          <w:lang w:val="el-GR"/>
        </w:rPr>
        <w:t xml:space="preserve">Σχήμα </w:t>
      </w:r>
      <w:r w:rsidR="006806D8" w:rsidRPr="006806D8">
        <w:rPr>
          <w:b/>
          <w:bCs/>
          <w:noProof/>
          <w:lang w:val="el-GR"/>
        </w:rPr>
        <w:t>20</w:t>
      </w:r>
      <w:r>
        <w:rPr>
          <w:lang w:val="el-GR"/>
        </w:rPr>
        <w:fldChar w:fldCharType="end"/>
      </w:r>
      <w:r w:rsidRPr="00DB168C">
        <w:rPr>
          <w:lang w:val="el-GR"/>
        </w:rPr>
        <w:t>, η συμμετοχή</w:t>
      </w:r>
      <w:r w:rsidRPr="00E624A2">
        <w:rPr>
          <w:lang w:val="el-GR"/>
        </w:rPr>
        <w:t xml:space="preserve"> του φυσικού αερίου στο ενεργειακό μείγμα της χώρας ήταν έντονα αυξητική μέχρι το 2008 και μετά από σύντομη πτωτική πορεία τα έτη 2009 και 2010 ανήλθε στο υψηλό του 14,3% το 2011. Τη σημαντική πτώση που παρατηρήθηκε την επόμενη τετραετία (2012 – 2015) ακολούθησε η ραγδαία αύξηση τα έτη 2015 έως 2021, κυρίως λόγω της αυξημένης συμμετοχής του φυσικού αερίου στην ηλεκτροπαραγωγή. </w:t>
      </w:r>
    </w:p>
    <w:p w14:paraId="3DE8ABC5" w14:textId="77777777" w:rsidR="00F36581" w:rsidRPr="00FA6AA6" w:rsidRDefault="00F36581" w:rsidP="00EC3768">
      <w:pPr>
        <w:pStyle w:val="Tahoma1"/>
        <w:spacing w:line="276" w:lineRule="auto"/>
        <w:rPr>
          <w:color w:val="FF0000"/>
          <w:lang w:val="el-GR"/>
        </w:rPr>
      </w:pPr>
    </w:p>
    <w:p w14:paraId="2CB01DA1" w14:textId="3520DA17" w:rsidR="0030533F" w:rsidRPr="00D45FA1" w:rsidRDefault="00FA4CE3" w:rsidP="00FA4CE3">
      <w:pPr>
        <w:pStyle w:val="Tahoma1"/>
        <w:spacing w:line="276" w:lineRule="auto"/>
        <w:ind w:firstLine="0"/>
        <w:jc w:val="center"/>
        <w:rPr>
          <w:lang w:val="el-GR"/>
        </w:rPr>
      </w:pPr>
      <w:bookmarkStart w:id="125" w:name="_Hlk108777458"/>
      <w:r w:rsidRPr="00E624A2">
        <w:rPr>
          <w:noProof/>
          <w:lang w:val="el-GR"/>
        </w:rPr>
        <w:lastRenderedPageBreak/>
        <w:drawing>
          <wp:inline distT="0" distB="0" distL="0" distR="0" wp14:anchorId="485B66F7" wp14:editId="0779F95F">
            <wp:extent cx="5276850" cy="2792095"/>
            <wp:effectExtent l="0" t="0" r="0" b="8255"/>
            <wp:docPr id="403673163" name="Picture 1" descr="A graph showing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673163" name="Picture 1" descr="A graph showing different colored lines&#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02568" cy="2805703"/>
                    </a:xfrm>
                    <a:prstGeom prst="rect">
                      <a:avLst/>
                    </a:prstGeom>
                    <a:noFill/>
                  </pic:spPr>
                </pic:pic>
              </a:graphicData>
            </a:graphic>
          </wp:inline>
        </w:drawing>
      </w:r>
    </w:p>
    <w:p w14:paraId="6D196980" w14:textId="242AD788" w:rsidR="008B6D2F" w:rsidRDefault="008B6D2F" w:rsidP="008B6D2F">
      <w:pPr>
        <w:pStyle w:val="a6"/>
        <w:rPr>
          <w:b/>
          <w:bCs/>
          <w:lang w:val="el-GR"/>
        </w:rPr>
      </w:pPr>
      <w:bookmarkStart w:id="126" w:name="_Ref144393268"/>
      <w:bookmarkStart w:id="127" w:name="_Toc146554081"/>
      <w:bookmarkStart w:id="128" w:name="_Ref204510221"/>
      <w:bookmarkStart w:id="129" w:name="_Ref109315186"/>
      <w:r w:rsidRPr="008B6D2F">
        <w:rPr>
          <w:b/>
          <w:bCs/>
          <w:lang w:val="el-GR"/>
        </w:rPr>
        <w:t xml:space="preserve">Σχήμα </w:t>
      </w:r>
      <w:r w:rsidRPr="008B6D2F">
        <w:rPr>
          <w:b/>
          <w:bCs/>
        </w:rPr>
        <w:fldChar w:fldCharType="begin"/>
      </w:r>
      <w:r w:rsidRPr="008B6D2F">
        <w:rPr>
          <w:b/>
          <w:bCs/>
          <w:lang w:val="el-GR"/>
        </w:rPr>
        <w:instrText xml:space="preserve"> </w:instrText>
      </w:r>
      <w:r w:rsidRPr="008B6D2F">
        <w:rPr>
          <w:b/>
          <w:bCs/>
        </w:rPr>
        <w:instrText>SEQ</w:instrText>
      </w:r>
      <w:r w:rsidRPr="008B6D2F">
        <w:rPr>
          <w:b/>
          <w:bCs/>
          <w:lang w:val="el-GR"/>
        </w:rPr>
        <w:instrText xml:space="preserve"> Σχήμα \* </w:instrText>
      </w:r>
      <w:r w:rsidRPr="008B6D2F">
        <w:rPr>
          <w:b/>
          <w:bCs/>
        </w:rPr>
        <w:instrText>ARABIC</w:instrText>
      </w:r>
      <w:r w:rsidRPr="008B6D2F">
        <w:rPr>
          <w:b/>
          <w:bCs/>
          <w:lang w:val="el-GR"/>
        </w:rPr>
        <w:instrText xml:space="preserve"> </w:instrText>
      </w:r>
      <w:r w:rsidRPr="008B6D2F">
        <w:rPr>
          <w:b/>
          <w:bCs/>
        </w:rPr>
        <w:fldChar w:fldCharType="separate"/>
      </w:r>
      <w:r w:rsidR="006806D8" w:rsidRPr="006806D8">
        <w:rPr>
          <w:b/>
          <w:bCs/>
          <w:noProof/>
          <w:lang w:val="el-GR"/>
        </w:rPr>
        <w:t>19</w:t>
      </w:r>
      <w:r w:rsidRPr="008B6D2F">
        <w:rPr>
          <w:b/>
          <w:bCs/>
        </w:rPr>
        <w:fldChar w:fldCharType="end"/>
      </w:r>
      <w:bookmarkEnd w:id="126"/>
      <w:r w:rsidRPr="008B6D2F">
        <w:rPr>
          <w:b/>
          <w:bCs/>
          <w:lang w:val="el-GR"/>
        </w:rPr>
        <w:t>:</w:t>
      </w:r>
      <w:r w:rsidRPr="008B6D2F">
        <w:rPr>
          <w:lang w:val="el-GR"/>
        </w:rPr>
        <w:t xml:space="preserve"> </w:t>
      </w:r>
      <w:r w:rsidRPr="00FA4CE3">
        <w:rPr>
          <w:lang w:val="el-GR"/>
        </w:rPr>
        <w:t>Εξέλιξη κατανάλωσης πρωτογενούς ενέργειας στην Ελλάδα 2000 – 2021 (</w:t>
      </w:r>
      <w:r w:rsidRPr="001E3439">
        <w:rPr>
          <w:i/>
          <w:iCs w:val="0"/>
          <w:lang w:val="el-GR"/>
        </w:rPr>
        <w:t>πηγή: Ευρωπαϊκή Στατιστική Υπηρεσία</w:t>
      </w:r>
      <w:r w:rsidRPr="00FA4CE3">
        <w:rPr>
          <w:lang w:val="el-GR"/>
        </w:rPr>
        <w:t>)</w:t>
      </w:r>
      <w:bookmarkEnd w:id="127"/>
    </w:p>
    <w:p w14:paraId="1597B566" w14:textId="77777777" w:rsidR="00F36581" w:rsidRDefault="00F36581" w:rsidP="00F36581">
      <w:pPr>
        <w:pStyle w:val="aff"/>
        <w:jc w:val="center"/>
        <w:rPr>
          <w:lang w:val="el-GR"/>
        </w:rPr>
      </w:pPr>
      <w:bookmarkStart w:id="130" w:name="_Toc311189790"/>
      <w:bookmarkEnd w:id="125"/>
      <w:bookmarkEnd w:id="128"/>
      <w:bookmarkEnd w:id="129"/>
      <w:r w:rsidRPr="00E624A2">
        <w:rPr>
          <w:noProof/>
          <w:lang w:val="el-GR"/>
        </w:rPr>
        <w:drawing>
          <wp:inline distT="0" distB="0" distL="0" distR="0" wp14:anchorId="1B9CFA24" wp14:editId="7034F916">
            <wp:extent cx="4486275" cy="2696736"/>
            <wp:effectExtent l="0" t="0" r="0" b="8890"/>
            <wp:docPr id="1498535996" name="Picture 2" descr="A graph with a line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535996" name="Picture 2" descr="A graph with a line and numbers&#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03302" cy="2706971"/>
                    </a:xfrm>
                    <a:prstGeom prst="rect">
                      <a:avLst/>
                    </a:prstGeom>
                    <a:noFill/>
                  </pic:spPr>
                </pic:pic>
              </a:graphicData>
            </a:graphic>
          </wp:inline>
        </w:drawing>
      </w:r>
    </w:p>
    <w:p w14:paraId="7816BEA7" w14:textId="58DFD20F" w:rsidR="00F36581" w:rsidRDefault="00F36581" w:rsidP="00F36581">
      <w:pPr>
        <w:pStyle w:val="a6"/>
        <w:rPr>
          <w:lang w:val="el-GR"/>
        </w:rPr>
      </w:pPr>
      <w:bookmarkStart w:id="131" w:name="_Ref144393296"/>
      <w:bookmarkStart w:id="132" w:name="_Toc146554082"/>
      <w:bookmarkStart w:id="133" w:name="_Ref141103803"/>
      <w:r w:rsidRPr="00966C9D">
        <w:rPr>
          <w:b/>
          <w:bCs/>
          <w:lang w:val="el-GR"/>
        </w:rPr>
        <w:t xml:space="preserve">Σχήμα </w:t>
      </w:r>
      <w:r w:rsidRPr="00966C9D">
        <w:rPr>
          <w:b/>
          <w:bCs/>
        </w:rPr>
        <w:fldChar w:fldCharType="begin"/>
      </w:r>
      <w:r w:rsidRPr="00966C9D">
        <w:rPr>
          <w:b/>
          <w:bCs/>
          <w:lang w:val="el-GR"/>
        </w:rPr>
        <w:instrText xml:space="preserve"> </w:instrText>
      </w:r>
      <w:r w:rsidRPr="00966C9D">
        <w:rPr>
          <w:b/>
          <w:bCs/>
        </w:rPr>
        <w:instrText>SEQ</w:instrText>
      </w:r>
      <w:r w:rsidRPr="00966C9D">
        <w:rPr>
          <w:b/>
          <w:bCs/>
          <w:lang w:val="el-GR"/>
        </w:rPr>
        <w:instrText xml:space="preserve"> Σχήμα \* </w:instrText>
      </w:r>
      <w:r w:rsidRPr="00966C9D">
        <w:rPr>
          <w:b/>
          <w:bCs/>
        </w:rPr>
        <w:instrText>ARABIC</w:instrText>
      </w:r>
      <w:r w:rsidRPr="00966C9D">
        <w:rPr>
          <w:b/>
          <w:bCs/>
          <w:lang w:val="el-GR"/>
        </w:rPr>
        <w:instrText xml:space="preserve"> </w:instrText>
      </w:r>
      <w:r w:rsidRPr="00966C9D">
        <w:rPr>
          <w:b/>
          <w:bCs/>
        </w:rPr>
        <w:fldChar w:fldCharType="separate"/>
      </w:r>
      <w:r w:rsidR="006806D8" w:rsidRPr="006806D8">
        <w:rPr>
          <w:b/>
          <w:bCs/>
          <w:noProof/>
          <w:lang w:val="el-GR"/>
        </w:rPr>
        <w:t>20</w:t>
      </w:r>
      <w:r w:rsidRPr="00966C9D">
        <w:rPr>
          <w:b/>
          <w:bCs/>
        </w:rPr>
        <w:fldChar w:fldCharType="end"/>
      </w:r>
      <w:bookmarkEnd w:id="131"/>
      <w:r w:rsidRPr="00966C9D">
        <w:rPr>
          <w:b/>
          <w:bCs/>
          <w:lang w:val="el-GR"/>
        </w:rPr>
        <w:t>:</w:t>
      </w:r>
      <w:r w:rsidRPr="00966C9D">
        <w:rPr>
          <w:lang w:val="el-GR"/>
        </w:rPr>
        <w:t xml:space="preserve"> Εξέλιξη συμμετοχής φυσικού αερίου στην κατανάλωση πρωτογενούς ενέργειας στην Ελλάδα τα έτη 2000 – 2021 (</w:t>
      </w:r>
      <w:r w:rsidRPr="001E3439">
        <w:rPr>
          <w:i/>
          <w:iCs w:val="0"/>
          <w:lang w:val="el-GR"/>
        </w:rPr>
        <w:t>πηγή: Ευρωπαϊκή Στατιστική Υπηρεσία</w:t>
      </w:r>
      <w:r w:rsidRPr="00966C9D">
        <w:rPr>
          <w:lang w:val="el-GR"/>
        </w:rPr>
        <w:t>)</w:t>
      </w:r>
      <w:bookmarkEnd w:id="132"/>
      <w:r w:rsidRPr="00966C9D">
        <w:rPr>
          <w:lang w:val="el-GR"/>
        </w:rPr>
        <w:t xml:space="preserve">  </w:t>
      </w:r>
      <w:bookmarkEnd w:id="133"/>
    </w:p>
    <w:p w14:paraId="2CD1D198" w14:textId="6E5020B0" w:rsidR="00F301F0" w:rsidRPr="00E624A2" w:rsidRDefault="00F301F0" w:rsidP="00F301F0">
      <w:pPr>
        <w:pStyle w:val="Tahoma1"/>
        <w:spacing w:line="276" w:lineRule="auto"/>
        <w:rPr>
          <w:lang w:val="el-GR"/>
        </w:rPr>
      </w:pPr>
      <w:r w:rsidRPr="00E624A2">
        <w:rPr>
          <w:lang w:val="el-GR"/>
        </w:rPr>
        <w:t>Κατά το έτος 2011, η ζήτηση φυσικού αερίου παρουσίασε σημαντική αύξηση και ανήλθε στο έως τότε μέγιστο επίπεδο των 4.502 εκ. Ν</w:t>
      </w:r>
      <w:r w:rsidRPr="00E624A2">
        <w:t>m</w:t>
      </w:r>
      <w:r w:rsidRPr="00E624A2">
        <w:rPr>
          <w:vertAlign w:val="superscript"/>
          <w:lang w:val="el-GR"/>
        </w:rPr>
        <w:t>3</w:t>
      </w:r>
      <w:r w:rsidRPr="00E624A2">
        <w:rPr>
          <w:lang w:val="el-GR"/>
        </w:rPr>
        <w:t>. Στη συνέχεια όμως λόγω μιας σειράς παραγόντων, όπως η διαρκώς επιδεινούμενη οικονομική κρίση και η αλλαγή στις συνθήκες λειτουργίας της αγοράς ηλεκτρικής ενέργειας οδήγησαν εκ νέου σε σημαντική μείωση της ετήσιας ζήτησης, φθάνοντας το έτος 2014 τα 2.769 εκ. Ν</w:t>
      </w:r>
      <w:r w:rsidRPr="00E624A2">
        <w:t>m</w:t>
      </w:r>
      <w:r w:rsidRPr="00E624A2">
        <w:rPr>
          <w:vertAlign w:val="superscript"/>
          <w:lang w:val="el-GR"/>
        </w:rPr>
        <w:t>3</w:t>
      </w:r>
      <w:r w:rsidRPr="00E624A2">
        <w:rPr>
          <w:lang w:val="el-GR"/>
        </w:rPr>
        <w:t xml:space="preserve">. </w:t>
      </w:r>
    </w:p>
    <w:p w14:paraId="08626EE4" w14:textId="77777777" w:rsidR="00F301F0" w:rsidRPr="00E624A2" w:rsidRDefault="00F301F0" w:rsidP="00F301F0">
      <w:pPr>
        <w:pStyle w:val="Tahoma1"/>
        <w:spacing w:line="276" w:lineRule="auto"/>
        <w:rPr>
          <w:lang w:val="el-GR"/>
        </w:rPr>
      </w:pPr>
      <w:r w:rsidRPr="00E624A2">
        <w:rPr>
          <w:lang w:val="el-GR"/>
        </w:rPr>
        <w:t>Η πτωτική αυτή πορεία ανακόπτεται το έτος 2015 και ακολουθεί ραγδαία αύξηση μέχρι το έτος 2021 όποτε καταγράφεται η μέγιστη τιμή της (6.094 εκ. Ν</w:t>
      </w:r>
      <w:r w:rsidRPr="00E624A2">
        <w:t>m</w:t>
      </w:r>
      <w:r w:rsidRPr="00E624A2">
        <w:rPr>
          <w:vertAlign w:val="superscript"/>
          <w:lang w:val="el-GR"/>
        </w:rPr>
        <w:t>3</w:t>
      </w:r>
      <w:r w:rsidRPr="00E624A2">
        <w:rPr>
          <w:lang w:val="el-GR"/>
        </w:rPr>
        <w:t xml:space="preserve">), ως αποτέλεσμα της αύξησης της διείσδυσης στα αστικά κέντρα και της αυξημένης συμμετοχής του φυσικού αερίου στην ηλεκτροπαραγωγή. Η εισβολή της Ρωσίας στην Ουκρανία είχε σημαντικό αντίκτυπο στις προμήθειες φυσικού αερίου στην Ευρώπη και προκάλεσε άμεση αντίδραση της ΕΕ για μείωση της εξάρτησης από το ρωσικό αέριο. Το γεγονός αυτό επηρέασε τις αγορές φυσικού αερίου </w:t>
      </w:r>
      <w:r w:rsidRPr="00E624A2">
        <w:rPr>
          <w:lang w:val="el-GR"/>
        </w:rPr>
        <w:lastRenderedPageBreak/>
        <w:t>σχεδόν όλων των ευρωπαϊκών χωρών δημιουργώντας υψηλή αστάθεια και απότομη αύξηση στις τιμές του φυσικού αερίου. Η αβεβαιότητα στην αγορά λόγω της υψηλής αστάθειας στις τιμές του φυσικού αερίου αποτυπώνεται το 2022 στην χαμηλότερη ζήτηση των καταναλωτών που είναι απευθείας συνδεδεμένοι στο δίκτυο μεταφοράς φυσικού αερίου και στα δίκτυα διανομής. Για το ίδιο έτος, στη μείωση της κατανάλωσης φυσικού αερίου για ηλεκτροπαραγωγή συνέδραμε και η υψηλή διείσδυση των ΑΠΕ, η οποία είναι ο βασικός παράγοντας που καθορίζει το μείγμα παραγωγής ενέργειας.</w:t>
      </w:r>
    </w:p>
    <w:p w14:paraId="5509E3EF" w14:textId="32996E69" w:rsidR="00857DA0" w:rsidRPr="00D74D3E" w:rsidRDefault="00EE091E" w:rsidP="00857DA0">
      <w:pPr>
        <w:pStyle w:val="Tahoma1"/>
        <w:spacing w:line="276" w:lineRule="auto"/>
        <w:rPr>
          <w:color w:val="FF0000"/>
          <w:lang w:val="el-GR"/>
        </w:rPr>
      </w:pPr>
      <w:r>
        <w:rPr>
          <w:lang w:val="el-GR"/>
        </w:rPr>
        <w:t xml:space="preserve">Πιο συγκεκριμένα, </w:t>
      </w:r>
      <w:r w:rsidR="00857DA0" w:rsidRPr="00CE2A22">
        <w:rPr>
          <w:lang w:val="el-GR"/>
        </w:rPr>
        <w:t>στους πέντε πρώτους μήνες (Αύγουστος-Δεκέμβριος) της οκτάμηνης περιόδου μείωσης της κατανάλωσης ορυκτού αερίου (Αύγουστος 2022-Μάρτιος 2023) που έθεσε η Ευρωπαϊκή Ένωση</w:t>
      </w:r>
      <w:r w:rsidR="00857DA0" w:rsidRPr="00857DA0">
        <w:rPr>
          <w:vertAlign w:val="superscript"/>
        </w:rPr>
        <w:footnoteReference w:id="4"/>
      </w:r>
      <w:r w:rsidR="00857DA0" w:rsidRPr="00CE2A22">
        <w:rPr>
          <w:lang w:val="el-GR"/>
        </w:rPr>
        <w:t xml:space="preserve">, </w:t>
      </w:r>
      <w:r w:rsidR="00857DA0">
        <w:rPr>
          <w:lang w:val="el-GR"/>
        </w:rPr>
        <w:t>σ</w:t>
      </w:r>
      <w:r w:rsidR="00857DA0" w:rsidRPr="00CE2A22">
        <w:rPr>
          <w:lang w:val="el-GR"/>
        </w:rPr>
        <w:t>ύμφωνα με τα στοιχεία του Διαχειριστή του ΕΣΦΑ</w:t>
      </w:r>
      <w:r w:rsidR="00857DA0">
        <w:rPr>
          <w:lang w:val="el-GR"/>
        </w:rPr>
        <w:t>,</w:t>
      </w:r>
      <w:r w:rsidR="00857DA0" w:rsidRPr="00CE2A22">
        <w:rPr>
          <w:lang w:val="el-GR"/>
        </w:rPr>
        <w:t xml:space="preserve"> η Ελλάδα βρέθηκε στο -18.2% σε σχέση με τον μέσο όρο πενταετίας, υπερβαίνοντας έτσι τον ευρωπαϊκό στόχο του -15%, και στο -31% σε σχέση με την ίδια περίοδο του 2021. Επιπροσθέτως, στο ίδιο πλαίσιο, η Ελλάδα ήταν λιγότερο εξαρτημένη από το ρωσικό αέριο, κατά το πρώτο δεκάμηνο του 2022, συγκριτικά με τον μέσο όρο της Ευρωπαϊκής Ένωσης. Πράγματι, κάθε μήνα του έτους 2022, επιτεύχθηκε μείωση στις εισαγωγές ρωσικού αερίου που χρησιμοποιήθηκαν για κάλυψη της εγχώριας κατανάλωσης σε σχέση με τον ίδιο μήνα του 2021, μεγαλύτερη από τον αντίστοιχο ευρωπαϊκό μέσο όρο. Συνεπώς, αθροιστικά μέχρι και τον Οκτώβριο 2022, η Ελλάδα μείωσε τις εισαγωγές ρωσικού αερίου κατά 65,6% σε σχέση με την ίδια περίοδο του 2021, ενώ ο αντίστοιχος μέσος όρος της ΕΕ-27 ήταν 24,2%. </w:t>
      </w:r>
    </w:p>
    <w:p w14:paraId="2B74044A" w14:textId="59BD7860" w:rsidR="00F301F0" w:rsidRDefault="00AE1EC3" w:rsidP="00AE1EC3">
      <w:pPr>
        <w:pStyle w:val="Tahoma1"/>
        <w:widowControl w:val="0"/>
        <w:spacing w:line="276" w:lineRule="auto"/>
        <w:ind w:firstLine="425"/>
        <w:rPr>
          <w:lang w:val="el-GR"/>
        </w:rPr>
      </w:pPr>
      <w:r>
        <w:rPr>
          <w:lang w:val="el-GR"/>
        </w:rPr>
        <w:t>Β</w:t>
      </w:r>
      <w:r w:rsidR="00F301F0" w:rsidRPr="00F301F0">
        <w:rPr>
          <w:lang w:val="el-GR"/>
        </w:rPr>
        <w:t>άσει των απολογιστικών στοιχείων του Διαχειριστή του ΕΣΦΑ, προέκυψε μείωση της εγχώριας κατανάλωσης φυσικού αερίου κατά το έτος 2022 σε σχέση με το 2021, ήτοι από 69,9 TWh στις 56,5 TWh</w:t>
      </w:r>
      <w:r w:rsidR="00FB7573">
        <w:rPr>
          <w:lang w:val="el-GR"/>
        </w:rPr>
        <w:t>, ενώ</w:t>
      </w:r>
      <w:r w:rsidR="00FB7573" w:rsidRPr="00FB7573">
        <w:rPr>
          <w:lang w:val="el-GR"/>
        </w:rPr>
        <w:t xml:space="preserve"> η συνολική ζήτηση (εγχώρια κατανάλωση &amp; εξαγωγές) φυσικού αερίου αυξήθηκε κατά 11,11%, φθάνοντας </w:t>
      </w:r>
      <w:r w:rsidR="00FB7573">
        <w:rPr>
          <w:lang w:val="el-GR"/>
        </w:rPr>
        <w:t xml:space="preserve">το 2022 </w:t>
      </w:r>
      <w:r w:rsidR="00FB7573" w:rsidRPr="00FB7573">
        <w:rPr>
          <w:lang w:val="el-GR"/>
        </w:rPr>
        <w:t>τις 86,18 TWh από 77,56 ΤWh το 2021.</w:t>
      </w:r>
      <w:r w:rsidR="00324129" w:rsidRPr="00324129">
        <w:rPr>
          <w:lang w:val="el-GR"/>
        </w:rPr>
        <w:t xml:space="preserve"> </w:t>
      </w:r>
      <w:r w:rsidR="00324129">
        <w:rPr>
          <w:lang w:val="el-GR"/>
        </w:rPr>
        <w:t>Είναι αξιοσημείωτο ότι, τ</w:t>
      </w:r>
      <w:r w:rsidR="00324129" w:rsidRPr="00324129">
        <w:rPr>
          <w:lang w:val="el-GR"/>
        </w:rPr>
        <w:t>ο 34,27% της συνολικής ζήτησης για το 2022 αφορούσε σε εξαγωγές φυσικού αερίου, κυρίως προς τη Βουλγαρία από το σημείο διασύνδεσης στο Σιδηρόκαστρο, ενώ μικρότερες ποσότητες φυσικού αερίου εξήχθησαν και προς την Ιταλία μέσω του αγωγού TAP από τη Νέα Μεσημβρία.</w:t>
      </w:r>
      <w:r w:rsidR="00C45868" w:rsidRPr="00C45868">
        <w:rPr>
          <w:lang w:val="el-GR"/>
        </w:rPr>
        <w:t xml:space="preserve"> </w:t>
      </w:r>
      <w:r w:rsidR="00C45868">
        <w:rPr>
          <w:lang w:val="el-GR"/>
        </w:rPr>
        <w:t>Ο</w:t>
      </w:r>
      <w:r w:rsidR="00C45868" w:rsidRPr="00C45868">
        <w:rPr>
          <w:lang w:val="el-GR"/>
        </w:rPr>
        <w:t xml:space="preserve">ι εισαγωγές φυσικού αερίου </w:t>
      </w:r>
      <w:r w:rsidR="00C45868">
        <w:rPr>
          <w:lang w:val="el-GR"/>
        </w:rPr>
        <w:t xml:space="preserve">το 2022 </w:t>
      </w:r>
      <w:r w:rsidR="00C45868" w:rsidRPr="00C45868">
        <w:rPr>
          <w:lang w:val="el-GR"/>
        </w:rPr>
        <w:t>ανήλθαν σε 86,16 TWh</w:t>
      </w:r>
      <w:r w:rsidR="00C45868">
        <w:rPr>
          <w:lang w:val="el-GR"/>
        </w:rPr>
        <w:t>, με τις</w:t>
      </w:r>
      <w:r w:rsidR="00C45868" w:rsidRPr="00C45868">
        <w:rPr>
          <w:lang w:val="el-GR"/>
        </w:rPr>
        <w:t xml:space="preserve"> μεγαλύτερες ποσότητες </w:t>
      </w:r>
      <w:r w:rsidR="00C45868">
        <w:rPr>
          <w:lang w:val="el-GR"/>
        </w:rPr>
        <w:t>να εισέρχονται</w:t>
      </w:r>
      <w:r w:rsidR="00C45868" w:rsidRPr="00C45868">
        <w:rPr>
          <w:lang w:val="el-GR"/>
        </w:rPr>
        <w:t xml:space="preserve"> στη χώρα από τον Τερματικό Σταθμό LNG της Ρεβυθούσας, που κάλυψε ποσοστό 44,2% των εισαγωγών, καταγράφοντας σημαντική αύξηση σε σχέση με την περασμένη χρονιά. Στη δεύτερη θέση βρέθηκε το σημείο εισόδου Σιδηροκάστρου που κάλυψε ποσοστό 34,34% των εισαγωγών (29,59 TWh), ενώ ακολούθησε το σημείο εισόδου στη Νέα Μεσημβρία, το οποίο, μέσω του αγωγού TAP, κάλυψε το 18,64% των εισαγωγών (16,06 TWh). </w:t>
      </w:r>
      <w:r>
        <w:rPr>
          <w:lang w:val="el-GR"/>
        </w:rPr>
        <w:t>Ο</w:t>
      </w:r>
      <w:r w:rsidR="00C45868" w:rsidRPr="00C45868">
        <w:rPr>
          <w:lang w:val="el-GR"/>
        </w:rPr>
        <w:t>ι Κήποι Έβρου κάλυψαν το 2,82% των εισαγωγών (2,43 TWh).</w:t>
      </w:r>
    </w:p>
    <w:p w14:paraId="28D0AE52" w14:textId="7F297754" w:rsidR="00AE1EC3" w:rsidRPr="00F301F0" w:rsidRDefault="00AE1EC3" w:rsidP="00AE1EC3">
      <w:pPr>
        <w:pStyle w:val="Tahoma1"/>
        <w:widowControl w:val="0"/>
        <w:spacing w:line="276" w:lineRule="auto"/>
        <w:ind w:firstLine="425"/>
        <w:rPr>
          <w:lang w:val="el-GR"/>
        </w:rPr>
      </w:pPr>
      <w:r>
        <w:rPr>
          <w:lang w:val="el-GR"/>
        </w:rPr>
        <w:t>Αναφορικά με το έτος 2023, σύμφωνα με τα επίσημα στοιχεία του Διαχειριστή</w:t>
      </w:r>
      <w:r>
        <w:rPr>
          <w:rStyle w:val="ab"/>
          <w:lang w:val="el-GR"/>
        </w:rPr>
        <w:footnoteReference w:id="5"/>
      </w:r>
      <w:r>
        <w:rPr>
          <w:lang w:val="el-GR"/>
        </w:rPr>
        <w:t xml:space="preserve">, </w:t>
      </w:r>
      <w:r w:rsidRPr="00AE1EC3">
        <w:rPr>
          <w:lang w:val="el-GR"/>
        </w:rPr>
        <w:t xml:space="preserve">κατά το πρώτο εξάμηνο του 2023, η εγχώρια κατανάλωση φυσικού αερίου μειώθηκε κατά 21,74%, αγγίζοντας τις 23,72 TWh, από 30,31 TWh στην αντίστοιχη περσινή περίοδο. </w:t>
      </w:r>
      <w:r>
        <w:rPr>
          <w:lang w:val="el-GR"/>
        </w:rPr>
        <w:t>Οι</w:t>
      </w:r>
      <w:r w:rsidRPr="00AE1EC3">
        <w:rPr>
          <w:lang w:val="el-GR"/>
        </w:rPr>
        <w:t xml:space="preserve"> εξαγωγές ανήλθαν σε περίπου 9,9 ΤWh, καταγράφοντας αύξηση κατά 15,03% σε σχέση με πέρσι. Ο </w:t>
      </w:r>
      <w:r w:rsidRPr="00AE1EC3">
        <w:rPr>
          <w:lang w:val="el-GR"/>
        </w:rPr>
        <w:lastRenderedPageBreak/>
        <w:t>Τερματικός Σταθμός της Ρεβυθούσας (σημείο εισόδου Αγίας Τριάδας) αποτελεί την κύρια πύλη εισόδου φυσικού αερίου της χώρας στο συγκεκριμένο διάστημα, ακολουθούμενος από το σημείο εισόδου του Σιδηροκάστρου, του οποίου οι ροές σχεδόν υποδιπλασιάστηκαν συγκριτικά με την ίδια περίοδο του περασμένου έτους.</w:t>
      </w:r>
    </w:p>
    <w:p w14:paraId="2412E31F" w14:textId="726E28C6" w:rsidR="00EE091E" w:rsidRPr="00EE091E" w:rsidRDefault="0030533F" w:rsidP="00EE091E">
      <w:pPr>
        <w:pStyle w:val="4"/>
        <w:spacing w:line="276" w:lineRule="auto"/>
        <w:ind w:left="993" w:hanging="993"/>
        <w:rPr>
          <w:lang w:val="el-GR"/>
        </w:rPr>
      </w:pPr>
      <w:r w:rsidRPr="00D45FA1">
        <w:rPr>
          <w:lang w:val="el-GR"/>
        </w:rPr>
        <w:t>Ζήτηση ανά τομέα</w:t>
      </w:r>
      <w:bookmarkEnd w:id="130"/>
    </w:p>
    <w:p w14:paraId="039FD01E" w14:textId="344004CE" w:rsidR="00EE091E" w:rsidRDefault="00EE091E" w:rsidP="00EE091E">
      <w:pPr>
        <w:pStyle w:val="Tahoma1"/>
        <w:spacing w:line="276" w:lineRule="auto"/>
        <w:rPr>
          <w:lang w:val="el-GR"/>
        </w:rPr>
      </w:pPr>
      <w:r w:rsidRPr="00E624A2">
        <w:rPr>
          <w:lang w:val="el-GR"/>
        </w:rPr>
        <w:t xml:space="preserve">Στο </w:t>
      </w:r>
      <w:r>
        <w:rPr>
          <w:highlight w:val="red"/>
          <w:lang w:val="el-GR"/>
        </w:rPr>
        <w:fldChar w:fldCharType="begin"/>
      </w:r>
      <w:r>
        <w:rPr>
          <w:lang w:val="el-GR"/>
        </w:rPr>
        <w:instrText xml:space="preserve"> REF _Ref144394667 \h </w:instrText>
      </w:r>
      <w:r>
        <w:rPr>
          <w:highlight w:val="red"/>
          <w:lang w:val="el-GR"/>
        </w:rPr>
      </w:r>
      <w:r>
        <w:rPr>
          <w:highlight w:val="red"/>
          <w:lang w:val="el-GR"/>
        </w:rPr>
        <w:fldChar w:fldCharType="separate"/>
      </w:r>
      <w:r w:rsidR="006806D8" w:rsidRPr="00EE091E">
        <w:rPr>
          <w:b/>
          <w:bCs/>
          <w:lang w:val="el-GR"/>
        </w:rPr>
        <w:t xml:space="preserve">Σχήμα </w:t>
      </w:r>
      <w:r w:rsidR="006806D8" w:rsidRPr="006806D8">
        <w:rPr>
          <w:b/>
          <w:bCs/>
          <w:noProof/>
          <w:lang w:val="el-GR"/>
        </w:rPr>
        <w:t>21</w:t>
      </w:r>
      <w:r>
        <w:rPr>
          <w:highlight w:val="red"/>
          <w:lang w:val="el-GR"/>
        </w:rPr>
        <w:fldChar w:fldCharType="end"/>
      </w:r>
      <w:r w:rsidRPr="00E624A2">
        <w:rPr>
          <w:lang w:val="el-GR"/>
        </w:rPr>
        <w:t xml:space="preserve"> παρουσιάζεται η ζήτηση ανά τομέα κατανάλωσης, ως ποσοστό της συνολικής ζήτησης για τα έτη </w:t>
      </w:r>
      <w:r w:rsidRPr="00B35A8F">
        <w:rPr>
          <w:lang w:val="el-GR"/>
        </w:rPr>
        <w:t xml:space="preserve">2011 - 2022, </w:t>
      </w:r>
      <w:r w:rsidR="00654201">
        <w:rPr>
          <w:lang w:val="el-GR"/>
        </w:rPr>
        <w:t>περιλαμβανομένου</w:t>
      </w:r>
      <w:r w:rsidRPr="00E624A2">
        <w:rPr>
          <w:szCs w:val="22"/>
          <w:lang w:val="el-GR"/>
        </w:rPr>
        <w:t xml:space="preserve"> το</w:t>
      </w:r>
      <w:r w:rsidR="00654201">
        <w:rPr>
          <w:szCs w:val="22"/>
          <w:lang w:val="el-GR"/>
        </w:rPr>
        <w:t>υ</w:t>
      </w:r>
      <w:r w:rsidRPr="00E624A2">
        <w:rPr>
          <w:szCs w:val="22"/>
          <w:lang w:val="el-GR"/>
        </w:rPr>
        <w:t xml:space="preserve"> α</w:t>
      </w:r>
      <w:r w:rsidR="00654201">
        <w:rPr>
          <w:szCs w:val="22"/>
          <w:lang w:val="el-GR"/>
        </w:rPr>
        <w:t>ερίου</w:t>
      </w:r>
      <w:r w:rsidRPr="00E624A2">
        <w:rPr>
          <w:szCs w:val="22"/>
          <w:lang w:val="el-GR"/>
        </w:rPr>
        <w:t xml:space="preserve"> </w:t>
      </w:r>
      <w:r w:rsidRPr="00E624A2">
        <w:rPr>
          <w:lang w:val="el-GR"/>
        </w:rPr>
        <w:t xml:space="preserve">λειτουργίας </w:t>
      </w:r>
      <w:r w:rsidRPr="00C52FE7">
        <w:rPr>
          <w:lang w:val="el-GR"/>
        </w:rPr>
        <w:t>(</w:t>
      </w:r>
      <w:r w:rsidRPr="00C52FE7">
        <w:rPr>
          <w:i/>
          <w:iCs/>
          <w:lang w:val="el-GR"/>
        </w:rPr>
        <w:t>πηγή: ΔΕΣΦΑ</w:t>
      </w:r>
      <w:r w:rsidR="00B35A8F" w:rsidRPr="00C52FE7">
        <w:rPr>
          <w:rStyle w:val="ab"/>
          <w:i/>
          <w:iCs/>
          <w:lang w:val="el-GR"/>
        </w:rPr>
        <w:footnoteReference w:id="6"/>
      </w:r>
      <w:r w:rsidRPr="00C52FE7">
        <w:rPr>
          <w:lang w:val="el-GR"/>
        </w:rPr>
        <w:t xml:space="preserve">). </w:t>
      </w:r>
    </w:p>
    <w:p w14:paraId="5D0ED32E" w14:textId="7729F479" w:rsidR="00EE091E" w:rsidRDefault="00EE091E" w:rsidP="00C52FE7">
      <w:pPr>
        <w:pStyle w:val="Tahoma1"/>
        <w:spacing w:line="276" w:lineRule="auto"/>
        <w:ind w:firstLine="0"/>
        <w:jc w:val="center"/>
        <w:rPr>
          <w:lang w:val="el-GR"/>
        </w:rPr>
      </w:pPr>
      <w:r w:rsidRPr="00E624A2">
        <w:rPr>
          <w:noProof/>
          <w:lang w:val="el-GR"/>
        </w:rPr>
        <w:drawing>
          <wp:inline distT="0" distB="0" distL="0" distR="0" wp14:anchorId="4FA1BBBF" wp14:editId="7DA3275C">
            <wp:extent cx="5278120" cy="2536921"/>
            <wp:effectExtent l="0" t="0" r="0" b="0"/>
            <wp:docPr id="167891497" name="Picture 5" descr="A graph of a number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91497" name="Picture 5" descr="A graph of a number of people&#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78120" cy="2536921"/>
                    </a:xfrm>
                    <a:prstGeom prst="rect">
                      <a:avLst/>
                    </a:prstGeom>
                    <a:noFill/>
                  </pic:spPr>
                </pic:pic>
              </a:graphicData>
            </a:graphic>
          </wp:inline>
        </w:drawing>
      </w:r>
    </w:p>
    <w:p w14:paraId="55DAAF03" w14:textId="492A8B6D" w:rsidR="00EE091E" w:rsidRDefault="00EE091E" w:rsidP="00EE091E">
      <w:pPr>
        <w:pStyle w:val="a6"/>
        <w:rPr>
          <w:noProof/>
          <w:lang w:val="el-GR"/>
        </w:rPr>
      </w:pPr>
      <w:bookmarkStart w:id="134" w:name="_Ref144394667"/>
      <w:bookmarkStart w:id="135" w:name="_Toc146554083"/>
      <w:r w:rsidRPr="00EE091E">
        <w:rPr>
          <w:b/>
          <w:bCs/>
          <w:lang w:val="el-GR"/>
        </w:rPr>
        <w:t xml:space="preserve">Σχήμα </w:t>
      </w:r>
      <w:r w:rsidRPr="00EE091E">
        <w:rPr>
          <w:b/>
          <w:bCs/>
        </w:rPr>
        <w:fldChar w:fldCharType="begin"/>
      </w:r>
      <w:r w:rsidRPr="00EE091E">
        <w:rPr>
          <w:b/>
          <w:bCs/>
          <w:lang w:val="el-GR"/>
        </w:rPr>
        <w:instrText xml:space="preserve"> </w:instrText>
      </w:r>
      <w:r w:rsidRPr="00EE091E">
        <w:rPr>
          <w:b/>
          <w:bCs/>
        </w:rPr>
        <w:instrText>SEQ</w:instrText>
      </w:r>
      <w:r w:rsidRPr="00EE091E">
        <w:rPr>
          <w:b/>
          <w:bCs/>
          <w:lang w:val="el-GR"/>
        </w:rPr>
        <w:instrText xml:space="preserve"> Σχήμα \* </w:instrText>
      </w:r>
      <w:r w:rsidRPr="00EE091E">
        <w:rPr>
          <w:b/>
          <w:bCs/>
        </w:rPr>
        <w:instrText>ARABIC</w:instrText>
      </w:r>
      <w:r w:rsidRPr="00EE091E">
        <w:rPr>
          <w:b/>
          <w:bCs/>
          <w:lang w:val="el-GR"/>
        </w:rPr>
        <w:instrText xml:space="preserve"> </w:instrText>
      </w:r>
      <w:r w:rsidRPr="00EE091E">
        <w:rPr>
          <w:b/>
          <w:bCs/>
        </w:rPr>
        <w:fldChar w:fldCharType="separate"/>
      </w:r>
      <w:r w:rsidR="006806D8" w:rsidRPr="006806D8">
        <w:rPr>
          <w:b/>
          <w:bCs/>
          <w:noProof/>
          <w:lang w:val="el-GR"/>
        </w:rPr>
        <w:t>21</w:t>
      </w:r>
      <w:r w:rsidRPr="00EE091E">
        <w:rPr>
          <w:b/>
          <w:bCs/>
        </w:rPr>
        <w:fldChar w:fldCharType="end"/>
      </w:r>
      <w:bookmarkEnd w:id="134"/>
      <w:r w:rsidRPr="00EE091E">
        <w:rPr>
          <w:b/>
          <w:bCs/>
          <w:lang w:val="el-GR"/>
        </w:rPr>
        <w:t>:</w:t>
      </w:r>
      <w:r w:rsidRPr="00EE091E">
        <w:rPr>
          <w:lang w:val="el-GR"/>
        </w:rPr>
        <w:t xml:space="preserve"> </w:t>
      </w:r>
      <w:r w:rsidRPr="00C52FE7">
        <w:rPr>
          <w:noProof/>
          <w:lang w:val="el-GR"/>
        </w:rPr>
        <w:t>Ζήτηση ανά κατηγορία καταναλωτών για τα έτη 2013 - 2022 (</w:t>
      </w:r>
      <w:r w:rsidRPr="00C52FE7">
        <w:rPr>
          <w:i/>
          <w:iCs w:val="0"/>
          <w:noProof/>
          <w:lang w:val="el-GR"/>
        </w:rPr>
        <w:t>πηγή: ΔΕΣΦΑ</w:t>
      </w:r>
      <w:r w:rsidRPr="00C52FE7">
        <w:rPr>
          <w:noProof/>
          <w:lang w:val="el-GR"/>
        </w:rPr>
        <w:t>)</w:t>
      </w:r>
      <w:bookmarkEnd w:id="135"/>
    </w:p>
    <w:p w14:paraId="24FFB6B0" w14:textId="488FAE27" w:rsidR="00EE091E" w:rsidRPr="00E624A2" w:rsidRDefault="00EE091E" w:rsidP="00EE091E">
      <w:pPr>
        <w:pStyle w:val="Style4"/>
        <w:spacing w:line="276" w:lineRule="auto"/>
        <w:rPr>
          <w:lang w:val="el-GR"/>
        </w:rPr>
      </w:pPr>
      <w:r w:rsidRPr="00E624A2">
        <w:rPr>
          <w:lang w:val="el-GR"/>
        </w:rPr>
        <w:t xml:space="preserve">Το μεγαλύτερο ποσοστό φυσικού αερίου που καταναλώθηκε κατά τη διάρκεια των προηγούμενων ετών, αξιοποιήθηκε για την παραγωγή ηλεκτρικής ενέργειας από τις θερμικές μονάδες της ΔΕΗ και των ιδιωτών ηλεκτροπαραγωγών. Έτσι, κατά τη διάρκεια του έτους 2013 περίπου τα δύο τρίτα της ετήσιας ποσότητας φυσικού αερίου που εισήχθη στη χώρα καταναλώθηκε για ηλεκτροπαραγωγή, ενώ βιομηχανικοί καταναλωτές και εταιρείες παροχής φυσικού αερίου μοιράστηκαν σχεδόν ισόποσα το υπόλοιπο ένα τρίτο της συνολικής κατανάλωσης. Κατά τα έτη 2014 και 2015 παρατηρήθηκε σημαντική πτώση της κατανάλωσης για παραγωγή ηλεκτρικής ενέργειας με αντίστοιχη αύξηση της συμμετοχής των υπόλοιπων κατηγοριών καταναλωτών. Η πτωτική πορεία αντιστράφηκε τα έτη 2016-17 και έκτοτε παγιώθηκε σε ποσοστό άνω του 60%. Το 2022 το ποσοστό της κατανάλωσης για παραγωγή ηλεκτρικής ενέργειας ανήλθε στο μέγιστο επίπεδο του 73,5% </w:t>
      </w:r>
      <w:r w:rsidR="00F10263" w:rsidRPr="00F10263">
        <w:rPr>
          <w:lang w:val="el-GR"/>
        </w:rPr>
        <w:t xml:space="preserve"> </w:t>
      </w:r>
      <w:r w:rsidR="00F10263">
        <w:rPr>
          <w:lang w:val="el-GR"/>
        </w:rPr>
        <w:t>και ακολούθησαν</w:t>
      </w:r>
      <w:r w:rsidR="00F10263" w:rsidRPr="00F10263">
        <w:rPr>
          <w:lang w:val="el-GR"/>
        </w:rPr>
        <w:t xml:space="preserve"> οι οικιακοί καταναλωτές και οι συνδεδεμένες στα δίκτυα διανομής επιχειρήσεις, με ποσοστό 21,50%, καθώς και οι εγχώριες βιομηχανίες, που συνδέονται απευθείας στο σύστημα υψηλής πίεσης του ΔΕΣΦΑ, με ποσοστό 4,95%</w:t>
      </w:r>
      <w:r w:rsidRPr="00E624A2">
        <w:rPr>
          <w:lang w:val="el-GR"/>
        </w:rPr>
        <w:t>, επηρεαζόμεν</w:t>
      </w:r>
      <w:r w:rsidR="00F10263">
        <w:rPr>
          <w:lang w:val="el-GR"/>
        </w:rPr>
        <w:t>ες</w:t>
      </w:r>
      <w:r w:rsidRPr="00E624A2">
        <w:rPr>
          <w:lang w:val="el-GR"/>
        </w:rPr>
        <w:t xml:space="preserve"> σε μεγάλο βαθμό από τις παρατηρούμενες υψηλές τιμές φυσικού αερίου </w:t>
      </w:r>
      <w:r w:rsidR="00F10263">
        <w:rPr>
          <w:lang w:val="el-GR"/>
        </w:rPr>
        <w:t xml:space="preserve">(η </w:t>
      </w:r>
      <w:r w:rsidRPr="00E624A2">
        <w:rPr>
          <w:lang w:val="el-GR"/>
        </w:rPr>
        <w:t xml:space="preserve">σημαντική μείωση της ζήτησης </w:t>
      </w:r>
      <w:r>
        <w:rPr>
          <w:lang w:val="el-GR"/>
        </w:rPr>
        <w:t>ΦΑ</w:t>
      </w:r>
      <w:r w:rsidRPr="00E624A2">
        <w:rPr>
          <w:lang w:val="el-GR"/>
        </w:rPr>
        <w:t xml:space="preserve"> στη βιομηχανία οφείλεται κατά κύριο λόγο στη σημαντική πτώση της ζήτησης στον τομέα των διυλιστηρίων πετρελαίου, </w:t>
      </w:r>
      <w:r w:rsidRPr="00E624A2">
        <w:rPr>
          <w:lang w:val="el-GR"/>
        </w:rPr>
        <w:lastRenderedPageBreak/>
        <w:t>όπου οι δυσμενείς τιμές του φυσικού αερίου έχουν άμεσο αντίκτυπο στη χρήση εναλλακτικών καυσίμων</w:t>
      </w:r>
      <w:r w:rsidR="00F10263">
        <w:rPr>
          <w:lang w:val="el-GR"/>
        </w:rPr>
        <w:t>)</w:t>
      </w:r>
      <w:r w:rsidRPr="00E624A2">
        <w:rPr>
          <w:lang w:val="el-GR"/>
        </w:rPr>
        <w:t>.</w:t>
      </w:r>
    </w:p>
    <w:p w14:paraId="7B22A494" w14:textId="21F7CEA3" w:rsidR="00A4724B" w:rsidRPr="00A4724B" w:rsidRDefault="0030533F" w:rsidP="00EC3768">
      <w:pPr>
        <w:pStyle w:val="4"/>
        <w:spacing w:line="276" w:lineRule="auto"/>
        <w:ind w:left="993" w:hanging="993"/>
        <w:rPr>
          <w:lang w:val="el-GR"/>
        </w:rPr>
      </w:pPr>
      <w:bookmarkStart w:id="136" w:name="_Toc311189791"/>
      <w:bookmarkStart w:id="137" w:name="_Hlk144899158"/>
      <w:r w:rsidRPr="00D45FA1">
        <w:rPr>
          <w:lang w:val="el-GR"/>
        </w:rPr>
        <w:t>Αιχμή ζήτησης</w:t>
      </w:r>
      <w:bookmarkEnd w:id="136"/>
      <w:r w:rsidRPr="00D45FA1">
        <w:rPr>
          <w:lang w:val="el-GR"/>
        </w:rPr>
        <w:t xml:space="preserve"> φυσικού αερίου</w:t>
      </w:r>
    </w:p>
    <w:p w14:paraId="56C1EB45" w14:textId="6544796D" w:rsidR="0030533F" w:rsidRPr="00B056C3" w:rsidRDefault="0030533F" w:rsidP="00EC3768">
      <w:pPr>
        <w:pStyle w:val="Tahoma1"/>
        <w:spacing w:line="276" w:lineRule="auto"/>
        <w:rPr>
          <w:szCs w:val="22"/>
          <w:lang w:val="el-GR"/>
        </w:rPr>
      </w:pPr>
      <w:bookmarkStart w:id="138" w:name="_Hlk144899141"/>
      <w:bookmarkEnd w:id="137"/>
      <w:r w:rsidRPr="00B056C3">
        <w:rPr>
          <w:lang w:val="el-GR"/>
        </w:rPr>
        <w:t xml:space="preserve">Στο παρακάτω </w:t>
      </w:r>
      <w:r w:rsidR="00B056C3" w:rsidRPr="00B056C3">
        <w:rPr>
          <w:lang w:val="el-GR"/>
        </w:rPr>
        <w:t>Σχήμα</w:t>
      </w:r>
      <w:r w:rsidR="002D3C61" w:rsidRPr="00B056C3">
        <w:rPr>
          <w:lang w:val="el-GR"/>
        </w:rPr>
        <w:t xml:space="preserve"> </w:t>
      </w:r>
      <w:r w:rsidRPr="00B056C3">
        <w:rPr>
          <w:lang w:val="el-GR"/>
        </w:rPr>
        <w:t>παρουσιάζονται</w:t>
      </w:r>
      <w:r w:rsidRPr="00B056C3">
        <w:rPr>
          <w:b/>
          <w:lang w:val="el-GR"/>
        </w:rPr>
        <w:t xml:space="preserve"> </w:t>
      </w:r>
      <w:r w:rsidRPr="00B056C3">
        <w:rPr>
          <w:lang w:val="el-GR"/>
        </w:rPr>
        <w:t>ιστορικά στοιχεία που αφορούν στην αιχμή ημερήσιας ζήτησης ΦΑ (εκ. Ν</w:t>
      </w:r>
      <w:r w:rsidRPr="00B056C3">
        <w:t>m</w:t>
      </w:r>
      <w:r w:rsidRPr="00B056C3">
        <w:rPr>
          <w:vertAlign w:val="superscript"/>
          <w:lang w:val="el-GR"/>
        </w:rPr>
        <w:t>3</w:t>
      </w:r>
      <w:r w:rsidRPr="00B056C3">
        <w:rPr>
          <w:lang w:val="el-GR"/>
        </w:rPr>
        <w:t>/ημέρα) για την περίοδο από 01/01/20</w:t>
      </w:r>
      <w:r w:rsidR="0047467C">
        <w:rPr>
          <w:lang w:val="el-GR"/>
        </w:rPr>
        <w:t>11</w:t>
      </w:r>
      <w:r w:rsidRPr="00B056C3">
        <w:rPr>
          <w:lang w:val="el-GR"/>
        </w:rPr>
        <w:t xml:space="preserve"> έως 31/</w:t>
      </w:r>
      <w:r w:rsidR="00306D6D" w:rsidRPr="00B056C3">
        <w:rPr>
          <w:lang w:val="el-GR"/>
        </w:rPr>
        <w:t>12</w:t>
      </w:r>
      <w:r w:rsidRPr="00B056C3">
        <w:rPr>
          <w:lang w:val="el-GR"/>
        </w:rPr>
        <w:t>/</w:t>
      </w:r>
      <w:r w:rsidR="00306D6D" w:rsidRPr="00B056C3">
        <w:rPr>
          <w:lang w:val="el-GR"/>
        </w:rPr>
        <w:t>202</w:t>
      </w:r>
      <w:r w:rsidR="0047467C">
        <w:rPr>
          <w:lang w:val="el-GR"/>
        </w:rPr>
        <w:t>2</w:t>
      </w:r>
      <w:r w:rsidRPr="00B056C3">
        <w:rPr>
          <w:lang w:val="el-GR"/>
        </w:rPr>
        <w:t>.</w:t>
      </w:r>
      <w:r w:rsidRPr="00B056C3">
        <w:rPr>
          <w:szCs w:val="22"/>
          <w:lang w:val="el-GR"/>
        </w:rPr>
        <w:t xml:space="preserve"> Η μέγιστη ημερήσια κατανάλωση που έχει παρουσιαστεί στο Σύστημα Μεταφοράς κατά την ως άνω περίοδο είναι </w:t>
      </w:r>
      <w:r w:rsidR="00306D6D" w:rsidRPr="00B056C3">
        <w:rPr>
          <w:szCs w:val="22"/>
          <w:lang w:val="el-GR"/>
        </w:rPr>
        <w:t>27.078.746</w:t>
      </w:r>
      <w:r w:rsidRPr="00B056C3">
        <w:rPr>
          <w:szCs w:val="22"/>
          <w:lang w:val="el-GR"/>
        </w:rPr>
        <w:t xml:space="preserve"> </w:t>
      </w:r>
      <w:r w:rsidRPr="00B056C3">
        <w:rPr>
          <w:lang w:val="el-GR"/>
        </w:rPr>
        <w:t>Ν</w:t>
      </w:r>
      <w:r w:rsidRPr="00B056C3">
        <w:t>m</w:t>
      </w:r>
      <w:r w:rsidRPr="00B056C3">
        <w:rPr>
          <w:vertAlign w:val="superscript"/>
          <w:lang w:val="el-GR"/>
        </w:rPr>
        <w:t>3</w:t>
      </w:r>
      <w:r w:rsidRPr="00B056C3">
        <w:rPr>
          <w:sz w:val="14"/>
          <w:szCs w:val="14"/>
          <w:lang w:val="el-GR"/>
        </w:rPr>
        <w:t xml:space="preserve"> </w:t>
      </w:r>
      <w:r w:rsidRPr="00B056C3">
        <w:rPr>
          <w:szCs w:val="22"/>
          <w:lang w:val="el-GR"/>
        </w:rPr>
        <w:t xml:space="preserve">και πραγματοποιήθηκε στις </w:t>
      </w:r>
      <w:r w:rsidR="00306D6D" w:rsidRPr="00B056C3">
        <w:rPr>
          <w:szCs w:val="22"/>
          <w:lang w:val="el-GR"/>
        </w:rPr>
        <w:t>18</w:t>
      </w:r>
      <w:r w:rsidRPr="00B056C3">
        <w:rPr>
          <w:szCs w:val="22"/>
          <w:lang w:val="el-GR"/>
        </w:rPr>
        <w:t>/01/</w:t>
      </w:r>
      <w:r w:rsidR="00306D6D" w:rsidRPr="00B056C3">
        <w:rPr>
          <w:szCs w:val="22"/>
          <w:lang w:val="el-GR"/>
        </w:rPr>
        <w:t>2021</w:t>
      </w:r>
      <w:r w:rsidR="00B056C3">
        <w:rPr>
          <w:iCs/>
          <w:szCs w:val="22"/>
          <w:lang w:val="el-GR"/>
        </w:rPr>
        <w:t xml:space="preserve">. </w:t>
      </w:r>
      <w:r w:rsidR="0047467C" w:rsidRPr="0047467C">
        <w:rPr>
          <w:iCs/>
          <w:szCs w:val="22"/>
          <w:lang w:val="el-GR"/>
        </w:rPr>
        <w:t xml:space="preserve">Οι λόγοι που συνετέλεσαν στην υψηλή αυτή αιχμή ζήτησης σχετίζονται κυρίως με τις δυσμενείς καιρικές συνθήκες που επικρατούσαν και οι οποίες είχαν ως αποτέλεσμα την αύξηση της ζήτησης από όλες τις κατηγορίες των καταναλωτών (ΗΠ, δίκτυα διανομής και βιομηχανία). </w:t>
      </w:r>
      <w:r w:rsidR="00B056C3">
        <w:rPr>
          <w:iCs/>
          <w:szCs w:val="22"/>
          <w:lang w:val="el-GR"/>
        </w:rPr>
        <w:t>Γ</w:t>
      </w:r>
      <w:r w:rsidR="00B056C3" w:rsidRPr="00B056C3">
        <w:rPr>
          <w:iCs/>
          <w:szCs w:val="22"/>
          <w:lang w:val="el-GR"/>
        </w:rPr>
        <w:t>ια το έτος 2022 η</w:t>
      </w:r>
      <w:r w:rsidR="00B056C3" w:rsidRPr="00B056C3">
        <w:rPr>
          <w:i/>
          <w:szCs w:val="22"/>
          <w:lang w:val="el-GR"/>
        </w:rPr>
        <w:t xml:space="preserve"> </w:t>
      </w:r>
      <w:r w:rsidRPr="00B056C3">
        <w:rPr>
          <w:szCs w:val="22"/>
          <w:lang w:val="el-GR"/>
        </w:rPr>
        <w:t xml:space="preserve"> </w:t>
      </w:r>
      <w:r w:rsidR="00B056C3" w:rsidRPr="00B056C3">
        <w:rPr>
          <w:szCs w:val="22"/>
          <w:lang w:val="el-GR"/>
        </w:rPr>
        <w:t>αιχμή ημερήσιας ζήτησης ΦΑ ήταν 26 εκ. Νm</w:t>
      </w:r>
      <w:r w:rsidR="00B056C3" w:rsidRPr="00B056C3">
        <w:rPr>
          <w:szCs w:val="22"/>
          <w:vertAlign w:val="superscript"/>
          <w:lang w:val="el-GR"/>
        </w:rPr>
        <w:t>3</w:t>
      </w:r>
      <w:r w:rsidR="00B056C3" w:rsidRPr="00B056C3">
        <w:rPr>
          <w:szCs w:val="22"/>
          <w:lang w:val="el-GR"/>
        </w:rPr>
        <w:t xml:space="preserve"> και πραγματοποιήθηκε στις 27/01/2022.</w:t>
      </w:r>
    </w:p>
    <w:p w14:paraId="3DB9D914" w14:textId="77777777" w:rsidR="00A4724B" w:rsidRPr="00FA6AA6" w:rsidRDefault="00A4724B" w:rsidP="00EC3768">
      <w:pPr>
        <w:pStyle w:val="Tahoma1"/>
        <w:spacing w:line="276" w:lineRule="auto"/>
        <w:rPr>
          <w:color w:val="FF0000"/>
          <w:szCs w:val="22"/>
          <w:lang w:val="el-GR"/>
        </w:rPr>
      </w:pPr>
    </w:p>
    <w:p w14:paraId="1516A41F" w14:textId="5A0304A3" w:rsidR="00FD61D8" w:rsidRDefault="0047467C" w:rsidP="00EC3768">
      <w:pPr>
        <w:pStyle w:val="Tahoma1"/>
        <w:keepNext/>
        <w:spacing w:line="276" w:lineRule="auto"/>
        <w:ind w:firstLine="0"/>
        <w:jc w:val="center"/>
      </w:pPr>
      <w:r>
        <w:rPr>
          <w:noProof/>
        </w:rPr>
        <w:drawing>
          <wp:inline distT="0" distB="0" distL="0" distR="0" wp14:anchorId="4845FE4F" wp14:editId="55A5F05D">
            <wp:extent cx="5309870" cy="2767965"/>
            <wp:effectExtent l="0" t="0" r="5080" b="0"/>
            <wp:docPr id="2"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09870" cy="2767965"/>
                    </a:xfrm>
                    <a:prstGeom prst="rect">
                      <a:avLst/>
                    </a:prstGeom>
                    <a:noFill/>
                  </pic:spPr>
                </pic:pic>
              </a:graphicData>
            </a:graphic>
          </wp:inline>
        </w:drawing>
      </w:r>
    </w:p>
    <w:p w14:paraId="50F37F17" w14:textId="46438C25" w:rsidR="005B021D" w:rsidRPr="008E667F" w:rsidRDefault="0047467C" w:rsidP="0047467C">
      <w:pPr>
        <w:pStyle w:val="a6"/>
        <w:rPr>
          <w:color w:val="FF0000"/>
          <w:lang w:val="el-GR"/>
        </w:rPr>
      </w:pPr>
      <w:bookmarkStart w:id="139" w:name="_Toc146554084"/>
      <w:r w:rsidRPr="0047467C">
        <w:rPr>
          <w:b/>
          <w:bCs/>
          <w:lang w:val="el-GR"/>
        </w:rPr>
        <w:t xml:space="preserve">Σχήμα </w:t>
      </w:r>
      <w:r w:rsidRPr="0047467C">
        <w:rPr>
          <w:b/>
          <w:bCs/>
        </w:rPr>
        <w:fldChar w:fldCharType="begin"/>
      </w:r>
      <w:r w:rsidRPr="0047467C">
        <w:rPr>
          <w:b/>
          <w:bCs/>
          <w:lang w:val="el-GR"/>
        </w:rPr>
        <w:instrText xml:space="preserve"> </w:instrText>
      </w:r>
      <w:r w:rsidRPr="0047467C">
        <w:rPr>
          <w:b/>
          <w:bCs/>
        </w:rPr>
        <w:instrText>SEQ</w:instrText>
      </w:r>
      <w:r w:rsidRPr="0047467C">
        <w:rPr>
          <w:b/>
          <w:bCs/>
          <w:lang w:val="el-GR"/>
        </w:rPr>
        <w:instrText xml:space="preserve"> Σχήμα \* </w:instrText>
      </w:r>
      <w:r w:rsidRPr="0047467C">
        <w:rPr>
          <w:b/>
          <w:bCs/>
        </w:rPr>
        <w:instrText>ARABIC</w:instrText>
      </w:r>
      <w:r w:rsidRPr="0047467C">
        <w:rPr>
          <w:b/>
          <w:bCs/>
          <w:lang w:val="el-GR"/>
        </w:rPr>
        <w:instrText xml:space="preserve"> </w:instrText>
      </w:r>
      <w:r w:rsidRPr="0047467C">
        <w:rPr>
          <w:b/>
          <w:bCs/>
        </w:rPr>
        <w:fldChar w:fldCharType="separate"/>
      </w:r>
      <w:r w:rsidR="006806D8" w:rsidRPr="006806D8">
        <w:rPr>
          <w:b/>
          <w:bCs/>
          <w:noProof/>
          <w:lang w:val="el-GR"/>
        </w:rPr>
        <w:t>22</w:t>
      </w:r>
      <w:r w:rsidRPr="0047467C">
        <w:rPr>
          <w:b/>
          <w:bCs/>
        </w:rPr>
        <w:fldChar w:fldCharType="end"/>
      </w:r>
      <w:r w:rsidRPr="0047467C">
        <w:rPr>
          <w:b/>
          <w:bCs/>
          <w:lang w:val="el-GR"/>
        </w:rPr>
        <w:t>:</w:t>
      </w:r>
      <w:r w:rsidRPr="0047467C">
        <w:rPr>
          <w:lang w:val="el-GR"/>
        </w:rPr>
        <w:t xml:space="preserve"> </w:t>
      </w:r>
      <w:r w:rsidR="00FD61D8" w:rsidRPr="0047467C">
        <w:rPr>
          <w:lang w:val="el-GR"/>
        </w:rPr>
        <w:t>Αιχμή ζήτησης κατά την περίοδο 20</w:t>
      </w:r>
      <w:r w:rsidRPr="0047467C">
        <w:rPr>
          <w:lang w:val="el-GR"/>
        </w:rPr>
        <w:t>11</w:t>
      </w:r>
      <w:r w:rsidR="00FD61D8" w:rsidRPr="0047467C">
        <w:rPr>
          <w:lang w:val="el-GR"/>
        </w:rPr>
        <w:t>-202</w:t>
      </w:r>
      <w:r w:rsidRPr="0047467C">
        <w:rPr>
          <w:lang w:val="el-GR"/>
        </w:rPr>
        <w:t>2</w:t>
      </w:r>
      <w:bookmarkEnd w:id="139"/>
    </w:p>
    <w:p w14:paraId="1CD265EB" w14:textId="77777777" w:rsidR="0030533F" w:rsidRPr="00D45FA1" w:rsidRDefault="0030533F" w:rsidP="006365B3">
      <w:pPr>
        <w:pStyle w:val="4"/>
        <w:keepNext w:val="0"/>
        <w:keepLines w:val="0"/>
        <w:widowControl w:val="0"/>
        <w:spacing w:line="276" w:lineRule="auto"/>
        <w:ind w:left="992" w:hanging="992"/>
        <w:rPr>
          <w:lang w:val="el-GR"/>
        </w:rPr>
      </w:pPr>
      <w:bookmarkStart w:id="140" w:name="_Ref205090678"/>
      <w:bookmarkStart w:id="141" w:name="_Toc311189792"/>
      <w:bookmarkStart w:id="142" w:name="_Hlk144899373"/>
      <w:bookmarkEnd w:id="138"/>
      <w:r w:rsidRPr="00D45FA1">
        <w:rPr>
          <w:lang w:val="el-GR"/>
        </w:rPr>
        <w:t xml:space="preserve">Πρόβλεψη εξέλιξης της ζήτησης </w:t>
      </w:r>
      <w:bookmarkEnd w:id="140"/>
      <w:bookmarkEnd w:id="141"/>
    </w:p>
    <w:p w14:paraId="4E9CA5F6" w14:textId="051A482E" w:rsidR="0030533F" w:rsidRPr="006365B3" w:rsidRDefault="0030533F" w:rsidP="00CB577D">
      <w:pPr>
        <w:pStyle w:val="Tahoma1"/>
        <w:widowControl w:val="0"/>
        <w:spacing w:line="276" w:lineRule="auto"/>
        <w:ind w:firstLine="425"/>
        <w:rPr>
          <w:szCs w:val="22"/>
          <w:lang w:val="el-GR"/>
        </w:rPr>
      </w:pPr>
      <w:r w:rsidRPr="006365B3">
        <w:rPr>
          <w:szCs w:val="22"/>
          <w:lang w:val="el-GR"/>
        </w:rPr>
        <w:t xml:space="preserve">Η ζήτηση αερίου τα επόμενα έτη έως το </w:t>
      </w:r>
      <w:r w:rsidR="004D1A48" w:rsidRPr="006365B3">
        <w:rPr>
          <w:szCs w:val="22"/>
          <w:lang w:val="el-GR"/>
        </w:rPr>
        <w:t>203</w:t>
      </w:r>
      <w:r w:rsidR="006365B3" w:rsidRPr="006365B3">
        <w:rPr>
          <w:szCs w:val="22"/>
          <w:lang w:val="el-GR"/>
        </w:rPr>
        <w:t>2</w:t>
      </w:r>
      <w:r w:rsidRPr="006365B3">
        <w:rPr>
          <w:szCs w:val="22"/>
          <w:lang w:val="el-GR"/>
        </w:rPr>
        <w:t>, σύμφωνα με τις εκτιμήσεις βασικού σεναρίου του ΔΕΣΦΑ, αναμένεται να αυξηθεί, όπως απεικονίζεται στο</w:t>
      </w:r>
      <w:r w:rsidR="00A77202" w:rsidRPr="006365B3">
        <w:rPr>
          <w:szCs w:val="22"/>
          <w:lang w:val="el-GR"/>
        </w:rPr>
        <w:t xml:space="preserve"> </w:t>
      </w:r>
      <w:r w:rsidR="002C0A37" w:rsidRPr="006365B3">
        <w:rPr>
          <w:szCs w:val="22"/>
          <w:lang w:val="el-GR"/>
        </w:rPr>
        <w:t>παρακάτω Σχήμα</w:t>
      </w:r>
      <w:r w:rsidR="007844EA">
        <w:rPr>
          <w:szCs w:val="22"/>
          <w:lang w:val="el-GR"/>
        </w:rPr>
        <w:t xml:space="preserve"> (</w:t>
      </w:r>
      <w:r w:rsidR="007844EA" w:rsidRPr="007844EA">
        <w:rPr>
          <w:i/>
          <w:iCs/>
          <w:szCs w:val="22"/>
          <w:lang w:val="el-GR"/>
        </w:rPr>
        <w:t xml:space="preserve">πηγή: </w:t>
      </w:r>
      <w:r w:rsidR="007844EA" w:rsidRPr="007844EA">
        <w:rPr>
          <w:i/>
          <w:iCs/>
          <w:szCs w:val="22"/>
        </w:rPr>
        <w:t>Demand</w:t>
      </w:r>
      <w:r w:rsidR="007844EA" w:rsidRPr="007844EA">
        <w:rPr>
          <w:i/>
          <w:iCs/>
          <w:szCs w:val="22"/>
          <w:lang w:val="el-GR"/>
        </w:rPr>
        <w:t xml:space="preserve"> </w:t>
      </w:r>
      <w:r w:rsidR="007844EA" w:rsidRPr="007844EA">
        <w:rPr>
          <w:i/>
          <w:iCs/>
          <w:szCs w:val="22"/>
        </w:rPr>
        <w:t>forecast</w:t>
      </w:r>
      <w:r w:rsidR="007844EA" w:rsidRPr="007844EA">
        <w:rPr>
          <w:i/>
          <w:iCs/>
          <w:szCs w:val="22"/>
          <w:lang w:val="el-GR"/>
        </w:rPr>
        <w:t xml:space="preserve"> </w:t>
      </w:r>
      <w:r w:rsidR="007844EA" w:rsidRPr="007844EA">
        <w:rPr>
          <w:i/>
          <w:iCs/>
          <w:szCs w:val="22"/>
        </w:rPr>
        <w:t>study</w:t>
      </w:r>
      <w:r w:rsidR="007844EA" w:rsidRPr="007844EA">
        <w:rPr>
          <w:i/>
          <w:iCs/>
          <w:szCs w:val="22"/>
          <w:lang w:val="el-GR"/>
        </w:rPr>
        <w:t xml:space="preserve"> </w:t>
      </w:r>
      <w:r w:rsidR="007844EA">
        <w:rPr>
          <w:i/>
          <w:iCs/>
          <w:szCs w:val="22"/>
          <w:lang w:val="el-GR"/>
        </w:rPr>
        <w:t>2023-2032</w:t>
      </w:r>
      <w:r w:rsidR="007844EA" w:rsidRPr="007844EA">
        <w:rPr>
          <w:i/>
          <w:iCs/>
          <w:szCs w:val="22"/>
          <w:lang w:val="el-GR"/>
        </w:rPr>
        <w:t>- ΔΕΣΦΑ</w:t>
      </w:r>
      <w:r w:rsidR="007844EA">
        <w:rPr>
          <w:rStyle w:val="ab"/>
          <w:i/>
          <w:iCs/>
          <w:szCs w:val="22"/>
          <w:lang w:val="el-GR"/>
        </w:rPr>
        <w:footnoteReference w:id="7"/>
      </w:r>
      <w:r w:rsidR="007844EA">
        <w:rPr>
          <w:szCs w:val="22"/>
          <w:lang w:val="el-GR"/>
        </w:rPr>
        <w:t>)</w:t>
      </w:r>
      <w:r w:rsidRPr="006365B3">
        <w:rPr>
          <w:szCs w:val="22"/>
          <w:lang w:val="el-GR"/>
        </w:rPr>
        <w:t>.</w:t>
      </w:r>
    </w:p>
    <w:p w14:paraId="759A0F31" w14:textId="725A393E" w:rsidR="00517294" w:rsidRDefault="00CB577D" w:rsidP="00EC3768">
      <w:pPr>
        <w:pStyle w:val="a6"/>
        <w:keepNext/>
        <w:spacing w:line="276" w:lineRule="auto"/>
      </w:pPr>
      <w:bookmarkStart w:id="143" w:name="_Ref204590649"/>
      <w:r>
        <w:rPr>
          <w:noProof/>
        </w:rPr>
        <w:lastRenderedPageBreak/>
        <w:drawing>
          <wp:inline distT="0" distB="0" distL="0" distR="0" wp14:anchorId="033A0067" wp14:editId="40E0278E">
            <wp:extent cx="5334635" cy="2810510"/>
            <wp:effectExtent l="0" t="0" r="0" b="8890"/>
            <wp:docPr id="6"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334635" cy="2810510"/>
                    </a:xfrm>
                    <a:prstGeom prst="rect">
                      <a:avLst/>
                    </a:prstGeom>
                    <a:noFill/>
                  </pic:spPr>
                </pic:pic>
              </a:graphicData>
            </a:graphic>
          </wp:inline>
        </w:drawing>
      </w:r>
    </w:p>
    <w:p w14:paraId="2E01A4C1" w14:textId="62055D95" w:rsidR="00CB577D" w:rsidRDefault="00CB577D" w:rsidP="00CB577D">
      <w:pPr>
        <w:pStyle w:val="a6"/>
        <w:rPr>
          <w:iCs w:val="0"/>
          <w:color w:val="FF0000"/>
          <w:lang w:val="el-GR"/>
        </w:rPr>
      </w:pPr>
      <w:bookmarkStart w:id="144" w:name="_Toc146554085"/>
      <w:bookmarkStart w:id="145" w:name="_Ref309989444"/>
      <w:bookmarkStart w:id="146" w:name="_Toc311189793"/>
      <w:bookmarkEnd w:id="143"/>
      <w:r w:rsidRPr="00CB577D">
        <w:rPr>
          <w:b/>
          <w:bCs/>
          <w:lang w:val="el-GR"/>
        </w:rPr>
        <w:t xml:space="preserve">Σχήμα </w:t>
      </w:r>
      <w:r w:rsidRPr="00CB577D">
        <w:rPr>
          <w:b/>
          <w:bCs/>
        </w:rPr>
        <w:fldChar w:fldCharType="begin"/>
      </w:r>
      <w:r w:rsidRPr="00CB577D">
        <w:rPr>
          <w:b/>
          <w:bCs/>
          <w:lang w:val="el-GR"/>
        </w:rPr>
        <w:instrText xml:space="preserve"> </w:instrText>
      </w:r>
      <w:r w:rsidRPr="00CB577D">
        <w:rPr>
          <w:b/>
          <w:bCs/>
        </w:rPr>
        <w:instrText>SEQ</w:instrText>
      </w:r>
      <w:r w:rsidRPr="00CB577D">
        <w:rPr>
          <w:b/>
          <w:bCs/>
          <w:lang w:val="el-GR"/>
        </w:rPr>
        <w:instrText xml:space="preserve"> Σχήμα \* </w:instrText>
      </w:r>
      <w:r w:rsidRPr="00CB577D">
        <w:rPr>
          <w:b/>
          <w:bCs/>
        </w:rPr>
        <w:instrText>ARABIC</w:instrText>
      </w:r>
      <w:r w:rsidRPr="00CB577D">
        <w:rPr>
          <w:b/>
          <w:bCs/>
          <w:lang w:val="el-GR"/>
        </w:rPr>
        <w:instrText xml:space="preserve"> </w:instrText>
      </w:r>
      <w:r w:rsidRPr="00CB577D">
        <w:rPr>
          <w:b/>
          <w:bCs/>
        </w:rPr>
        <w:fldChar w:fldCharType="separate"/>
      </w:r>
      <w:r w:rsidR="006806D8" w:rsidRPr="006806D8">
        <w:rPr>
          <w:b/>
          <w:bCs/>
          <w:noProof/>
          <w:lang w:val="el-GR"/>
        </w:rPr>
        <w:t>23</w:t>
      </w:r>
      <w:r w:rsidRPr="00CB577D">
        <w:rPr>
          <w:b/>
          <w:bCs/>
        </w:rPr>
        <w:fldChar w:fldCharType="end"/>
      </w:r>
      <w:r w:rsidRPr="00CB577D">
        <w:rPr>
          <w:b/>
          <w:bCs/>
          <w:lang w:val="el-GR"/>
        </w:rPr>
        <w:t>:</w:t>
      </w:r>
      <w:r w:rsidRPr="00CB577D">
        <w:rPr>
          <w:lang w:val="el-GR"/>
        </w:rPr>
        <w:t xml:space="preserve"> Εκτιμώμενη εξέλιξη ζήτησης (βασικό σενάριο) (</w:t>
      </w:r>
      <w:r w:rsidRPr="00CB577D">
        <w:rPr>
          <w:i/>
          <w:iCs w:val="0"/>
          <w:lang w:val="el-GR"/>
        </w:rPr>
        <w:t>πηγή: ΔΕΣΦΑ – Demand Forecast Study 2023 – 2032</w:t>
      </w:r>
      <w:r w:rsidRPr="00CB577D">
        <w:rPr>
          <w:lang w:val="el-GR"/>
        </w:rPr>
        <w:t>)</w:t>
      </w:r>
      <w:bookmarkEnd w:id="144"/>
    </w:p>
    <w:p w14:paraId="700BE1AE" w14:textId="77777777" w:rsidR="00CB577D" w:rsidRPr="00AC3E03" w:rsidRDefault="00CB577D" w:rsidP="00CB577D">
      <w:pPr>
        <w:pStyle w:val="Tahoma1"/>
        <w:spacing w:line="276" w:lineRule="auto"/>
        <w:rPr>
          <w:lang w:val="el-GR"/>
        </w:rPr>
      </w:pPr>
      <w:r w:rsidRPr="00AC3E03">
        <w:rPr>
          <w:lang w:val="el-GR"/>
        </w:rPr>
        <w:t>Η ανωτέρω πρόβλεψη της ζήτησης βασίστηκε στις προβλέψεις της ετήσιας αγοράς φυσικού αερίου, όπως αυτές  γνωστοποιούνται από τους Χρήστες του ΕΣΦΑ στο Διαχειριστή, σύμφωνα με το άρθρο 90 του Κεφαλαίου 12 του Κώδικα Διαχείρισης ΕΣΦΑ.</w:t>
      </w:r>
    </w:p>
    <w:p w14:paraId="50760E9A" w14:textId="77777777" w:rsidR="0030533F" w:rsidRPr="00D45FA1" w:rsidRDefault="0030533F" w:rsidP="000D5617">
      <w:pPr>
        <w:pStyle w:val="3"/>
      </w:pPr>
      <w:bookmarkStart w:id="147" w:name="_Toc146555030"/>
      <w:bookmarkStart w:id="148" w:name="_Ref205355090"/>
      <w:bookmarkStart w:id="149" w:name="_Toc205356493"/>
      <w:bookmarkStart w:id="150" w:name="_Toc210470031"/>
      <w:bookmarkEnd w:id="142"/>
      <w:bookmarkEnd w:id="145"/>
      <w:bookmarkEnd w:id="146"/>
      <w:r w:rsidRPr="00D45FA1">
        <w:t>Υποδομές και λειτουργία Εθνικού Συστήματος Φυσικού Αερίου</w:t>
      </w:r>
      <w:bookmarkEnd w:id="147"/>
    </w:p>
    <w:p w14:paraId="5C1B19D0" w14:textId="77777777" w:rsidR="0030533F" w:rsidRPr="00D45FA1" w:rsidRDefault="0030533F" w:rsidP="00EC3768">
      <w:pPr>
        <w:pStyle w:val="4"/>
        <w:spacing w:line="276" w:lineRule="auto"/>
        <w:ind w:left="993" w:hanging="993"/>
        <w:rPr>
          <w:lang w:val="el-GR"/>
        </w:rPr>
      </w:pPr>
      <w:bookmarkStart w:id="151" w:name="_Ref500507203"/>
      <w:r w:rsidRPr="00D45FA1">
        <w:rPr>
          <w:lang w:val="el-GR"/>
        </w:rPr>
        <w:t>Γενικά στοιχεία</w:t>
      </w:r>
      <w:bookmarkEnd w:id="151"/>
    </w:p>
    <w:p w14:paraId="086915D3" w14:textId="77777777" w:rsidR="002D1088" w:rsidRPr="002916F0" w:rsidRDefault="002D1088" w:rsidP="002D1088">
      <w:pPr>
        <w:pStyle w:val="Tahoma1"/>
        <w:spacing w:line="276" w:lineRule="auto"/>
        <w:rPr>
          <w:lang w:val="el-GR"/>
        </w:rPr>
      </w:pPr>
      <w:bookmarkStart w:id="152" w:name="_Toc311189803"/>
      <w:r w:rsidRPr="002916F0">
        <w:rPr>
          <w:lang w:val="el-GR"/>
        </w:rPr>
        <w:t>Το Εθνικό Σύστημα Φυσικού Αερίου (ΕΣΦΑ)</w:t>
      </w:r>
      <w:r w:rsidRPr="002916F0">
        <w:rPr>
          <w:rStyle w:val="ab"/>
        </w:rPr>
        <w:footnoteReference w:id="8"/>
      </w:r>
      <w:r w:rsidRPr="002916F0">
        <w:rPr>
          <w:lang w:val="el-GR"/>
        </w:rPr>
        <w:t xml:space="preserve"> μεταφέρει Φυσικό Αέριο από τα ανάντη Συνδεδεμένα Συστήματα Μεταφοράς Φυσικού Αερίου της Βουλγαρίας και της Τουρκίας, τον </w:t>
      </w:r>
      <w:r w:rsidRPr="002916F0">
        <w:t>Trans</w:t>
      </w:r>
      <w:r w:rsidRPr="002916F0">
        <w:rPr>
          <w:lang w:val="el-GR"/>
        </w:rPr>
        <w:t xml:space="preserve"> </w:t>
      </w:r>
      <w:r w:rsidRPr="002916F0">
        <w:t>Adriatic</w:t>
      </w:r>
      <w:r w:rsidRPr="002916F0">
        <w:rPr>
          <w:lang w:val="el-GR"/>
        </w:rPr>
        <w:t xml:space="preserve"> </w:t>
      </w:r>
      <w:r w:rsidRPr="002916F0">
        <w:t>Pipeline</w:t>
      </w:r>
      <w:r w:rsidRPr="002916F0">
        <w:rPr>
          <w:lang w:val="el-GR"/>
        </w:rPr>
        <w:t xml:space="preserve"> (</w:t>
      </w:r>
      <w:r w:rsidRPr="002916F0">
        <w:t>TAP</w:t>
      </w:r>
      <w:r w:rsidRPr="002916F0">
        <w:rPr>
          <w:lang w:val="el-GR"/>
        </w:rPr>
        <w:t xml:space="preserve">) καθώς και από τον τερματικό σταθμό Υγροποιημένου Φυσικού Αερίου (ΥΦΑ), ο οποίος βρίσκεται εγκατεστημένος στη νήσο Ρεβυθούσα του κόλπου Μεγάρων, σε καταναλωτές συνδεδεμένους µε το δίκτυο ΕΣΦΑ στην ηπειρωτική Ελλάδα. </w:t>
      </w:r>
    </w:p>
    <w:p w14:paraId="4276E80A" w14:textId="00C27A65" w:rsidR="002D1088" w:rsidRPr="002916F0" w:rsidRDefault="002D1088" w:rsidP="002D1088">
      <w:pPr>
        <w:pStyle w:val="Tahoma1"/>
        <w:spacing w:line="276" w:lineRule="auto"/>
        <w:rPr>
          <w:lang w:val="el-GR"/>
        </w:rPr>
      </w:pPr>
      <w:r w:rsidRPr="002916F0">
        <w:rPr>
          <w:lang w:val="el-GR"/>
        </w:rPr>
        <w:t>Το Φυσικό Αέριο παραδίδεται από τους Χρήστες Μεταφοράς σ</w:t>
      </w:r>
      <w:r w:rsidR="00654201">
        <w:rPr>
          <w:lang w:val="el-GR"/>
        </w:rPr>
        <w:t>τα</w:t>
      </w:r>
      <w:r w:rsidRPr="002916F0">
        <w:rPr>
          <w:lang w:val="el-GR"/>
        </w:rPr>
        <w:t xml:space="preserve"> τέσσερα (4) Σηµεία Εισόδου του Εθνικού </w:t>
      </w:r>
      <w:r w:rsidR="00654201" w:rsidRPr="002916F0">
        <w:rPr>
          <w:lang w:val="el-GR"/>
        </w:rPr>
        <w:t>Συστήματος</w:t>
      </w:r>
      <w:r w:rsidRPr="002916F0">
        <w:rPr>
          <w:lang w:val="el-GR"/>
        </w:rPr>
        <w:t xml:space="preserve"> Μεταφοράς Φυσικού Αερίου (ΕΣΜΦΑ) και παραλαµβάνεται από τους Χρήστες Μεταφοράς µέσω σαράντα επτά (47) Σηµείων Εξόδου σε όλη την ηπειρωτική Ελλάδα, συµπεριλαµβανοµένου του Σηµείου Εξόδου Αντίστροφης Ροής «ΣΙ∆ΗΡΟΚΑΣΤΡΟ» µέσω του οποίου επιτυγχάνεται η παράδοση ποσοτήτων Φυσικού Αερίου στο Συνδεδεµένο Σύστηµα Μεταφοράς Φυσικού Αερίου της Βουλγαρίας. Το ΕΣΦΑ αποτελείται από: </w:t>
      </w:r>
    </w:p>
    <w:p w14:paraId="66B09DCC" w14:textId="77777777" w:rsidR="002D1088" w:rsidRPr="002916F0" w:rsidRDefault="002D1088" w:rsidP="002D1088">
      <w:pPr>
        <w:pStyle w:val="Tahoma1"/>
        <w:numPr>
          <w:ilvl w:val="0"/>
          <w:numId w:val="6"/>
        </w:numPr>
        <w:spacing w:line="276" w:lineRule="auto"/>
        <w:rPr>
          <w:lang w:val="el-GR"/>
        </w:rPr>
      </w:pPr>
      <w:r w:rsidRPr="002916F0">
        <w:rPr>
          <w:lang w:val="el-GR"/>
        </w:rPr>
        <w:t xml:space="preserve">Τον κεντρικό αγωγό µεταφοράς αερίου µήκους 512 χλµ. και διαμέτρου 36’’ και 30’’ και τους κλάδους αυτού συνολικού µήκους 953,20 χλµ. (συµπεριλαµβανοµένων (α) του υποθαλάσσιου αγωγού διαμέτρου 20” και µήκους 14,20 χλµ. του κλάδου Αλιβερίου και (β) των δύο (2) υποθαλάσσιων αγωγών, εφεδρικός ο ένας του άλλου, διαμέτρου 24” έκαστος και µήκους 620 m και 630 m, που συνδέουν το Σταθμό ΥΦΑ Ρεβυθούσας µε την ηπειρωτική χώρα) που συνδέουν διάφορες περιοχές της χώρας με τον κύριο αγωγό, </w:t>
      </w:r>
    </w:p>
    <w:p w14:paraId="20A296F8" w14:textId="77777777" w:rsidR="002D1088" w:rsidRPr="002916F0" w:rsidRDefault="002D1088" w:rsidP="002D1088">
      <w:pPr>
        <w:pStyle w:val="Tahoma1"/>
        <w:numPr>
          <w:ilvl w:val="0"/>
          <w:numId w:val="6"/>
        </w:numPr>
        <w:spacing w:line="276" w:lineRule="auto"/>
        <w:rPr>
          <w:lang w:val="el-GR"/>
        </w:rPr>
      </w:pPr>
      <w:r w:rsidRPr="002916F0">
        <w:rPr>
          <w:lang w:val="el-GR"/>
        </w:rPr>
        <w:lastRenderedPageBreak/>
        <w:t xml:space="preserve">Τους Μετρητικούς Σταθμούς των Σημείων Εισόδου «ΣΙΔΗΡΟΚΑΣΤΡΟ», «ΚΗΠΟΙ», «ΝΕΑ ΜΕΣΗΜΒΡΙΑ» και «ΑΓΙΑ ΤΡΙΑΔΑ» του ΕΣΜΦΑ, </w:t>
      </w:r>
    </w:p>
    <w:p w14:paraId="1886653D" w14:textId="77777777" w:rsidR="002D1088" w:rsidRPr="002916F0" w:rsidRDefault="002D1088" w:rsidP="002D1088">
      <w:pPr>
        <w:pStyle w:val="Tahoma1"/>
        <w:numPr>
          <w:ilvl w:val="0"/>
          <w:numId w:val="6"/>
        </w:numPr>
        <w:spacing w:line="276" w:lineRule="auto"/>
        <w:rPr>
          <w:lang w:val="el-GR"/>
        </w:rPr>
      </w:pPr>
      <w:r w:rsidRPr="002916F0">
        <w:rPr>
          <w:lang w:val="el-GR"/>
        </w:rPr>
        <w:t>Το Σταθμό Υγροποιημένου Φυσικού Αερίου (ΥΦΑ) Ρεβυθούσας, ο οποίος συνδέεται µε το Σημείο Εισόδου «ΑΓΙΑ ΤΡΙΑΔΑ»,</w:t>
      </w:r>
    </w:p>
    <w:p w14:paraId="76E69106" w14:textId="77777777" w:rsidR="002D1088" w:rsidRPr="002916F0" w:rsidRDefault="002D1088" w:rsidP="002D1088">
      <w:pPr>
        <w:pStyle w:val="Tahoma1"/>
        <w:numPr>
          <w:ilvl w:val="0"/>
          <w:numId w:val="6"/>
        </w:numPr>
        <w:spacing w:line="276" w:lineRule="auto"/>
        <w:rPr>
          <w:lang w:val="el-GR"/>
        </w:rPr>
      </w:pPr>
      <w:r w:rsidRPr="002916F0">
        <w:rPr>
          <w:lang w:val="el-GR"/>
        </w:rPr>
        <w:t xml:space="preserve">Το Σταθµό Συµπίεσης στη Νέα Μεσήµβρια Θεσσαλονίκης, </w:t>
      </w:r>
    </w:p>
    <w:p w14:paraId="06569868" w14:textId="77777777" w:rsidR="002D1088" w:rsidRPr="002916F0" w:rsidRDefault="002D1088" w:rsidP="002D1088">
      <w:pPr>
        <w:pStyle w:val="Tahoma1"/>
        <w:numPr>
          <w:ilvl w:val="0"/>
          <w:numId w:val="6"/>
        </w:numPr>
        <w:spacing w:line="276" w:lineRule="auto"/>
        <w:rPr>
          <w:lang w:val="el-GR"/>
        </w:rPr>
      </w:pPr>
      <w:r w:rsidRPr="002916F0">
        <w:rPr>
          <w:lang w:val="el-GR"/>
        </w:rPr>
        <w:t xml:space="preserve">Τους Μετρητικούς και Ρυθμιστικούς Σταθμούς Φυσικού Αερίου, </w:t>
      </w:r>
    </w:p>
    <w:p w14:paraId="43217FC2" w14:textId="77777777" w:rsidR="002D1088" w:rsidRPr="002916F0" w:rsidRDefault="002D1088" w:rsidP="002D1088">
      <w:pPr>
        <w:pStyle w:val="Tahoma1"/>
        <w:numPr>
          <w:ilvl w:val="0"/>
          <w:numId w:val="6"/>
        </w:numPr>
        <w:spacing w:line="276" w:lineRule="auto"/>
        <w:rPr>
          <w:lang w:val="el-GR"/>
        </w:rPr>
      </w:pPr>
      <w:r w:rsidRPr="002916F0">
        <w:rPr>
          <w:lang w:val="el-GR"/>
        </w:rPr>
        <w:t xml:space="preserve">Τα Κέντρα Ελέγχου και Κατανομής Φορτίου, </w:t>
      </w:r>
    </w:p>
    <w:p w14:paraId="772F153B" w14:textId="77777777" w:rsidR="002D1088" w:rsidRPr="002916F0" w:rsidRDefault="002D1088" w:rsidP="002D1088">
      <w:pPr>
        <w:pStyle w:val="Tahoma1"/>
        <w:numPr>
          <w:ilvl w:val="0"/>
          <w:numId w:val="6"/>
        </w:numPr>
        <w:spacing w:line="276" w:lineRule="auto"/>
        <w:rPr>
          <w:lang w:val="el-GR"/>
        </w:rPr>
      </w:pPr>
      <w:r w:rsidRPr="002916F0">
        <w:rPr>
          <w:lang w:val="el-GR"/>
        </w:rPr>
        <w:t xml:space="preserve">Τα Κέντρα Λειτουργίας και Συντήρησης του Μετρητικού Σταθμού Συνόρων Σιδηροκάστρου, Ανατολικής Ελλάδος, Βορείου Ελλάδος, Κεντρικής Ελλάδος, Νοτίου Ελλάδος και Πελοποννήσου, και </w:t>
      </w:r>
    </w:p>
    <w:p w14:paraId="644E7DE1" w14:textId="77777777" w:rsidR="002D1088" w:rsidRPr="002916F0" w:rsidRDefault="002D1088" w:rsidP="002D1088">
      <w:pPr>
        <w:pStyle w:val="Tahoma1"/>
        <w:numPr>
          <w:ilvl w:val="0"/>
          <w:numId w:val="6"/>
        </w:numPr>
        <w:spacing w:line="276" w:lineRule="auto"/>
        <w:rPr>
          <w:lang w:val="el-GR"/>
        </w:rPr>
      </w:pPr>
      <w:r w:rsidRPr="002916F0">
        <w:rPr>
          <w:lang w:val="el-GR"/>
        </w:rPr>
        <w:t>Το σύστηµα Τηλελέγχου και Τηλεπικοινωνιών.</w:t>
      </w:r>
    </w:p>
    <w:p w14:paraId="584AA7A8" w14:textId="0A38CB4F" w:rsidR="002D1088" w:rsidRPr="002916F0" w:rsidRDefault="002D1088" w:rsidP="002D1088">
      <w:pPr>
        <w:pStyle w:val="Tahoma1"/>
        <w:rPr>
          <w:lang w:val="el-GR"/>
        </w:rPr>
      </w:pPr>
      <w:r>
        <w:rPr>
          <w:lang w:val="el-GR"/>
        </w:rPr>
        <w:t xml:space="preserve">Στο </w:t>
      </w:r>
      <w:r w:rsidR="00601687">
        <w:rPr>
          <w:lang w:val="el-GR"/>
        </w:rPr>
        <w:fldChar w:fldCharType="begin"/>
      </w:r>
      <w:r w:rsidR="00601687">
        <w:rPr>
          <w:lang w:val="el-GR"/>
        </w:rPr>
        <w:instrText xml:space="preserve"> REF _Ref144457337 \h </w:instrText>
      </w:r>
      <w:r w:rsidR="00601687">
        <w:rPr>
          <w:lang w:val="el-GR"/>
        </w:rPr>
      </w:r>
      <w:r w:rsidR="00601687">
        <w:rPr>
          <w:lang w:val="el-GR"/>
        </w:rPr>
        <w:fldChar w:fldCharType="separate"/>
      </w:r>
      <w:r w:rsidR="006806D8" w:rsidRPr="00601687">
        <w:rPr>
          <w:b/>
          <w:bCs/>
          <w:lang w:val="el-GR"/>
        </w:rPr>
        <w:t xml:space="preserve">Σχήμα </w:t>
      </w:r>
      <w:r w:rsidR="006806D8" w:rsidRPr="006806D8">
        <w:rPr>
          <w:b/>
          <w:bCs/>
          <w:noProof/>
          <w:lang w:val="el-GR"/>
        </w:rPr>
        <w:t>24</w:t>
      </w:r>
      <w:r w:rsidR="00601687">
        <w:rPr>
          <w:lang w:val="el-GR"/>
        </w:rPr>
        <w:fldChar w:fldCharType="end"/>
      </w:r>
      <w:r w:rsidR="00601687" w:rsidRPr="00601687">
        <w:rPr>
          <w:lang w:val="el-GR"/>
        </w:rPr>
        <w:t xml:space="preserve"> </w:t>
      </w:r>
      <w:r w:rsidRPr="002916F0">
        <w:rPr>
          <w:lang w:val="el-GR"/>
        </w:rPr>
        <w:t>παρουσιάζε</w:t>
      </w:r>
      <w:r>
        <w:rPr>
          <w:lang w:val="el-GR"/>
        </w:rPr>
        <w:t>ται</w:t>
      </w:r>
      <w:r w:rsidRPr="002916F0">
        <w:rPr>
          <w:lang w:val="el-GR"/>
        </w:rPr>
        <w:t xml:space="preserve"> το Εθνικό Σύστημα Αγωγών Φυσικού Αερίου.</w:t>
      </w:r>
    </w:p>
    <w:p w14:paraId="7455673B" w14:textId="09EE26B4" w:rsidR="002D1088" w:rsidRDefault="002D1088" w:rsidP="002D1088">
      <w:pPr>
        <w:pStyle w:val="Tahoma1"/>
        <w:spacing w:line="276" w:lineRule="auto"/>
        <w:ind w:firstLine="0"/>
        <w:jc w:val="center"/>
        <w:rPr>
          <w:color w:val="FF0000"/>
          <w:lang w:val="el-GR"/>
        </w:rPr>
      </w:pPr>
      <w:r w:rsidRPr="002916F0">
        <w:rPr>
          <w:noProof/>
        </w:rPr>
        <w:drawing>
          <wp:inline distT="0" distB="0" distL="0" distR="0" wp14:anchorId="10F7ED46" wp14:editId="5637E883">
            <wp:extent cx="3705225" cy="4818263"/>
            <wp:effectExtent l="0" t="0" r="0" b="1905"/>
            <wp:docPr id="20569489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21054" cy="4838847"/>
                    </a:xfrm>
                    <a:prstGeom prst="rect">
                      <a:avLst/>
                    </a:prstGeom>
                    <a:noFill/>
                  </pic:spPr>
                </pic:pic>
              </a:graphicData>
            </a:graphic>
          </wp:inline>
        </w:drawing>
      </w:r>
    </w:p>
    <w:p w14:paraId="172EE010" w14:textId="26A2B4DC" w:rsidR="002D1088" w:rsidRDefault="002D1088" w:rsidP="002D1088">
      <w:pPr>
        <w:pStyle w:val="a6"/>
        <w:rPr>
          <w:lang w:val="el-GR"/>
        </w:rPr>
      </w:pPr>
      <w:bookmarkStart w:id="153" w:name="_Ref144457337"/>
      <w:bookmarkStart w:id="154" w:name="_Ref144457325"/>
      <w:bookmarkStart w:id="155" w:name="_Toc146554086"/>
      <w:bookmarkStart w:id="156" w:name="_Ref491763840"/>
      <w:r w:rsidRPr="00601687">
        <w:rPr>
          <w:b/>
          <w:bCs/>
          <w:lang w:val="el-GR"/>
        </w:rPr>
        <w:t xml:space="preserve">Σχήμα </w:t>
      </w:r>
      <w:r w:rsidRPr="002D1088">
        <w:rPr>
          <w:b/>
          <w:bCs/>
        </w:rPr>
        <w:fldChar w:fldCharType="begin"/>
      </w:r>
      <w:r w:rsidRPr="00601687">
        <w:rPr>
          <w:b/>
          <w:bCs/>
          <w:lang w:val="el-GR"/>
        </w:rPr>
        <w:instrText xml:space="preserve"> </w:instrText>
      </w:r>
      <w:r w:rsidRPr="002D1088">
        <w:rPr>
          <w:b/>
          <w:bCs/>
        </w:rPr>
        <w:instrText>SEQ</w:instrText>
      </w:r>
      <w:r w:rsidRPr="00601687">
        <w:rPr>
          <w:b/>
          <w:bCs/>
          <w:lang w:val="el-GR"/>
        </w:rPr>
        <w:instrText xml:space="preserve"> Σχήμα \* </w:instrText>
      </w:r>
      <w:r w:rsidRPr="002D1088">
        <w:rPr>
          <w:b/>
          <w:bCs/>
        </w:rPr>
        <w:instrText>ARABIC</w:instrText>
      </w:r>
      <w:r w:rsidRPr="00601687">
        <w:rPr>
          <w:b/>
          <w:bCs/>
          <w:lang w:val="el-GR"/>
        </w:rPr>
        <w:instrText xml:space="preserve"> </w:instrText>
      </w:r>
      <w:r w:rsidRPr="002D1088">
        <w:rPr>
          <w:b/>
          <w:bCs/>
        </w:rPr>
        <w:fldChar w:fldCharType="separate"/>
      </w:r>
      <w:r w:rsidR="006806D8" w:rsidRPr="006806D8">
        <w:rPr>
          <w:b/>
          <w:bCs/>
          <w:noProof/>
          <w:lang w:val="el-GR"/>
        </w:rPr>
        <w:t>24</w:t>
      </w:r>
      <w:r w:rsidRPr="002D1088">
        <w:rPr>
          <w:b/>
          <w:bCs/>
        </w:rPr>
        <w:fldChar w:fldCharType="end"/>
      </w:r>
      <w:bookmarkEnd w:id="153"/>
      <w:r w:rsidRPr="00601687">
        <w:rPr>
          <w:b/>
          <w:bCs/>
          <w:lang w:val="el-GR"/>
        </w:rPr>
        <w:t>:</w:t>
      </w:r>
      <w:r w:rsidRPr="00601687">
        <w:rPr>
          <w:lang w:val="el-GR"/>
        </w:rPr>
        <w:t xml:space="preserve"> </w:t>
      </w:r>
      <w:r w:rsidRPr="002916F0">
        <w:rPr>
          <w:lang w:val="el-GR"/>
        </w:rPr>
        <w:t>Εθνικό Σύστημα Αγωγών Φυσικού Αερίου (</w:t>
      </w:r>
      <w:r w:rsidRPr="00406DA1">
        <w:rPr>
          <w:i/>
          <w:iCs w:val="0"/>
          <w:lang w:val="el-GR"/>
        </w:rPr>
        <w:t>πηγή: ΔΕΣΦΑ</w:t>
      </w:r>
      <w:r w:rsidRPr="002916F0">
        <w:rPr>
          <w:lang w:val="el-GR"/>
        </w:rPr>
        <w:t>)</w:t>
      </w:r>
      <w:bookmarkEnd w:id="154"/>
      <w:bookmarkEnd w:id="155"/>
    </w:p>
    <w:bookmarkEnd w:id="156"/>
    <w:p w14:paraId="54FAB335" w14:textId="062B92DB" w:rsidR="00D45AA1" w:rsidRDefault="00D45AA1" w:rsidP="00D45AA1">
      <w:pPr>
        <w:pStyle w:val="Tahoma1"/>
        <w:spacing w:line="276" w:lineRule="auto"/>
        <w:rPr>
          <w:lang w:val="el-GR"/>
        </w:rPr>
      </w:pPr>
      <w:r w:rsidRPr="002916F0">
        <w:rPr>
          <w:lang w:val="el-GR"/>
        </w:rPr>
        <w:t xml:space="preserve">Ο </w:t>
      </w:r>
      <w:r w:rsidR="00B3136E">
        <w:rPr>
          <w:lang w:val="el-GR"/>
        </w:rPr>
        <w:fldChar w:fldCharType="begin"/>
      </w:r>
      <w:r w:rsidR="00B3136E">
        <w:rPr>
          <w:lang w:val="el-GR"/>
        </w:rPr>
        <w:instrText xml:space="preserve"> REF _Ref144460611 \h </w:instrText>
      </w:r>
      <w:r w:rsidR="00B3136E">
        <w:rPr>
          <w:lang w:val="el-GR"/>
        </w:rPr>
      </w:r>
      <w:r w:rsidR="00B3136E">
        <w:rPr>
          <w:lang w:val="el-GR"/>
        </w:rPr>
        <w:fldChar w:fldCharType="separate"/>
      </w:r>
      <w:r w:rsidR="006806D8" w:rsidRPr="00D74D3E">
        <w:rPr>
          <w:b/>
          <w:bCs/>
          <w:lang w:val="el-GR"/>
        </w:rPr>
        <w:t xml:space="preserve">Πίνακας </w:t>
      </w:r>
      <w:r w:rsidR="006806D8" w:rsidRPr="006806D8">
        <w:rPr>
          <w:b/>
          <w:bCs/>
          <w:noProof/>
          <w:lang w:val="el-GR"/>
        </w:rPr>
        <w:t>41</w:t>
      </w:r>
      <w:r w:rsidR="00B3136E">
        <w:rPr>
          <w:lang w:val="el-GR"/>
        </w:rPr>
        <w:fldChar w:fldCharType="end"/>
      </w:r>
      <w:r w:rsidR="00B3136E" w:rsidRPr="00B3136E">
        <w:rPr>
          <w:lang w:val="el-GR"/>
        </w:rPr>
        <w:t xml:space="preserve"> </w:t>
      </w:r>
      <w:r w:rsidRPr="002916F0">
        <w:rPr>
          <w:lang w:val="el-GR"/>
        </w:rPr>
        <w:t>παρουσιάζει την Τεχνική Δυναμικότητα των 4 Σημεί</w:t>
      </w:r>
      <w:r w:rsidRPr="00D74D3E">
        <w:rPr>
          <w:lang w:val="el-GR"/>
        </w:rPr>
        <w:t xml:space="preserve">ων Εισόδου του ΕΣΜΦΑ, τα οποία ονομαστικά είναι το Σιδηρόκαστρο, στα σύνορα Ελλάδας-Βουλγαρίας, οι </w:t>
      </w:r>
      <w:r w:rsidRPr="00D74D3E">
        <w:rPr>
          <w:lang w:val="el-GR"/>
        </w:rPr>
        <w:lastRenderedPageBreak/>
        <w:t>Κήποι Έβρου, στα σύνορα Ελλάδας-Τουρκίας, η Νέα Μεσημβρία στη Θεσσαλονίκη και η Αγία Τριάδα απέναντι από τη νήσο Ρεβυθούσα</w:t>
      </w:r>
      <w:r w:rsidRPr="00D74D3E">
        <w:rPr>
          <w:rStyle w:val="ab"/>
        </w:rPr>
        <w:footnoteReference w:id="9"/>
      </w:r>
      <w:r w:rsidRPr="00D74D3E">
        <w:rPr>
          <w:lang w:val="el-GR"/>
        </w:rPr>
        <w:t>.</w:t>
      </w:r>
    </w:p>
    <w:p w14:paraId="39B8AD38" w14:textId="3F2558A5" w:rsidR="00D74D3E" w:rsidRPr="00D74D3E" w:rsidRDefault="00D74D3E" w:rsidP="00D74D3E">
      <w:pPr>
        <w:pStyle w:val="a6"/>
        <w:rPr>
          <w:lang w:val="el-GR"/>
        </w:rPr>
      </w:pPr>
      <w:bookmarkStart w:id="157" w:name="_Ref144460611"/>
      <w:bookmarkStart w:id="158" w:name="_Ref140948901"/>
      <w:bookmarkStart w:id="159" w:name="_Ref140948896"/>
      <w:bookmarkStart w:id="160" w:name="_Toc146554991"/>
      <w:bookmarkStart w:id="161" w:name="_Hlk146552453"/>
      <w:r w:rsidRPr="00D74D3E">
        <w:rPr>
          <w:b/>
          <w:bCs/>
          <w:lang w:val="el-GR"/>
        </w:rPr>
        <w:t xml:space="preserve">Πίνακας </w:t>
      </w:r>
      <w:r w:rsidRPr="00D74D3E">
        <w:rPr>
          <w:b/>
          <w:bCs/>
        </w:rPr>
        <w:fldChar w:fldCharType="begin"/>
      </w:r>
      <w:r w:rsidRPr="00D74D3E">
        <w:rPr>
          <w:b/>
          <w:bCs/>
          <w:lang w:val="el-GR"/>
        </w:rPr>
        <w:instrText xml:space="preserve"> </w:instrText>
      </w:r>
      <w:r w:rsidRPr="00D74D3E">
        <w:rPr>
          <w:b/>
          <w:bCs/>
        </w:rPr>
        <w:instrText>SEQ</w:instrText>
      </w:r>
      <w:r w:rsidRPr="00D74D3E">
        <w:rPr>
          <w:b/>
          <w:bCs/>
          <w:lang w:val="el-GR"/>
        </w:rPr>
        <w:instrText xml:space="preserve"> Πίνακας \* </w:instrText>
      </w:r>
      <w:r w:rsidRPr="00D74D3E">
        <w:rPr>
          <w:b/>
          <w:bCs/>
        </w:rPr>
        <w:instrText>ARABIC</w:instrText>
      </w:r>
      <w:r w:rsidRPr="00D74D3E">
        <w:rPr>
          <w:b/>
          <w:bCs/>
          <w:lang w:val="el-GR"/>
        </w:rPr>
        <w:instrText xml:space="preserve"> </w:instrText>
      </w:r>
      <w:r w:rsidRPr="00D74D3E">
        <w:rPr>
          <w:b/>
          <w:bCs/>
        </w:rPr>
        <w:fldChar w:fldCharType="separate"/>
      </w:r>
      <w:r w:rsidR="00B85AD4" w:rsidRPr="00B85AD4">
        <w:rPr>
          <w:b/>
          <w:bCs/>
          <w:noProof/>
          <w:lang w:val="el-GR"/>
        </w:rPr>
        <w:t>41</w:t>
      </w:r>
      <w:r w:rsidRPr="00D74D3E">
        <w:rPr>
          <w:b/>
          <w:bCs/>
        </w:rPr>
        <w:fldChar w:fldCharType="end"/>
      </w:r>
      <w:bookmarkEnd w:id="157"/>
      <w:r w:rsidRPr="00D74D3E">
        <w:rPr>
          <w:b/>
          <w:bCs/>
          <w:lang w:val="el-GR"/>
        </w:rPr>
        <w:t>:</w:t>
      </w:r>
      <w:r w:rsidRPr="00D74D3E">
        <w:rPr>
          <w:lang w:val="el-GR"/>
        </w:rPr>
        <w:t xml:space="preserve"> Υφιστάμενη δυναμικότητα Σημείων Εισόδου ΕΣΜΦΑ </w:t>
      </w:r>
      <w:r w:rsidRPr="00D74D3E">
        <w:rPr>
          <w:i/>
          <w:lang w:val="el-GR"/>
        </w:rPr>
        <w:t>(πηγή: ΔΕΣΦΑ)</w:t>
      </w:r>
      <w:bookmarkEnd w:id="158"/>
      <w:bookmarkEnd w:id="159"/>
      <w:bookmarkEnd w:id="160"/>
    </w:p>
    <w:tbl>
      <w:tblPr>
        <w:tblStyle w:val="a7"/>
        <w:tblW w:w="0" w:type="auto"/>
        <w:jc w:val="center"/>
        <w:tblLook w:val="01E0" w:firstRow="1" w:lastRow="1" w:firstColumn="1" w:lastColumn="1" w:noHBand="0" w:noVBand="0"/>
      </w:tblPr>
      <w:tblGrid>
        <w:gridCol w:w="2199"/>
        <w:gridCol w:w="2350"/>
        <w:gridCol w:w="1874"/>
        <w:gridCol w:w="1874"/>
      </w:tblGrid>
      <w:tr w:rsidR="00D74D3E" w:rsidRPr="002916F0" w14:paraId="44EFC31B" w14:textId="77777777" w:rsidTr="00F36581">
        <w:trPr>
          <w:trHeight w:val="373"/>
          <w:jc w:val="center"/>
        </w:trPr>
        <w:tc>
          <w:tcPr>
            <w:tcW w:w="2199" w:type="dxa"/>
            <w:vMerge w:val="restart"/>
            <w:shd w:val="clear" w:color="auto" w:fill="auto"/>
            <w:vAlign w:val="center"/>
          </w:tcPr>
          <w:p w14:paraId="7CDA074B" w14:textId="77777777" w:rsidR="00D74D3E" w:rsidRPr="002916F0" w:rsidRDefault="00D74D3E" w:rsidP="00600125">
            <w:pPr>
              <w:jc w:val="center"/>
              <w:rPr>
                <w:rFonts w:ascii="Tahoma" w:hAnsi="Tahoma"/>
                <w:b/>
                <w:sz w:val="20"/>
                <w:szCs w:val="20"/>
              </w:rPr>
            </w:pPr>
            <w:r w:rsidRPr="002916F0">
              <w:rPr>
                <w:rFonts w:ascii="Tahoma" w:hAnsi="Tahoma"/>
                <w:b/>
                <w:sz w:val="20"/>
                <w:szCs w:val="20"/>
              </w:rPr>
              <w:t>Σημείο Εισόδου</w:t>
            </w:r>
          </w:p>
        </w:tc>
        <w:tc>
          <w:tcPr>
            <w:tcW w:w="6098" w:type="dxa"/>
            <w:gridSpan w:val="3"/>
            <w:shd w:val="clear" w:color="auto" w:fill="auto"/>
          </w:tcPr>
          <w:p w14:paraId="5356D32A" w14:textId="77777777" w:rsidR="00D74D3E" w:rsidRPr="002916F0" w:rsidRDefault="00D74D3E" w:rsidP="00600125">
            <w:pPr>
              <w:jc w:val="center"/>
              <w:rPr>
                <w:rFonts w:ascii="Tahoma" w:hAnsi="Tahoma"/>
                <w:b/>
                <w:sz w:val="20"/>
                <w:szCs w:val="20"/>
              </w:rPr>
            </w:pPr>
            <w:r w:rsidRPr="002916F0">
              <w:rPr>
                <w:rFonts w:ascii="Tahoma" w:hAnsi="Tahoma"/>
                <w:b/>
                <w:sz w:val="20"/>
                <w:szCs w:val="20"/>
              </w:rPr>
              <w:t xml:space="preserve">Τεχνική δυναμικότητα </w:t>
            </w:r>
            <w:r w:rsidRPr="002916F0">
              <w:rPr>
                <w:rFonts w:ascii="Tahoma" w:hAnsi="Tahoma"/>
                <w:b/>
                <w:sz w:val="20"/>
                <w:szCs w:val="20"/>
                <w:lang w:val="el-GR"/>
              </w:rPr>
              <w:t>(</w:t>
            </w:r>
            <w:r w:rsidRPr="002916F0">
              <w:rPr>
                <w:rFonts w:ascii="Tahoma" w:hAnsi="Tahoma"/>
                <w:b/>
                <w:sz w:val="20"/>
                <w:szCs w:val="20"/>
              </w:rPr>
              <w:t>kWh/</w:t>
            </w:r>
            <w:r w:rsidRPr="002916F0">
              <w:rPr>
                <w:rFonts w:ascii="Tahoma" w:hAnsi="Tahoma"/>
                <w:b/>
                <w:sz w:val="20"/>
                <w:szCs w:val="20"/>
                <w:lang w:val="el-GR"/>
              </w:rPr>
              <w:t>η</w:t>
            </w:r>
            <w:r w:rsidRPr="002916F0">
              <w:rPr>
                <w:rFonts w:ascii="Tahoma" w:hAnsi="Tahoma"/>
                <w:b/>
                <w:sz w:val="20"/>
                <w:szCs w:val="20"/>
              </w:rPr>
              <w:t>μέρα)</w:t>
            </w:r>
          </w:p>
        </w:tc>
      </w:tr>
      <w:tr w:rsidR="00D74D3E" w:rsidRPr="002916F0" w14:paraId="2D376048" w14:textId="77777777" w:rsidTr="00F36581">
        <w:trPr>
          <w:trHeight w:val="373"/>
          <w:jc w:val="center"/>
        </w:trPr>
        <w:tc>
          <w:tcPr>
            <w:tcW w:w="2199" w:type="dxa"/>
            <w:vMerge/>
            <w:shd w:val="clear" w:color="auto" w:fill="auto"/>
          </w:tcPr>
          <w:p w14:paraId="3D1CBC46" w14:textId="77777777" w:rsidR="00D74D3E" w:rsidRPr="002916F0" w:rsidRDefault="00D74D3E" w:rsidP="00600125">
            <w:pPr>
              <w:jc w:val="center"/>
              <w:rPr>
                <w:rFonts w:ascii="Tahoma" w:hAnsi="Tahoma"/>
                <w:b/>
                <w:sz w:val="20"/>
                <w:szCs w:val="20"/>
              </w:rPr>
            </w:pPr>
          </w:p>
        </w:tc>
        <w:tc>
          <w:tcPr>
            <w:tcW w:w="2350" w:type="dxa"/>
            <w:shd w:val="clear" w:color="auto" w:fill="auto"/>
            <w:vAlign w:val="center"/>
          </w:tcPr>
          <w:p w14:paraId="126F9EA0" w14:textId="77777777" w:rsidR="00D74D3E" w:rsidRPr="002916F0" w:rsidRDefault="00D74D3E" w:rsidP="00600125">
            <w:pPr>
              <w:jc w:val="center"/>
              <w:rPr>
                <w:rFonts w:ascii="Tahoma" w:hAnsi="Tahoma"/>
                <w:b/>
                <w:sz w:val="20"/>
                <w:szCs w:val="20"/>
                <w:lang w:val="el-GR"/>
              </w:rPr>
            </w:pPr>
            <w:r w:rsidRPr="002916F0">
              <w:rPr>
                <w:rFonts w:ascii="Tahoma" w:hAnsi="Tahoma"/>
                <w:b/>
                <w:sz w:val="20"/>
                <w:szCs w:val="20"/>
                <w:lang w:val="el-GR"/>
              </w:rPr>
              <w:t xml:space="preserve">Χειμώνας </w:t>
            </w:r>
          </w:p>
          <w:p w14:paraId="5F2527C1" w14:textId="77777777" w:rsidR="00D74D3E" w:rsidRPr="002916F0" w:rsidRDefault="00D74D3E" w:rsidP="00600125">
            <w:pPr>
              <w:jc w:val="center"/>
              <w:rPr>
                <w:rFonts w:ascii="Tahoma" w:hAnsi="Tahoma"/>
                <w:b/>
                <w:sz w:val="20"/>
                <w:szCs w:val="20"/>
                <w:lang w:val="el-GR"/>
              </w:rPr>
            </w:pPr>
            <w:r w:rsidRPr="002916F0">
              <w:rPr>
                <w:rFonts w:ascii="Tahoma" w:hAnsi="Tahoma"/>
                <w:b/>
                <w:sz w:val="20"/>
                <w:szCs w:val="20"/>
                <w:lang w:val="el-GR"/>
              </w:rPr>
              <w:t>2023 – 2024</w:t>
            </w:r>
          </w:p>
        </w:tc>
        <w:tc>
          <w:tcPr>
            <w:tcW w:w="1874" w:type="dxa"/>
            <w:shd w:val="clear" w:color="auto" w:fill="auto"/>
            <w:vAlign w:val="center"/>
          </w:tcPr>
          <w:p w14:paraId="2F7309D4" w14:textId="77777777" w:rsidR="00D74D3E" w:rsidRPr="002916F0" w:rsidRDefault="00D74D3E" w:rsidP="00600125">
            <w:pPr>
              <w:jc w:val="center"/>
              <w:rPr>
                <w:rFonts w:ascii="Tahoma" w:hAnsi="Tahoma"/>
                <w:b/>
                <w:sz w:val="20"/>
                <w:szCs w:val="20"/>
                <w:lang w:val="el-GR"/>
              </w:rPr>
            </w:pPr>
            <w:r w:rsidRPr="002916F0">
              <w:rPr>
                <w:rFonts w:ascii="Tahoma" w:hAnsi="Tahoma"/>
                <w:b/>
                <w:sz w:val="20"/>
                <w:szCs w:val="20"/>
                <w:lang w:val="el-GR"/>
              </w:rPr>
              <w:t xml:space="preserve">Χειμώνας </w:t>
            </w:r>
          </w:p>
          <w:p w14:paraId="6B4CE760" w14:textId="77777777" w:rsidR="00D74D3E" w:rsidRPr="002916F0" w:rsidRDefault="00D74D3E" w:rsidP="00600125">
            <w:pPr>
              <w:jc w:val="center"/>
              <w:rPr>
                <w:rFonts w:ascii="Tahoma" w:hAnsi="Tahoma"/>
                <w:b/>
                <w:sz w:val="20"/>
                <w:szCs w:val="20"/>
              </w:rPr>
            </w:pPr>
            <w:r w:rsidRPr="002916F0">
              <w:rPr>
                <w:rFonts w:ascii="Tahoma" w:hAnsi="Tahoma"/>
                <w:b/>
                <w:sz w:val="20"/>
                <w:szCs w:val="20"/>
                <w:lang w:val="el-GR"/>
              </w:rPr>
              <w:t>2024 – 2025</w:t>
            </w:r>
          </w:p>
        </w:tc>
        <w:tc>
          <w:tcPr>
            <w:tcW w:w="1874" w:type="dxa"/>
            <w:shd w:val="clear" w:color="auto" w:fill="auto"/>
            <w:vAlign w:val="center"/>
          </w:tcPr>
          <w:p w14:paraId="00553428" w14:textId="77777777" w:rsidR="00D74D3E" w:rsidRPr="002916F0" w:rsidRDefault="00D74D3E" w:rsidP="00600125">
            <w:pPr>
              <w:jc w:val="center"/>
              <w:rPr>
                <w:rFonts w:ascii="Tahoma" w:hAnsi="Tahoma"/>
                <w:b/>
                <w:sz w:val="20"/>
                <w:szCs w:val="20"/>
                <w:lang w:val="el-GR"/>
              </w:rPr>
            </w:pPr>
            <w:r w:rsidRPr="002916F0">
              <w:rPr>
                <w:rFonts w:ascii="Tahoma" w:hAnsi="Tahoma"/>
                <w:b/>
                <w:sz w:val="20"/>
                <w:szCs w:val="20"/>
                <w:lang w:val="el-GR"/>
              </w:rPr>
              <w:t xml:space="preserve">Χειμώνας </w:t>
            </w:r>
          </w:p>
          <w:p w14:paraId="5FBE93C2" w14:textId="77777777" w:rsidR="00D74D3E" w:rsidRPr="002916F0" w:rsidRDefault="00D74D3E" w:rsidP="00600125">
            <w:pPr>
              <w:jc w:val="center"/>
              <w:rPr>
                <w:rFonts w:ascii="Tahoma" w:hAnsi="Tahoma"/>
                <w:b/>
                <w:sz w:val="20"/>
                <w:szCs w:val="20"/>
              </w:rPr>
            </w:pPr>
            <w:r w:rsidRPr="002916F0">
              <w:rPr>
                <w:rFonts w:ascii="Tahoma" w:hAnsi="Tahoma"/>
                <w:b/>
                <w:sz w:val="20"/>
                <w:szCs w:val="20"/>
                <w:lang w:val="el-GR"/>
              </w:rPr>
              <w:t>2025 – 2026</w:t>
            </w:r>
          </w:p>
        </w:tc>
      </w:tr>
      <w:tr w:rsidR="00D74D3E" w:rsidRPr="002916F0" w14:paraId="72913086" w14:textId="77777777" w:rsidTr="00600125">
        <w:trPr>
          <w:jc w:val="center"/>
        </w:trPr>
        <w:tc>
          <w:tcPr>
            <w:tcW w:w="2199" w:type="dxa"/>
            <w:vAlign w:val="center"/>
          </w:tcPr>
          <w:p w14:paraId="4075741C" w14:textId="77777777" w:rsidR="00D74D3E" w:rsidRPr="002916F0" w:rsidRDefault="00D74D3E" w:rsidP="00600125">
            <w:pPr>
              <w:jc w:val="center"/>
              <w:rPr>
                <w:rFonts w:ascii="Tahoma" w:hAnsi="Tahoma"/>
                <w:sz w:val="20"/>
                <w:szCs w:val="20"/>
              </w:rPr>
            </w:pPr>
            <w:r w:rsidRPr="002916F0">
              <w:rPr>
                <w:rFonts w:ascii="Tahoma" w:hAnsi="Tahoma"/>
                <w:sz w:val="20"/>
                <w:szCs w:val="20"/>
              </w:rPr>
              <w:t>Σ</w:t>
            </w:r>
            <w:r w:rsidRPr="002916F0">
              <w:rPr>
                <w:rFonts w:ascii="Tahoma" w:hAnsi="Tahoma"/>
                <w:sz w:val="20"/>
                <w:szCs w:val="20"/>
                <w:lang w:val="el-GR"/>
              </w:rPr>
              <w:t>ΙΔΗΡΟΚΑΣΤΡΟ</w:t>
            </w:r>
          </w:p>
        </w:tc>
        <w:tc>
          <w:tcPr>
            <w:tcW w:w="2350" w:type="dxa"/>
          </w:tcPr>
          <w:p w14:paraId="74F43AB9" w14:textId="77777777" w:rsidR="00D74D3E" w:rsidRPr="002916F0" w:rsidRDefault="00D74D3E" w:rsidP="00600125">
            <w:pPr>
              <w:jc w:val="center"/>
              <w:rPr>
                <w:rFonts w:ascii="Tahoma" w:hAnsi="Tahoma"/>
                <w:sz w:val="20"/>
                <w:szCs w:val="20"/>
              </w:rPr>
            </w:pPr>
            <w:r w:rsidRPr="002916F0">
              <w:rPr>
                <w:rFonts w:ascii="Tahoma" w:hAnsi="Tahoma"/>
                <w:sz w:val="20"/>
                <w:szCs w:val="20"/>
              </w:rPr>
              <w:t>117.493.289</w:t>
            </w:r>
          </w:p>
        </w:tc>
        <w:tc>
          <w:tcPr>
            <w:tcW w:w="1874" w:type="dxa"/>
          </w:tcPr>
          <w:p w14:paraId="587DC244" w14:textId="77777777" w:rsidR="00D74D3E" w:rsidRPr="002916F0" w:rsidRDefault="00D74D3E" w:rsidP="00600125">
            <w:pPr>
              <w:jc w:val="center"/>
              <w:rPr>
                <w:rFonts w:ascii="Tahoma" w:hAnsi="Tahoma"/>
                <w:sz w:val="20"/>
                <w:szCs w:val="20"/>
              </w:rPr>
            </w:pPr>
            <w:r w:rsidRPr="002916F0">
              <w:rPr>
                <w:rFonts w:ascii="Tahoma" w:hAnsi="Tahoma"/>
                <w:sz w:val="20"/>
                <w:szCs w:val="20"/>
              </w:rPr>
              <w:t>117.493.289</w:t>
            </w:r>
          </w:p>
        </w:tc>
        <w:tc>
          <w:tcPr>
            <w:tcW w:w="1874" w:type="dxa"/>
          </w:tcPr>
          <w:p w14:paraId="6B929CAB" w14:textId="77777777" w:rsidR="00D74D3E" w:rsidRPr="002916F0" w:rsidRDefault="00D74D3E" w:rsidP="00600125">
            <w:pPr>
              <w:jc w:val="center"/>
              <w:rPr>
                <w:rFonts w:ascii="Tahoma" w:hAnsi="Tahoma"/>
                <w:sz w:val="20"/>
                <w:szCs w:val="20"/>
              </w:rPr>
            </w:pPr>
            <w:r w:rsidRPr="002916F0">
              <w:rPr>
                <w:rFonts w:ascii="Tahoma" w:hAnsi="Tahoma"/>
                <w:sz w:val="20"/>
                <w:szCs w:val="20"/>
              </w:rPr>
              <w:t>117.493.289</w:t>
            </w:r>
          </w:p>
        </w:tc>
      </w:tr>
      <w:tr w:rsidR="00D74D3E" w:rsidRPr="002916F0" w14:paraId="2C6FEBC2" w14:textId="77777777" w:rsidTr="00600125">
        <w:trPr>
          <w:jc w:val="center"/>
        </w:trPr>
        <w:tc>
          <w:tcPr>
            <w:tcW w:w="2199" w:type="dxa"/>
            <w:vAlign w:val="center"/>
          </w:tcPr>
          <w:p w14:paraId="46FF6DCE" w14:textId="77777777" w:rsidR="00D74D3E" w:rsidRPr="002916F0" w:rsidRDefault="00D74D3E" w:rsidP="00600125">
            <w:pPr>
              <w:jc w:val="center"/>
              <w:rPr>
                <w:rFonts w:ascii="Tahoma" w:hAnsi="Tahoma"/>
                <w:sz w:val="20"/>
                <w:szCs w:val="20"/>
              </w:rPr>
            </w:pPr>
            <w:r w:rsidRPr="002916F0">
              <w:rPr>
                <w:rFonts w:ascii="Tahoma" w:hAnsi="Tahoma"/>
                <w:sz w:val="20"/>
                <w:szCs w:val="20"/>
              </w:rPr>
              <w:t>Κ</w:t>
            </w:r>
            <w:r w:rsidRPr="002916F0">
              <w:rPr>
                <w:rFonts w:ascii="Tahoma" w:hAnsi="Tahoma"/>
                <w:sz w:val="20"/>
                <w:szCs w:val="20"/>
                <w:lang w:val="el-GR"/>
              </w:rPr>
              <w:t>ΗΠΟΙ</w:t>
            </w:r>
          </w:p>
        </w:tc>
        <w:tc>
          <w:tcPr>
            <w:tcW w:w="2350" w:type="dxa"/>
          </w:tcPr>
          <w:p w14:paraId="50244BAE" w14:textId="77777777" w:rsidR="00D74D3E" w:rsidRPr="002916F0" w:rsidRDefault="00D74D3E" w:rsidP="00600125">
            <w:pPr>
              <w:jc w:val="center"/>
              <w:rPr>
                <w:rFonts w:ascii="Tahoma" w:hAnsi="Tahoma"/>
                <w:sz w:val="20"/>
                <w:szCs w:val="20"/>
              </w:rPr>
            </w:pPr>
            <w:r w:rsidRPr="002916F0">
              <w:rPr>
                <w:rFonts w:ascii="Tahoma" w:hAnsi="Tahoma"/>
                <w:sz w:val="20"/>
                <w:szCs w:val="20"/>
              </w:rPr>
              <w:t>48.592.292</w:t>
            </w:r>
          </w:p>
        </w:tc>
        <w:tc>
          <w:tcPr>
            <w:tcW w:w="1874" w:type="dxa"/>
          </w:tcPr>
          <w:p w14:paraId="1B7835DE" w14:textId="77777777" w:rsidR="00D74D3E" w:rsidRPr="002916F0" w:rsidRDefault="00D74D3E" w:rsidP="00600125">
            <w:pPr>
              <w:jc w:val="center"/>
              <w:rPr>
                <w:rFonts w:ascii="Tahoma" w:hAnsi="Tahoma"/>
                <w:sz w:val="20"/>
                <w:szCs w:val="20"/>
              </w:rPr>
            </w:pPr>
            <w:r w:rsidRPr="002916F0">
              <w:rPr>
                <w:rFonts w:ascii="Tahoma" w:hAnsi="Tahoma"/>
                <w:sz w:val="20"/>
                <w:szCs w:val="20"/>
              </w:rPr>
              <w:t>48.592.292</w:t>
            </w:r>
          </w:p>
        </w:tc>
        <w:tc>
          <w:tcPr>
            <w:tcW w:w="1874" w:type="dxa"/>
          </w:tcPr>
          <w:p w14:paraId="6DB74F73" w14:textId="77777777" w:rsidR="00D74D3E" w:rsidRPr="002916F0" w:rsidRDefault="00D74D3E" w:rsidP="00600125">
            <w:pPr>
              <w:jc w:val="center"/>
              <w:rPr>
                <w:rFonts w:ascii="Tahoma" w:hAnsi="Tahoma"/>
                <w:sz w:val="20"/>
                <w:szCs w:val="20"/>
              </w:rPr>
            </w:pPr>
            <w:r w:rsidRPr="002916F0">
              <w:rPr>
                <w:rFonts w:ascii="Tahoma" w:hAnsi="Tahoma"/>
                <w:sz w:val="20"/>
                <w:szCs w:val="20"/>
              </w:rPr>
              <w:t>48.592.292</w:t>
            </w:r>
          </w:p>
        </w:tc>
      </w:tr>
      <w:tr w:rsidR="00D74D3E" w:rsidRPr="002916F0" w14:paraId="34E94A66" w14:textId="77777777" w:rsidTr="00600125">
        <w:trPr>
          <w:jc w:val="center"/>
        </w:trPr>
        <w:tc>
          <w:tcPr>
            <w:tcW w:w="2199" w:type="dxa"/>
            <w:vAlign w:val="center"/>
          </w:tcPr>
          <w:p w14:paraId="5CB44A6A" w14:textId="77777777" w:rsidR="00D74D3E" w:rsidRPr="002916F0" w:rsidRDefault="00D74D3E" w:rsidP="00600125">
            <w:pPr>
              <w:jc w:val="center"/>
              <w:rPr>
                <w:rFonts w:ascii="Tahoma" w:hAnsi="Tahoma"/>
                <w:sz w:val="20"/>
                <w:szCs w:val="20"/>
              </w:rPr>
            </w:pPr>
            <w:r w:rsidRPr="002916F0">
              <w:rPr>
                <w:rFonts w:ascii="Tahoma" w:hAnsi="Tahoma"/>
                <w:sz w:val="20"/>
                <w:szCs w:val="20"/>
              </w:rPr>
              <w:t>ΑΓΙΑ ΤΡΙΑΔΑ</w:t>
            </w:r>
          </w:p>
        </w:tc>
        <w:tc>
          <w:tcPr>
            <w:tcW w:w="2350" w:type="dxa"/>
          </w:tcPr>
          <w:p w14:paraId="0B97B5A7" w14:textId="77777777" w:rsidR="00D74D3E" w:rsidRPr="002916F0" w:rsidRDefault="00D74D3E" w:rsidP="00600125">
            <w:pPr>
              <w:jc w:val="center"/>
              <w:rPr>
                <w:rFonts w:ascii="Tahoma" w:hAnsi="Tahoma"/>
                <w:sz w:val="20"/>
                <w:szCs w:val="20"/>
              </w:rPr>
            </w:pPr>
            <w:r w:rsidRPr="002916F0">
              <w:rPr>
                <w:rFonts w:ascii="Tahoma" w:hAnsi="Tahoma"/>
                <w:sz w:val="20"/>
                <w:szCs w:val="20"/>
              </w:rPr>
              <w:t>224.592.985</w:t>
            </w:r>
          </w:p>
        </w:tc>
        <w:tc>
          <w:tcPr>
            <w:tcW w:w="1874" w:type="dxa"/>
          </w:tcPr>
          <w:p w14:paraId="562085C8" w14:textId="77777777" w:rsidR="00D74D3E" w:rsidRPr="002916F0" w:rsidRDefault="00D74D3E" w:rsidP="00600125">
            <w:pPr>
              <w:jc w:val="center"/>
              <w:rPr>
                <w:rFonts w:ascii="Tahoma" w:hAnsi="Tahoma"/>
                <w:sz w:val="20"/>
                <w:szCs w:val="20"/>
              </w:rPr>
            </w:pPr>
            <w:r w:rsidRPr="002916F0">
              <w:rPr>
                <w:rFonts w:ascii="Tahoma" w:hAnsi="Tahoma"/>
                <w:sz w:val="20"/>
                <w:szCs w:val="20"/>
              </w:rPr>
              <w:t>224.592.985</w:t>
            </w:r>
          </w:p>
        </w:tc>
        <w:tc>
          <w:tcPr>
            <w:tcW w:w="1874" w:type="dxa"/>
          </w:tcPr>
          <w:p w14:paraId="38B939C0" w14:textId="77777777" w:rsidR="00D74D3E" w:rsidRPr="002916F0" w:rsidRDefault="00D74D3E" w:rsidP="00600125">
            <w:pPr>
              <w:jc w:val="center"/>
              <w:rPr>
                <w:rFonts w:ascii="Tahoma" w:hAnsi="Tahoma"/>
                <w:sz w:val="20"/>
                <w:szCs w:val="20"/>
              </w:rPr>
            </w:pPr>
            <w:r w:rsidRPr="002916F0">
              <w:rPr>
                <w:rFonts w:ascii="Tahoma" w:hAnsi="Tahoma"/>
                <w:sz w:val="20"/>
                <w:szCs w:val="20"/>
              </w:rPr>
              <w:t>224.592.985</w:t>
            </w:r>
          </w:p>
        </w:tc>
      </w:tr>
      <w:tr w:rsidR="00D74D3E" w:rsidRPr="002916F0" w14:paraId="0113076B" w14:textId="77777777" w:rsidTr="00600125">
        <w:trPr>
          <w:jc w:val="center"/>
        </w:trPr>
        <w:tc>
          <w:tcPr>
            <w:tcW w:w="2199" w:type="dxa"/>
            <w:vAlign w:val="center"/>
          </w:tcPr>
          <w:p w14:paraId="74D8081D" w14:textId="77777777" w:rsidR="00D74D3E" w:rsidRPr="002916F0" w:rsidRDefault="00D74D3E" w:rsidP="00600125">
            <w:pPr>
              <w:jc w:val="center"/>
              <w:rPr>
                <w:rFonts w:ascii="Tahoma" w:hAnsi="Tahoma"/>
                <w:sz w:val="20"/>
                <w:szCs w:val="20"/>
                <w:lang w:val="el-GR"/>
              </w:rPr>
            </w:pPr>
            <w:r w:rsidRPr="002916F0">
              <w:rPr>
                <w:rFonts w:ascii="Tahoma" w:hAnsi="Tahoma"/>
                <w:sz w:val="20"/>
                <w:szCs w:val="20"/>
                <w:lang w:val="el-GR"/>
              </w:rPr>
              <w:t>ΝΕΑ ΜΕΣΗΜΒΡΙΑ</w:t>
            </w:r>
          </w:p>
        </w:tc>
        <w:tc>
          <w:tcPr>
            <w:tcW w:w="2350" w:type="dxa"/>
          </w:tcPr>
          <w:p w14:paraId="1EBC314E" w14:textId="77777777" w:rsidR="00D74D3E" w:rsidRPr="002916F0" w:rsidRDefault="00D74D3E" w:rsidP="00600125">
            <w:pPr>
              <w:jc w:val="center"/>
              <w:rPr>
                <w:rFonts w:ascii="Tahoma" w:hAnsi="Tahoma"/>
                <w:sz w:val="20"/>
                <w:szCs w:val="20"/>
              </w:rPr>
            </w:pPr>
            <w:r w:rsidRPr="002916F0">
              <w:rPr>
                <w:rFonts w:ascii="Tahoma" w:hAnsi="Tahoma"/>
                <w:sz w:val="20"/>
                <w:szCs w:val="20"/>
              </w:rPr>
              <w:t>53.368.256</w:t>
            </w:r>
          </w:p>
        </w:tc>
        <w:tc>
          <w:tcPr>
            <w:tcW w:w="1874" w:type="dxa"/>
          </w:tcPr>
          <w:p w14:paraId="34BC3F0D" w14:textId="77777777" w:rsidR="00D74D3E" w:rsidRPr="002916F0" w:rsidRDefault="00D74D3E" w:rsidP="00600125">
            <w:pPr>
              <w:jc w:val="center"/>
              <w:rPr>
                <w:rFonts w:ascii="Tahoma" w:hAnsi="Tahoma"/>
                <w:sz w:val="20"/>
                <w:szCs w:val="20"/>
              </w:rPr>
            </w:pPr>
            <w:r w:rsidRPr="002916F0">
              <w:rPr>
                <w:rFonts w:ascii="Tahoma" w:hAnsi="Tahoma"/>
                <w:sz w:val="20"/>
                <w:szCs w:val="20"/>
              </w:rPr>
              <w:t>53.368.256</w:t>
            </w:r>
          </w:p>
        </w:tc>
        <w:tc>
          <w:tcPr>
            <w:tcW w:w="1874" w:type="dxa"/>
          </w:tcPr>
          <w:p w14:paraId="34CB94AA" w14:textId="77777777" w:rsidR="00D74D3E" w:rsidRPr="002916F0" w:rsidRDefault="00D74D3E" w:rsidP="00600125">
            <w:pPr>
              <w:jc w:val="center"/>
              <w:rPr>
                <w:rFonts w:ascii="Tahoma" w:hAnsi="Tahoma"/>
                <w:sz w:val="20"/>
                <w:szCs w:val="20"/>
              </w:rPr>
            </w:pPr>
            <w:r w:rsidRPr="002916F0">
              <w:rPr>
                <w:rFonts w:ascii="Tahoma" w:hAnsi="Tahoma"/>
                <w:sz w:val="20"/>
                <w:szCs w:val="20"/>
              </w:rPr>
              <w:t>53.368.256</w:t>
            </w:r>
          </w:p>
        </w:tc>
      </w:tr>
      <w:tr w:rsidR="00D74D3E" w:rsidRPr="002916F0" w14:paraId="1627FF22" w14:textId="77777777" w:rsidTr="00600125">
        <w:trPr>
          <w:jc w:val="center"/>
        </w:trPr>
        <w:tc>
          <w:tcPr>
            <w:tcW w:w="2199" w:type="dxa"/>
            <w:vAlign w:val="center"/>
          </w:tcPr>
          <w:p w14:paraId="52103630" w14:textId="48F148B5" w:rsidR="00D74D3E" w:rsidRPr="006D18A3" w:rsidRDefault="00D74D3E" w:rsidP="00600125">
            <w:pPr>
              <w:jc w:val="center"/>
              <w:rPr>
                <w:rFonts w:ascii="Tahoma" w:hAnsi="Tahoma"/>
                <w:sz w:val="20"/>
                <w:szCs w:val="20"/>
                <w:lang w:val="el-GR"/>
              </w:rPr>
            </w:pPr>
            <w:r w:rsidRPr="002916F0">
              <w:rPr>
                <w:rFonts w:ascii="Tahoma" w:hAnsi="Tahoma"/>
                <w:sz w:val="20"/>
                <w:szCs w:val="20"/>
                <w:lang w:val="el-GR"/>
              </w:rPr>
              <w:t>ΑΜΦΙΤΡΙΤΗ (</w:t>
            </w:r>
            <w:r w:rsidR="00213BC9">
              <w:rPr>
                <w:rFonts w:ascii="Tahoma" w:hAnsi="Tahoma"/>
                <w:sz w:val="20"/>
                <w:szCs w:val="20"/>
                <w:lang w:val="el-GR"/>
              </w:rPr>
              <w:t>προς το</w:t>
            </w:r>
            <w:r w:rsidRPr="002916F0">
              <w:rPr>
                <w:rFonts w:ascii="Tahoma" w:hAnsi="Tahoma"/>
                <w:sz w:val="20"/>
                <w:szCs w:val="20"/>
                <w:lang w:val="el-GR"/>
              </w:rPr>
              <w:t xml:space="preserve"> ΕΣΣ</w:t>
            </w:r>
            <w:r w:rsidR="00CC507B">
              <w:rPr>
                <w:rStyle w:val="ab"/>
                <w:rFonts w:ascii="Tahoma" w:hAnsi="Tahoma"/>
                <w:sz w:val="20"/>
                <w:szCs w:val="20"/>
                <w:lang w:val="el-GR"/>
              </w:rPr>
              <w:footnoteReference w:id="10"/>
            </w:r>
            <w:r w:rsidRPr="006D18A3">
              <w:rPr>
                <w:rFonts w:ascii="Tahoma" w:hAnsi="Tahoma"/>
                <w:sz w:val="20"/>
                <w:szCs w:val="20"/>
                <w:lang w:val="el-GR"/>
              </w:rPr>
              <w:t>)</w:t>
            </w:r>
          </w:p>
        </w:tc>
        <w:tc>
          <w:tcPr>
            <w:tcW w:w="2350" w:type="dxa"/>
          </w:tcPr>
          <w:p w14:paraId="52FBB09F" w14:textId="77777777" w:rsidR="00D74D3E" w:rsidRPr="002916F0" w:rsidRDefault="00D74D3E" w:rsidP="00600125">
            <w:pPr>
              <w:jc w:val="center"/>
              <w:rPr>
                <w:rFonts w:ascii="Tahoma" w:hAnsi="Tahoma"/>
                <w:sz w:val="20"/>
                <w:szCs w:val="20"/>
                <w:lang w:val="el-GR"/>
              </w:rPr>
            </w:pPr>
            <w:r w:rsidRPr="002916F0">
              <w:rPr>
                <w:rFonts w:ascii="Tahoma" w:hAnsi="Tahoma"/>
                <w:sz w:val="20"/>
                <w:szCs w:val="20"/>
                <w:lang w:val="el-GR"/>
              </w:rPr>
              <w:t>-</w:t>
            </w:r>
          </w:p>
        </w:tc>
        <w:tc>
          <w:tcPr>
            <w:tcW w:w="1874" w:type="dxa"/>
          </w:tcPr>
          <w:p w14:paraId="1CB39942" w14:textId="77777777" w:rsidR="00D74D3E" w:rsidRPr="002916F0" w:rsidRDefault="00D74D3E" w:rsidP="00600125">
            <w:pPr>
              <w:jc w:val="center"/>
              <w:rPr>
                <w:rFonts w:ascii="Tahoma" w:hAnsi="Tahoma"/>
                <w:sz w:val="20"/>
                <w:szCs w:val="20"/>
                <w:lang w:val="el-GR"/>
              </w:rPr>
            </w:pPr>
            <w:r w:rsidRPr="002916F0">
              <w:rPr>
                <w:rFonts w:ascii="Tahoma" w:hAnsi="Tahoma"/>
                <w:sz w:val="20"/>
                <w:szCs w:val="20"/>
                <w:lang w:val="el-GR"/>
              </w:rPr>
              <w:t>46.000.000</w:t>
            </w:r>
          </w:p>
        </w:tc>
        <w:tc>
          <w:tcPr>
            <w:tcW w:w="1874" w:type="dxa"/>
          </w:tcPr>
          <w:p w14:paraId="310B361F" w14:textId="77777777" w:rsidR="00D74D3E" w:rsidRPr="002916F0" w:rsidRDefault="00D74D3E" w:rsidP="00600125">
            <w:pPr>
              <w:jc w:val="center"/>
              <w:rPr>
                <w:rFonts w:ascii="Tahoma" w:hAnsi="Tahoma"/>
                <w:sz w:val="20"/>
                <w:szCs w:val="20"/>
                <w:lang w:val="el-GR"/>
              </w:rPr>
            </w:pPr>
            <w:r w:rsidRPr="002916F0">
              <w:rPr>
                <w:rFonts w:ascii="Tahoma" w:hAnsi="Tahoma"/>
                <w:sz w:val="20"/>
                <w:szCs w:val="20"/>
                <w:lang w:val="el-GR"/>
              </w:rPr>
              <w:t>46.000.000</w:t>
            </w:r>
          </w:p>
        </w:tc>
      </w:tr>
      <w:bookmarkEnd w:id="161"/>
    </w:tbl>
    <w:p w14:paraId="4C71DE4C" w14:textId="4769EA44" w:rsidR="00D74D3E" w:rsidRDefault="00D74D3E" w:rsidP="00D45AA1">
      <w:pPr>
        <w:pStyle w:val="Tahoma1"/>
        <w:spacing w:line="276" w:lineRule="auto"/>
        <w:rPr>
          <w:lang w:val="el-GR"/>
        </w:rPr>
      </w:pPr>
    </w:p>
    <w:p w14:paraId="30B9D039" w14:textId="0EE5621A" w:rsidR="00D45AA1" w:rsidRPr="002916F0" w:rsidRDefault="00D45AA1" w:rsidP="00C77CEE">
      <w:pPr>
        <w:pStyle w:val="Tahoma1"/>
        <w:spacing w:line="276" w:lineRule="auto"/>
        <w:rPr>
          <w:lang w:val="el-GR"/>
        </w:rPr>
      </w:pPr>
      <w:r w:rsidRPr="002916F0">
        <w:rPr>
          <w:lang w:val="el-GR"/>
        </w:rPr>
        <w:t>Ο IGB τέθηκε σε λειτουργία τον Οκτώβριο του 2022 και συνδέεται τόσο με το υπάρχον ελληνικό ΕΣΦΑ όσο και με τον TAP, στην περιοχή της Κομοτηνής, αλλά προς το παρόν οι φυσικές εξαγωγές ποσοτήτων είναι διαθέσιμες μόνο μέσω του TAP και μόνο σε εικονική ανάστροφη ροή (backhaul) από το ΕΣΜΦΑ.</w:t>
      </w:r>
    </w:p>
    <w:p w14:paraId="6375D79F" w14:textId="77777777" w:rsidR="00D45AA1" w:rsidRPr="002916F0" w:rsidRDefault="00D45AA1" w:rsidP="00C77CEE">
      <w:pPr>
        <w:pStyle w:val="Tahoma1"/>
        <w:spacing w:line="276" w:lineRule="auto"/>
        <w:rPr>
          <w:lang w:val="el-GR"/>
        </w:rPr>
      </w:pPr>
      <w:r w:rsidRPr="002916F0">
        <w:rPr>
          <w:lang w:val="el-GR"/>
        </w:rPr>
        <w:t xml:space="preserve">Στις αρχές του 2024 αναμένεται η έναρξη εμπορικής λειτουργίας του </w:t>
      </w:r>
      <w:bookmarkStart w:id="162" w:name="_Hlk141407512"/>
      <w:r w:rsidRPr="002916F0">
        <w:rPr>
          <w:lang w:val="el-GR"/>
        </w:rPr>
        <w:t xml:space="preserve">νέου Σημείου Εισόδου του ΕΣΜΦΑ «ΑΜΦΙΤΡΙΤΗ», </w:t>
      </w:r>
      <w:bookmarkEnd w:id="162"/>
      <w:r w:rsidRPr="002916F0">
        <w:rPr>
          <w:lang w:val="el-GR"/>
        </w:rPr>
        <w:t xml:space="preserve">όπου θα συνδέεται με την νέα Πλωτή Μονάδα Αποθήκευσης και Αεριοποίησης (FSRU) στην Αλεξανδρούπολη. Μέσω του νέου Σημείου Εισόδου του ΕΣΜΦΑ «ΑΜΦΙΤΡΙΤΗ» θα εγχέονται ποσότητες Φυσικού Αερίου στο Εθνικό Σύστημα Μεταφοράς Φυσικού Αερίου (ΕΣΜΦΑ) και προς το Σημείο Εξόδου “ΚΟΜΟΤΗΝΗ- ΔΕΣΦΑ/IGB”, σημείο στο οποίο διασυνδέεται </w:t>
      </w:r>
      <w:bookmarkStart w:id="163" w:name="_Hlk141405298"/>
      <w:r w:rsidRPr="002916F0">
        <w:rPr>
          <w:lang w:val="el-GR"/>
        </w:rPr>
        <w:t>το ΕΣΜΦΑ και ο διασυνδετήριος αγωγός φυσικού αερίου Ελλάδας - Βουλγαρίας (IGB).</w:t>
      </w:r>
    </w:p>
    <w:bookmarkEnd w:id="163"/>
    <w:p w14:paraId="3ADDE274" w14:textId="56152E08" w:rsidR="00D45AA1" w:rsidRPr="002916F0" w:rsidRDefault="00D45AA1" w:rsidP="00C77CEE">
      <w:pPr>
        <w:pStyle w:val="Tahoma1"/>
        <w:spacing w:line="276" w:lineRule="auto"/>
        <w:rPr>
          <w:lang w:val="el-GR"/>
        </w:rPr>
      </w:pPr>
      <w:r w:rsidRPr="002916F0">
        <w:rPr>
          <w:lang w:val="el-GR"/>
        </w:rPr>
        <w:t>Ωστόσο, οι τεχνικοί περιορισμοί του ΕΣΜΦΑ και ιδίως οι περιορισμοί που υφίστανται στο τμήμα αγωγού ΚΑΡΠΕΡΗ – ΚΟΜΟΤΗΝΗ επέβαλαν την ενδιάμεση, έως τη λειτουργία του Σταθμού Συμπίεσης στην Κομοτηνή, προσωρινή τεχνική λύση -η οποία εγκρίθηκε από τη ΡΑ</w:t>
      </w:r>
      <w:r w:rsidR="00C77CEE">
        <w:t>A</w:t>
      </w:r>
      <w:r w:rsidRPr="002916F0">
        <w:rPr>
          <w:lang w:val="el-GR"/>
        </w:rPr>
        <w:t>Ε</w:t>
      </w:r>
      <w:r w:rsidR="00C77CEE">
        <w:rPr>
          <w:lang w:val="el-GR"/>
        </w:rPr>
        <w:t>Υ</w:t>
      </w:r>
      <w:r w:rsidRPr="002916F0">
        <w:rPr>
          <w:lang w:val="el-GR"/>
        </w:rPr>
        <w:t xml:space="preserve"> το 2022- προκειμένου να μπορούν να μεταφερθούν ποσότητες Φυσικού Αερίου από το FSRU Αλεξανδρούπολης μέσω του Σημείου Εισόδου «ΑΜΦΙΤΡΙΤΗ» στο</w:t>
      </w:r>
      <w:r w:rsidR="0013394E">
        <w:rPr>
          <w:lang w:val="el-GR"/>
        </w:rPr>
        <w:t>ν</w:t>
      </w:r>
      <w:r w:rsidRPr="002916F0">
        <w:rPr>
          <w:lang w:val="el-GR"/>
        </w:rPr>
        <w:t xml:space="preserve"> IGB με ελάχιστη πίεση παράδοσης 60 barg στην Κομοτηνή. Η τεχνική λύση περιλαμβάνει την υλοποίηση του Ρυθμιστικού Σταθμού Κομοτηνής για έλεγχο ροής/πίεσης του ΕΣΜΦΑ εκατέρωθεν του βανοστάσιου Κομοτηνής, για τη διέλευση ποσοτήτων φυσικού αερίου στο ΕΣΜΦ</w:t>
      </w:r>
      <w:r w:rsidR="0013394E">
        <w:rPr>
          <w:lang w:val="el-GR"/>
        </w:rPr>
        <w:t>Α</w:t>
      </w:r>
      <w:r w:rsidRPr="002916F0">
        <w:rPr>
          <w:lang w:val="el-GR"/>
        </w:rPr>
        <w:t xml:space="preserve"> μέσω του Σημείου Εισόδ</w:t>
      </w:r>
      <w:r w:rsidR="0013394E">
        <w:rPr>
          <w:lang w:val="el-GR"/>
        </w:rPr>
        <w:t>ο</w:t>
      </w:r>
      <w:r w:rsidRPr="002916F0">
        <w:rPr>
          <w:lang w:val="el-GR"/>
        </w:rPr>
        <w:t xml:space="preserve">υ «ΑΜΦΙΤΡΙΤΗ». Κατά τη διάρκεια της ενδιάμεσης τεχνικής λύσης, </w:t>
      </w:r>
      <w:r w:rsidR="0013394E">
        <w:rPr>
          <w:lang w:val="el-GR"/>
        </w:rPr>
        <w:t xml:space="preserve">η οποία αναμένεται να λειτουργήσει μεταξύ Ιανουαρίου και Οκτωβρίου 2024, </w:t>
      </w:r>
      <w:r w:rsidRPr="002916F0">
        <w:rPr>
          <w:lang w:val="el-GR"/>
        </w:rPr>
        <w:t>το Σημείο Εισόδου «ΚΗΠΟΙ» θα παραμείνει κλειστό, καθώς η πίεση του αγωγού στο εν λόγω Σημείο αναμένεται να είναι μεγαλύτερη από την ελάχιστη συμβατική πίεση παράδοσης, ήτοι 50 barg στους Κήπους.</w:t>
      </w:r>
    </w:p>
    <w:p w14:paraId="09B075E4" w14:textId="791EA7DD" w:rsidR="0028179E" w:rsidRDefault="0028179E" w:rsidP="0028179E">
      <w:pPr>
        <w:pStyle w:val="Tahoma1"/>
        <w:spacing w:line="276" w:lineRule="auto"/>
        <w:rPr>
          <w:lang w:val="el-GR"/>
        </w:rPr>
      </w:pPr>
      <w:r w:rsidRPr="008662C4">
        <w:rPr>
          <w:lang w:val="el-GR"/>
        </w:rPr>
        <w:t>Πέραν των ανωτέρω</w:t>
      </w:r>
      <w:r w:rsidR="00B409B8">
        <w:rPr>
          <w:lang w:val="el-GR"/>
        </w:rPr>
        <w:t>,</w:t>
      </w:r>
      <w:r w:rsidRPr="008662C4">
        <w:rPr>
          <w:lang w:val="el-GR"/>
        </w:rPr>
        <w:t xml:space="preserve"> η ροή φυσικού αερίου από τις βόρειες εισόδου</w:t>
      </w:r>
      <w:r>
        <w:rPr>
          <w:lang w:val="el-GR"/>
        </w:rPr>
        <w:t>ς</w:t>
      </w:r>
      <w:r w:rsidRPr="008662C4">
        <w:rPr>
          <w:lang w:val="el-GR"/>
        </w:rPr>
        <w:t xml:space="preserve"> του ΕΣΜΦΑ υπόκειται σε λειτουργικούς περιορισμούς σχετικά με την μέγιστη ποσότητα που φυσικά μπορεί να εισάγεται από τις εισόδους αυτές (λειτουργικό όριο). Οι ποσότητες αυτές δεν μπορεί να είναι μεγαλύτερες από 171.861 ΜWh/</w:t>
      </w:r>
      <w:r>
        <w:rPr>
          <w:lang w:val="el-GR"/>
        </w:rPr>
        <w:t>η</w:t>
      </w:r>
      <w:r w:rsidRPr="008662C4">
        <w:rPr>
          <w:lang w:val="el-GR"/>
        </w:rPr>
        <w:t xml:space="preserve">μέρα, έως την έναρξη της λειτουργίας των σταθμών </w:t>
      </w:r>
      <w:r w:rsidRPr="008662C4">
        <w:rPr>
          <w:lang w:val="el-GR"/>
        </w:rPr>
        <w:lastRenderedPageBreak/>
        <w:t xml:space="preserve">συμπίεσης στην Αμπελιά και την Κομοτηνή και τη θέση σε λειτουργία του αναβαθμισμένου σταθμού συμπίεσης στην Νέα Μεσημβρία, που σύμφωνα με το Πρόγραμμα Ανάπτυξης ΔΕΣΦΑ αναμένονται εντός του έτους 2024 και λαμβάνονται υπόψη στην </w:t>
      </w:r>
      <w:r>
        <w:rPr>
          <w:lang w:val="el-GR"/>
        </w:rPr>
        <w:t>προσφάτως εκπονηθείσα</w:t>
      </w:r>
      <w:r w:rsidRPr="008662C4">
        <w:rPr>
          <w:lang w:val="el-GR"/>
        </w:rPr>
        <w:t xml:space="preserve"> </w:t>
      </w:r>
      <w:r>
        <w:rPr>
          <w:lang w:val="el-GR"/>
        </w:rPr>
        <w:t xml:space="preserve">Εθνική </w:t>
      </w:r>
      <w:r w:rsidRPr="008662C4">
        <w:rPr>
          <w:lang w:val="el-GR"/>
        </w:rPr>
        <w:t>Μελέτη</w:t>
      </w:r>
      <w:r>
        <w:rPr>
          <w:lang w:val="el-GR"/>
        </w:rPr>
        <w:t xml:space="preserve"> Εκτίμησης Επικινδυνότητας</w:t>
      </w:r>
      <w:r w:rsidRPr="008662C4">
        <w:rPr>
          <w:lang w:val="el-GR"/>
        </w:rPr>
        <w:t xml:space="preserve"> από τον χειμώνα 2024 – 2025 και έπειτα. Παρακάτω παρουσιάζονται βασικές πληροφορίες σε σχέση με αυτά τα έργα.</w:t>
      </w:r>
    </w:p>
    <w:p w14:paraId="086AF796" w14:textId="16C682A4" w:rsidR="0028179E" w:rsidRPr="0028179E" w:rsidRDefault="0028179E" w:rsidP="0028179E">
      <w:pPr>
        <w:pStyle w:val="a6"/>
        <w:rPr>
          <w:lang w:val="el-GR"/>
        </w:rPr>
      </w:pPr>
      <w:bookmarkStart w:id="164" w:name="_Toc146554992"/>
      <w:r w:rsidRPr="0028179E">
        <w:rPr>
          <w:b/>
          <w:bCs/>
          <w:lang w:val="el-GR"/>
        </w:rPr>
        <w:t xml:space="preserve">Πίνακας </w:t>
      </w:r>
      <w:r w:rsidRPr="0028179E">
        <w:rPr>
          <w:b/>
          <w:bCs/>
        </w:rPr>
        <w:fldChar w:fldCharType="begin"/>
      </w:r>
      <w:r w:rsidRPr="0028179E">
        <w:rPr>
          <w:b/>
          <w:bCs/>
          <w:lang w:val="el-GR"/>
        </w:rPr>
        <w:instrText xml:space="preserve"> </w:instrText>
      </w:r>
      <w:r w:rsidRPr="0028179E">
        <w:rPr>
          <w:b/>
          <w:bCs/>
        </w:rPr>
        <w:instrText>SEQ</w:instrText>
      </w:r>
      <w:r w:rsidRPr="0028179E">
        <w:rPr>
          <w:b/>
          <w:bCs/>
          <w:lang w:val="el-GR"/>
        </w:rPr>
        <w:instrText xml:space="preserve"> Πίνακας \* </w:instrText>
      </w:r>
      <w:r w:rsidRPr="0028179E">
        <w:rPr>
          <w:b/>
          <w:bCs/>
        </w:rPr>
        <w:instrText>ARABIC</w:instrText>
      </w:r>
      <w:r w:rsidRPr="0028179E">
        <w:rPr>
          <w:b/>
          <w:bCs/>
          <w:lang w:val="el-GR"/>
        </w:rPr>
        <w:instrText xml:space="preserve"> </w:instrText>
      </w:r>
      <w:r w:rsidRPr="0028179E">
        <w:rPr>
          <w:b/>
          <w:bCs/>
        </w:rPr>
        <w:fldChar w:fldCharType="separate"/>
      </w:r>
      <w:r w:rsidR="00AD7FE9" w:rsidRPr="00B85AD4">
        <w:rPr>
          <w:b/>
          <w:bCs/>
          <w:noProof/>
          <w:lang w:val="el-GR"/>
        </w:rPr>
        <w:t>42</w:t>
      </w:r>
      <w:r w:rsidRPr="0028179E">
        <w:rPr>
          <w:b/>
          <w:bCs/>
        </w:rPr>
        <w:fldChar w:fldCharType="end"/>
      </w:r>
      <w:r w:rsidRPr="0028179E">
        <w:rPr>
          <w:b/>
          <w:bCs/>
          <w:lang w:val="el-GR"/>
        </w:rPr>
        <w:t>:</w:t>
      </w:r>
      <w:r w:rsidRPr="0028179E">
        <w:rPr>
          <w:lang w:val="el-GR"/>
        </w:rPr>
        <w:t xml:space="preserve"> Έργα ανάπτυξης ΕΣΜΦΑ (</w:t>
      </w:r>
      <w:r w:rsidRPr="0028179E">
        <w:rPr>
          <w:i/>
          <w:iCs w:val="0"/>
          <w:lang w:val="el-GR"/>
        </w:rPr>
        <w:t>πηγή: Πρόγραμμα Ανάπτυξης ΔΕΣΦΑ 2023 - 2032</w:t>
      </w:r>
      <w:r w:rsidRPr="0028179E">
        <w:rPr>
          <w:lang w:val="el-GR"/>
        </w:rPr>
        <w:t>)</w:t>
      </w:r>
      <w:bookmarkEnd w:id="164"/>
    </w:p>
    <w:tbl>
      <w:tblPr>
        <w:tblStyle w:val="a7"/>
        <w:tblW w:w="0" w:type="auto"/>
        <w:jc w:val="center"/>
        <w:tblLook w:val="04A0" w:firstRow="1" w:lastRow="0" w:firstColumn="1" w:lastColumn="0" w:noHBand="0" w:noVBand="1"/>
      </w:tblPr>
      <w:tblGrid>
        <w:gridCol w:w="2046"/>
        <w:gridCol w:w="1612"/>
        <w:gridCol w:w="1476"/>
        <w:gridCol w:w="3163"/>
      </w:tblGrid>
      <w:tr w:rsidR="0028179E" w:rsidRPr="008662C4" w14:paraId="0582F68A" w14:textId="77777777" w:rsidTr="0028179E">
        <w:trPr>
          <w:jc w:val="center"/>
        </w:trPr>
        <w:tc>
          <w:tcPr>
            <w:tcW w:w="2046" w:type="dxa"/>
            <w:shd w:val="clear" w:color="auto" w:fill="auto"/>
            <w:vAlign w:val="center"/>
          </w:tcPr>
          <w:p w14:paraId="798DDFE9" w14:textId="77777777" w:rsidR="0028179E" w:rsidRPr="008662C4" w:rsidRDefault="0028179E" w:rsidP="003E664E">
            <w:pPr>
              <w:pStyle w:val="Tahoma1"/>
              <w:ind w:firstLine="0"/>
              <w:jc w:val="center"/>
              <w:rPr>
                <w:b/>
                <w:bCs/>
                <w:sz w:val="20"/>
                <w:lang w:val="el-GR"/>
              </w:rPr>
            </w:pPr>
            <w:r w:rsidRPr="008662C4">
              <w:rPr>
                <w:b/>
                <w:bCs/>
                <w:sz w:val="20"/>
                <w:lang w:val="el-GR"/>
              </w:rPr>
              <w:t>Έργο</w:t>
            </w:r>
          </w:p>
        </w:tc>
        <w:tc>
          <w:tcPr>
            <w:tcW w:w="1612" w:type="dxa"/>
            <w:shd w:val="clear" w:color="auto" w:fill="auto"/>
            <w:vAlign w:val="center"/>
          </w:tcPr>
          <w:p w14:paraId="52D3D558" w14:textId="77777777" w:rsidR="0028179E" w:rsidRPr="008662C4" w:rsidRDefault="0028179E" w:rsidP="003E664E">
            <w:pPr>
              <w:pStyle w:val="Tahoma1"/>
              <w:ind w:firstLine="0"/>
              <w:jc w:val="center"/>
              <w:rPr>
                <w:b/>
                <w:bCs/>
                <w:sz w:val="20"/>
                <w:lang w:val="el-GR"/>
              </w:rPr>
            </w:pPr>
            <w:r w:rsidRPr="008662C4">
              <w:rPr>
                <w:b/>
                <w:bCs/>
                <w:sz w:val="20"/>
                <w:lang w:val="el-GR"/>
              </w:rPr>
              <w:t>Έναρξη Λειτουργίας</w:t>
            </w:r>
          </w:p>
        </w:tc>
        <w:tc>
          <w:tcPr>
            <w:tcW w:w="1476" w:type="dxa"/>
            <w:shd w:val="clear" w:color="auto" w:fill="auto"/>
            <w:vAlign w:val="center"/>
          </w:tcPr>
          <w:p w14:paraId="23AC79CC" w14:textId="77777777" w:rsidR="0028179E" w:rsidRPr="008662C4" w:rsidRDefault="0028179E" w:rsidP="003E664E">
            <w:pPr>
              <w:pStyle w:val="Tahoma1"/>
              <w:ind w:firstLine="0"/>
              <w:jc w:val="center"/>
              <w:rPr>
                <w:b/>
                <w:bCs/>
                <w:sz w:val="20"/>
                <w:lang w:val="el-GR"/>
              </w:rPr>
            </w:pPr>
            <w:r w:rsidRPr="008662C4">
              <w:rPr>
                <w:b/>
                <w:bCs/>
                <w:sz w:val="20"/>
                <w:lang w:val="el-GR"/>
              </w:rPr>
              <w:t>Ένταξη στο Σύστημα</w:t>
            </w:r>
          </w:p>
        </w:tc>
        <w:tc>
          <w:tcPr>
            <w:tcW w:w="3163" w:type="dxa"/>
            <w:shd w:val="clear" w:color="auto" w:fill="auto"/>
            <w:vAlign w:val="center"/>
          </w:tcPr>
          <w:p w14:paraId="2AC93F02" w14:textId="77777777" w:rsidR="0028179E" w:rsidRPr="008662C4" w:rsidRDefault="0028179E" w:rsidP="003E664E">
            <w:pPr>
              <w:pStyle w:val="Tahoma1"/>
              <w:ind w:firstLine="0"/>
              <w:jc w:val="center"/>
              <w:rPr>
                <w:b/>
                <w:bCs/>
                <w:sz w:val="20"/>
                <w:lang w:val="el-GR"/>
              </w:rPr>
            </w:pPr>
            <w:r w:rsidRPr="008662C4">
              <w:rPr>
                <w:b/>
                <w:bCs/>
                <w:sz w:val="20"/>
                <w:lang w:val="el-GR"/>
              </w:rPr>
              <w:t>Περιγραφή</w:t>
            </w:r>
          </w:p>
        </w:tc>
      </w:tr>
      <w:tr w:rsidR="0028179E" w:rsidRPr="00315CC8" w14:paraId="4C2EC33D" w14:textId="77777777" w:rsidTr="0028179E">
        <w:trPr>
          <w:jc w:val="center"/>
        </w:trPr>
        <w:tc>
          <w:tcPr>
            <w:tcW w:w="2046" w:type="dxa"/>
          </w:tcPr>
          <w:p w14:paraId="0C38B233" w14:textId="77777777" w:rsidR="0028179E" w:rsidRPr="008662C4" w:rsidRDefault="0028179E" w:rsidP="003E664E">
            <w:pPr>
              <w:pStyle w:val="Tahoma1"/>
              <w:ind w:firstLine="0"/>
              <w:rPr>
                <w:sz w:val="20"/>
                <w:lang w:val="el-GR"/>
              </w:rPr>
            </w:pPr>
            <w:r w:rsidRPr="008662C4">
              <w:rPr>
                <w:sz w:val="20"/>
                <w:lang w:val="el-GR"/>
              </w:rPr>
              <w:t>Σταθμός Συμπίεσης στην Κομοτηνή</w:t>
            </w:r>
          </w:p>
        </w:tc>
        <w:tc>
          <w:tcPr>
            <w:tcW w:w="1612" w:type="dxa"/>
          </w:tcPr>
          <w:p w14:paraId="76190C7D" w14:textId="77777777" w:rsidR="0028179E" w:rsidRPr="008662C4" w:rsidRDefault="0028179E" w:rsidP="003E664E">
            <w:pPr>
              <w:pStyle w:val="Tahoma1"/>
              <w:ind w:firstLine="0"/>
              <w:rPr>
                <w:sz w:val="20"/>
                <w:lang w:val="el-GR"/>
              </w:rPr>
            </w:pPr>
            <w:r w:rsidRPr="008662C4">
              <w:rPr>
                <w:sz w:val="20"/>
                <w:lang w:val="el-GR"/>
              </w:rPr>
              <w:t>Φάση A: Αύγουστος 2024</w:t>
            </w:r>
          </w:p>
          <w:p w14:paraId="3A011FEE" w14:textId="77777777" w:rsidR="0028179E" w:rsidRPr="008662C4" w:rsidRDefault="0028179E" w:rsidP="003E664E">
            <w:pPr>
              <w:pStyle w:val="Tahoma1"/>
              <w:ind w:firstLine="0"/>
              <w:rPr>
                <w:sz w:val="20"/>
                <w:lang w:val="el-GR"/>
              </w:rPr>
            </w:pPr>
            <w:r w:rsidRPr="008662C4">
              <w:rPr>
                <w:sz w:val="20"/>
                <w:lang w:val="el-GR"/>
              </w:rPr>
              <w:t>Φάση B: Νοέμβριος 2024</w:t>
            </w:r>
          </w:p>
        </w:tc>
        <w:tc>
          <w:tcPr>
            <w:tcW w:w="1476" w:type="dxa"/>
          </w:tcPr>
          <w:p w14:paraId="5832C580" w14:textId="77777777" w:rsidR="0028179E" w:rsidRPr="008662C4" w:rsidRDefault="0028179E" w:rsidP="003E664E">
            <w:pPr>
              <w:pStyle w:val="Tahoma1"/>
              <w:ind w:firstLine="0"/>
              <w:rPr>
                <w:sz w:val="20"/>
                <w:lang w:val="el-GR"/>
              </w:rPr>
            </w:pPr>
            <w:r w:rsidRPr="008662C4">
              <w:rPr>
                <w:sz w:val="20"/>
                <w:lang w:val="el-GR"/>
              </w:rPr>
              <w:t>Φάση A: Οκτώβριος 2024</w:t>
            </w:r>
          </w:p>
          <w:p w14:paraId="2ECFA9C0" w14:textId="77777777" w:rsidR="0028179E" w:rsidRPr="008662C4" w:rsidRDefault="0028179E" w:rsidP="003E664E">
            <w:pPr>
              <w:pStyle w:val="Tahoma1"/>
              <w:ind w:firstLine="0"/>
              <w:rPr>
                <w:sz w:val="20"/>
                <w:lang w:val="el-GR"/>
              </w:rPr>
            </w:pPr>
            <w:r w:rsidRPr="008662C4">
              <w:rPr>
                <w:sz w:val="20"/>
                <w:lang w:val="el-GR"/>
              </w:rPr>
              <w:t>Φάση B: Ιανουάριος 2025</w:t>
            </w:r>
          </w:p>
        </w:tc>
        <w:tc>
          <w:tcPr>
            <w:tcW w:w="3163" w:type="dxa"/>
          </w:tcPr>
          <w:p w14:paraId="6FAFF3F4" w14:textId="77777777" w:rsidR="0028179E" w:rsidRPr="008662C4" w:rsidRDefault="0028179E" w:rsidP="003E664E">
            <w:pPr>
              <w:pStyle w:val="Tahoma1"/>
              <w:ind w:firstLine="0"/>
              <w:rPr>
                <w:sz w:val="20"/>
                <w:lang w:val="el-GR"/>
              </w:rPr>
            </w:pPr>
            <w:r w:rsidRPr="008662C4">
              <w:rPr>
                <w:sz w:val="20"/>
                <w:lang w:val="el-GR"/>
              </w:rPr>
              <w:t>Στην Α' φάση θα εγκατασταθούν τρεις μονάδες συμπιεστών ισχύος 8,2MW η κάθε μία με διαμόρφωση 2+1 (2 σε λειτουργία και μία μονάδα σε αναμονή), ενώ στη φάση Β θα εγκατασταθεί μια επιπλέον μονάδα (4η μονάδα συμπίεσης) με τα ίδια χαρακτηριστικά. Η σχετική τελική διαμόρφωση του σταθμού θα είναι 3+1 (3 σε λειτουργία και μία μονάδα σε αναμονή) x 8,2 MW.</w:t>
            </w:r>
          </w:p>
        </w:tc>
      </w:tr>
      <w:tr w:rsidR="0028179E" w:rsidRPr="00315CC8" w14:paraId="123288B5" w14:textId="77777777" w:rsidTr="0028179E">
        <w:trPr>
          <w:jc w:val="center"/>
        </w:trPr>
        <w:tc>
          <w:tcPr>
            <w:tcW w:w="2046" w:type="dxa"/>
          </w:tcPr>
          <w:p w14:paraId="3904CEB5" w14:textId="77777777" w:rsidR="0028179E" w:rsidRPr="008662C4" w:rsidRDefault="0028179E" w:rsidP="003E664E">
            <w:pPr>
              <w:pStyle w:val="Tahoma1"/>
              <w:ind w:firstLine="0"/>
              <w:jc w:val="left"/>
              <w:rPr>
                <w:sz w:val="20"/>
                <w:lang w:val="el-GR"/>
              </w:rPr>
            </w:pPr>
            <w:r w:rsidRPr="008662C4">
              <w:rPr>
                <w:sz w:val="20"/>
                <w:lang w:val="el-GR"/>
              </w:rPr>
              <w:t>Σταθμός συμπίεσης στην Αμπελιά</w:t>
            </w:r>
          </w:p>
        </w:tc>
        <w:tc>
          <w:tcPr>
            <w:tcW w:w="1612" w:type="dxa"/>
          </w:tcPr>
          <w:p w14:paraId="087ABD8A" w14:textId="77777777" w:rsidR="0028179E" w:rsidRPr="008662C4" w:rsidRDefault="0028179E" w:rsidP="003E664E">
            <w:pPr>
              <w:pStyle w:val="Tahoma1"/>
              <w:ind w:firstLine="0"/>
              <w:rPr>
                <w:sz w:val="20"/>
                <w:lang w:val="el-GR"/>
              </w:rPr>
            </w:pPr>
            <w:r w:rsidRPr="008662C4">
              <w:rPr>
                <w:sz w:val="20"/>
                <w:lang w:val="el-GR"/>
              </w:rPr>
              <w:t>Ιούλιος 2024</w:t>
            </w:r>
          </w:p>
        </w:tc>
        <w:tc>
          <w:tcPr>
            <w:tcW w:w="1476" w:type="dxa"/>
          </w:tcPr>
          <w:p w14:paraId="67C60B0E" w14:textId="77777777" w:rsidR="0028179E" w:rsidRPr="008662C4" w:rsidRDefault="0028179E" w:rsidP="003E664E">
            <w:pPr>
              <w:pStyle w:val="Tahoma1"/>
              <w:ind w:firstLine="0"/>
              <w:rPr>
                <w:sz w:val="20"/>
                <w:lang w:val="el-GR"/>
              </w:rPr>
            </w:pPr>
            <w:r w:rsidRPr="008662C4">
              <w:rPr>
                <w:sz w:val="20"/>
                <w:lang w:val="el-GR"/>
              </w:rPr>
              <w:t>Οκτώβριος 2024</w:t>
            </w:r>
          </w:p>
        </w:tc>
        <w:tc>
          <w:tcPr>
            <w:tcW w:w="3163" w:type="dxa"/>
          </w:tcPr>
          <w:p w14:paraId="33A31392" w14:textId="77777777" w:rsidR="0028179E" w:rsidRPr="008662C4" w:rsidRDefault="0028179E" w:rsidP="003E664E">
            <w:pPr>
              <w:pStyle w:val="Tahoma1"/>
              <w:ind w:firstLine="0"/>
              <w:rPr>
                <w:sz w:val="20"/>
                <w:lang w:val="el-GR"/>
              </w:rPr>
            </w:pPr>
            <w:r w:rsidRPr="008662C4">
              <w:rPr>
                <w:sz w:val="20"/>
                <w:lang w:val="el-GR"/>
              </w:rPr>
              <w:t>Ο συμπιεστής θα περιλαμβάνει δύο (2) μονάδες συμπίεσης συν την εφεδρική μονάδα με ισχύ (2+1) x 10MW. Ο σταθμός θα παρέχει την δυνατότητα συμπίεσης και σε αντίστροφη ροή.</w:t>
            </w:r>
          </w:p>
        </w:tc>
      </w:tr>
      <w:tr w:rsidR="0028179E" w:rsidRPr="00315CC8" w14:paraId="06D33DBF" w14:textId="77777777" w:rsidTr="0028179E">
        <w:trPr>
          <w:jc w:val="center"/>
        </w:trPr>
        <w:tc>
          <w:tcPr>
            <w:tcW w:w="2046" w:type="dxa"/>
          </w:tcPr>
          <w:p w14:paraId="37B331DD" w14:textId="77777777" w:rsidR="0028179E" w:rsidRPr="008662C4" w:rsidRDefault="0028179E" w:rsidP="003E664E">
            <w:pPr>
              <w:pStyle w:val="Tahoma1"/>
              <w:ind w:firstLine="0"/>
              <w:rPr>
                <w:sz w:val="20"/>
                <w:lang w:val="el-GR"/>
              </w:rPr>
            </w:pPr>
            <w:r w:rsidRPr="008662C4">
              <w:rPr>
                <w:sz w:val="20"/>
                <w:lang w:val="el-GR"/>
              </w:rPr>
              <w:t>Αναβάθμιση σταθμού συμπίεσης στην Νέα Μεσημβρία</w:t>
            </w:r>
          </w:p>
        </w:tc>
        <w:tc>
          <w:tcPr>
            <w:tcW w:w="1612" w:type="dxa"/>
          </w:tcPr>
          <w:p w14:paraId="708CC845" w14:textId="77777777" w:rsidR="0028179E" w:rsidRPr="008662C4" w:rsidRDefault="0028179E" w:rsidP="003E664E">
            <w:pPr>
              <w:pStyle w:val="Tahoma1"/>
              <w:ind w:firstLine="0"/>
              <w:rPr>
                <w:sz w:val="20"/>
                <w:lang w:val="el-GR"/>
              </w:rPr>
            </w:pPr>
            <w:r w:rsidRPr="008662C4">
              <w:rPr>
                <w:sz w:val="20"/>
                <w:lang w:val="el-GR"/>
              </w:rPr>
              <w:t>Μάρτιος 2023 (σε καθυστέρηση)</w:t>
            </w:r>
          </w:p>
        </w:tc>
        <w:tc>
          <w:tcPr>
            <w:tcW w:w="1476" w:type="dxa"/>
          </w:tcPr>
          <w:p w14:paraId="63EBE8DD" w14:textId="77777777" w:rsidR="0028179E" w:rsidRPr="008662C4" w:rsidRDefault="0028179E" w:rsidP="003E664E">
            <w:pPr>
              <w:pStyle w:val="Tahoma1"/>
              <w:ind w:firstLine="0"/>
              <w:rPr>
                <w:sz w:val="20"/>
                <w:lang w:val="el-GR"/>
              </w:rPr>
            </w:pPr>
            <w:r w:rsidRPr="008662C4">
              <w:rPr>
                <w:sz w:val="20"/>
                <w:lang w:val="el-GR"/>
              </w:rPr>
              <w:t>Ιούνιος 2023 (σε καθυστέρηση)</w:t>
            </w:r>
          </w:p>
        </w:tc>
        <w:tc>
          <w:tcPr>
            <w:tcW w:w="3163" w:type="dxa"/>
          </w:tcPr>
          <w:p w14:paraId="6C515268" w14:textId="77777777" w:rsidR="0028179E" w:rsidRPr="008662C4" w:rsidRDefault="0028179E" w:rsidP="003E664E">
            <w:pPr>
              <w:pStyle w:val="Tahoma1"/>
              <w:ind w:firstLine="0"/>
              <w:rPr>
                <w:sz w:val="20"/>
                <w:lang w:val="el-GR"/>
              </w:rPr>
            </w:pPr>
            <w:r w:rsidRPr="008662C4">
              <w:rPr>
                <w:sz w:val="20"/>
                <w:lang w:val="el-GR"/>
              </w:rPr>
              <w:t>Το έργο κρίνεται απαραίτητο δεδομένης της πρόθεσης του TAP να συνδεθεί με το ΕΣΜΦΑ ανάντη αλλά και κατάντη του υφιστάμενου σταθμού συμπίεσης στην Νέα Μεσημβρία. Για την περίπτωση που το αέριο από τον αγωγό ΤΑΡ εγχέεται ανάντη του υφιστάμενου σταθμού συμπίεσης και για να διασφαλιστεί η υδραυλική επάρκεια του δικτύου, σε συνδυασμό με τον σταθμό συμπίεσης στην Αμπελιά, υφίσταται η ανάγκη ενίσχυσης του υφιστάμενου σταθμού συμπίεσης στην Νέα Μεσημβρία με 3</w:t>
            </w:r>
            <w:r w:rsidRPr="008662C4">
              <w:rPr>
                <w:sz w:val="20"/>
                <w:vertAlign w:val="superscript"/>
                <w:lang w:val="el-GR"/>
              </w:rPr>
              <w:t>η</w:t>
            </w:r>
            <w:r w:rsidRPr="008662C4">
              <w:rPr>
                <w:sz w:val="20"/>
                <w:lang w:val="el-GR"/>
              </w:rPr>
              <w:t xml:space="preserve"> η μονάδα συμπίεσης, παρόμοιων τεχνικών χαρακτηριστικών με τις υφιστάμενες..</w:t>
            </w:r>
          </w:p>
        </w:tc>
      </w:tr>
    </w:tbl>
    <w:p w14:paraId="4B29CDF8" w14:textId="0EC42932" w:rsidR="0028179E" w:rsidRDefault="0028179E" w:rsidP="0028179E">
      <w:pPr>
        <w:pStyle w:val="Tahoma1"/>
        <w:spacing w:line="276" w:lineRule="auto"/>
        <w:rPr>
          <w:lang w:val="el-GR"/>
        </w:rPr>
      </w:pPr>
    </w:p>
    <w:p w14:paraId="73C50F55" w14:textId="48FC8659" w:rsidR="0028179E" w:rsidRDefault="0028179E" w:rsidP="0028179E">
      <w:pPr>
        <w:pStyle w:val="Tahoma1"/>
        <w:spacing w:line="276" w:lineRule="auto"/>
        <w:rPr>
          <w:lang w:val="el-GR"/>
        </w:rPr>
      </w:pPr>
      <w:r w:rsidRPr="008662C4">
        <w:rPr>
          <w:lang w:val="el-GR"/>
        </w:rPr>
        <w:lastRenderedPageBreak/>
        <w:t xml:space="preserve">Συνοπτικά, οι τεχνικοί/λειτουργικοί περιορισμοί για τις βόρειες εισόδους του ΕΣΜΦΑ παρουσιάζονται στον παρακάτω </w:t>
      </w:r>
      <w:r>
        <w:rPr>
          <w:lang w:val="el-GR"/>
        </w:rPr>
        <w:t>Π</w:t>
      </w:r>
      <w:r w:rsidRPr="008662C4">
        <w:rPr>
          <w:lang w:val="el-GR"/>
        </w:rPr>
        <w:t xml:space="preserve">ίνακα για όλο τον ορίζοντα της </w:t>
      </w:r>
      <w:r>
        <w:rPr>
          <w:lang w:val="el-GR"/>
        </w:rPr>
        <w:t>τελευταίας</w:t>
      </w:r>
      <w:r w:rsidRPr="0028179E">
        <w:rPr>
          <w:lang w:val="el-GR"/>
        </w:rPr>
        <w:t xml:space="preserve"> Εθνική</w:t>
      </w:r>
      <w:r>
        <w:rPr>
          <w:lang w:val="el-GR"/>
        </w:rPr>
        <w:t>ς</w:t>
      </w:r>
      <w:r w:rsidRPr="0028179E">
        <w:rPr>
          <w:lang w:val="el-GR"/>
        </w:rPr>
        <w:t xml:space="preserve"> Μελέτη</w:t>
      </w:r>
      <w:r>
        <w:rPr>
          <w:lang w:val="el-GR"/>
        </w:rPr>
        <w:t>ς</w:t>
      </w:r>
      <w:r w:rsidRPr="0028179E">
        <w:rPr>
          <w:lang w:val="el-GR"/>
        </w:rPr>
        <w:t xml:space="preserve"> Εκτίμησης Επικινδυνότητας</w:t>
      </w:r>
      <w:r w:rsidRPr="008662C4">
        <w:rPr>
          <w:lang w:val="el-GR"/>
        </w:rPr>
        <w:t>.</w:t>
      </w:r>
    </w:p>
    <w:p w14:paraId="5F6E0CC9" w14:textId="68BBFDC4" w:rsidR="0028179E" w:rsidRPr="008662C4" w:rsidRDefault="0028179E" w:rsidP="0028179E">
      <w:pPr>
        <w:pStyle w:val="Tahoma"/>
        <w:rPr>
          <w:b w:val="0"/>
          <w:i w:val="0"/>
          <w:lang w:val="el-GR"/>
        </w:rPr>
      </w:pPr>
      <w:bookmarkStart w:id="165" w:name="_Toc146554993"/>
      <w:r w:rsidRPr="00B1004A">
        <w:rPr>
          <w:i w:val="0"/>
          <w:iCs/>
          <w:lang w:val="el-GR"/>
        </w:rPr>
        <w:t xml:space="preserve">Πίνακας </w:t>
      </w:r>
      <w:r w:rsidRPr="00B1004A">
        <w:rPr>
          <w:i w:val="0"/>
          <w:iCs/>
        </w:rPr>
        <w:fldChar w:fldCharType="begin"/>
      </w:r>
      <w:r w:rsidRPr="00B1004A">
        <w:rPr>
          <w:i w:val="0"/>
          <w:iCs/>
          <w:lang w:val="el-GR"/>
        </w:rPr>
        <w:instrText xml:space="preserve"> </w:instrText>
      </w:r>
      <w:r w:rsidRPr="00B1004A">
        <w:rPr>
          <w:i w:val="0"/>
          <w:iCs/>
        </w:rPr>
        <w:instrText>SEQ</w:instrText>
      </w:r>
      <w:r w:rsidRPr="00B1004A">
        <w:rPr>
          <w:i w:val="0"/>
          <w:iCs/>
          <w:lang w:val="el-GR"/>
        </w:rPr>
        <w:instrText xml:space="preserve"> Πίνακας \* </w:instrText>
      </w:r>
      <w:r w:rsidRPr="00B1004A">
        <w:rPr>
          <w:i w:val="0"/>
          <w:iCs/>
        </w:rPr>
        <w:instrText>ARABIC</w:instrText>
      </w:r>
      <w:r w:rsidRPr="00B1004A">
        <w:rPr>
          <w:i w:val="0"/>
          <w:iCs/>
          <w:lang w:val="el-GR"/>
        </w:rPr>
        <w:instrText xml:space="preserve"> </w:instrText>
      </w:r>
      <w:r w:rsidRPr="00B1004A">
        <w:rPr>
          <w:i w:val="0"/>
          <w:iCs/>
        </w:rPr>
        <w:fldChar w:fldCharType="separate"/>
      </w:r>
      <w:r w:rsidR="00AD7FE9" w:rsidRPr="00B85AD4">
        <w:rPr>
          <w:i w:val="0"/>
          <w:iCs/>
          <w:noProof/>
          <w:lang w:val="el-GR"/>
        </w:rPr>
        <w:t>43</w:t>
      </w:r>
      <w:r w:rsidRPr="00B1004A">
        <w:rPr>
          <w:i w:val="0"/>
          <w:iCs/>
        </w:rPr>
        <w:fldChar w:fldCharType="end"/>
      </w:r>
      <w:r w:rsidRPr="00B1004A">
        <w:rPr>
          <w:i w:val="0"/>
          <w:iCs/>
          <w:lang w:val="el-GR"/>
        </w:rPr>
        <w:t>:</w:t>
      </w:r>
      <w:r w:rsidRPr="0028179E">
        <w:rPr>
          <w:i w:val="0"/>
          <w:iCs/>
          <w:lang w:val="el-GR"/>
        </w:rPr>
        <w:t xml:space="preserve"> </w:t>
      </w:r>
      <w:r w:rsidRPr="0028179E">
        <w:rPr>
          <w:b w:val="0"/>
          <w:bCs w:val="0"/>
          <w:i w:val="0"/>
          <w:iCs/>
          <w:lang w:val="el-GR"/>
        </w:rPr>
        <w:t>Λειτουργικοί περιορισμοί βορείων Σημείων Εισόδου ΕΣΜΦΑ</w:t>
      </w:r>
      <w:r w:rsidRPr="008662C4">
        <w:rPr>
          <w:lang w:val="el-GR"/>
        </w:rPr>
        <w:t xml:space="preserve"> </w:t>
      </w:r>
      <w:r w:rsidRPr="008662C4">
        <w:rPr>
          <w:b w:val="0"/>
          <w:lang w:val="el-GR"/>
        </w:rPr>
        <w:t>(πηγή: ΔΕΣΦΑ)</w:t>
      </w:r>
      <w:bookmarkEnd w:id="165"/>
    </w:p>
    <w:tbl>
      <w:tblPr>
        <w:tblStyle w:val="a7"/>
        <w:tblW w:w="0" w:type="auto"/>
        <w:jc w:val="center"/>
        <w:tblLook w:val="04A0" w:firstRow="1" w:lastRow="0" w:firstColumn="1" w:lastColumn="0" w:noHBand="0" w:noVBand="1"/>
      </w:tblPr>
      <w:tblGrid>
        <w:gridCol w:w="2074"/>
        <w:gridCol w:w="2074"/>
        <w:gridCol w:w="2074"/>
        <w:gridCol w:w="2075"/>
      </w:tblGrid>
      <w:tr w:rsidR="0028179E" w:rsidRPr="008662C4" w14:paraId="542ECDE2" w14:textId="77777777" w:rsidTr="0028179E">
        <w:trPr>
          <w:jc w:val="center"/>
        </w:trPr>
        <w:tc>
          <w:tcPr>
            <w:tcW w:w="2074" w:type="dxa"/>
            <w:shd w:val="clear" w:color="auto" w:fill="auto"/>
          </w:tcPr>
          <w:p w14:paraId="24A49BB0" w14:textId="77777777" w:rsidR="0028179E" w:rsidRPr="008662C4" w:rsidRDefault="0028179E" w:rsidP="0028179E">
            <w:pPr>
              <w:spacing w:line="276" w:lineRule="auto"/>
              <w:jc w:val="center"/>
              <w:rPr>
                <w:rFonts w:ascii="Tahoma" w:hAnsi="Tahoma"/>
                <w:b/>
                <w:sz w:val="20"/>
                <w:szCs w:val="20"/>
                <w:lang w:val="el-GR"/>
              </w:rPr>
            </w:pPr>
            <w:r w:rsidRPr="008662C4">
              <w:rPr>
                <w:rFonts w:ascii="Tahoma" w:hAnsi="Tahoma"/>
                <w:b/>
                <w:sz w:val="20"/>
                <w:szCs w:val="20"/>
                <w:lang w:val="el-GR"/>
              </w:rPr>
              <w:t>Σύνολο ποσοτήτων από Σημεία Εισόδου</w:t>
            </w:r>
          </w:p>
        </w:tc>
        <w:tc>
          <w:tcPr>
            <w:tcW w:w="2074" w:type="dxa"/>
            <w:shd w:val="clear" w:color="auto" w:fill="auto"/>
            <w:vAlign w:val="center"/>
          </w:tcPr>
          <w:p w14:paraId="59F56AA7" w14:textId="77777777" w:rsidR="0028179E" w:rsidRPr="008662C4" w:rsidRDefault="0028179E" w:rsidP="0028179E">
            <w:pPr>
              <w:spacing w:line="276" w:lineRule="auto"/>
              <w:jc w:val="center"/>
              <w:rPr>
                <w:rFonts w:ascii="Tahoma" w:hAnsi="Tahoma"/>
                <w:b/>
                <w:sz w:val="20"/>
                <w:szCs w:val="20"/>
                <w:lang w:val="el-GR"/>
              </w:rPr>
            </w:pPr>
            <w:r w:rsidRPr="008662C4">
              <w:rPr>
                <w:rFonts w:ascii="Tahoma" w:hAnsi="Tahoma"/>
                <w:b/>
                <w:sz w:val="20"/>
                <w:szCs w:val="20"/>
                <w:lang w:val="el-GR"/>
              </w:rPr>
              <w:t>Χειμώνας</w:t>
            </w:r>
          </w:p>
          <w:p w14:paraId="37097FF4" w14:textId="77777777" w:rsidR="0028179E" w:rsidRPr="008662C4" w:rsidRDefault="0028179E" w:rsidP="0028179E">
            <w:pPr>
              <w:spacing w:line="276" w:lineRule="auto"/>
              <w:jc w:val="center"/>
              <w:rPr>
                <w:lang w:val="el-GR"/>
              </w:rPr>
            </w:pPr>
            <w:r w:rsidRPr="008662C4">
              <w:rPr>
                <w:rFonts w:ascii="Tahoma" w:hAnsi="Tahoma"/>
                <w:b/>
                <w:sz w:val="20"/>
                <w:szCs w:val="20"/>
                <w:lang w:val="el-GR"/>
              </w:rPr>
              <w:t>2023 – 2024</w:t>
            </w:r>
          </w:p>
        </w:tc>
        <w:tc>
          <w:tcPr>
            <w:tcW w:w="2074" w:type="dxa"/>
            <w:shd w:val="clear" w:color="auto" w:fill="auto"/>
            <w:vAlign w:val="center"/>
          </w:tcPr>
          <w:p w14:paraId="027E9414" w14:textId="77777777" w:rsidR="0028179E" w:rsidRPr="008662C4" w:rsidRDefault="0028179E" w:rsidP="0028179E">
            <w:pPr>
              <w:spacing w:line="276" w:lineRule="auto"/>
              <w:jc w:val="center"/>
              <w:rPr>
                <w:rFonts w:ascii="Tahoma" w:hAnsi="Tahoma"/>
                <w:b/>
                <w:sz w:val="20"/>
                <w:szCs w:val="20"/>
                <w:lang w:val="el-GR"/>
              </w:rPr>
            </w:pPr>
            <w:r w:rsidRPr="008662C4">
              <w:rPr>
                <w:rFonts w:ascii="Tahoma" w:hAnsi="Tahoma"/>
                <w:b/>
                <w:sz w:val="20"/>
                <w:szCs w:val="20"/>
                <w:lang w:val="el-GR"/>
              </w:rPr>
              <w:t>Χειμώνας</w:t>
            </w:r>
          </w:p>
          <w:p w14:paraId="4D036DF9" w14:textId="77777777" w:rsidR="0028179E" w:rsidRPr="008662C4" w:rsidRDefault="0028179E" w:rsidP="0028179E">
            <w:pPr>
              <w:spacing w:line="276" w:lineRule="auto"/>
              <w:jc w:val="center"/>
              <w:rPr>
                <w:lang w:val="el-GR"/>
              </w:rPr>
            </w:pPr>
            <w:r w:rsidRPr="008662C4">
              <w:rPr>
                <w:rFonts w:ascii="Tahoma" w:hAnsi="Tahoma"/>
                <w:b/>
                <w:sz w:val="20"/>
                <w:szCs w:val="20"/>
                <w:lang w:val="el-GR"/>
              </w:rPr>
              <w:t>2024 – 2025</w:t>
            </w:r>
          </w:p>
        </w:tc>
        <w:tc>
          <w:tcPr>
            <w:tcW w:w="2075" w:type="dxa"/>
            <w:shd w:val="clear" w:color="auto" w:fill="auto"/>
            <w:vAlign w:val="center"/>
          </w:tcPr>
          <w:p w14:paraId="179ED7D5" w14:textId="77777777" w:rsidR="0028179E" w:rsidRPr="008662C4" w:rsidRDefault="0028179E" w:rsidP="0028179E">
            <w:pPr>
              <w:spacing w:line="276" w:lineRule="auto"/>
              <w:jc w:val="center"/>
              <w:rPr>
                <w:rFonts w:ascii="Tahoma" w:hAnsi="Tahoma"/>
                <w:b/>
                <w:sz w:val="20"/>
                <w:szCs w:val="20"/>
                <w:lang w:val="el-GR"/>
              </w:rPr>
            </w:pPr>
            <w:r w:rsidRPr="008662C4">
              <w:rPr>
                <w:rFonts w:ascii="Tahoma" w:hAnsi="Tahoma"/>
                <w:b/>
                <w:sz w:val="20"/>
                <w:szCs w:val="20"/>
                <w:lang w:val="el-GR"/>
              </w:rPr>
              <w:t>Χειμώνας</w:t>
            </w:r>
          </w:p>
          <w:p w14:paraId="43CABFD9" w14:textId="77777777" w:rsidR="0028179E" w:rsidRPr="008662C4" w:rsidRDefault="0028179E" w:rsidP="0028179E">
            <w:pPr>
              <w:spacing w:line="276" w:lineRule="auto"/>
              <w:jc w:val="center"/>
              <w:rPr>
                <w:lang w:val="el-GR"/>
              </w:rPr>
            </w:pPr>
            <w:r w:rsidRPr="008662C4">
              <w:rPr>
                <w:rFonts w:ascii="Tahoma" w:hAnsi="Tahoma"/>
                <w:b/>
                <w:sz w:val="20"/>
                <w:szCs w:val="20"/>
                <w:lang w:val="el-GR"/>
              </w:rPr>
              <w:t>2025 – 2026</w:t>
            </w:r>
          </w:p>
        </w:tc>
      </w:tr>
      <w:tr w:rsidR="0028179E" w:rsidRPr="008662C4" w14:paraId="0AE42AFE" w14:textId="77777777" w:rsidTr="0028179E">
        <w:trPr>
          <w:jc w:val="center"/>
        </w:trPr>
        <w:tc>
          <w:tcPr>
            <w:tcW w:w="2074" w:type="dxa"/>
          </w:tcPr>
          <w:p w14:paraId="229D4014" w14:textId="77777777" w:rsidR="0028179E" w:rsidRPr="008662C4" w:rsidRDefault="0028179E" w:rsidP="0028179E">
            <w:pPr>
              <w:spacing w:line="276" w:lineRule="auto"/>
              <w:jc w:val="center"/>
              <w:rPr>
                <w:rFonts w:ascii="Tahoma" w:hAnsi="Tahoma"/>
                <w:bCs/>
                <w:sz w:val="20"/>
                <w:szCs w:val="20"/>
                <w:lang w:val="el-GR"/>
              </w:rPr>
            </w:pPr>
            <w:r w:rsidRPr="008662C4">
              <w:rPr>
                <w:rFonts w:ascii="Tahoma" w:hAnsi="Tahoma"/>
                <w:bCs/>
                <w:sz w:val="20"/>
                <w:szCs w:val="20"/>
                <w:lang w:val="el-GR"/>
              </w:rPr>
              <w:t xml:space="preserve">Ν. Μεσημβρία + Κήποι + Αμφιτρίτη + Σιδηρόκαστρο </w:t>
            </w:r>
          </w:p>
        </w:tc>
        <w:tc>
          <w:tcPr>
            <w:tcW w:w="2074" w:type="dxa"/>
            <w:vAlign w:val="center"/>
          </w:tcPr>
          <w:p w14:paraId="05B0051A" w14:textId="77777777" w:rsidR="0028179E" w:rsidRPr="008662C4" w:rsidRDefault="0028179E" w:rsidP="0028179E">
            <w:pPr>
              <w:spacing w:line="276" w:lineRule="auto"/>
              <w:jc w:val="center"/>
              <w:rPr>
                <w:lang w:val="el-GR"/>
              </w:rPr>
            </w:pPr>
            <w:r w:rsidRPr="008662C4">
              <w:rPr>
                <w:rFonts w:ascii="Tahoma" w:hAnsi="Tahoma"/>
                <w:bCs/>
                <w:sz w:val="20"/>
                <w:szCs w:val="20"/>
                <w:lang w:val="el-GR"/>
              </w:rPr>
              <w:t>170.861 MWh/ημέρα</w:t>
            </w:r>
          </w:p>
        </w:tc>
        <w:tc>
          <w:tcPr>
            <w:tcW w:w="2074" w:type="dxa"/>
            <w:vAlign w:val="center"/>
          </w:tcPr>
          <w:p w14:paraId="4CC07503" w14:textId="77777777" w:rsidR="0028179E" w:rsidRPr="008662C4" w:rsidRDefault="0028179E" w:rsidP="0028179E">
            <w:pPr>
              <w:spacing w:line="276" w:lineRule="auto"/>
              <w:jc w:val="center"/>
              <w:rPr>
                <w:lang w:val="el-GR"/>
              </w:rPr>
            </w:pPr>
            <w:r w:rsidRPr="008662C4">
              <w:rPr>
                <w:rFonts w:ascii="Tahoma" w:hAnsi="Tahoma"/>
                <w:bCs/>
                <w:sz w:val="20"/>
                <w:szCs w:val="20"/>
                <w:lang w:val="el-GR"/>
              </w:rPr>
              <w:t>225.000 MWh/ημέρα</w:t>
            </w:r>
          </w:p>
        </w:tc>
        <w:tc>
          <w:tcPr>
            <w:tcW w:w="2075" w:type="dxa"/>
            <w:vAlign w:val="center"/>
          </w:tcPr>
          <w:p w14:paraId="0E55C145" w14:textId="77777777" w:rsidR="0028179E" w:rsidRPr="008662C4" w:rsidRDefault="0028179E" w:rsidP="0028179E">
            <w:pPr>
              <w:spacing w:line="276" w:lineRule="auto"/>
              <w:jc w:val="center"/>
              <w:rPr>
                <w:lang w:val="el-GR"/>
              </w:rPr>
            </w:pPr>
            <w:r w:rsidRPr="008662C4">
              <w:rPr>
                <w:rFonts w:ascii="Tahoma" w:hAnsi="Tahoma"/>
                <w:bCs/>
                <w:sz w:val="20"/>
                <w:szCs w:val="20"/>
                <w:lang w:val="el-GR"/>
              </w:rPr>
              <w:t>225.000 MWh/ημέρα</w:t>
            </w:r>
          </w:p>
        </w:tc>
      </w:tr>
      <w:tr w:rsidR="0028179E" w:rsidRPr="008662C4" w14:paraId="1BBF146D" w14:textId="77777777" w:rsidTr="0028179E">
        <w:trPr>
          <w:jc w:val="center"/>
        </w:trPr>
        <w:tc>
          <w:tcPr>
            <w:tcW w:w="2074" w:type="dxa"/>
          </w:tcPr>
          <w:p w14:paraId="6E520B37" w14:textId="77777777" w:rsidR="0028179E" w:rsidRPr="008662C4" w:rsidRDefault="0028179E" w:rsidP="0028179E">
            <w:pPr>
              <w:spacing w:line="276" w:lineRule="auto"/>
              <w:jc w:val="center"/>
              <w:rPr>
                <w:rFonts w:ascii="Tahoma" w:hAnsi="Tahoma"/>
                <w:b/>
                <w:sz w:val="20"/>
                <w:szCs w:val="20"/>
                <w:lang w:val="el-GR"/>
              </w:rPr>
            </w:pPr>
            <w:r w:rsidRPr="008662C4">
              <w:rPr>
                <w:rFonts w:ascii="Tahoma" w:hAnsi="Tahoma"/>
                <w:bCs/>
                <w:sz w:val="20"/>
                <w:szCs w:val="20"/>
                <w:lang w:val="el-GR"/>
              </w:rPr>
              <w:t>Κήποι + Αμφιτρίτη + Ν. Μεσημβρία</w:t>
            </w:r>
          </w:p>
        </w:tc>
        <w:tc>
          <w:tcPr>
            <w:tcW w:w="2074" w:type="dxa"/>
            <w:vAlign w:val="center"/>
          </w:tcPr>
          <w:p w14:paraId="5C853EFB" w14:textId="77777777" w:rsidR="0028179E" w:rsidRPr="008662C4" w:rsidRDefault="0028179E" w:rsidP="0028179E">
            <w:pPr>
              <w:spacing w:line="276" w:lineRule="auto"/>
              <w:jc w:val="center"/>
              <w:rPr>
                <w:lang w:val="el-GR"/>
              </w:rPr>
            </w:pPr>
            <w:r w:rsidRPr="008662C4">
              <w:rPr>
                <w:rFonts w:ascii="Tahoma" w:hAnsi="Tahoma"/>
                <w:bCs/>
                <w:sz w:val="20"/>
                <w:szCs w:val="20"/>
                <w:lang w:val="el-GR"/>
              </w:rPr>
              <w:t>53.368 MWh/ημέρα</w:t>
            </w:r>
          </w:p>
        </w:tc>
        <w:tc>
          <w:tcPr>
            <w:tcW w:w="2074" w:type="dxa"/>
            <w:vAlign w:val="center"/>
          </w:tcPr>
          <w:p w14:paraId="7ECE02B7" w14:textId="77777777" w:rsidR="0028179E" w:rsidRPr="008662C4" w:rsidRDefault="0028179E" w:rsidP="0028179E">
            <w:pPr>
              <w:spacing w:line="276" w:lineRule="auto"/>
              <w:jc w:val="center"/>
              <w:rPr>
                <w:lang w:val="el-GR"/>
              </w:rPr>
            </w:pPr>
          </w:p>
        </w:tc>
        <w:tc>
          <w:tcPr>
            <w:tcW w:w="2075" w:type="dxa"/>
            <w:vAlign w:val="center"/>
          </w:tcPr>
          <w:p w14:paraId="404B1706" w14:textId="77777777" w:rsidR="0028179E" w:rsidRPr="008662C4" w:rsidRDefault="0028179E" w:rsidP="0028179E">
            <w:pPr>
              <w:spacing w:line="276" w:lineRule="auto"/>
              <w:jc w:val="center"/>
              <w:rPr>
                <w:lang w:val="el-GR"/>
              </w:rPr>
            </w:pPr>
          </w:p>
        </w:tc>
      </w:tr>
      <w:tr w:rsidR="0028179E" w:rsidRPr="008662C4" w14:paraId="245EA4DE" w14:textId="77777777" w:rsidTr="0028179E">
        <w:trPr>
          <w:jc w:val="center"/>
        </w:trPr>
        <w:tc>
          <w:tcPr>
            <w:tcW w:w="2074" w:type="dxa"/>
          </w:tcPr>
          <w:p w14:paraId="0C7F6BDF" w14:textId="77777777" w:rsidR="0028179E" w:rsidRPr="008662C4" w:rsidRDefault="0028179E" w:rsidP="0028179E">
            <w:pPr>
              <w:spacing w:line="276" w:lineRule="auto"/>
              <w:jc w:val="center"/>
              <w:rPr>
                <w:rFonts w:ascii="Tahoma" w:hAnsi="Tahoma"/>
                <w:bCs/>
                <w:sz w:val="20"/>
                <w:szCs w:val="20"/>
                <w:lang w:val="el-GR"/>
              </w:rPr>
            </w:pPr>
            <w:r w:rsidRPr="008662C4">
              <w:rPr>
                <w:rFonts w:ascii="Tahoma" w:hAnsi="Tahoma"/>
                <w:bCs/>
                <w:sz w:val="20"/>
                <w:szCs w:val="20"/>
                <w:lang w:val="el-GR"/>
              </w:rPr>
              <w:t>Αμφιτρίτη + Ν. Μεσημβρία</w:t>
            </w:r>
          </w:p>
        </w:tc>
        <w:tc>
          <w:tcPr>
            <w:tcW w:w="2074" w:type="dxa"/>
            <w:vAlign w:val="center"/>
          </w:tcPr>
          <w:p w14:paraId="0F5A0E6D" w14:textId="77777777" w:rsidR="0028179E" w:rsidRPr="008662C4" w:rsidRDefault="0028179E" w:rsidP="0028179E">
            <w:pPr>
              <w:spacing w:line="276" w:lineRule="auto"/>
              <w:jc w:val="center"/>
              <w:rPr>
                <w:rFonts w:ascii="Tahoma" w:hAnsi="Tahoma"/>
                <w:bCs/>
                <w:sz w:val="20"/>
                <w:szCs w:val="20"/>
                <w:lang w:val="el-GR"/>
              </w:rPr>
            </w:pPr>
          </w:p>
        </w:tc>
        <w:tc>
          <w:tcPr>
            <w:tcW w:w="2074" w:type="dxa"/>
            <w:vAlign w:val="center"/>
          </w:tcPr>
          <w:p w14:paraId="0CE818DC" w14:textId="77777777" w:rsidR="0028179E" w:rsidRPr="008662C4" w:rsidRDefault="0028179E" w:rsidP="0028179E">
            <w:pPr>
              <w:spacing w:line="276" w:lineRule="auto"/>
              <w:jc w:val="center"/>
              <w:rPr>
                <w:lang w:val="el-GR"/>
              </w:rPr>
            </w:pPr>
            <w:r w:rsidRPr="008662C4">
              <w:rPr>
                <w:rFonts w:ascii="Tahoma" w:hAnsi="Tahoma"/>
                <w:bCs/>
                <w:sz w:val="20"/>
                <w:szCs w:val="20"/>
                <w:lang w:val="el-GR"/>
              </w:rPr>
              <w:t>46.000 MWh/ημέρα</w:t>
            </w:r>
          </w:p>
        </w:tc>
        <w:tc>
          <w:tcPr>
            <w:tcW w:w="2075" w:type="dxa"/>
            <w:vAlign w:val="center"/>
          </w:tcPr>
          <w:p w14:paraId="3F0E584F" w14:textId="77777777" w:rsidR="0028179E" w:rsidRPr="008662C4" w:rsidRDefault="0028179E" w:rsidP="0028179E">
            <w:pPr>
              <w:spacing w:line="276" w:lineRule="auto"/>
              <w:jc w:val="center"/>
              <w:rPr>
                <w:lang w:val="el-GR"/>
              </w:rPr>
            </w:pPr>
            <w:r w:rsidRPr="008662C4">
              <w:rPr>
                <w:rFonts w:ascii="Tahoma" w:hAnsi="Tahoma"/>
                <w:bCs/>
                <w:sz w:val="20"/>
                <w:szCs w:val="20"/>
                <w:lang w:val="el-GR"/>
              </w:rPr>
              <w:t>46.000 MWh/ημέρα</w:t>
            </w:r>
          </w:p>
        </w:tc>
      </w:tr>
    </w:tbl>
    <w:bookmarkEnd w:id="152"/>
    <w:p w14:paraId="25985C96" w14:textId="7A882BF5" w:rsidR="00425751" w:rsidRPr="00B3136E" w:rsidRDefault="0030533F" w:rsidP="00EC3768">
      <w:pPr>
        <w:pStyle w:val="4"/>
        <w:spacing w:line="276" w:lineRule="auto"/>
        <w:ind w:left="993" w:hanging="993"/>
        <w:rPr>
          <w:lang w:val="el-GR"/>
        </w:rPr>
      </w:pPr>
      <w:r w:rsidRPr="00B3136E">
        <w:rPr>
          <w:lang w:val="el-GR"/>
        </w:rPr>
        <w:t>Εγκατάσταση ΥΦΑ στη νήσο Ρεβυθούσα</w:t>
      </w:r>
    </w:p>
    <w:p w14:paraId="10B7F386" w14:textId="77777777" w:rsidR="00B3136E" w:rsidRPr="002916F0" w:rsidRDefault="00B3136E" w:rsidP="00B3136E">
      <w:pPr>
        <w:pStyle w:val="Tahoma1"/>
        <w:spacing w:line="276" w:lineRule="auto"/>
        <w:rPr>
          <w:lang w:val="el-GR"/>
        </w:rPr>
      </w:pPr>
      <w:r w:rsidRPr="002916F0">
        <w:rPr>
          <w:lang w:val="el-GR"/>
        </w:rPr>
        <w:t>Η εγκατάσταση ΥΦΑ Ρεβυθούσας διασυνδέεται με το Εθνικό Σύστημα Μεταφοράς μέσω του Σημείου Εισόδου «ΑΓΙΑ ΤΡΙΑΔΑ» στο νότιο άκρο του δικτύου και συμβάλλει ουσιαστικά στην ασφάλεια εφοδιασμού, τόσο μέσω του αποθηκευτικού χώρου που διαθέτει (συνολική χωρητικότητα 221.815,677m</w:t>
      </w:r>
      <w:r w:rsidRPr="002916F0">
        <w:rPr>
          <w:vertAlign w:val="superscript"/>
          <w:lang w:val="el-GR"/>
        </w:rPr>
        <w:t>3</w:t>
      </w:r>
      <w:r w:rsidRPr="002916F0">
        <w:rPr>
          <w:lang w:val="el-GR"/>
        </w:rPr>
        <w:t xml:space="preserve"> ΥΦΑ), όσο και μέσω της δυνατότητας που παρέχει για τη διαφοροποίηση της προέλευσης του φυσικού αερίου που εισάγεται στην ελληνική αγορά. Απαρτίζεται από:</w:t>
      </w:r>
    </w:p>
    <w:p w14:paraId="7C0627BB" w14:textId="77777777" w:rsidR="00B3136E" w:rsidRPr="002916F0" w:rsidRDefault="00B3136E" w:rsidP="00B3136E">
      <w:pPr>
        <w:pStyle w:val="Tahoma1"/>
        <w:numPr>
          <w:ilvl w:val="0"/>
          <w:numId w:val="7"/>
        </w:numPr>
        <w:spacing w:line="276" w:lineRule="auto"/>
        <w:rPr>
          <w:lang w:val="el-GR"/>
        </w:rPr>
      </w:pPr>
      <w:r w:rsidRPr="002916F0">
        <w:rPr>
          <w:lang w:val="el-GR"/>
        </w:rPr>
        <w:t>Τρεις (3) δεξαµενές Υγροποιηµένου Φυσικού Αερίου ωφέλιµης χωρητικότητας 63.379,931, 63.379,931 και 95.055,815 m</w:t>
      </w:r>
      <w:r w:rsidRPr="002916F0">
        <w:rPr>
          <w:vertAlign w:val="superscript"/>
          <w:lang w:val="el-GR"/>
        </w:rPr>
        <w:t>3</w:t>
      </w:r>
      <w:r w:rsidRPr="002916F0">
        <w:rPr>
          <w:lang w:val="el-GR"/>
        </w:rPr>
        <w:t xml:space="preserve"> ΥΦΑ, </w:t>
      </w:r>
    </w:p>
    <w:p w14:paraId="132F18CA" w14:textId="77777777" w:rsidR="00B3136E" w:rsidRPr="002916F0" w:rsidRDefault="00B3136E" w:rsidP="00B3136E">
      <w:pPr>
        <w:pStyle w:val="Tahoma1"/>
        <w:numPr>
          <w:ilvl w:val="0"/>
          <w:numId w:val="7"/>
        </w:numPr>
        <w:spacing w:line="276" w:lineRule="auto"/>
        <w:rPr>
          <w:lang w:val="el-GR"/>
        </w:rPr>
      </w:pPr>
      <w:r w:rsidRPr="002916F0">
        <w:rPr>
          <w:lang w:val="el-GR"/>
        </w:rPr>
        <w:t>Εγκαταστάσεις εκφόρτωσης πλοίων ΥΦΑ συνολικής δυναµικότητας εκφόρτωσης 7.250 m</w:t>
      </w:r>
      <w:r w:rsidRPr="00E74828">
        <w:rPr>
          <w:vertAlign w:val="superscript"/>
          <w:lang w:val="el-GR"/>
        </w:rPr>
        <w:t>3</w:t>
      </w:r>
      <w:r w:rsidRPr="002916F0">
        <w:rPr>
          <w:lang w:val="el-GR"/>
        </w:rPr>
        <w:t xml:space="preserve"> ΥΦΑ/ώρα, και </w:t>
      </w:r>
    </w:p>
    <w:p w14:paraId="78935669" w14:textId="7DC64FD9" w:rsidR="0030533F" w:rsidRPr="00DE7BBE" w:rsidRDefault="00B3136E" w:rsidP="00B3136E">
      <w:pPr>
        <w:pStyle w:val="Tahoma1"/>
        <w:numPr>
          <w:ilvl w:val="0"/>
          <w:numId w:val="7"/>
        </w:numPr>
        <w:spacing w:line="276" w:lineRule="auto"/>
        <w:rPr>
          <w:lang w:val="el-GR"/>
        </w:rPr>
      </w:pPr>
      <w:r w:rsidRPr="002916F0">
        <w:rPr>
          <w:lang w:val="el-GR"/>
        </w:rPr>
        <w:t xml:space="preserve">Εγκαταστάσεις αεριοποίησης ΥΦΑ συνολικής δυναµικότητας αεριοποίησης </w:t>
      </w:r>
      <w:r w:rsidRPr="002916F0">
        <w:rPr>
          <w:bCs/>
          <w:iCs/>
          <w:lang w:val="el-GR"/>
        </w:rPr>
        <w:t>1.400 m</w:t>
      </w:r>
      <w:r w:rsidRPr="002916F0">
        <w:rPr>
          <w:bCs/>
          <w:iCs/>
          <w:vertAlign w:val="superscript"/>
          <w:lang w:val="el-GR"/>
        </w:rPr>
        <w:t>3</w:t>
      </w:r>
      <w:r w:rsidRPr="002916F0">
        <w:rPr>
          <w:bCs/>
          <w:iCs/>
          <w:lang w:val="el-GR"/>
        </w:rPr>
        <w:t xml:space="preserve"> </w:t>
      </w:r>
      <w:r w:rsidRPr="00DE7BBE">
        <w:rPr>
          <w:bCs/>
          <w:iCs/>
          <w:lang w:val="el-GR"/>
        </w:rPr>
        <w:t>ΥΦΑ/ώρα σε συνθήκες συνεχούς λειτουργίας</w:t>
      </w:r>
      <w:r w:rsidRPr="00DE7BBE">
        <w:rPr>
          <w:lang w:val="el-GR"/>
        </w:rPr>
        <w:t>.</w:t>
      </w:r>
    </w:p>
    <w:p w14:paraId="49E2D999" w14:textId="681AC5E0" w:rsidR="003A20FD" w:rsidRPr="00DE7BBE" w:rsidRDefault="0030533F" w:rsidP="00EC3768">
      <w:pPr>
        <w:pStyle w:val="4"/>
        <w:spacing w:line="276" w:lineRule="auto"/>
        <w:ind w:left="993" w:hanging="993"/>
        <w:rPr>
          <w:lang w:val="el-GR"/>
        </w:rPr>
      </w:pPr>
      <w:bookmarkStart w:id="166" w:name="_Hlk54865571"/>
      <w:r w:rsidRPr="00DE7BBE">
        <w:rPr>
          <w:lang w:val="el-GR"/>
        </w:rPr>
        <w:t xml:space="preserve">Ποσοστό </w:t>
      </w:r>
      <w:r w:rsidR="00DE7BBE" w:rsidRPr="00DE7BBE">
        <w:rPr>
          <w:lang w:val="el-GR"/>
        </w:rPr>
        <w:t>Χρησιμοποίησης</w:t>
      </w:r>
      <w:r w:rsidRPr="00DE7BBE">
        <w:rPr>
          <w:lang w:val="el-GR"/>
        </w:rPr>
        <w:t xml:space="preserve"> Σημείων Εισόδου</w:t>
      </w:r>
    </w:p>
    <w:p w14:paraId="556DF0C4" w14:textId="24309E77" w:rsidR="0030533F" w:rsidRPr="00FA6AA6" w:rsidRDefault="0030533F" w:rsidP="00EC3768">
      <w:pPr>
        <w:pStyle w:val="Tahoma1"/>
        <w:spacing w:line="276" w:lineRule="auto"/>
        <w:rPr>
          <w:b/>
          <w:bCs/>
          <w:color w:val="FF0000"/>
          <w:sz w:val="20"/>
          <w:lang w:val="el-GR" w:eastAsia="it-IT"/>
        </w:rPr>
      </w:pPr>
      <w:r w:rsidRPr="00DE7BBE">
        <w:rPr>
          <w:lang w:val="el-GR"/>
        </w:rPr>
        <w:t>Ο</w:t>
      </w:r>
      <w:r w:rsidR="006F009A" w:rsidRPr="00DE7BBE">
        <w:rPr>
          <w:lang w:val="el-GR"/>
        </w:rPr>
        <w:t>ι</w:t>
      </w:r>
      <w:r w:rsidRPr="00DE7BBE">
        <w:rPr>
          <w:lang w:val="el-GR"/>
        </w:rPr>
        <w:t xml:space="preserve"> </w:t>
      </w:r>
      <w:r w:rsidR="006F009A" w:rsidRPr="00DE7BBE">
        <w:rPr>
          <w:lang w:val="el-GR"/>
        </w:rPr>
        <w:t xml:space="preserve">Πίνακες </w:t>
      </w:r>
      <w:r w:rsidRPr="00DE7BBE">
        <w:rPr>
          <w:lang w:val="el-GR"/>
        </w:rPr>
        <w:t xml:space="preserve">που ακολουθούν παρουσιάζουν τον ετήσιο μέσο όρο παραδόσεων και την ημερήσια αιχμή ως ποσοστό της τεχνικής δυναμικότητας σε κάθε Σημείο Εισόδου για </w:t>
      </w:r>
      <w:r w:rsidR="006F009A" w:rsidRPr="00DE7BBE">
        <w:rPr>
          <w:lang w:val="el-GR"/>
        </w:rPr>
        <w:t xml:space="preserve">τα </w:t>
      </w:r>
      <w:r w:rsidRPr="00DE7BBE">
        <w:rPr>
          <w:lang w:val="el-GR"/>
        </w:rPr>
        <w:t>έτ</w:t>
      </w:r>
      <w:r w:rsidR="006F009A" w:rsidRPr="00DE7BBE">
        <w:rPr>
          <w:lang w:val="el-GR"/>
        </w:rPr>
        <w:t>η</w:t>
      </w:r>
      <w:r w:rsidRPr="00DE7BBE">
        <w:rPr>
          <w:lang w:val="el-GR"/>
        </w:rPr>
        <w:t xml:space="preserve"> 20</w:t>
      </w:r>
      <w:r w:rsidR="00676CC7" w:rsidRPr="00DE7BBE">
        <w:rPr>
          <w:lang w:val="el-GR"/>
        </w:rPr>
        <w:t>20</w:t>
      </w:r>
      <w:r w:rsidRPr="00DE7BBE">
        <w:rPr>
          <w:lang w:val="el-GR"/>
        </w:rPr>
        <w:t xml:space="preserve"> </w:t>
      </w:r>
      <w:r w:rsidR="006F009A" w:rsidRPr="00DE7BBE">
        <w:rPr>
          <w:lang w:val="el-GR"/>
        </w:rPr>
        <w:t>– 202</w:t>
      </w:r>
      <w:r w:rsidR="00B60419" w:rsidRPr="00B60419">
        <w:rPr>
          <w:lang w:val="el-GR"/>
        </w:rPr>
        <w:t>2</w:t>
      </w:r>
      <w:r w:rsidR="00DE2A70">
        <w:rPr>
          <w:lang w:val="el-GR"/>
        </w:rPr>
        <w:t xml:space="preserve"> (</w:t>
      </w:r>
      <w:r w:rsidR="00DE2A70" w:rsidRPr="00DE2A70">
        <w:rPr>
          <w:i/>
          <w:iCs/>
          <w:lang w:val="el-GR"/>
        </w:rPr>
        <w:t>πηγή: ΔΕΣΦΑ</w:t>
      </w:r>
      <w:r w:rsidR="00DE2A70">
        <w:rPr>
          <w:rStyle w:val="ab"/>
          <w:i/>
          <w:iCs/>
          <w:lang w:val="el-GR"/>
        </w:rPr>
        <w:footnoteReference w:id="11"/>
      </w:r>
      <w:r w:rsidR="00DE2A70">
        <w:rPr>
          <w:lang w:val="el-GR"/>
        </w:rPr>
        <w:t>)</w:t>
      </w:r>
      <w:r w:rsidR="006F009A" w:rsidRPr="00DE7BBE">
        <w:rPr>
          <w:lang w:val="el-GR"/>
        </w:rPr>
        <w:t xml:space="preserve">. </w:t>
      </w:r>
    </w:p>
    <w:p w14:paraId="75BA79C0" w14:textId="2A7C949A" w:rsidR="0030533F" w:rsidRPr="00DE7BBE" w:rsidRDefault="0030533F" w:rsidP="00EC3768">
      <w:pPr>
        <w:pStyle w:val="Tahoma1"/>
        <w:spacing w:line="276" w:lineRule="auto"/>
        <w:ind w:left="720" w:firstLine="0"/>
        <w:rPr>
          <w:lang w:val="el-GR"/>
        </w:rPr>
      </w:pPr>
      <w:bookmarkStart w:id="167" w:name="_Ref11840004"/>
      <w:bookmarkStart w:id="168" w:name="_Toc146554994"/>
      <w:r w:rsidRPr="00DE7BBE">
        <w:rPr>
          <w:b/>
          <w:bCs/>
          <w:sz w:val="20"/>
          <w:lang w:val="el-GR" w:eastAsia="it-IT"/>
        </w:rPr>
        <w:t xml:space="preserve">Πίνακας </w:t>
      </w:r>
      <w:r w:rsidR="001B4211" w:rsidRPr="00DE7BBE">
        <w:rPr>
          <w:b/>
          <w:bCs/>
          <w:sz w:val="20"/>
          <w:lang w:val="el-GR" w:eastAsia="it-IT"/>
        </w:rPr>
        <w:fldChar w:fldCharType="begin"/>
      </w:r>
      <w:r w:rsidR="001B4211" w:rsidRPr="00DE7BBE">
        <w:rPr>
          <w:b/>
          <w:bCs/>
          <w:sz w:val="20"/>
          <w:lang w:val="el-GR" w:eastAsia="it-IT"/>
        </w:rPr>
        <w:instrText xml:space="preserve"> SEQ Πίνακας \* ARABIC </w:instrText>
      </w:r>
      <w:r w:rsidR="001B4211" w:rsidRPr="00DE7BBE">
        <w:rPr>
          <w:b/>
          <w:bCs/>
          <w:sz w:val="20"/>
          <w:lang w:val="el-GR" w:eastAsia="it-IT"/>
        </w:rPr>
        <w:fldChar w:fldCharType="separate"/>
      </w:r>
      <w:r w:rsidR="00B85AD4">
        <w:rPr>
          <w:b/>
          <w:bCs/>
          <w:noProof/>
          <w:sz w:val="20"/>
          <w:lang w:val="el-GR" w:eastAsia="it-IT"/>
        </w:rPr>
        <w:t>44</w:t>
      </w:r>
      <w:r w:rsidR="001B4211" w:rsidRPr="00DE7BBE">
        <w:rPr>
          <w:b/>
          <w:bCs/>
          <w:sz w:val="20"/>
          <w:lang w:val="el-GR" w:eastAsia="it-IT"/>
        </w:rPr>
        <w:fldChar w:fldCharType="end"/>
      </w:r>
      <w:bookmarkEnd w:id="167"/>
      <w:r w:rsidRPr="00DE7BBE">
        <w:rPr>
          <w:b/>
          <w:bCs/>
          <w:sz w:val="20"/>
          <w:lang w:val="el-GR" w:eastAsia="it-IT"/>
        </w:rPr>
        <w:t xml:space="preserve">: </w:t>
      </w:r>
      <w:r w:rsidRPr="00DE7BBE">
        <w:rPr>
          <w:bCs/>
          <w:sz w:val="20"/>
          <w:lang w:val="el-GR" w:eastAsia="it-IT"/>
        </w:rPr>
        <w:t>Ποσοστό χρησιμοποίησης Σημείων Εισόδου για το 20</w:t>
      </w:r>
      <w:r w:rsidR="00676CC7" w:rsidRPr="00DE7BBE">
        <w:rPr>
          <w:bCs/>
          <w:sz w:val="20"/>
          <w:lang w:val="el-GR" w:eastAsia="it-IT"/>
        </w:rPr>
        <w:t>20</w:t>
      </w:r>
      <w:r w:rsidRPr="00DE7BBE">
        <w:rPr>
          <w:bCs/>
          <w:sz w:val="20"/>
          <w:lang w:val="el-GR" w:eastAsia="it-IT"/>
        </w:rPr>
        <w:t xml:space="preserve"> </w:t>
      </w:r>
      <w:r w:rsidR="0091337B" w:rsidRPr="00DE7BBE">
        <w:rPr>
          <w:bCs/>
          <w:sz w:val="20"/>
          <w:lang w:val="el-GR" w:eastAsia="it-IT"/>
        </w:rPr>
        <w:t>(</w:t>
      </w:r>
      <w:r w:rsidR="0091337B" w:rsidRPr="00DE7BBE">
        <w:rPr>
          <w:bCs/>
          <w:i/>
          <w:iCs/>
          <w:sz w:val="20"/>
          <w:lang w:val="el-GR" w:eastAsia="it-IT"/>
        </w:rPr>
        <w:t>πηγή</w:t>
      </w:r>
      <w:r w:rsidR="00306DDB" w:rsidRPr="00306DDB">
        <w:rPr>
          <w:bCs/>
          <w:i/>
          <w:iCs/>
          <w:sz w:val="20"/>
          <w:lang w:val="el-GR" w:eastAsia="it-IT"/>
        </w:rPr>
        <w:t>:</w:t>
      </w:r>
      <w:r w:rsidR="0091337B" w:rsidRPr="00DE7BBE">
        <w:rPr>
          <w:bCs/>
          <w:i/>
          <w:iCs/>
          <w:sz w:val="20"/>
          <w:lang w:val="el-GR" w:eastAsia="it-IT"/>
        </w:rPr>
        <w:t xml:space="preserve"> ΔΕΣΦΑ</w:t>
      </w:r>
      <w:r w:rsidR="0091337B" w:rsidRPr="00DE7BBE">
        <w:rPr>
          <w:bCs/>
          <w:sz w:val="20"/>
          <w:lang w:val="el-GR" w:eastAsia="it-IT"/>
        </w:rPr>
        <w:t>)</w:t>
      </w:r>
      <w:bookmarkEnd w:id="168"/>
    </w:p>
    <w:tbl>
      <w:tblPr>
        <w:tblStyle w:val="a7"/>
        <w:tblW w:w="9067" w:type="dxa"/>
        <w:tblLayout w:type="fixed"/>
        <w:tblLook w:val="04A0" w:firstRow="1" w:lastRow="0" w:firstColumn="1" w:lastColumn="0" w:noHBand="0" w:noVBand="1"/>
      </w:tblPr>
      <w:tblGrid>
        <w:gridCol w:w="1696"/>
        <w:gridCol w:w="1276"/>
        <w:gridCol w:w="1418"/>
        <w:gridCol w:w="1701"/>
        <w:gridCol w:w="1701"/>
        <w:gridCol w:w="1275"/>
      </w:tblGrid>
      <w:tr w:rsidR="00FA6AA6" w:rsidRPr="00315CC8" w14:paraId="7C331510" w14:textId="77777777" w:rsidTr="0091337B">
        <w:tc>
          <w:tcPr>
            <w:tcW w:w="1696" w:type="dxa"/>
          </w:tcPr>
          <w:p w14:paraId="0DDD9FD5" w14:textId="77777777" w:rsidR="0030533F" w:rsidRPr="00DE7BBE" w:rsidRDefault="0030533F" w:rsidP="00EC3768">
            <w:pPr>
              <w:pStyle w:val="Tahoma1"/>
              <w:spacing w:line="276" w:lineRule="auto"/>
              <w:ind w:firstLine="0"/>
              <w:jc w:val="left"/>
              <w:rPr>
                <w:b/>
                <w:bCs/>
                <w:sz w:val="14"/>
                <w:szCs w:val="14"/>
                <w:lang w:val="el-GR"/>
              </w:rPr>
            </w:pPr>
            <w:r w:rsidRPr="00DE7BBE">
              <w:rPr>
                <w:b/>
                <w:bCs/>
                <w:sz w:val="14"/>
                <w:szCs w:val="14"/>
                <w:lang w:val="el-GR"/>
              </w:rPr>
              <w:t>Σημείο Εισόδου</w:t>
            </w:r>
          </w:p>
        </w:tc>
        <w:tc>
          <w:tcPr>
            <w:tcW w:w="1276" w:type="dxa"/>
          </w:tcPr>
          <w:p w14:paraId="0A496335" w14:textId="77777777" w:rsidR="0030533F" w:rsidRPr="00DE7BBE" w:rsidRDefault="0030533F" w:rsidP="00EC3768">
            <w:pPr>
              <w:pStyle w:val="Tahoma1"/>
              <w:spacing w:line="276" w:lineRule="auto"/>
              <w:ind w:firstLine="0"/>
              <w:jc w:val="left"/>
              <w:rPr>
                <w:b/>
                <w:bCs/>
                <w:sz w:val="14"/>
                <w:szCs w:val="14"/>
                <w:lang w:val="el-GR"/>
              </w:rPr>
            </w:pPr>
            <w:r w:rsidRPr="00DE7BBE">
              <w:rPr>
                <w:b/>
                <w:bCs/>
                <w:sz w:val="14"/>
                <w:szCs w:val="14"/>
              </w:rPr>
              <w:t>Τεχνική ∆υναµικότητα [kWh/Ηµέρα]</w:t>
            </w:r>
          </w:p>
        </w:tc>
        <w:tc>
          <w:tcPr>
            <w:tcW w:w="1418" w:type="dxa"/>
          </w:tcPr>
          <w:p w14:paraId="3C6F9DE7" w14:textId="77777777" w:rsidR="0030533F" w:rsidRPr="00DE7BBE" w:rsidRDefault="0030533F" w:rsidP="00EC3768">
            <w:pPr>
              <w:pStyle w:val="Tahoma1"/>
              <w:spacing w:line="276" w:lineRule="auto"/>
              <w:ind w:firstLine="0"/>
              <w:jc w:val="left"/>
              <w:rPr>
                <w:b/>
                <w:bCs/>
                <w:sz w:val="14"/>
                <w:szCs w:val="14"/>
                <w:lang w:val="el-GR"/>
              </w:rPr>
            </w:pPr>
            <w:r w:rsidRPr="00DE7BBE">
              <w:rPr>
                <w:b/>
                <w:bCs/>
                <w:sz w:val="14"/>
                <w:szCs w:val="14"/>
                <w:lang w:val="el-GR"/>
              </w:rPr>
              <w:t>Ετήσιος µέσος όρος Παραδόσεων [</w:t>
            </w:r>
            <w:r w:rsidRPr="00DE7BBE">
              <w:rPr>
                <w:b/>
                <w:bCs/>
                <w:sz w:val="14"/>
                <w:szCs w:val="14"/>
              </w:rPr>
              <w:t>kWh</w:t>
            </w:r>
            <w:r w:rsidRPr="00DE7BBE">
              <w:rPr>
                <w:b/>
                <w:bCs/>
                <w:sz w:val="14"/>
                <w:szCs w:val="14"/>
                <w:lang w:val="el-GR"/>
              </w:rPr>
              <w:t>/Ηµέρα]</w:t>
            </w:r>
          </w:p>
        </w:tc>
        <w:tc>
          <w:tcPr>
            <w:tcW w:w="1701" w:type="dxa"/>
          </w:tcPr>
          <w:p w14:paraId="210982DB" w14:textId="77777777" w:rsidR="0030533F" w:rsidRPr="00DE7BBE" w:rsidRDefault="0030533F" w:rsidP="00EC3768">
            <w:pPr>
              <w:pStyle w:val="Tahoma1"/>
              <w:spacing w:line="276" w:lineRule="auto"/>
              <w:ind w:firstLine="0"/>
              <w:jc w:val="left"/>
              <w:rPr>
                <w:b/>
                <w:bCs/>
                <w:sz w:val="14"/>
                <w:szCs w:val="14"/>
                <w:lang w:val="el-GR"/>
              </w:rPr>
            </w:pPr>
            <w:r w:rsidRPr="00DE7BBE">
              <w:rPr>
                <w:b/>
                <w:bCs/>
                <w:sz w:val="14"/>
                <w:szCs w:val="14"/>
                <w:lang w:val="el-GR"/>
              </w:rPr>
              <w:t>Ηµερήσια αιχµή [</w:t>
            </w:r>
            <w:r w:rsidRPr="00DE7BBE">
              <w:rPr>
                <w:b/>
                <w:bCs/>
                <w:sz w:val="14"/>
                <w:szCs w:val="14"/>
              </w:rPr>
              <w:t>kWh</w:t>
            </w:r>
            <w:r w:rsidRPr="00DE7BBE">
              <w:rPr>
                <w:b/>
                <w:bCs/>
                <w:sz w:val="14"/>
                <w:szCs w:val="14"/>
                <w:lang w:val="el-GR"/>
              </w:rPr>
              <w:t>/Ηµέρα]</w:t>
            </w:r>
          </w:p>
        </w:tc>
        <w:tc>
          <w:tcPr>
            <w:tcW w:w="1701" w:type="dxa"/>
          </w:tcPr>
          <w:p w14:paraId="04EDE088" w14:textId="77777777" w:rsidR="0030533F" w:rsidRPr="00DE7BBE" w:rsidRDefault="0030533F" w:rsidP="00EC3768">
            <w:pPr>
              <w:pStyle w:val="Tahoma1"/>
              <w:spacing w:line="276" w:lineRule="auto"/>
              <w:ind w:firstLine="0"/>
              <w:jc w:val="left"/>
              <w:rPr>
                <w:b/>
                <w:bCs/>
                <w:sz w:val="14"/>
                <w:szCs w:val="14"/>
                <w:lang w:val="el-GR"/>
              </w:rPr>
            </w:pPr>
            <w:r w:rsidRPr="00DE7BBE">
              <w:rPr>
                <w:b/>
                <w:bCs/>
                <w:sz w:val="14"/>
                <w:szCs w:val="14"/>
                <w:lang w:val="el-GR"/>
              </w:rPr>
              <w:t xml:space="preserve">Ετήσιος µέσος όρος Παραδόσεων ως ποσοστό της Τεχνικής ∆υναµικότητας [%] </w:t>
            </w:r>
          </w:p>
        </w:tc>
        <w:tc>
          <w:tcPr>
            <w:tcW w:w="1275" w:type="dxa"/>
          </w:tcPr>
          <w:p w14:paraId="34CB7422" w14:textId="77777777" w:rsidR="0030533F" w:rsidRPr="00DE7BBE" w:rsidRDefault="0030533F" w:rsidP="00EC3768">
            <w:pPr>
              <w:pStyle w:val="Tahoma1"/>
              <w:spacing w:line="276" w:lineRule="auto"/>
              <w:ind w:firstLine="0"/>
              <w:jc w:val="left"/>
              <w:rPr>
                <w:b/>
                <w:bCs/>
                <w:sz w:val="14"/>
                <w:szCs w:val="14"/>
                <w:lang w:val="el-GR"/>
              </w:rPr>
            </w:pPr>
            <w:r w:rsidRPr="00DE7BBE">
              <w:rPr>
                <w:b/>
                <w:bCs/>
                <w:sz w:val="14"/>
                <w:szCs w:val="14"/>
                <w:lang w:val="el-GR"/>
              </w:rPr>
              <w:t>Ηµερήσια αιχµή ως ποσοστό της ∆υναµικότητας Σηµείου [%]</w:t>
            </w:r>
          </w:p>
        </w:tc>
      </w:tr>
      <w:tr w:rsidR="00FA6AA6" w:rsidRPr="00FA6AA6" w14:paraId="21F53F7D" w14:textId="77777777" w:rsidTr="0091337B">
        <w:tc>
          <w:tcPr>
            <w:tcW w:w="1696" w:type="dxa"/>
          </w:tcPr>
          <w:p w14:paraId="4EBC0969" w14:textId="77777777" w:rsidR="0030533F" w:rsidRPr="00DE7BBE" w:rsidRDefault="0030533F" w:rsidP="00EC3768">
            <w:pPr>
              <w:pStyle w:val="Tahoma1"/>
              <w:spacing w:line="276" w:lineRule="auto"/>
              <w:ind w:firstLine="0"/>
              <w:rPr>
                <w:sz w:val="18"/>
                <w:szCs w:val="18"/>
                <w:lang w:val="el-GR"/>
              </w:rPr>
            </w:pPr>
            <w:r w:rsidRPr="00DE7BBE">
              <w:rPr>
                <w:sz w:val="18"/>
                <w:szCs w:val="18"/>
                <w:lang w:val="el-GR"/>
              </w:rPr>
              <w:t>ΣΙ∆ΗΡΟΚΑΣΤΡΟ</w:t>
            </w:r>
          </w:p>
        </w:tc>
        <w:tc>
          <w:tcPr>
            <w:tcW w:w="1276" w:type="dxa"/>
            <w:vAlign w:val="center"/>
          </w:tcPr>
          <w:p w14:paraId="1EC1F210" w14:textId="398835C0" w:rsidR="0030533F" w:rsidRPr="00DE7BBE" w:rsidRDefault="0030533F" w:rsidP="00EC3768">
            <w:pPr>
              <w:pStyle w:val="Tahoma1"/>
              <w:spacing w:line="276" w:lineRule="auto"/>
              <w:ind w:firstLine="0"/>
              <w:jc w:val="center"/>
              <w:rPr>
                <w:sz w:val="18"/>
                <w:szCs w:val="18"/>
                <w:lang w:val="el-GR"/>
              </w:rPr>
            </w:pPr>
            <w:r w:rsidRPr="00DE7BBE">
              <w:rPr>
                <w:sz w:val="18"/>
                <w:szCs w:val="18"/>
                <w:lang w:val="el-GR"/>
              </w:rPr>
              <w:t>1</w:t>
            </w:r>
            <w:r w:rsidR="00264B79" w:rsidRPr="00DE7BBE">
              <w:rPr>
                <w:sz w:val="18"/>
                <w:szCs w:val="18"/>
                <w:lang w:val="el-GR"/>
              </w:rPr>
              <w:t>17.804.036</w:t>
            </w:r>
          </w:p>
        </w:tc>
        <w:tc>
          <w:tcPr>
            <w:tcW w:w="1418" w:type="dxa"/>
            <w:vAlign w:val="center"/>
          </w:tcPr>
          <w:p w14:paraId="11701F64" w14:textId="3982D7C0" w:rsidR="0030533F" w:rsidRPr="00DE7BBE" w:rsidRDefault="00264B79" w:rsidP="00EC3768">
            <w:pPr>
              <w:pStyle w:val="Tahoma1"/>
              <w:spacing w:line="276" w:lineRule="auto"/>
              <w:ind w:firstLine="0"/>
              <w:jc w:val="center"/>
              <w:rPr>
                <w:sz w:val="18"/>
                <w:szCs w:val="18"/>
                <w:lang w:val="el-GR"/>
              </w:rPr>
            </w:pPr>
            <w:r w:rsidRPr="00DE7BBE">
              <w:rPr>
                <w:sz w:val="18"/>
                <w:szCs w:val="18"/>
                <w:lang w:val="el-GR"/>
              </w:rPr>
              <w:t>67.649.445</w:t>
            </w:r>
          </w:p>
        </w:tc>
        <w:tc>
          <w:tcPr>
            <w:tcW w:w="1701" w:type="dxa"/>
            <w:vAlign w:val="center"/>
          </w:tcPr>
          <w:p w14:paraId="1570EF0F" w14:textId="6B9BA1C9" w:rsidR="0030533F" w:rsidRPr="00DE7BBE" w:rsidRDefault="00264B79" w:rsidP="00EC3768">
            <w:pPr>
              <w:pStyle w:val="Tahoma1"/>
              <w:spacing w:line="276" w:lineRule="auto"/>
              <w:ind w:firstLine="0"/>
              <w:jc w:val="center"/>
              <w:rPr>
                <w:sz w:val="18"/>
                <w:szCs w:val="18"/>
                <w:lang w:val="el-GR"/>
              </w:rPr>
            </w:pPr>
            <w:r w:rsidRPr="00DE7BBE">
              <w:rPr>
                <w:sz w:val="18"/>
                <w:szCs w:val="18"/>
                <w:lang w:val="el-GR"/>
              </w:rPr>
              <w:t>117.880.769</w:t>
            </w:r>
          </w:p>
        </w:tc>
        <w:tc>
          <w:tcPr>
            <w:tcW w:w="1701" w:type="dxa"/>
            <w:vAlign w:val="center"/>
          </w:tcPr>
          <w:p w14:paraId="288FE0FA" w14:textId="4C9A8F55" w:rsidR="0030533F" w:rsidRPr="00DE7BBE" w:rsidRDefault="002E5473" w:rsidP="00EC3768">
            <w:pPr>
              <w:pStyle w:val="Tahoma1"/>
              <w:spacing w:line="276" w:lineRule="auto"/>
              <w:ind w:firstLine="0"/>
              <w:jc w:val="center"/>
              <w:rPr>
                <w:sz w:val="18"/>
                <w:szCs w:val="18"/>
                <w:lang w:val="el-GR"/>
              </w:rPr>
            </w:pPr>
            <w:r w:rsidRPr="00DE7BBE">
              <w:rPr>
                <w:sz w:val="18"/>
                <w:szCs w:val="18"/>
                <w:lang w:val="el-GR"/>
              </w:rPr>
              <w:t>57,4</w:t>
            </w:r>
          </w:p>
        </w:tc>
        <w:tc>
          <w:tcPr>
            <w:tcW w:w="1275" w:type="dxa"/>
            <w:vAlign w:val="center"/>
          </w:tcPr>
          <w:p w14:paraId="32B69816" w14:textId="60799EB2" w:rsidR="0030533F" w:rsidRPr="00DE7BBE" w:rsidRDefault="002E5473" w:rsidP="00EC3768">
            <w:pPr>
              <w:pStyle w:val="Tahoma1"/>
              <w:spacing w:line="276" w:lineRule="auto"/>
              <w:ind w:firstLine="0"/>
              <w:jc w:val="center"/>
              <w:rPr>
                <w:sz w:val="18"/>
                <w:szCs w:val="18"/>
                <w:lang w:val="el-GR"/>
              </w:rPr>
            </w:pPr>
            <w:r w:rsidRPr="00DE7BBE">
              <w:rPr>
                <w:sz w:val="18"/>
                <w:szCs w:val="18"/>
                <w:lang w:val="el-GR"/>
              </w:rPr>
              <w:t>100,1</w:t>
            </w:r>
          </w:p>
        </w:tc>
      </w:tr>
      <w:tr w:rsidR="00FA6AA6" w:rsidRPr="00FA6AA6" w14:paraId="22B90906" w14:textId="77777777" w:rsidTr="0091337B">
        <w:tc>
          <w:tcPr>
            <w:tcW w:w="1696" w:type="dxa"/>
          </w:tcPr>
          <w:p w14:paraId="58915A6D" w14:textId="77777777" w:rsidR="0030533F" w:rsidRPr="00DE7BBE" w:rsidRDefault="0030533F" w:rsidP="00EC3768">
            <w:pPr>
              <w:pStyle w:val="Tahoma1"/>
              <w:spacing w:line="276" w:lineRule="auto"/>
              <w:ind w:firstLine="0"/>
              <w:rPr>
                <w:sz w:val="18"/>
                <w:szCs w:val="18"/>
                <w:lang w:val="el-GR"/>
              </w:rPr>
            </w:pPr>
            <w:r w:rsidRPr="00DE7BBE">
              <w:rPr>
                <w:sz w:val="18"/>
                <w:szCs w:val="18"/>
              </w:rPr>
              <w:t>ΑΓΙΑ ΤΡΙΑ∆Α</w:t>
            </w:r>
          </w:p>
        </w:tc>
        <w:tc>
          <w:tcPr>
            <w:tcW w:w="1276" w:type="dxa"/>
            <w:vAlign w:val="center"/>
          </w:tcPr>
          <w:p w14:paraId="5B46F464" w14:textId="34CA054E" w:rsidR="0030533F" w:rsidRPr="00DE7BBE" w:rsidRDefault="00491966" w:rsidP="00EC3768">
            <w:pPr>
              <w:pStyle w:val="Tahoma1"/>
              <w:spacing w:line="276" w:lineRule="auto"/>
              <w:ind w:firstLine="0"/>
              <w:jc w:val="center"/>
              <w:rPr>
                <w:sz w:val="18"/>
                <w:szCs w:val="18"/>
                <w:lang w:val="el-GR"/>
              </w:rPr>
            </w:pPr>
            <w:r w:rsidRPr="00DE7BBE">
              <w:rPr>
                <w:sz w:val="18"/>
                <w:szCs w:val="18"/>
                <w:lang w:val="el-GR"/>
              </w:rPr>
              <w:t>204.481.800</w:t>
            </w:r>
          </w:p>
        </w:tc>
        <w:tc>
          <w:tcPr>
            <w:tcW w:w="1418" w:type="dxa"/>
            <w:vAlign w:val="center"/>
          </w:tcPr>
          <w:p w14:paraId="4C1A96A4" w14:textId="453A57BA" w:rsidR="0030533F" w:rsidRPr="00DE7BBE" w:rsidRDefault="00491966" w:rsidP="00EC3768">
            <w:pPr>
              <w:pStyle w:val="Tahoma1"/>
              <w:spacing w:line="276" w:lineRule="auto"/>
              <w:ind w:firstLine="0"/>
              <w:jc w:val="center"/>
              <w:rPr>
                <w:sz w:val="18"/>
                <w:szCs w:val="18"/>
                <w:lang w:val="el-GR"/>
              </w:rPr>
            </w:pPr>
            <w:r w:rsidRPr="00DE7BBE">
              <w:rPr>
                <w:sz w:val="18"/>
                <w:szCs w:val="18"/>
                <w:lang w:val="el-GR"/>
              </w:rPr>
              <w:t>89.144.940</w:t>
            </w:r>
          </w:p>
        </w:tc>
        <w:tc>
          <w:tcPr>
            <w:tcW w:w="1701" w:type="dxa"/>
            <w:vAlign w:val="center"/>
          </w:tcPr>
          <w:p w14:paraId="3311E426" w14:textId="6A4464F7" w:rsidR="0030533F" w:rsidRPr="00DE7BBE" w:rsidRDefault="00491966" w:rsidP="00EC3768">
            <w:pPr>
              <w:pStyle w:val="Tahoma1"/>
              <w:spacing w:line="276" w:lineRule="auto"/>
              <w:ind w:firstLine="0"/>
              <w:jc w:val="center"/>
              <w:rPr>
                <w:sz w:val="18"/>
                <w:szCs w:val="18"/>
                <w:lang w:val="el-GR"/>
              </w:rPr>
            </w:pPr>
            <w:r w:rsidRPr="00DE7BBE">
              <w:rPr>
                <w:sz w:val="18"/>
                <w:szCs w:val="18"/>
                <w:lang w:val="el-GR"/>
              </w:rPr>
              <w:t>202.526.304</w:t>
            </w:r>
          </w:p>
        </w:tc>
        <w:tc>
          <w:tcPr>
            <w:tcW w:w="1701" w:type="dxa"/>
            <w:vAlign w:val="center"/>
          </w:tcPr>
          <w:p w14:paraId="506A6616" w14:textId="5CE2553C" w:rsidR="0030533F" w:rsidRPr="00DE7BBE" w:rsidRDefault="00491966" w:rsidP="00EC3768">
            <w:pPr>
              <w:pStyle w:val="Tahoma1"/>
              <w:spacing w:line="276" w:lineRule="auto"/>
              <w:ind w:firstLine="0"/>
              <w:jc w:val="center"/>
              <w:rPr>
                <w:sz w:val="18"/>
                <w:szCs w:val="18"/>
                <w:lang w:val="el-GR"/>
              </w:rPr>
            </w:pPr>
            <w:r w:rsidRPr="00DE7BBE">
              <w:rPr>
                <w:sz w:val="18"/>
                <w:szCs w:val="18"/>
                <w:lang w:val="el-GR"/>
              </w:rPr>
              <w:t>43</w:t>
            </w:r>
            <w:r w:rsidR="00187C8A" w:rsidRPr="00DE7BBE">
              <w:rPr>
                <w:sz w:val="18"/>
                <w:szCs w:val="18"/>
                <w:lang w:val="el-GR"/>
              </w:rPr>
              <w:t>,</w:t>
            </w:r>
            <w:r w:rsidRPr="00DE7BBE">
              <w:rPr>
                <w:sz w:val="18"/>
                <w:szCs w:val="18"/>
                <w:lang w:val="el-GR"/>
              </w:rPr>
              <w:t>6</w:t>
            </w:r>
          </w:p>
        </w:tc>
        <w:tc>
          <w:tcPr>
            <w:tcW w:w="1275" w:type="dxa"/>
            <w:vAlign w:val="center"/>
          </w:tcPr>
          <w:p w14:paraId="1CDB437E" w14:textId="71ECC226" w:rsidR="0030533F" w:rsidRPr="00DE7BBE" w:rsidRDefault="00491966" w:rsidP="00EC3768">
            <w:pPr>
              <w:pStyle w:val="Tahoma1"/>
              <w:spacing w:line="276" w:lineRule="auto"/>
              <w:ind w:firstLine="0"/>
              <w:jc w:val="center"/>
              <w:rPr>
                <w:sz w:val="18"/>
                <w:szCs w:val="18"/>
                <w:lang w:val="el-GR"/>
              </w:rPr>
            </w:pPr>
            <w:r w:rsidRPr="00DE7BBE">
              <w:rPr>
                <w:sz w:val="18"/>
                <w:szCs w:val="18"/>
                <w:lang w:val="el-GR"/>
              </w:rPr>
              <w:t>99</w:t>
            </w:r>
            <w:r w:rsidR="00187C8A" w:rsidRPr="00DE7BBE">
              <w:rPr>
                <w:sz w:val="18"/>
                <w:szCs w:val="18"/>
                <w:lang w:val="el-GR"/>
              </w:rPr>
              <w:t>,0</w:t>
            </w:r>
          </w:p>
        </w:tc>
      </w:tr>
      <w:tr w:rsidR="00FA6AA6" w:rsidRPr="00FA6AA6" w14:paraId="3B8C70DF" w14:textId="77777777" w:rsidTr="0091337B">
        <w:tc>
          <w:tcPr>
            <w:tcW w:w="1696" w:type="dxa"/>
          </w:tcPr>
          <w:p w14:paraId="2F9BF343" w14:textId="77777777" w:rsidR="0030533F" w:rsidRPr="00DE7BBE" w:rsidRDefault="0030533F" w:rsidP="00EC3768">
            <w:pPr>
              <w:pStyle w:val="Tahoma1"/>
              <w:spacing w:line="276" w:lineRule="auto"/>
              <w:ind w:firstLine="0"/>
              <w:rPr>
                <w:sz w:val="18"/>
                <w:szCs w:val="18"/>
                <w:lang w:val="el-GR"/>
              </w:rPr>
            </w:pPr>
            <w:r w:rsidRPr="00DE7BBE">
              <w:rPr>
                <w:sz w:val="18"/>
                <w:szCs w:val="18"/>
              </w:rPr>
              <w:t>ΚΗΠΟΙ</w:t>
            </w:r>
          </w:p>
        </w:tc>
        <w:tc>
          <w:tcPr>
            <w:tcW w:w="1276" w:type="dxa"/>
            <w:vAlign w:val="center"/>
          </w:tcPr>
          <w:p w14:paraId="0CD02124" w14:textId="22E12677" w:rsidR="0030533F" w:rsidRPr="00DE7BBE" w:rsidRDefault="0030533F" w:rsidP="00EC3768">
            <w:pPr>
              <w:pStyle w:val="Tahoma1"/>
              <w:spacing w:line="276" w:lineRule="auto"/>
              <w:ind w:firstLine="0"/>
              <w:jc w:val="center"/>
              <w:rPr>
                <w:sz w:val="18"/>
                <w:szCs w:val="18"/>
                <w:lang w:val="el-GR"/>
              </w:rPr>
            </w:pPr>
            <w:r w:rsidRPr="00DE7BBE">
              <w:rPr>
                <w:sz w:val="18"/>
                <w:szCs w:val="18"/>
                <w:lang w:val="el-GR"/>
              </w:rPr>
              <w:t>48.592.2</w:t>
            </w:r>
            <w:r w:rsidR="00187C8A" w:rsidRPr="00DE7BBE">
              <w:rPr>
                <w:sz w:val="18"/>
                <w:szCs w:val="18"/>
                <w:lang w:val="el-GR"/>
              </w:rPr>
              <w:t>92</w:t>
            </w:r>
          </w:p>
        </w:tc>
        <w:tc>
          <w:tcPr>
            <w:tcW w:w="1418" w:type="dxa"/>
            <w:vAlign w:val="center"/>
          </w:tcPr>
          <w:p w14:paraId="279426B7" w14:textId="328D640B" w:rsidR="0030533F" w:rsidRPr="00DE7BBE" w:rsidRDefault="00187C8A" w:rsidP="00EC3768">
            <w:pPr>
              <w:pStyle w:val="Tahoma1"/>
              <w:spacing w:line="276" w:lineRule="auto"/>
              <w:ind w:firstLine="0"/>
              <w:jc w:val="center"/>
              <w:rPr>
                <w:sz w:val="18"/>
                <w:szCs w:val="18"/>
                <w:lang w:val="el-GR"/>
              </w:rPr>
            </w:pPr>
            <w:r w:rsidRPr="00DE7BBE">
              <w:rPr>
                <w:sz w:val="18"/>
                <w:szCs w:val="18"/>
                <w:lang w:val="el-GR"/>
              </w:rPr>
              <w:t>16.786.052</w:t>
            </w:r>
          </w:p>
        </w:tc>
        <w:tc>
          <w:tcPr>
            <w:tcW w:w="1701" w:type="dxa"/>
            <w:vAlign w:val="center"/>
          </w:tcPr>
          <w:p w14:paraId="799DFCA4" w14:textId="7543D867" w:rsidR="0030533F" w:rsidRPr="00DE7BBE" w:rsidRDefault="00187C8A" w:rsidP="00EC3768">
            <w:pPr>
              <w:pStyle w:val="Tahoma1"/>
              <w:spacing w:line="276" w:lineRule="auto"/>
              <w:ind w:firstLine="0"/>
              <w:jc w:val="center"/>
              <w:rPr>
                <w:sz w:val="18"/>
                <w:szCs w:val="18"/>
                <w:lang w:val="el-GR"/>
              </w:rPr>
            </w:pPr>
            <w:r w:rsidRPr="00DE7BBE">
              <w:rPr>
                <w:sz w:val="18"/>
                <w:szCs w:val="18"/>
                <w:lang w:val="el-GR"/>
              </w:rPr>
              <w:t>48.516.112</w:t>
            </w:r>
          </w:p>
        </w:tc>
        <w:tc>
          <w:tcPr>
            <w:tcW w:w="1701" w:type="dxa"/>
            <w:vAlign w:val="center"/>
          </w:tcPr>
          <w:p w14:paraId="3CF20854" w14:textId="46D1E286" w:rsidR="0030533F" w:rsidRPr="00DE7BBE" w:rsidRDefault="00187C8A" w:rsidP="00EC3768">
            <w:pPr>
              <w:pStyle w:val="Tahoma1"/>
              <w:spacing w:line="276" w:lineRule="auto"/>
              <w:ind w:firstLine="0"/>
              <w:jc w:val="center"/>
              <w:rPr>
                <w:sz w:val="18"/>
                <w:szCs w:val="18"/>
                <w:lang w:val="el-GR"/>
              </w:rPr>
            </w:pPr>
            <w:r w:rsidRPr="00DE7BBE">
              <w:rPr>
                <w:sz w:val="18"/>
                <w:szCs w:val="18"/>
                <w:lang w:val="el-GR"/>
              </w:rPr>
              <w:t>34,5</w:t>
            </w:r>
          </w:p>
        </w:tc>
        <w:tc>
          <w:tcPr>
            <w:tcW w:w="1275" w:type="dxa"/>
            <w:vAlign w:val="center"/>
          </w:tcPr>
          <w:p w14:paraId="2C3655F5" w14:textId="7CEC194D" w:rsidR="0030533F" w:rsidRPr="00DE7BBE" w:rsidRDefault="00187C8A" w:rsidP="00EC3768">
            <w:pPr>
              <w:pStyle w:val="Tahoma1"/>
              <w:spacing w:line="276" w:lineRule="auto"/>
              <w:ind w:firstLine="0"/>
              <w:jc w:val="center"/>
              <w:rPr>
                <w:sz w:val="18"/>
                <w:szCs w:val="18"/>
                <w:lang w:val="el-GR"/>
              </w:rPr>
            </w:pPr>
            <w:r w:rsidRPr="00DE7BBE">
              <w:rPr>
                <w:sz w:val="18"/>
                <w:szCs w:val="18"/>
                <w:lang w:val="el-GR"/>
              </w:rPr>
              <w:t>99,8</w:t>
            </w:r>
          </w:p>
        </w:tc>
      </w:tr>
      <w:tr w:rsidR="00491966" w:rsidRPr="00FA6AA6" w14:paraId="6D9CFF78" w14:textId="77777777" w:rsidTr="0091337B">
        <w:tc>
          <w:tcPr>
            <w:tcW w:w="1696" w:type="dxa"/>
          </w:tcPr>
          <w:p w14:paraId="24C340E1" w14:textId="44BC6200" w:rsidR="00491966" w:rsidRPr="00DE7BBE" w:rsidRDefault="00491966" w:rsidP="00EC3768">
            <w:pPr>
              <w:pStyle w:val="Tahoma1"/>
              <w:spacing w:line="276" w:lineRule="auto"/>
              <w:ind w:firstLine="0"/>
              <w:rPr>
                <w:sz w:val="18"/>
                <w:szCs w:val="18"/>
                <w:lang w:val="el-GR"/>
              </w:rPr>
            </w:pPr>
            <w:r w:rsidRPr="00DE7BBE">
              <w:rPr>
                <w:sz w:val="18"/>
                <w:szCs w:val="18"/>
                <w:lang w:val="el-GR"/>
              </w:rPr>
              <w:lastRenderedPageBreak/>
              <w:t>ΝΕΑ ΜΕΣΗΜΒΡΙΑ</w:t>
            </w:r>
            <w:r w:rsidR="004D4209" w:rsidRPr="00DE7BBE">
              <w:rPr>
                <w:rStyle w:val="ab"/>
                <w:sz w:val="18"/>
                <w:szCs w:val="18"/>
                <w:lang w:val="el-GR"/>
              </w:rPr>
              <w:footnoteReference w:id="12"/>
            </w:r>
          </w:p>
        </w:tc>
        <w:tc>
          <w:tcPr>
            <w:tcW w:w="1276" w:type="dxa"/>
            <w:vAlign w:val="center"/>
          </w:tcPr>
          <w:p w14:paraId="719CABBC" w14:textId="7EF636C3" w:rsidR="00491966" w:rsidRPr="00DE7BBE" w:rsidRDefault="00187C8A" w:rsidP="00EC3768">
            <w:pPr>
              <w:pStyle w:val="Tahoma1"/>
              <w:spacing w:line="276" w:lineRule="auto"/>
              <w:ind w:firstLine="0"/>
              <w:jc w:val="center"/>
              <w:rPr>
                <w:sz w:val="18"/>
                <w:szCs w:val="18"/>
                <w:lang w:val="el-GR"/>
              </w:rPr>
            </w:pPr>
            <w:r w:rsidRPr="00DE7BBE">
              <w:rPr>
                <w:sz w:val="18"/>
                <w:szCs w:val="18"/>
                <w:lang w:val="el-GR"/>
              </w:rPr>
              <w:t>53.368.256</w:t>
            </w:r>
          </w:p>
        </w:tc>
        <w:tc>
          <w:tcPr>
            <w:tcW w:w="1418" w:type="dxa"/>
            <w:vAlign w:val="center"/>
          </w:tcPr>
          <w:p w14:paraId="22754DC0" w14:textId="70C18B43" w:rsidR="00491966" w:rsidRPr="00DE7BBE" w:rsidRDefault="00187C8A" w:rsidP="00EC3768">
            <w:pPr>
              <w:pStyle w:val="Tahoma1"/>
              <w:spacing w:line="276" w:lineRule="auto"/>
              <w:ind w:firstLine="0"/>
              <w:jc w:val="center"/>
              <w:rPr>
                <w:sz w:val="18"/>
                <w:szCs w:val="18"/>
                <w:lang w:val="el-GR"/>
              </w:rPr>
            </w:pPr>
            <w:r w:rsidRPr="00DE7BBE">
              <w:rPr>
                <w:sz w:val="18"/>
                <w:szCs w:val="18"/>
                <w:lang w:val="el-GR"/>
              </w:rPr>
              <w:t>86.869</w:t>
            </w:r>
          </w:p>
        </w:tc>
        <w:tc>
          <w:tcPr>
            <w:tcW w:w="1701" w:type="dxa"/>
            <w:vAlign w:val="center"/>
          </w:tcPr>
          <w:p w14:paraId="09347B5F" w14:textId="0D69C107" w:rsidR="00491966" w:rsidRPr="00DE7BBE" w:rsidRDefault="00187C8A" w:rsidP="00EC3768">
            <w:pPr>
              <w:pStyle w:val="Tahoma1"/>
              <w:spacing w:line="276" w:lineRule="auto"/>
              <w:ind w:firstLine="0"/>
              <w:jc w:val="center"/>
              <w:rPr>
                <w:sz w:val="18"/>
                <w:szCs w:val="18"/>
                <w:lang w:val="el-GR"/>
              </w:rPr>
            </w:pPr>
            <w:r w:rsidRPr="00DE7BBE">
              <w:rPr>
                <w:sz w:val="18"/>
                <w:szCs w:val="18"/>
                <w:lang w:val="el-GR"/>
              </w:rPr>
              <w:t>665.927</w:t>
            </w:r>
          </w:p>
        </w:tc>
        <w:tc>
          <w:tcPr>
            <w:tcW w:w="1701" w:type="dxa"/>
            <w:vAlign w:val="center"/>
          </w:tcPr>
          <w:p w14:paraId="3D6D9CF7" w14:textId="13DC4070" w:rsidR="00491966" w:rsidRPr="00DE7BBE" w:rsidRDefault="00092360" w:rsidP="00EC3768">
            <w:pPr>
              <w:pStyle w:val="Tahoma1"/>
              <w:spacing w:line="276" w:lineRule="auto"/>
              <w:ind w:firstLine="0"/>
              <w:jc w:val="center"/>
              <w:rPr>
                <w:sz w:val="18"/>
                <w:szCs w:val="18"/>
                <w:lang w:val="el-GR"/>
              </w:rPr>
            </w:pPr>
            <w:r w:rsidRPr="00DE7BBE">
              <w:rPr>
                <w:sz w:val="18"/>
                <w:szCs w:val="18"/>
                <w:lang w:val="el-GR"/>
              </w:rPr>
              <w:t>0,2</w:t>
            </w:r>
          </w:p>
        </w:tc>
        <w:tc>
          <w:tcPr>
            <w:tcW w:w="1275" w:type="dxa"/>
            <w:vAlign w:val="center"/>
          </w:tcPr>
          <w:p w14:paraId="312B8513" w14:textId="14133043" w:rsidR="00491966" w:rsidRPr="00DE7BBE" w:rsidRDefault="00092360" w:rsidP="00EC3768">
            <w:pPr>
              <w:pStyle w:val="Tahoma1"/>
              <w:spacing w:line="276" w:lineRule="auto"/>
              <w:ind w:firstLine="0"/>
              <w:jc w:val="center"/>
              <w:rPr>
                <w:sz w:val="18"/>
                <w:szCs w:val="18"/>
                <w:lang w:val="el-GR"/>
              </w:rPr>
            </w:pPr>
            <w:r w:rsidRPr="00DE7BBE">
              <w:rPr>
                <w:sz w:val="18"/>
                <w:szCs w:val="18"/>
                <w:lang w:val="el-GR"/>
              </w:rPr>
              <w:t>1,2</w:t>
            </w:r>
          </w:p>
        </w:tc>
      </w:tr>
    </w:tbl>
    <w:p w14:paraId="2D9A9432" w14:textId="1639F4FC" w:rsidR="0030533F" w:rsidRPr="00DE7BBE" w:rsidRDefault="0030533F" w:rsidP="00EC3768">
      <w:pPr>
        <w:pStyle w:val="Tahoma1"/>
        <w:spacing w:line="276" w:lineRule="auto"/>
        <w:ind w:left="720" w:firstLine="0"/>
        <w:rPr>
          <w:lang w:val="el-GR"/>
        </w:rPr>
      </w:pPr>
      <w:bookmarkStart w:id="169" w:name="_Ref54943851"/>
      <w:bookmarkStart w:id="170" w:name="_Toc146554995"/>
      <w:r w:rsidRPr="00DE7BBE">
        <w:rPr>
          <w:b/>
          <w:bCs/>
          <w:sz w:val="20"/>
          <w:lang w:val="el-GR" w:eastAsia="it-IT"/>
        </w:rPr>
        <w:t xml:space="preserve">Πίνακας </w:t>
      </w:r>
      <w:r w:rsidR="001B4211" w:rsidRPr="00DE7BBE">
        <w:rPr>
          <w:b/>
          <w:bCs/>
          <w:sz w:val="20"/>
          <w:lang w:val="el-GR" w:eastAsia="it-IT"/>
        </w:rPr>
        <w:fldChar w:fldCharType="begin"/>
      </w:r>
      <w:r w:rsidR="001B4211" w:rsidRPr="00DE7BBE">
        <w:rPr>
          <w:b/>
          <w:bCs/>
          <w:sz w:val="20"/>
          <w:lang w:val="el-GR" w:eastAsia="it-IT"/>
        </w:rPr>
        <w:instrText xml:space="preserve"> SEQ Πίνακας \* ARABIC </w:instrText>
      </w:r>
      <w:r w:rsidR="001B4211" w:rsidRPr="00DE7BBE">
        <w:rPr>
          <w:b/>
          <w:bCs/>
          <w:sz w:val="20"/>
          <w:lang w:val="el-GR" w:eastAsia="it-IT"/>
        </w:rPr>
        <w:fldChar w:fldCharType="separate"/>
      </w:r>
      <w:r w:rsidR="00AD7FE9">
        <w:rPr>
          <w:b/>
          <w:bCs/>
          <w:noProof/>
          <w:sz w:val="20"/>
          <w:lang w:val="el-GR" w:eastAsia="it-IT"/>
        </w:rPr>
        <w:t>45</w:t>
      </w:r>
      <w:r w:rsidR="001B4211" w:rsidRPr="00DE7BBE">
        <w:rPr>
          <w:b/>
          <w:bCs/>
          <w:sz w:val="20"/>
          <w:lang w:val="el-GR" w:eastAsia="it-IT"/>
        </w:rPr>
        <w:fldChar w:fldCharType="end"/>
      </w:r>
      <w:bookmarkEnd w:id="169"/>
      <w:r w:rsidRPr="00DE7BBE">
        <w:rPr>
          <w:b/>
          <w:bCs/>
          <w:sz w:val="20"/>
          <w:lang w:val="el-GR" w:eastAsia="it-IT"/>
        </w:rPr>
        <w:t xml:space="preserve">: </w:t>
      </w:r>
      <w:r w:rsidRPr="00DE7BBE">
        <w:rPr>
          <w:bCs/>
          <w:sz w:val="20"/>
          <w:lang w:val="el-GR" w:eastAsia="it-IT"/>
        </w:rPr>
        <w:t>Ποσοστό χρησιμοποίησης Σημείων Εισόδου για το 20</w:t>
      </w:r>
      <w:r w:rsidR="00676CC7" w:rsidRPr="00DE7BBE">
        <w:rPr>
          <w:bCs/>
          <w:sz w:val="20"/>
          <w:lang w:val="el-GR" w:eastAsia="it-IT"/>
        </w:rPr>
        <w:t>21</w:t>
      </w:r>
      <w:r w:rsidRPr="00DE7BBE">
        <w:rPr>
          <w:bCs/>
          <w:sz w:val="20"/>
          <w:lang w:val="el-GR" w:eastAsia="it-IT"/>
        </w:rPr>
        <w:t xml:space="preserve"> (</w:t>
      </w:r>
      <w:r w:rsidRPr="00DE7BBE">
        <w:rPr>
          <w:bCs/>
          <w:i/>
          <w:iCs/>
          <w:sz w:val="20"/>
          <w:lang w:val="el-GR" w:eastAsia="it-IT"/>
        </w:rPr>
        <w:t>πηγή</w:t>
      </w:r>
      <w:r w:rsidR="00306DDB" w:rsidRPr="00306DDB">
        <w:rPr>
          <w:bCs/>
          <w:i/>
          <w:iCs/>
          <w:sz w:val="20"/>
          <w:lang w:val="el-GR" w:eastAsia="it-IT"/>
        </w:rPr>
        <w:t>:</w:t>
      </w:r>
      <w:r w:rsidRPr="00DE7BBE">
        <w:rPr>
          <w:bCs/>
          <w:i/>
          <w:iCs/>
          <w:sz w:val="20"/>
          <w:lang w:val="el-GR" w:eastAsia="it-IT"/>
        </w:rPr>
        <w:t xml:space="preserve"> ΔΕΣΦΑ</w:t>
      </w:r>
      <w:r w:rsidRPr="00DE7BBE">
        <w:rPr>
          <w:bCs/>
          <w:sz w:val="20"/>
          <w:lang w:val="el-GR" w:eastAsia="it-IT"/>
        </w:rPr>
        <w:t>)</w:t>
      </w:r>
      <w:bookmarkEnd w:id="170"/>
    </w:p>
    <w:tbl>
      <w:tblPr>
        <w:tblStyle w:val="a7"/>
        <w:tblW w:w="9067" w:type="dxa"/>
        <w:tblLayout w:type="fixed"/>
        <w:tblLook w:val="04A0" w:firstRow="1" w:lastRow="0" w:firstColumn="1" w:lastColumn="0" w:noHBand="0" w:noVBand="1"/>
      </w:tblPr>
      <w:tblGrid>
        <w:gridCol w:w="1696"/>
        <w:gridCol w:w="1276"/>
        <w:gridCol w:w="1418"/>
        <w:gridCol w:w="1701"/>
        <w:gridCol w:w="1701"/>
        <w:gridCol w:w="1275"/>
      </w:tblGrid>
      <w:tr w:rsidR="00FA6AA6" w:rsidRPr="00315CC8" w14:paraId="2ED85100" w14:textId="77777777" w:rsidTr="0091337B">
        <w:tc>
          <w:tcPr>
            <w:tcW w:w="1696" w:type="dxa"/>
          </w:tcPr>
          <w:p w14:paraId="1E33FB56" w14:textId="77777777" w:rsidR="0030533F" w:rsidRPr="00DE7BBE" w:rsidRDefault="0030533F" w:rsidP="00EC3768">
            <w:pPr>
              <w:pStyle w:val="Tahoma1"/>
              <w:spacing w:line="276" w:lineRule="auto"/>
              <w:ind w:firstLine="0"/>
              <w:jc w:val="left"/>
              <w:rPr>
                <w:b/>
                <w:bCs/>
                <w:sz w:val="14"/>
                <w:szCs w:val="14"/>
                <w:lang w:val="el-GR"/>
              </w:rPr>
            </w:pPr>
            <w:r w:rsidRPr="00DE7BBE">
              <w:rPr>
                <w:b/>
                <w:bCs/>
                <w:sz w:val="14"/>
                <w:szCs w:val="14"/>
                <w:lang w:val="el-GR"/>
              </w:rPr>
              <w:t>Σημείο Εισόδου</w:t>
            </w:r>
          </w:p>
        </w:tc>
        <w:tc>
          <w:tcPr>
            <w:tcW w:w="1276" w:type="dxa"/>
          </w:tcPr>
          <w:p w14:paraId="4B3DDC6C" w14:textId="77777777" w:rsidR="0030533F" w:rsidRPr="00DE7BBE" w:rsidRDefault="0030533F" w:rsidP="00EC3768">
            <w:pPr>
              <w:pStyle w:val="Tahoma1"/>
              <w:spacing w:line="276" w:lineRule="auto"/>
              <w:ind w:firstLine="0"/>
              <w:jc w:val="left"/>
              <w:rPr>
                <w:rFonts w:cs="Tahoma"/>
                <w:b/>
                <w:bCs/>
                <w:sz w:val="14"/>
                <w:szCs w:val="14"/>
                <w:lang w:val="el-GR"/>
              </w:rPr>
            </w:pPr>
            <w:r w:rsidRPr="00DE7BBE">
              <w:rPr>
                <w:rFonts w:cs="Tahoma"/>
                <w:b/>
                <w:bCs/>
                <w:sz w:val="14"/>
                <w:szCs w:val="14"/>
              </w:rPr>
              <w:t>Τεχνική ∆υναµικότητα [kWh/Ηµέρα]</w:t>
            </w:r>
          </w:p>
        </w:tc>
        <w:tc>
          <w:tcPr>
            <w:tcW w:w="1418" w:type="dxa"/>
          </w:tcPr>
          <w:p w14:paraId="1F3DEE55" w14:textId="77777777" w:rsidR="0030533F" w:rsidRPr="00DE7BBE" w:rsidRDefault="0030533F" w:rsidP="00EC3768">
            <w:pPr>
              <w:pStyle w:val="Tahoma1"/>
              <w:spacing w:line="276" w:lineRule="auto"/>
              <w:ind w:firstLine="0"/>
              <w:jc w:val="left"/>
              <w:rPr>
                <w:rFonts w:cs="Tahoma"/>
                <w:b/>
                <w:bCs/>
                <w:sz w:val="14"/>
                <w:szCs w:val="14"/>
                <w:lang w:val="el-GR"/>
              </w:rPr>
            </w:pPr>
            <w:r w:rsidRPr="00DE7BBE">
              <w:rPr>
                <w:rFonts w:cs="Tahoma"/>
                <w:b/>
                <w:bCs/>
                <w:sz w:val="14"/>
                <w:szCs w:val="14"/>
                <w:lang w:val="el-GR"/>
              </w:rPr>
              <w:t>Ετήσιος µέσος όρος Παραδόσεων [</w:t>
            </w:r>
            <w:r w:rsidRPr="00DE7BBE">
              <w:rPr>
                <w:rFonts w:cs="Tahoma"/>
                <w:b/>
                <w:bCs/>
                <w:sz w:val="14"/>
                <w:szCs w:val="14"/>
              </w:rPr>
              <w:t>kWh</w:t>
            </w:r>
            <w:r w:rsidRPr="00DE7BBE">
              <w:rPr>
                <w:rFonts w:cs="Tahoma"/>
                <w:b/>
                <w:bCs/>
                <w:sz w:val="14"/>
                <w:szCs w:val="14"/>
                <w:lang w:val="el-GR"/>
              </w:rPr>
              <w:t>/Ηµέρα]</w:t>
            </w:r>
          </w:p>
        </w:tc>
        <w:tc>
          <w:tcPr>
            <w:tcW w:w="1701" w:type="dxa"/>
          </w:tcPr>
          <w:p w14:paraId="25ECF737" w14:textId="77777777" w:rsidR="0030533F" w:rsidRPr="00DE7BBE" w:rsidRDefault="0030533F" w:rsidP="00EC3768">
            <w:pPr>
              <w:pStyle w:val="Tahoma1"/>
              <w:spacing w:line="276" w:lineRule="auto"/>
              <w:ind w:firstLine="0"/>
              <w:jc w:val="left"/>
              <w:rPr>
                <w:rFonts w:cs="Tahoma"/>
                <w:b/>
                <w:bCs/>
                <w:sz w:val="14"/>
                <w:szCs w:val="14"/>
                <w:lang w:val="el-GR"/>
              </w:rPr>
            </w:pPr>
            <w:r w:rsidRPr="00DE7BBE">
              <w:rPr>
                <w:rFonts w:cs="Tahoma"/>
                <w:b/>
                <w:bCs/>
                <w:sz w:val="14"/>
                <w:szCs w:val="14"/>
                <w:lang w:val="el-GR"/>
              </w:rPr>
              <w:t>Ηµερήσια αιχµή [</w:t>
            </w:r>
            <w:r w:rsidRPr="00DE7BBE">
              <w:rPr>
                <w:rFonts w:cs="Tahoma"/>
                <w:b/>
                <w:bCs/>
                <w:sz w:val="14"/>
                <w:szCs w:val="14"/>
              </w:rPr>
              <w:t>kWh</w:t>
            </w:r>
            <w:r w:rsidRPr="00DE7BBE">
              <w:rPr>
                <w:rFonts w:cs="Tahoma"/>
                <w:b/>
                <w:bCs/>
                <w:sz w:val="14"/>
                <w:szCs w:val="14"/>
                <w:lang w:val="el-GR"/>
              </w:rPr>
              <w:t>/Ηµέρα]</w:t>
            </w:r>
          </w:p>
        </w:tc>
        <w:tc>
          <w:tcPr>
            <w:tcW w:w="1701" w:type="dxa"/>
          </w:tcPr>
          <w:p w14:paraId="0ED4C5A3" w14:textId="77777777" w:rsidR="0030533F" w:rsidRPr="00DE7BBE" w:rsidRDefault="0030533F" w:rsidP="00EC3768">
            <w:pPr>
              <w:pStyle w:val="Tahoma1"/>
              <w:spacing w:line="276" w:lineRule="auto"/>
              <w:ind w:firstLine="0"/>
              <w:jc w:val="left"/>
              <w:rPr>
                <w:rFonts w:cs="Tahoma"/>
                <w:b/>
                <w:bCs/>
                <w:sz w:val="14"/>
                <w:szCs w:val="14"/>
                <w:lang w:val="el-GR"/>
              </w:rPr>
            </w:pPr>
            <w:r w:rsidRPr="00DE7BBE">
              <w:rPr>
                <w:rFonts w:cs="Tahoma"/>
                <w:b/>
                <w:bCs/>
                <w:sz w:val="14"/>
                <w:szCs w:val="14"/>
                <w:lang w:val="el-GR"/>
              </w:rPr>
              <w:t xml:space="preserve">Ετήσιος µέσος όρος Παραδόσεων ως ποσοστό της Τεχνικής ∆υναµικότητας [%] </w:t>
            </w:r>
          </w:p>
        </w:tc>
        <w:tc>
          <w:tcPr>
            <w:tcW w:w="1275" w:type="dxa"/>
          </w:tcPr>
          <w:p w14:paraId="13AEAABA" w14:textId="77777777" w:rsidR="0030533F" w:rsidRPr="00DE7BBE" w:rsidRDefault="0030533F" w:rsidP="00EC3768">
            <w:pPr>
              <w:pStyle w:val="Tahoma1"/>
              <w:spacing w:line="276" w:lineRule="auto"/>
              <w:ind w:firstLine="0"/>
              <w:jc w:val="left"/>
              <w:rPr>
                <w:b/>
                <w:bCs/>
                <w:sz w:val="14"/>
                <w:szCs w:val="14"/>
                <w:lang w:val="el-GR"/>
              </w:rPr>
            </w:pPr>
            <w:r w:rsidRPr="00DE7BBE">
              <w:rPr>
                <w:b/>
                <w:bCs/>
                <w:sz w:val="14"/>
                <w:szCs w:val="14"/>
                <w:lang w:val="el-GR"/>
              </w:rPr>
              <w:t>Ηµερήσια αιχµή ως ποσοστό της ∆υναµικότητας Σηµείου [%]</w:t>
            </w:r>
          </w:p>
        </w:tc>
      </w:tr>
      <w:tr w:rsidR="00FA6AA6" w:rsidRPr="00FA6AA6" w14:paraId="109F618C" w14:textId="77777777" w:rsidTr="0091337B">
        <w:tc>
          <w:tcPr>
            <w:tcW w:w="1696" w:type="dxa"/>
            <w:shd w:val="clear" w:color="auto" w:fill="auto"/>
          </w:tcPr>
          <w:p w14:paraId="3BA84604" w14:textId="77777777" w:rsidR="0030533F" w:rsidRPr="00DE7BBE" w:rsidRDefault="0030533F" w:rsidP="00EC3768">
            <w:pPr>
              <w:pStyle w:val="Tahoma1"/>
              <w:spacing w:line="276" w:lineRule="auto"/>
              <w:ind w:firstLine="0"/>
              <w:rPr>
                <w:sz w:val="18"/>
                <w:szCs w:val="18"/>
                <w:lang w:val="el-GR"/>
              </w:rPr>
            </w:pPr>
            <w:r w:rsidRPr="00DE7BBE">
              <w:rPr>
                <w:sz w:val="18"/>
                <w:szCs w:val="18"/>
                <w:lang w:val="el-GR"/>
              </w:rPr>
              <w:t>ΣΙ∆ΗΡΟΚΑΣΤΡΟ</w:t>
            </w:r>
          </w:p>
        </w:tc>
        <w:tc>
          <w:tcPr>
            <w:tcW w:w="1276" w:type="dxa"/>
            <w:vAlign w:val="center"/>
          </w:tcPr>
          <w:p w14:paraId="4192D933" w14:textId="2756B9F5" w:rsidR="0030533F" w:rsidRPr="00DE7BBE" w:rsidRDefault="0030533F" w:rsidP="00EC3768">
            <w:pPr>
              <w:pStyle w:val="Tahoma1"/>
              <w:spacing w:line="276" w:lineRule="auto"/>
              <w:ind w:firstLine="0"/>
              <w:jc w:val="center"/>
              <w:rPr>
                <w:rFonts w:cs="Tahoma"/>
                <w:sz w:val="18"/>
                <w:szCs w:val="18"/>
              </w:rPr>
            </w:pPr>
            <w:r w:rsidRPr="00DE7BBE">
              <w:rPr>
                <w:rFonts w:cs="Tahoma"/>
                <w:sz w:val="18"/>
                <w:szCs w:val="18"/>
              </w:rPr>
              <w:t>1</w:t>
            </w:r>
            <w:r w:rsidR="00D06877" w:rsidRPr="00DE7BBE">
              <w:rPr>
                <w:rFonts w:cs="Tahoma"/>
                <w:sz w:val="18"/>
                <w:szCs w:val="18"/>
              </w:rPr>
              <w:t>17</w:t>
            </w:r>
            <w:r w:rsidRPr="00DE7BBE">
              <w:rPr>
                <w:rFonts w:cs="Tahoma"/>
                <w:sz w:val="18"/>
                <w:szCs w:val="18"/>
              </w:rPr>
              <w:t>.</w:t>
            </w:r>
            <w:r w:rsidR="00B82B62" w:rsidRPr="00DE7BBE">
              <w:rPr>
                <w:rFonts w:cs="Tahoma"/>
                <w:sz w:val="18"/>
                <w:szCs w:val="18"/>
              </w:rPr>
              <w:t>804</w:t>
            </w:r>
            <w:r w:rsidRPr="00DE7BBE">
              <w:rPr>
                <w:rFonts w:cs="Tahoma"/>
                <w:sz w:val="18"/>
                <w:szCs w:val="18"/>
              </w:rPr>
              <w:t>.</w:t>
            </w:r>
            <w:r w:rsidR="00B82B62" w:rsidRPr="00DE7BBE">
              <w:rPr>
                <w:rFonts w:cs="Tahoma"/>
                <w:sz w:val="18"/>
                <w:szCs w:val="18"/>
              </w:rPr>
              <w:t>036</w:t>
            </w:r>
          </w:p>
        </w:tc>
        <w:tc>
          <w:tcPr>
            <w:tcW w:w="1418" w:type="dxa"/>
            <w:vAlign w:val="center"/>
          </w:tcPr>
          <w:p w14:paraId="39A359E3" w14:textId="4528B55C" w:rsidR="0030533F" w:rsidRPr="00DE7BBE" w:rsidRDefault="00016E48" w:rsidP="00EC3768">
            <w:pPr>
              <w:pStyle w:val="Tahoma1"/>
              <w:spacing w:line="276" w:lineRule="auto"/>
              <w:ind w:firstLine="0"/>
              <w:jc w:val="center"/>
              <w:rPr>
                <w:rFonts w:cs="Tahoma"/>
                <w:sz w:val="18"/>
                <w:szCs w:val="18"/>
                <w:lang w:val="el-GR"/>
              </w:rPr>
            </w:pPr>
            <w:r w:rsidRPr="00DE7BBE">
              <w:rPr>
                <w:rFonts w:cs="Tahoma"/>
                <w:sz w:val="18"/>
                <w:szCs w:val="18"/>
                <w:lang w:val="el-GR"/>
              </w:rPr>
              <w:t>96.898.705</w:t>
            </w:r>
          </w:p>
        </w:tc>
        <w:tc>
          <w:tcPr>
            <w:tcW w:w="1701" w:type="dxa"/>
            <w:vAlign w:val="center"/>
          </w:tcPr>
          <w:p w14:paraId="4ABC2392" w14:textId="45C25D98" w:rsidR="0030533F" w:rsidRPr="00DE7BBE" w:rsidRDefault="008535AA" w:rsidP="00EC3768">
            <w:pPr>
              <w:pStyle w:val="Tahoma1"/>
              <w:spacing w:line="276" w:lineRule="auto"/>
              <w:ind w:firstLine="0"/>
              <w:jc w:val="center"/>
              <w:rPr>
                <w:rFonts w:cs="Tahoma"/>
                <w:sz w:val="18"/>
                <w:szCs w:val="18"/>
                <w:lang w:val="el-GR"/>
              </w:rPr>
            </w:pPr>
            <w:r w:rsidRPr="00DE7BBE">
              <w:rPr>
                <w:rFonts w:cs="Tahoma"/>
                <w:sz w:val="18"/>
                <w:szCs w:val="18"/>
                <w:lang w:val="el-GR"/>
              </w:rPr>
              <w:t>118.368.959</w:t>
            </w:r>
          </w:p>
        </w:tc>
        <w:tc>
          <w:tcPr>
            <w:tcW w:w="1701" w:type="dxa"/>
            <w:vAlign w:val="bottom"/>
          </w:tcPr>
          <w:p w14:paraId="2EAD642B" w14:textId="65FCEC35" w:rsidR="0030533F" w:rsidRPr="00DE7BBE" w:rsidRDefault="00BF5103" w:rsidP="00EC3768">
            <w:pPr>
              <w:pStyle w:val="Tahoma1"/>
              <w:spacing w:line="276" w:lineRule="auto"/>
              <w:ind w:firstLine="0"/>
              <w:jc w:val="center"/>
              <w:rPr>
                <w:rFonts w:cs="Tahoma"/>
                <w:sz w:val="18"/>
                <w:szCs w:val="18"/>
                <w:lang w:val="el-GR"/>
              </w:rPr>
            </w:pPr>
            <w:r w:rsidRPr="00DE7BBE">
              <w:rPr>
                <w:rFonts w:cs="Tahoma"/>
                <w:sz w:val="18"/>
                <w:szCs w:val="18"/>
                <w:lang w:val="el-GR"/>
              </w:rPr>
              <w:t>82,3</w:t>
            </w:r>
          </w:p>
        </w:tc>
        <w:tc>
          <w:tcPr>
            <w:tcW w:w="1275" w:type="dxa"/>
            <w:vAlign w:val="bottom"/>
          </w:tcPr>
          <w:p w14:paraId="4CE88E14" w14:textId="6E543E8E" w:rsidR="0030533F" w:rsidRPr="00DE7BBE" w:rsidRDefault="00BF5103" w:rsidP="00EC3768">
            <w:pPr>
              <w:pStyle w:val="Tahoma1"/>
              <w:spacing w:line="276" w:lineRule="auto"/>
              <w:ind w:firstLine="0"/>
              <w:jc w:val="center"/>
              <w:rPr>
                <w:rFonts w:cs="Tahoma"/>
                <w:sz w:val="18"/>
                <w:szCs w:val="18"/>
                <w:lang w:val="el-GR"/>
              </w:rPr>
            </w:pPr>
            <w:r w:rsidRPr="00DE7BBE">
              <w:rPr>
                <w:rFonts w:cs="Tahoma"/>
                <w:sz w:val="18"/>
                <w:szCs w:val="18"/>
                <w:lang w:val="el-GR"/>
              </w:rPr>
              <w:t>100,5</w:t>
            </w:r>
          </w:p>
        </w:tc>
      </w:tr>
      <w:tr w:rsidR="00FA6AA6" w:rsidRPr="00FA6AA6" w14:paraId="1559A0BA" w14:textId="77777777" w:rsidTr="0091337B">
        <w:tc>
          <w:tcPr>
            <w:tcW w:w="1696" w:type="dxa"/>
            <w:shd w:val="clear" w:color="auto" w:fill="auto"/>
          </w:tcPr>
          <w:p w14:paraId="12388FCD" w14:textId="4029E072" w:rsidR="00B82B62" w:rsidRPr="00DE7BBE" w:rsidRDefault="00B82B62" w:rsidP="00EC3768">
            <w:pPr>
              <w:pStyle w:val="Tahoma1"/>
              <w:spacing w:line="276" w:lineRule="auto"/>
              <w:ind w:firstLine="0"/>
              <w:rPr>
                <w:sz w:val="18"/>
                <w:szCs w:val="18"/>
                <w:lang w:val="el-GR"/>
              </w:rPr>
            </w:pPr>
            <w:r w:rsidRPr="00DE7BBE">
              <w:rPr>
                <w:sz w:val="18"/>
                <w:szCs w:val="18"/>
                <w:lang w:val="el-GR"/>
              </w:rPr>
              <w:t>ΑΓΙΑ ΤΡΙΑΔΑ</w:t>
            </w:r>
          </w:p>
        </w:tc>
        <w:tc>
          <w:tcPr>
            <w:tcW w:w="1276" w:type="dxa"/>
            <w:vAlign w:val="center"/>
          </w:tcPr>
          <w:p w14:paraId="1EF174D4" w14:textId="77777777" w:rsidR="00B82B62" w:rsidRPr="00DE7BBE" w:rsidRDefault="00B82B62" w:rsidP="00EC3768">
            <w:pPr>
              <w:pStyle w:val="Tahoma1"/>
              <w:spacing w:line="276" w:lineRule="auto"/>
              <w:ind w:firstLine="0"/>
              <w:jc w:val="center"/>
              <w:rPr>
                <w:rFonts w:cs="Tahoma"/>
                <w:sz w:val="18"/>
                <w:szCs w:val="18"/>
                <w:lang w:val="el-GR"/>
              </w:rPr>
            </w:pPr>
            <w:r w:rsidRPr="00DE7BBE">
              <w:rPr>
                <w:rFonts w:cs="Tahoma"/>
                <w:sz w:val="18"/>
                <w:szCs w:val="18"/>
              </w:rPr>
              <w:t>204.481.800</w:t>
            </w:r>
          </w:p>
        </w:tc>
        <w:tc>
          <w:tcPr>
            <w:tcW w:w="1418" w:type="dxa"/>
            <w:vAlign w:val="center"/>
          </w:tcPr>
          <w:p w14:paraId="301BBC30" w14:textId="21944B49" w:rsidR="00B82B62" w:rsidRPr="00DE7BBE" w:rsidRDefault="00BA2D61" w:rsidP="00EC3768">
            <w:pPr>
              <w:pStyle w:val="Tahoma1"/>
              <w:spacing w:line="276" w:lineRule="auto"/>
              <w:ind w:firstLine="0"/>
              <w:jc w:val="center"/>
              <w:rPr>
                <w:rFonts w:cs="Tahoma"/>
                <w:sz w:val="18"/>
                <w:szCs w:val="18"/>
                <w:lang w:val="el-GR"/>
              </w:rPr>
            </w:pPr>
            <w:r w:rsidRPr="00DE7BBE">
              <w:rPr>
                <w:rFonts w:cs="Tahoma"/>
                <w:sz w:val="18"/>
                <w:szCs w:val="18"/>
                <w:lang w:val="el-GR"/>
              </w:rPr>
              <w:t>67.731.780</w:t>
            </w:r>
          </w:p>
        </w:tc>
        <w:tc>
          <w:tcPr>
            <w:tcW w:w="1701" w:type="dxa"/>
            <w:vAlign w:val="center"/>
          </w:tcPr>
          <w:p w14:paraId="330F48BE" w14:textId="5118E924" w:rsidR="00B82B62" w:rsidRPr="00DE7BBE" w:rsidRDefault="00B82B62" w:rsidP="00EC3768">
            <w:pPr>
              <w:pStyle w:val="Tahoma1"/>
              <w:spacing w:line="276" w:lineRule="auto"/>
              <w:ind w:firstLine="0"/>
              <w:jc w:val="center"/>
              <w:rPr>
                <w:rFonts w:cs="Tahoma"/>
                <w:sz w:val="18"/>
                <w:szCs w:val="18"/>
                <w:lang w:val="el-GR"/>
              </w:rPr>
            </w:pPr>
            <w:r w:rsidRPr="00DE7BBE">
              <w:rPr>
                <w:rFonts w:cs="Tahoma"/>
                <w:sz w:val="18"/>
                <w:szCs w:val="18"/>
              </w:rPr>
              <w:t>20</w:t>
            </w:r>
            <w:r w:rsidR="008535AA" w:rsidRPr="00DE7BBE">
              <w:rPr>
                <w:rFonts w:cs="Tahoma"/>
                <w:sz w:val="18"/>
                <w:szCs w:val="18"/>
                <w:lang w:val="el-GR"/>
              </w:rPr>
              <w:t>1.456.727</w:t>
            </w:r>
          </w:p>
        </w:tc>
        <w:tc>
          <w:tcPr>
            <w:tcW w:w="1701" w:type="dxa"/>
            <w:vAlign w:val="bottom"/>
          </w:tcPr>
          <w:p w14:paraId="6C66698D" w14:textId="0BC3F520" w:rsidR="00B82B62" w:rsidRPr="00DE7BBE" w:rsidRDefault="00BF5103" w:rsidP="00EC3768">
            <w:pPr>
              <w:pStyle w:val="Tahoma1"/>
              <w:spacing w:line="276" w:lineRule="auto"/>
              <w:ind w:firstLine="0"/>
              <w:jc w:val="center"/>
              <w:rPr>
                <w:rFonts w:cs="Tahoma"/>
                <w:sz w:val="18"/>
                <w:szCs w:val="18"/>
                <w:lang w:val="el-GR"/>
              </w:rPr>
            </w:pPr>
            <w:r w:rsidRPr="00DE7BBE">
              <w:rPr>
                <w:rFonts w:cs="Tahoma"/>
                <w:sz w:val="18"/>
                <w:szCs w:val="18"/>
                <w:lang w:val="el-GR"/>
              </w:rPr>
              <w:t>33,1</w:t>
            </w:r>
          </w:p>
        </w:tc>
        <w:tc>
          <w:tcPr>
            <w:tcW w:w="1275" w:type="dxa"/>
            <w:vAlign w:val="bottom"/>
          </w:tcPr>
          <w:p w14:paraId="2FEC3FD5" w14:textId="3FDF3624" w:rsidR="00B82B62" w:rsidRPr="00DE7BBE" w:rsidRDefault="00BF5103" w:rsidP="00EC3768">
            <w:pPr>
              <w:pStyle w:val="Tahoma1"/>
              <w:spacing w:line="276" w:lineRule="auto"/>
              <w:ind w:firstLine="0"/>
              <w:jc w:val="center"/>
              <w:rPr>
                <w:rFonts w:cs="Tahoma"/>
                <w:sz w:val="18"/>
                <w:szCs w:val="18"/>
                <w:lang w:val="el-GR"/>
              </w:rPr>
            </w:pPr>
            <w:r w:rsidRPr="00DE7BBE">
              <w:rPr>
                <w:rFonts w:cs="Tahoma"/>
                <w:sz w:val="18"/>
                <w:szCs w:val="18"/>
                <w:lang w:val="el-GR"/>
              </w:rPr>
              <w:t>98,5</w:t>
            </w:r>
          </w:p>
        </w:tc>
      </w:tr>
      <w:tr w:rsidR="00FA6AA6" w:rsidRPr="00FA6AA6" w14:paraId="071A756F" w14:textId="77777777" w:rsidTr="0091337B">
        <w:tc>
          <w:tcPr>
            <w:tcW w:w="1696" w:type="dxa"/>
            <w:shd w:val="clear" w:color="auto" w:fill="auto"/>
          </w:tcPr>
          <w:p w14:paraId="2A77CAF3" w14:textId="77777777" w:rsidR="0030533F" w:rsidRPr="00DE7BBE" w:rsidRDefault="0030533F" w:rsidP="00EC3768">
            <w:pPr>
              <w:pStyle w:val="Tahoma1"/>
              <w:spacing w:line="276" w:lineRule="auto"/>
              <w:ind w:firstLine="0"/>
              <w:rPr>
                <w:sz w:val="18"/>
                <w:szCs w:val="18"/>
                <w:lang w:val="el-GR"/>
              </w:rPr>
            </w:pPr>
            <w:r w:rsidRPr="00DE7BBE">
              <w:rPr>
                <w:sz w:val="18"/>
                <w:szCs w:val="18"/>
              </w:rPr>
              <w:t>ΚΗΠΟΙ</w:t>
            </w:r>
          </w:p>
        </w:tc>
        <w:tc>
          <w:tcPr>
            <w:tcW w:w="1276" w:type="dxa"/>
            <w:vAlign w:val="center"/>
          </w:tcPr>
          <w:p w14:paraId="50B19BC7" w14:textId="77777777" w:rsidR="0030533F" w:rsidRPr="00DE7BBE" w:rsidRDefault="0030533F" w:rsidP="00EC3768">
            <w:pPr>
              <w:pStyle w:val="Tahoma1"/>
              <w:spacing w:line="276" w:lineRule="auto"/>
              <w:ind w:firstLine="0"/>
              <w:jc w:val="center"/>
              <w:rPr>
                <w:rFonts w:cs="Tahoma"/>
                <w:sz w:val="18"/>
                <w:szCs w:val="18"/>
                <w:lang w:val="el-GR"/>
              </w:rPr>
            </w:pPr>
            <w:r w:rsidRPr="00DE7BBE">
              <w:rPr>
                <w:rFonts w:cs="Tahoma"/>
                <w:sz w:val="18"/>
                <w:szCs w:val="18"/>
              </w:rPr>
              <w:t>48.592.292</w:t>
            </w:r>
          </w:p>
        </w:tc>
        <w:tc>
          <w:tcPr>
            <w:tcW w:w="1418" w:type="dxa"/>
            <w:vAlign w:val="center"/>
          </w:tcPr>
          <w:p w14:paraId="48B1F06B" w14:textId="712CCD7B" w:rsidR="0030533F" w:rsidRPr="00DE7BBE" w:rsidRDefault="00016E48" w:rsidP="00EC3768">
            <w:pPr>
              <w:pStyle w:val="Tahoma1"/>
              <w:spacing w:line="276" w:lineRule="auto"/>
              <w:ind w:firstLine="0"/>
              <w:jc w:val="center"/>
              <w:rPr>
                <w:rFonts w:cs="Tahoma"/>
                <w:sz w:val="18"/>
                <w:szCs w:val="18"/>
                <w:lang w:val="el-GR"/>
              </w:rPr>
            </w:pPr>
            <w:r w:rsidRPr="00DE7BBE">
              <w:rPr>
                <w:rFonts w:cs="Tahoma"/>
                <w:sz w:val="18"/>
                <w:szCs w:val="18"/>
                <w:lang w:val="el-GR"/>
              </w:rPr>
              <w:t>11.030.954</w:t>
            </w:r>
          </w:p>
        </w:tc>
        <w:tc>
          <w:tcPr>
            <w:tcW w:w="1701" w:type="dxa"/>
            <w:vAlign w:val="center"/>
          </w:tcPr>
          <w:p w14:paraId="6D610B84" w14:textId="5ED3CFAF" w:rsidR="0030533F" w:rsidRPr="00DE7BBE" w:rsidRDefault="008535AA" w:rsidP="00EC3768">
            <w:pPr>
              <w:pStyle w:val="Tahoma1"/>
              <w:spacing w:line="276" w:lineRule="auto"/>
              <w:ind w:firstLine="0"/>
              <w:jc w:val="center"/>
              <w:rPr>
                <w:rFonts w:cs="Tahoma"/>
                <w:sz w:val="18"/>
                <w:szCs w:val="18"/>
                <w:lang w:val="el-GR"/>
              </w:rPr>
            </w:pPr>
            <w:r w:rsidRPr="00DE7BBE">
              <w:rPr>
                <w:rFonts w:cs="Tahoma"/>
                <w:sz w:val="18"/>
                <w:szCs w:val="18"/>
                <w:lang w:val="el-GR"/>
              </w:rPr>
              <w:t>38.018.789</w:t>
            </w:r>
          </w:p>
        </w:tc>
        <w:tc>
          <w:tcPr>
            <w:tcW w:w="1701" w:type="dxa"/>
            <w:vAlign w:val="bottom"/>
          </w:tcPr>
          <w:p w14:paraId="3F03AE34" w14:textId="0AED9A6C" w:rsidR="0030533F" w:rsidRPr="00DE7BBE" w:rsidRDefault="00BF5103" w:rsidP="00EC3768">
            <w:pPr>
              <w:pStyle w:val="Tahoma1"/>
              <w:spacing w:line="276" w:lineRule="auto"/>
              <w:ind w:firstLine="0"/>
              <w:jc w:val="center"/>
              <w:rPr>
                <w:rFonts w:cs="Tahoma"/>
                <w:sz w:val="18"/>
                <w:szCs w:val="18"/>
              </w:rPr>
            </w:pPr>
            <w:r w:rsidRPr="00DE7BBE">
              <w:rPr>
                <w:rFonts w:cs="Tahoma"/>
                <w:sz w:val="18"/>
                <w:szCs w:val="18"/>
                <w:lang w:val="el-GR"/>
              </w:rPr>
              <w:t>22,7</w:t>
            </w:r>
          </w:p>
        </w:tc>
        <w:tc>
          <w:tcPr>
            <w:tcW w:w="1275" w:type="dxa"/>
            <w:vAlign w:val="bottom"/>
          </w:tcPr>
          <w:p w14:paraId="0B3EE66C" w14:textId="2696F794" w:rsidR="0030533F" w:rsidRPr="00DE7BBE" w:rsidRDefault="00BF5103" w:rsidP="00EC3768">
            <w:pPr>
              <w:pStyle w:val="Tahoma1"/>
              <w:spacing w:line="276" w:lineRule="auto"/>
              <w:ind w:firstLine="0"/>
              <w:jc w:val="center"/>
              <w:rPr>
                <w:rFonts w:cs="Tahoma"/>
                <w:sz w:val="18"/>
                <w:szCs w:val="18"/>
                <w:lang w:val="el-GR"/>
              </w:rPr>
            </w:pPr>
            <w:r w:rsidRPr="00DE7BBE">
              <w:rPr>
                <w:rFonts w:cs="Tahoma"/>
                <w:sz w:val="18"/>
                <w:szCs w:val="18"/>
                <w:lang w:val="el-GR"/>
              </w:rPr>
              <w:t>78,2</w:t>
            </w:r>
          </w:p>
        </w:tc>
      </w:tr>
      <w:tr w:rsidR="00016E48" w:rsidRPr="00FA6AA6" w14:paraId="79146322" w14:textId="77777777" w:rsidTr="0091337B">
        <w:tc>
          <w:tcPr>
            <w:tcW w:w="1696" w:type="dxa"/>
            <w:shd w:val="clear" w:color="auto" w:fill="auto"/>
          </w:tcPr>
          <w:p w14:paraId="5610537B" w14:textId="09BCF8E5" w:rsidR="000D580E" w:rsidRPr="00DE7BBE" w:rsidRDefault="000D580E" w:rsidP="00EC3768">
            <w:pPr>
              <w:pStyle w:val="Tahoma1"/>
              <w:spacing w:line="276" w:lineRule="auto"/>
              <w:ind w:firstLine="0"/>
              <w:rPr>
                <w:sz w:val="18"/>
                <w:szCs w:val="18"/>
                <w:lang w:val="el-GR"/>
              </w:rPr>
            </w:pPr>
            <w:r w:rsidRPr="00DE7BBE">
              <w:rPr>
                <w:sz w:val="18"/>
                <w:szCs w:val="18"/>
                <w:lang w:val="el-GR"/>
              </w:rPr>
              <w:t>ΝΕΑ ΜΕΣΗΜΒΡΙΑ</w:t>
            </w:r>
          </w:p>
        </w:tc>
        <w:tc>
          <w:tcPr>
            <w:tcW w:w="1276" w:type="dxa"/>
            <w:vAlign w:val="center"/>
          </w:tcPr>
          <w:p w14:paraId="4B5F88A0" w14:textId="2F56CB1D" w:rsidR="000D580E" w:rsidRPr="00DE7BBE" w:rsidRDefault="00C2768D" w:rsidP="00EC3768">
            <w:pPr>
              <w:pStyle w:val="Tahoma1"/>
              <w:spacing w:line="276" w:lineRule="auto"/>
              <w:ind w:firstLine="0"/>
              <w:jc w:val="center"/>
              <w:rPr>
                <w:rFonts w:cs="Tahoma"/>
                <w:sz w:val="18"/>
                <w:szCs w:val="18"/>
                <w:lang w:val="el-GR"/>
              </w:rPr>
            </w:pPr>
            <w:r w:rsidRPr="00DE7BBE">
              <w:rPr>
                <w:rFonts w:cs="Tahoma"/>
                <w:sz w:val="18"/>
                <w:szCs w:val="18"/>
                <w:lang w:val="el-GR"/>
              </w:rPr>
              <w:t>53.368.256</w:t>
            </w:r>
          </w:p>
        </w:tc>
        <w:tc>
          <w:tcPr>
            <w:tcW w:w="1418" w:type="dxa"/>
            <w:vAlign w:val="center"/>
          </w:tcPr>
          <w:p w14:paraId="2B092E07" w14:textId="34DF6884" w:rsidR="000D580E" w:rsidRPr="00DE7BBE" w:rsidRDefault="00C2768D" w:rsidP="00EC3768">
            <w:pPr>
              <w:pStyle w:val="Tahoma1"/>
              <w:spacing w:line="276" w:lineRule="auto"/>
              <w:ind w:firstLine="0"/>
              <w:jc w:val="center"/>
              <w:rPr>
                <w:rFonts w:cs="Tahoma"/>
                <w:sz w:val="18"/>
                <w:szCs w:val="18"/>
                <w:lang w:val="el-GR"/>
              </w:rPr>
            </w:pPr>
            <w:r w:rsidRPr="00DE7BBE">
              <w:rPr>
                <w:rFonts w:cs="Tahoma"/>
                <w:sz w:val="18"/>
                <w:szCs w:val="18"/>
                <w:lang w:val="el-GR"/>
              </w:rPr>
              <w:t>37.309.603</w:t>
            </w:r>
          </w:p>
        </w:tc>
        <w:tc>
          <w:tcPr>
            <w:tcW w:w="1701" w:type="dxa"/>
            <w:vAlign w:val="center"/>
          </w:tcPr>
          <w:p w14:paraId="1A379C76" w14:textId="609AF1F2" w:rsidR="000D580E" w:rsidRPr="00DE7BBE" w:rsidRDefault="00C2768D" w:rsidP="00EC3768">
            <w:pPr>
              <w:pStyle w:val="Tahoma1"/>
              <w:spacing w:line="276" w:lineRule="auto"/>
              <w:ind w:firstLine="0"/>
              <w:jc w:val="center"/>
              <w:rPr>
                <w:rFonts w:cs="Tahoma"/>
                <w:sz w:val="18"/>
                <w:szCs w:val="18"/>
                <w:lang w:val="el-GR"/>
              </w:rPr>
            </w:pPr>
            <w:r w:rsidRPr="00DE7BBE">
              <w:rPr>
                <w:rFonts w:cs="Tahoma"/>
                <w:sz w:val="18"/>
                <w:szCs w:val="18"/>
                <w:lang w:val="el-GR"/>
              </w:rPr>
              <w:t>61.354.301</w:t>
            </w:r>
          </w:p>
        </w:tc>
        <w:tc>
          <w:tcPr>
            <w:tcW w:w="1701" w:type="dxa"/>
            <w:vAlign w:val="bottom"/>
          </w:tcPr>
          <w:p w14:paraId="627A0D24" w14:textId="54A8018A" w:rsidR="000D580E" w:rsidRPr="00DE7BBE" w:rsidRDefault="00C2768D" w:rsidP="00EC3768">
            <w:pPr>
              <w:pStyle w:val="Tahoma1"/>
              <w:spacing w:line="276" w:lineRule="auto"/>
              <w:ind w:firstLine="0"/>
              <w:jc w:val="center"/>
              <w:rPr>
                <w:rFonts w:cs="Tahoma"/>
                <w:sz w:val="18"/>
                <w:szCs w:val="18"/>
                <w:lang w:val="el-GR"/>
              </w:rPr>
            </w:pPr>
            <w:r w:rsidRPr="00DE7BBE">
              <w:rPr>
                <w:rFonts w:cs="Tahoma"/>
                <w:sz w:val="18"/>
                <w:szCs w:val="18"/>
                <w:lang w:val="el-GR"/>
              </w:rPr>
              <w:t>69</w:t>
            </w:r>
            <w:r w:rsidR="00B60419">
              <w:rPr>
                <w:rFonts w:cs="Tahoma"/>
                <w:sz w:val="18"/>
                <w:szCs w:val="18"/>
              </w:rPr>
              <w:t>,</w:t>
            </w:r>
            <w:r w:rsidRPr="00DE7BBE">
              <w:rPr>
                <w:rFonts w:cs="Tahoma"/>
                <w:sz w:val="18"/>
                <w:szCs w:val="18"/>
                <w:lang w:val="el-GR"/>
              </w:rPr>
              <w:t>9</w:t>
            </w:r>
          </w:p>
        </w:tc>
        <w:tc>
          <w:tcPr>
            <w:tcW w:w="1275" w:type="dxa"/>
            <w:vAlign w:val="bottom"/>
          </w:tcPr>
          <w:p w14:paraId="7F5719B5" w14:textId="2127B95F" w:rsidR="000D580E" w:rsidRPr="00DE7BBE" w:rsidRDefault="00C2768D" w:rsidP="00EC3768">
            <w:pPr>
              <w:pStyle w:val="Tahoma1"/>
              <w:spacing w:line="276" w:lineRule="auto"/>
              <w:ind w:firstLine="0"/>
              <w:jc w:val="center"/>
              <w:rPr>
                <w:rFonts w:cs="Tahoma"/>
                <w:sz w:val="18"/>
                <w:szCs w:val="18"/>
                <w:lang w:val="el-GR"/>
              </w:rPr>
            </w:pPr>
            <w:r w:rsidRPr="00DE7BBE">
              <w:rPr>
                <w:rFonts w:cs="Tahoma"/>
                <w:sz w:val="18"/>
                <w:szCs w:val="18"/>
                <w:lang w:val="el-GR"/>
              </w:rPr>
              <w:t>115</w:t>
            </w:r>
            <w:r w:rsidR="00BF5103" w:rsidRPr="00DE7BBE">
              <w:rPr>
                <w:rFonts w:cs="Tahoma"/>
                <w:sz w:val="18"/>
                <w:szCs w:val="18"/>
                <w:lang w:val="el-GR"/>
              </w:rPr>
              <w:t>,0</w:t>
            </w:r>
          </w:p>
        </w:tc>
      </w:tr>
      <w:bookmarkEnd w:id="166"/>
    </w:tbl>
    <w:p w14:paraId="5BF8CABA" w14:textId="77777777" w:rsidR="00DE7BBE" w:rsidRDefault="00DE7BBE" w:rsidP="00DE7BBE">
      <w:pPr>
        <w:pStyle w:val="a6"/>
      </w:pPr>
    </w:p>
    <w:p w14:paraId="1A2ADEAD" w14:textId="69DFA6D0" w:rsidR="0091337B" w:rsidRPr="00DE7BBE" w:rsidRDefault="00DE7BBE" w:rsidP="00DE7BBE">
      <w:pPr>
        <w:pStyle w:val="a6"/>
        <w:rPr>
          <w:color w:val="FF0000"/>
          <w:lang w:val="el-GR"/>
        </w:rPr>
      </w:pPr>
      <w:bookmarkStart w:id="171" w:name="_Toc146554996"/>
      <w:r w:rsidRPr="00DE7BBE">
        <w:rPr>
          <w:b/>
          <w:bCs/>
          <w:lang w:val="el-GR"/>
        </w:rPr>
        <w:t xml:space="preserve">Πίνακας </w:t>
      </w:r>
      <w:r w:rsidRPr="00DE7BBE">
        <w:rPr>
          <w:b/>
          <w:bCs/>
        </w:rPr>
        <w:fldChar w:fldCharType="begin"/>
      </w:r>
      <w:r w:rsidRPr="00DE7BBE">
        <w:rPr>
          <w:b/>
          <w:bCs/>
          <w:lang w:val="el-GR"/>
        </w:rPr>
        <w:instrText xml:space="preserve"> </w:instrText>
      </w:r>
      <w:r w:rsidRPr="00DE7BBE">
        <w:rPr>
          <w:b/>
          <w:bCs/>
        </w:rPr>
        <w:instrText>SEQ</w:instrText>
      </w:r>
      <w:r w:rsidRPr="00DE7BBE">
        <w:rPr>
          <w:b/>
          <w:bCs/>
          <w:lang w:val="el-GR"/>
        </w:rPr>
        <w:instrText xml:space="preserve"> Πίνακας \* </w:instrText>
      </w:r>
      <w:r w:rsidRPr="00DE7BBE">
        <w:rPr>
          <w:b/>
          <w:bCs/>
        </w:rPr>
        <w:instrText>ARABIC</w:instrText>
      </w:r>
      <w:r w:rsidRPr="00DE7BBE">
        <w:rPr>
          <w:b/>
          <w:bCs/>
          <w:lang w:val="el-GR"/>
        </w:rPr>
        <w:instrText xml:space="preserve"> </w:instrText>
      </w:r>
      <w:r w:rsidRPr="00DE7BBE">
        <w:rPr>
          <w:b/>
          <w:bCs/>
        </w:rPr>
        <w:fldChar w:fldCharType="separate"/>
      </w:r>
      <w:r w:rsidR="00B85AD4" w:rsidRPr="00B85AD4">
        <w:rPr>
          <w:b/>
          <w:bCs/>
          <w:noProof/>
          <w:lang w:val="el-GR"/>
        </w:rPr>
        <w:t>46</w:t>
      </w:r>
      <w:r w:rsidRPr="00DE7BBE">
        <w:rPr>
          <w:b/>
          <w:bCs/>
        </w:rPr>
        <w:fldChar w:fldCharType="end"/>
      </w:r>
      <w:r w:rsidRPr="00DE7BBE">
        <w:rPr>
          <w:b/>
          <w:bCs/>
          <w:lang w:val="el-GR"/>
        </w:rPr>
        <w:t>:</w:t>
      </w:r>
      <w:r w:rsidRPr="00DE7BBE">
        <w:rPr>
          <w:lang w:val="el-GR"/>
        </w:rPr>
        <w:t xml:space="preserve"> </w:t>
      </w:r>
      <w:r w:rsidRPr="00DE7BBE">
        <w:rPr>
          <w:bCs/>
          <w:lang w:val="el-GR" w:eastAsia="it-IT"/>
        </w:rPr>
        <w:t>Ποσοστό χρησιμοποίησης Σημείων Εισόδου για το 202</w:t>
      </w:r>
      <w:r>
        <w:rPr>
          <w:bCs/>
          <w:lang w:val="el-GR" w:eastAsia="it-IT"/>
        </w:rPr>
        <w:t>2</w:t>
      </w:r>
      <w:r w:rsidRPr="00DE7BBE">
        <w:rPr>
          <w:bCs/>
          <w:lang w:val="el-GR" w:eastAsia="it-IT"/>
        </w:rPr>
        <w:t xml:space="preserve"> (</w:t>
      </w:r>
      <w:r w:rsidRPr="00306DDB">
        <w:rPr>
          <w:bCs/>
          <w:i/>
          <w:iCs w:val="0"/>
          <w:lang w:val="el-GR" w:eastAsia="it-IT"/>
        </w:rPr>
        <w:t>πηγή</w:t>
      </w:r>
      <w:r w:rsidR="00306DDB" w:rsidRPr="00306DDB">
        <w:rPr>
          <w:bCs/>
          <w:i/>
          <w:iCs w:val="0"/>
          <w:lang w:val="el-GR" w:eastAsia="it-IT"/>
        </w:rPr>
        <w:t>:</w:t>
      </w:r>
      <w:r w:rsidRPr="00306DDB">
        <w:rPr>
          <w:bCs/>
          <w:i/>
          <w:iCs w:val="0"/>
          <w:lang w:val="el-GR" w:eastAsia="it-IT"/>
        </w:rPr>
        <w:t xml:space="preserve"> ΔΕΣΦΑ</w:t>
      </w:r>
      <w:r w:rsidRPr="00DE7BBE">
        <w:rPr>
          <w:bCs/>
          <w:lang w:val="el-GR" w:eastAsia="it-IT"/>
        </w:rPr>
        <w:t>)</w:t>
      </w:r>
      <w:bookmarkEnd w:id="171"/>
    </w:p>
    <w:tbl>
      <w:tblPr>
        <w:tblStyle w:val="a7"/>
        <w:tblW w:w="9067" w:type="dxa"/>
        <w:tblLayout w:type="fixed"/>
        <w:tblLook w:val="04A0" w:firstRow="1" w:lastRow="0" w:firstColumn="1" w:lastColumn="0" w:noHBand="0" w:noVBand="1"/>
      </w:tblPr>
      <w:tblGrid>
        <w:gridCol w:w="1696"/>
        <w:gridCol w:w="1276"/>
        <w:gridCol w:w="1418"/>
        <w:gridCol w:w="1701"/>
        <w:gridCol w:w="1701"/>
        <w:gridCol w:w="1275"/>
      </w:tblGrid>
      <w:tr w:rsidR="00DE7BBE" w:rsidRPr="00315CC8" w14:paraId="4D9FF2CB" w14:textId="77777777" w:rsidTr="008179B3">
        <w:tc>
          <w:tcPr>
            <w:tcW w:w="1696" w:type="dxa"/>
          </w:tcPr>
          <w:p w14:paraId="0CD54778" w14:textId="77777777" w:rsidR="00DE7BBE" w:rsidRPr="00B60419" w:rsidRDefault="00DE7BBE" w:rsidP="008179B3">
            <w:pPr>
              <w:pStyle w:val="Tahoma1"/>
              <w:spacing w:line="276" w:lineRule="auto"/>
              <w:ind w:firstLine="0"/>
              <w:jc w:val="left"/>
              <w:rPr>
                <w:b/>
                <w:bCs/>
                <w:sz w:val="14"/>
                <w:szCs w:val="14"/>
                <w:lang w:val="el-GR"/>
              </w:rPr>
            </w:pPr>
            <w:bookmarkStart w:id="172" w:name="_Ref144476283"/>
            <w:r w:rsidRPr="00B60419">
              <w:rPr>
                <w:b/>
                <w:bCs/>
                <w:sz w:val="14"/>
                <w:szCs w:val="14"/>
                <w:lang w:val="el-GR"/>
              </w:rPr>
              <w:t>Σημείο Εισόδου</w:t>
            </w:r>
          </w:p>
        </w:tc>
        <w:tc>
          <w:tcPr>
            <w:tcW w:w="1276" w:type="dxa"/>
          </w:tcPr>
          <w:p w14:paraId="6D23818F" w14:textId="77777777" w:rsidR="00DE7BBE" w:rsidRPr="00B60419" w:rsidRDefault="00DE7BBE" w:rsidP="008179B3">
            <w:pPr>
              <w:pStyle w:val="Tahoma1"/>
              <w:spacing w:line="276" w:lineRule="auto"/>
              <w:ind w:firstLine="0"/>
              <w:jc w:val="left"/>
              <w:rPr>
                <w:rFonts w:cs="Tahoma"/>
                <w:b/>
                <w:bCs/>
                <w:sz w:val="14"/>
                <w:szCs w:val="14"/>
                <w:lang w:val="el-GR"/>
              </w:rPr>
            </w:pPr>
            <w:r w:rsidRPr="00B60419">
              <w:rPr>
                <w:rFonts w:cs="Tahoma"/>
                <w:b/>
                <w:bCs/>
                <w:sz w:val="14"/>
                <w:szCs w:val="14"/>
              </w:rPr>
              <w:t>Τεχνική ∆υναµικότητα [kWh/Ηµέρα]</w:t>
            </w:r>
          </w:p>
        </w:tc>
        <w:tc>
          <w:tcPr>
            <w:tcW w:w="1418" w:type="dxa"/>
          </w:tcPr>
          <w:p w14:paraId="062E4948" w14:textId="77777777" w:rsidR="00DE7BBE" w:rsidRPr="00B60419" w:rsidRDefault="00DE7BBE" w:rsidP="008179B3">
            <w:pPr>
              <w:pStyle w:val="Tahoma1"/>
              <w:spacing w:line="276" w:lineRule="auto"/>
              <w:ind w:firstLine="0"/>
              <w:jc w:val="left"/>
              <w:rPr>
                <w:rFonts w:cs="Tahoma"/>
                <w:b/>
                <w:bCs/>
                <w:sz w:val="14"/>
                <w:szCs w:val="14"/>
                <w:lang w:val="el-GR"/>
              </w:rPr>
            </w:pPr>
            <w:r w:rsidRPr="00B60419">
              <w:rPr>
                <w:rFonts w:cs="Tahoma"/>
                <w:b/>
                <w:bCs/>
                <w:sz w:val="14"/>
                <w:szCs w:val="14"/>
                <w:lang w:val="el-GR"/>
              </w:rPr>
              <w:t>Ετήσιος µέσος όρος Παραδόσεων [</w:t>
            </w:r>
            <w:r w:rsidRPr="00B60419">
              <w:rPr>
                <w:rFonts w:cs="Tahoma"/>
                <w:b/>
                <w:bCs/>
                <w:sz w:val="14"/>
                <w:szCs w:val="14"/>
              </w:rPr>
              <w:t>kWh</w:t>
            </w:r>
            <w:r w:rsidRPr="00B60419">
              <w:rPr>
                <w:rFonts w:cs="Tahoma"/>
                <w:b/>
                <w:bCs/>
                <w:sz w:val="14"/>
                <w:szCs w:val="14"/>
                <w:lang w:val="el-GR"/>
              </w:rPr>
              <w:t>/Ηµέρα]</w:t>
            </w:r>
          </w:p>
        </w:tc>
        <w:tc>
          <w:tcPr>
            <w:tcW w:w="1701" w:type="dxa"/>
          </w:tcPr>
          <w:p w14:paraId="38BE0C39" w14:textId="77777777" w:rsidR="00DE7BBE" w:rsidRPr="00B60419" w:rsidRDefault="00DE7BBE" w:rsidP="008179B3">
            <w:pPr>
              <w:pStyle w:val="Tahoma1"/>
              <w:spacing w:line="276" w:lineRule="auto"/>
              <w:ind w:firstLine="0"/>
              <w:jc w:val="left"/>
              <w:rPr>
                <w:rFonts w:cs="Tahoma"/>
                <w:b/>
                <w:bCs/>
                <w:sz w:val="14"/>
                <w:szCs w:val="14"/>
                <w:lang w:val="el-GR"/>
              </w:rPr>
            </w:pPr>
            <w:r w:rsidRPr="00B60419">
              <w:rPr>
                <w:rFonts w:cs="Tahoma"/>
                <w:b/>
                <w:bCs/>
                <w:sz w:val="14"/>
                <w:szCs w:val="14"/>
                <w:lang w:val="el-GR"/>
              </w:rPr>
              <w:t>Ηµερήσια αιχµή [</w:t>
            </w:r>
            <w:r w:rsidRPr="00B60419">
              <w:rPr>
                <w:rFonts w:cs="Tahoma"/>
                <w:b/>
                <w:bCs/>
                <w:sz w:val="14"/>
                <w:szCs w:val="14"/>
              </w:rPr>
              <w:t>kWh</w:t>
            </w:r>
            <w:r w:rsidRPr="00B60419">
              <w:rPr>
                <w:rFonts w:cs="Tahoma"/>
                <w:b/>
                <w:bCs/>
                <w:sz w:val="14"/>
                <w:szCs w:val="14"/>
                <w:lang w:val="el-GR"/>
              </w:rPr>
              <w:t>/Ηµέρα]</w:t>
            </w:r>
          </w:p>
        </w:tc>
        <w:tc>
          <w:tcPr>
            <w:tcW w:w="1701" w:type="dxa"/>
          </w:tcPr>
          <w:p w14:paraId="6DE7C1F8" w14:textId="77777777" w:rsidR="00DE7BBE" w:rsidRPr="00B60419" w:rsidRDefault="00DE7BBE" w:rsidP="008179B3">
            <w:pPr>
              <w:pStyle w:val="Tahoma1"/>
              <w:spacing w:line="276" w:lineRule="auto"/>
              <w:ind w:firstLine="0"/>
              <w:jc w:val="left"/>
              <w:rPr>
                <w:rFonts w:cs="Tahoma"/>
                <w:b/>
                <w:bCs/>
                <w:sz w:val="14"/>
                <w:szCs w:val="14"/>
                <w:lang w:val="el-GR"/>
              </w:rPr>
            </w:pPr>
            <w:r w:rsidRPr="00B60419">
              <w:rPr>
                <w:rFonts w:cs="Tahoma"/>
                <w:b/>
                <w:bCs/>
                <w:sz w:val="14"/>
                <w:szCs w:val="14"/>
                <w:lang w:val="el-GR"/>
              </w:rPr>
              <w:t xml:space="preserve">Ετήσιος µέσος όρος Παραδόσεων ως ποσοστό της Τεχνικής ∆υναµικότητας [%] </w:t>
            </w:r>
          </w:p>
        </w:tc>
        <w:tc>
          <w:tcPr>
            <w:tcW w:w="1275" w:type="dxa"/>
          </w:tcPr>
          <w:p w14:paraId="6F092A12" w14:textId="77777777" w:rsidR="00DE7BBE" w:rsidRPr="00B60419" w:rsidRDefault="00DE7BBE" w:rsidP="008179B3">
            <w:pPr>
              <w:pStyle w:val="Tahoma1"/>
              <w:spacing w:line="276" w:lineRule="auto"/>
              <w:ind w:firstLine="0"/>
              <w:jc w:val="left"/>
              <w:rPr>
                <w:b/>
                <w:bCs/>
                <w:sz w:val="14"/>
                <w:szCs w:val="14"/>
                <w:lang w:val="el-GR"/>
              </w:rPr>
            </w:pPr>
            <w:r w:rsidRPr="00B60419">
              <w:rPr>
                <w:b/>
                <w:bCs/>
                <w:sz w:val="14"/>
                <w:szCs w:val="14"/>
                <w:lang w:val="el-GR"/>
              </w:rPr>
              <w:t>Ηµερήσια αιχµή ως ποσοστό της ∆υναµικότητας Σηµείου [%]</w:t>
            </w:r>
          </w:p>
        </w:tc>
      </w:tr>
      <w:tr w:rsidR="00B60419" w:rsidRPr="00FA6AA6" w14:paraId="4065232A" w14:textId="77777777" w:rsidTr="008179B3">
        <w:tc>
          <w:tcPr>
            <w:tcW w:w="1696" w:type="dxa"/>
            <w:shd w:val="clear" w:color="auto" w:fill="auto"/>
          </w:tcPr>
          <w:p w14:paraId="0C323223" w14:textId="77777777" w:rsidR="00B60419" w:rsidRPr="00B60419" w:rsidRDefault="00B60419" w:rsidP="00B60419">
            <w:pPr>
              <w:pStyle w:val="Tahoma1"/>
              <w:spacing w:line="276" w:lineRule="auto"/>
              <w:ind w:firstLine="0"/>
              <w:rPr>
                <w:sz w:val="18"/>
                <w:szCs w:val="18"/>
                <w:lang w:val="el-GR"/>
              </w:rPr>
            </w:pPr>
            <w:r w:rsidRPr="00B60419">
              <w:rPr>
                <w:sz w:val="18"/>
                <w:szCs w:val="18"/>
                <w:lang w:val="el-GR"/>
              </w:rPr>
              <w:t>ΣΙ∆ΗΡΟΚΑΣΤΡΟ</w:t>
            </w:r>
          </w:p>
        </w:tc>
        <w:tc>
          <w:tcPr>
            <w:tcW w:w="1276" w:type="dxa"/>
            <w:vAlign w:val="center"/>
          </w:tcPr>
          <w:p w14:paraId="7CBA1AC3" w14:textId="72D8DA15" w:rsidR="00B60419" w:rsidRPr="00B60419" w:rsidRDefault="00B60419" w:rsidP="00B60419">
            <w:pPr>
              <w:pStyle w:val="Tahoma1"/>
              <w:spacing w:line="276" w:lineRule="auto"/>
              <w:ind w:firstLine="0"/>
              <w:jc w:val="center"/>
              <w:rPr>
                <w:rFonts w:cs="Tahoma"/>
                <w:sz w:val="18"/>
                <w:szCs w:val="18"/>
              </w:rPr>
            </w:pPr>
            <w:r w:rsidRPr="00BA4F46">
              <w:rPr>
                <w:rFonts w:cs="Tahoma"/>
                <w:sz w:val="18"/>
                <w:szCs w:val="18"/>
              </w:rPr>
              <w:t>117.493.289</w:t>
            </w:r>
          </w:p>
        </w:tc>
        <w:tc>
          <w:tcPr>
            <w:tcW w:w="1418" w:type="dxa"/>
            <w:vAlign w:val="center"/>
          </w:tcPr>
          <w:p w14:paraId="0AA1B7EF" w14:textId="0433561D" w:rsidR="00B60419" w:rsidRPr="00B60419" w:rsidRDefault="00B60419" w:rsidP="00B60419">
            <w:pPr>
              <w:pStyle w:val="Tahoma1"/>
              <w:spacing w:line="276" w:lineRule="auto"/>
              <w:ind w:firstLine="0"/>
              <w:jc w:val="center"/>
              <w:rPr>
                <w:rFonts w:cs="Tahoma"/>
                <w:sz w:val="18"/>
                <w:szCs w:val="18"/>
                <w:lang w:val="el-GR"/>
              </w:rPr>
            </w:pPr>
            <w:r w:rsidRPr="00BA4F46">
              <w:rPr>
                <w:rFonts w:cs="Tahoma"/>
                <w:sz w:val="18"/>
                <w:szCs w:val="18"/>
              </w:rPr>
              <w:t>24.233.278</w:t>
            </w:r>
          </w:p>
        </w:tc>
        <w:tc>
          <w:tcPr>
            <w:tcW w:w="1701" w:type="dxa"/>
            <w:vAlign w:val="center"/>
          </w:tcPr>
          <w:p w14:paraId="791A007F" w14:textId="407B3B07" w:rsidR="00B60419" w:rsidRPr="00B60419" w:rsidRDefault="00B60419" w:rsidP="00B60419">
            <w:pPr>
              <w:pStyle w:val="Tahoma1"/>
              <w:spacing w:line="276" w:lineRule="auto"/>
              <w:ind w:firstLine="0"/>
              <w:jc w:val="center"/>
              <w:rPr>
                <w:rFonts w:cs="Tahoma"/>
                <w:sz w:val="18"/>
                <w:szCs w:val="18"/>
                <w:lang w:val="el-GR"/>
              </w:rPr>
            </w:pPr>
            <w:r w:rsidRPr="00CD7104">
              <w:rPr>
                <w:rFonts w:cs="Tahoma"/>
                <w:sz w:val="18"/>
                <w:szCs w:val="18"/>
              </w:rPr>
              <w:t>99.359.432</w:t>
            </w:r>
          </w:p>
        </w:tc>
        <w:tc>
          <w:tcPr>
            <w:tcW w:w="1701" w:type="dxa"/>
            <w:vAlign w:val="bottom"/>
          </w:tcPr>
          <w:p w14:paraId="7591FC93" w14:textId="529440A0" w:rsidR="00B60419" w:rsidRPr="00B60419" w:rsidRDefault="00B60419" w:rsidP="00B60419">
            <w:pPr>
              <w:pStyle w:val="Tahoma1"/>
              <w:spacing w:line="276" w:lineRule="auto"/>
              <w:ind w:firstLine="0"/>
              <w:jc w:val="center"/>
              <w:rPr>
                <w:rFonts w:cs="Tahoma"/>
                <w:sz w:val="18"/>
                <w:szCs w:val="18"/>
                <w:lang w:val="el-GR"/>
              </w:rPr>
            </w:pPr>
            <w:r w:rsidRPr="00CD7104">
              <w:rPr>
                <w:rFonts w:cs="Tahoma"/>
                <w:sz w:val="18"/>
                <w:szCs w:val="18"/>
              </w:rPr>
              <w:t>20,6</w:t>
            </w:r>
          </w:p>
        </w:tc>
        <w:tc>
          <w:tcPr>
            <w:tcW w:w="1275" w:type="dxa"/>
            <w:vAlign w:val="bottom"/>
          </w:tcPr>
          <w:p w14:paraId="7C9377BA" w14:textId="1C802619" w:rsidR="00B60419" w:rsidRPr="00B60419" w:rsidRDefault="00B60419" w:rsidP="00B60419">
            <w:pPr>
              <w:pStyle w:val="Tahoma1"/>
              <w:spacing w:line="276" w:lineRule="auto"/>
              <w:ind w:firstLine="0"/>
              <w:jc w:val="center"/>
              <w:rPr>
                <w:rFonts w:cs="Tahoma"/>
                <w:sz w:val="18"/>
                <w:szCs w:val="18"/>
                <w:lang w:val="el-GR"/>
              </w:rPr>
            </w:pPr>
            <w:r w:rsidRPr="00CD7104">
              <w:rPr>
                <w:rFonts w:cs="Tahoma"/>
                <w:sz w:val="18"/>
                <w:szCs w:val="18"/>
              </w:rPr>
              <w:t>84,6</w:t>
            </w:r>
          </w:p>
        </w:tc>
      </w:tr>
      <w:tr w:rsidR="00B60419" w:rsidRPr="00FA6AA6" w14:paraId="34F30F71" w14:textId="77777777" w:rsidTr="008179B3">
        <w:tc>
          <w:tcPr>
            <w:tcW w:w="1696" w:type="dxa"/>
            <w:shd w:val="clear" w:color="auto" w:fill="auto"/>
          </w:tcPr>
          <w:p w14:paraId="0302E132" w14:textId="77777777" w:rsidR="00B60419" w:rsidRPr="00B60419" w:rsidRDefault="00B60419" w:rsidP="00B60419">
            <w:pPr>
              <w:pStyle w:val="Tahoma1"/>
              <w:spacing w:line="276" w:lineRule="auto"/>
              <w:ind w:firstLine="0"/>
              <w:rPr>
                <w:sz w:val="18"/>
                <w:szCs w:val="18"/>
                <w:lang w:val="el-GR"/>
              </w:rPr>
            </w:pPr>
            <w:r w:rsidRPr="00B60419">
              <w:rPr>
                <w:sz w:val="18"/>
                <w:szCs w:val="18"/>
                <w:lang w:val="el-GR"/>
              </w:rPr>
              <w:t>ΑΓΙΑ ΤΡΙΑΔΑ</w:t>
            </w:r>
          </w:p>
        </w:tc>
        <w:tc>
          <w:tcPr>
            <w:tcW w:w="1276" w:type="dxa"/>
            <w:vAlign w:val="center"/>
          </w:tcPr>
          <w:p w14:paraId="2085F3F6" w14:textId="7B425D1A" w:rsidR="00B60419" w:rsidRPr="00B60419" w:rsidRDefault="00B60419" w:rsidP="00B60419">
            <w:pPr>
              <w:pStyle w:val="Tahoma1"/>
              <w:spacing w:line="276" w:lineRule="auto"/>
              <w:ind w:firstLine="0"/>
              <w:jc w:val="center"/>
              <w:rPr>
                <w:rFonts w:cs="Tahoma"/>
                <w:sz w:val="18"/>
                <w:szCs w:val="18"/>
                <w:lang w:val="el-GR"/>
              </w:rPr>
            </w:pPr>
            <w:r w:rsidRPr="00BA4F46">
              <w:rPr>
                <w:rFonts w:cs="Tahoma"/>
                <w:sz w:val="18"/>
                <w:szCs w:val="18"/>
              </w:rPr>
              <w:t>224.592.985</w:t>
            </w:r>
          </w:p>
        </w:tc>
        <w:tc>
          <w:tcPr>
            <w:tcW w:w="1418" w:type="dxa"/>
            <w:vAlign w:val="center"/>
          </w:tcPr>
          <w:p w14:paraId="4DECF212" w14:textId="3BFAAE59" w:rsidR="00B60419" w:rsidRPr="00B60419" w:rsidRDefault="00B60419" w:rsidP="00B60419">
            <w:pPr>
              <w:pStyle w:val="Tahoma1"/>
              <w:spacing w:line="276" w:lineRule="auto"/>
              <w:ind w:firstLine="0"/>
              <w:jc w:val="center"/>
              <w:rPr>
                <w:rFonts w:cs="Tahoma"/>
                <w:sz w:val="18"/>
                <w:szCs w:val="18"/>
                <w:lang w:val="el-GR"/>
              </w:rPr>
            </w:pPr>
            <w:r w:rsidRPr="00BA4F46">
              <w:rPr>
                <w:rFonts w:cs="Tahoma"/>
                <w:sz w:val="18"/>
                <w:szCs w:val="18"/>
              </w:rPr>
              <w:t>104.320.083</w:t>
            </w:r>
          </w:p>
        </w:tc>
        <w:tc>
          <w:tcPr>
            <w:tcW w:w="1701" w:type="dxa"/>
            <w:vAlign w:val="center"/>
          </w:tcPr>
          <w:p w14:paraId="160F74E2" w14:textId="1AFF6892" w:rsidR="00B60419" w:rsidRPr="00B60419" w:rsidRDefault="00B60419" w:rsidP="00B60419">
            <w:pPr>
              <w:pStyle w:val="Tahoma1"/>
              <w:spacing w:line="276" w:lineRule="auto"/>
              <w:ind w:firstLine="0"/>
              <w:jc w:val="center"/>
              <w:rPr>
                <w:rFonts w:cs="Tahoma"/>
                <w:sz w:val="18"/>
                <w:szCs w:val="18"/>
                <w:lang w:val="el-GR"/>
              </w:rPr>
            </w:pPr>
            <w:r w:rsidRPr="00CD7104">
              <w:rPr>
                <w:rFonts w:cs="Tahoma"/>
                <w:sz w:val="18"/>
                <w:szCs w:val="18"/>
              </w:rPr>
              <w:t>208.640.256</w:t>
            </w:r>
          </w:p>
        </w:tc>
        <w:tc>
          <w:tcPr>
            <w:tcW w:w="1701" w:type="dxa"/>
            <w:vAlign w:val="bottom"/>
          </w:tcPr>
          <w:p w14:paraId="6A03BB7F" w14:textId="535B7384" w:rsidR="00B60419" w:rsidRPr="00B60419" w:rsidRDefault="00B60419" w:rsidP="00B60419">
            <w:pPr>
              <w:pStyle w:val="Tahoma1"/>
              <w:spacing w:line="276" w:lineRule="auto"/>
              <w:ind w:firstLine="0"/>
              <w:jc w:val="center"/>
              <w:rPr>
                <w:rFonts w:cs="Tahoma"/>
                <w:sz w:val="18"/>
                <w:szCs w:val="18"/>
                <w:lang w:val="el-GR"/>
              </w:rPr>
            </w:pPr>
            <w:r w:rsidRPr="00CD7104">
              <w:rPr>
                <w:rFonts w:cs="Tahoma"/>
                <w:sz w:val="18"/>
                <w:szCs w:val="18"/>
              </w:rPr>
              <w:t>46,4</w:t>
            </w:r>
          </w:p>
        </w:tc>
        <w:tc>
          <w:tcPr>
            <w:tcW w:w="1275" w:type="dxa"/>
            <w:vAlign w:val="bottom"/>
          </w:tcPr>
          <w:p w14:paraId="2C3CD639" w14:textId="766B7DEB" w:rsidR="00B60419" w:rsidRPr="00B60419" w:rsidRDefault="00B60419" w:rsidP="00B60419">
            <w:pPr>
              <w:pStyle w:val="Tahoma1"/>
              <w:spacing w:line="276" w:lineRule="auto"/>
              <w:ind w:firstLine="0"/>
              <w:jc w:val="center"/>
              <w:rPr>
                <w:rFonts w:cs="Tahoma"/>
                <w:sz w:val="18"/>
                <w:szCs w:val="18"/>
                <w:lang w:val="el-GR"/>
              </w:rPr>
            </w:pPr>
            <w:r w:rsidRPr="00CD7104">
              <w:rPr>
                <w:rFonts w:cs="Tahoma"/>
                <w:sz w:val="18"/>
                <w:szCs w:val="18"/>
              </w:rPr>
              <w:t>92,9</w:t>
            </w:r>
          </w:p>
        </w:tc>
      </w:tr>
      <w:tr w:rsidR="00B60419" w:rsidRPr="00FA6AA6" w14:paraId="342FA63D" w14:textId="77777777" w:rsidTr="008179B3">
        <w:tc>
          <w:tcPr>
            <w:tcW w:w="1696" w:type="dxa"/>
            <w:shd w:val="clear" w:color="auto" w:fill="auto"/>
          </w:tcPr>
          <w:p w14:paraId="6BA42782" w14:textId="77777777" w:rsidR="00B60419" w:rsidRPr="00B60419" w:rsidRDefault="00B60419" w:rsidP="00B60419">
            <w:pPr>
              <w:pStyle w:val="Tahoma1"/>
              <w:spacing w:line="276" w:lineRule="auto"/>
              <w:ind w:firstLine="0"/>
              <w:rPr>
                <w:sz w:val="18"/>
                <w:szCs w:val="18"/>
                <w:lang w:val="el-GR"/>
              </w:rPr>
            </w:pPr>
            <w:r w:rsidRPr="00B60419">
              <w:rPr>
                <w:sz w:val="18"/>
                <w:szCs w:val="18"/>
              </w:rPr>
              <w:t>ΚΗΠΟΙ</w:t>
            </w:r>
          </w:p>
        </w:tc>
        <w:tc>
          <w:tcPr>
            <w:tcW w:w="1276" w:type="dxa"/>
            <w:vAlign w:val="center"/>
          </w:tcPr>
          <w:p w14:paraId="138C8EAE" w14:textId="14CAA0F3" w:rsidR="00B60419" w:rsidRPr="00B60419" w:rsidRDefault="00B60419" w:rsidP="00B60419">
            <w:pPr>
              <w:pStyle w:val="Tahoma1"/>
              <w:spacing w:line="276" w:lineRule="auto"/>
              <w:ind w:firstLine="0"/>
              <w:jc w:val="center"/>
              <w:rPr>
                <w:rFonts w:cs="Tahoma"/>
                <w:sz w:val="18"/>
                <w:szCs w:val="18"/>
                <w:lang w:val="el-GR"/>
              </w:rPr>
            </w:pPr>
            <w:r w:rsidRPr="00BA4F46">
              <w:rPr>
                <w:rFonts w:cs="Tahoma"/>
                <w:sz w:val="18"/>
                <w:szCs w:val="18"/>
              </w:rPr>
              <w:t>48.592.292</w:t>
            </w:r>
          </w:p>
        </w:tc>
        <w:tc>
          <w:tcPr>
            <w:tcW w:w="1418" w:type="dxa"/>
            <w:vAlign w:val="center"/>
          </w:tcPr>
          <w:p w14:paraId="124A64C8" w14:textId="3C8D586E" w:rsidR="00B60419" w:rsidRPr="00B60419" w:rsidRDefault="00B60419" w:rsidP="00B60419">
            <w:pPr>
              <w:pStyle w:val="Tahoma1"/>
              <w:spacing w:line="276" w:lineRule="auto"/>
              <w:ind w:firstLine="0"/>
              <w:jc w:val="center"/>
              <w:rPr>
                <w:rFonts w:cs="Tahoma"/>
                <w:sz w:val="18"/>
                <w:szCs w:val="18"/>
                <w:lang w:val="el-GR"/>
              </w:rPr>
            </w:pPr>
            <w:r w:rsidRPr="00BA4F46">
              <w:rPr>
                <w:rFonts w:cs="Tahoma"/>
                <w:sz w:val="18"/>
                <w:szCs w:val="18"/>
              </w:rPr>
              <w:t>6.650.380</w:t>
            </w:r>
          </w:p>
        </w:tc>
        <w:tc>
          <w:tcPr>
            <w:tcW w:w="1701" w:type="dxa"/>
            <w:vAlign w:val="center"/>
          </w:tcPr>
          <w:p w14:paraId="4B090FA4" w14:textId="158638BF" w:rsidR="00B60419" w:rsidRPr="00B60419" w:rsidRDefault="00B60419" w:rsidP="00B60419">
            <w:pPr>
              <w:pStyle w:val="Tahoma1"/>
              <w:spacing w:line="276" w:lineRule="auto"/>
              <w:ind w:firstLine="0"/>
              <w:jc w:val="center"/>
              <w:rPr>
                <w:rFonts w:cs="Tahoma"/>
                <w:sz w:val="18"/>
                <w:szCs w:val="18"/>
                <w:lang w:val="el-GR"/>
              </w:rPr>
            </w:pPr>
            <w:r w:rsidRPr="00CD7104">
              <w:rPr>
                <w:rFonts w:cs="Tahoma"/>
                <w:sz w:val="18"/>
                <w:szCs w:val="18"/>
              </w:rPr>
              <w:t>20.909.225</w:t>
            </w:r>
          </w:p>
        </w:tc>
        <w:tc>
          <w:tcPr>
            <w:tcW w:w="1701" w:type="dxa"/>
            <w:vAlign w:val="bottom"/>
          </w:tcPr>
          <w:p w14:paraId="35A9EF41" w14:textId="593BC77C" w:rsidR="00B60419" w:rsidRPr="00B60419" w:rsidRDefault="00B60419" w:rsidP="00B60419">
            <w:pPr>
              <w:pStyle w:val="Tahoma1"/>
              <w:spacing w:line="276" w:lineRule="auto"/>
              <w:ind w:firstLine="0"/>
              <w:jc w:val="center"/>
              <w:rPr>
                <w:rFonts w:cs="Tahoma"/>
                <w:sz w:val="18"/>
                <w:szCs w:val="18"/>
              </w:rPr>
            </w:pPr>
            <w:r w:rsidRPr="00CD7104">
              <w:rPr>
                <w:rFonts w:cs="Tahoma"/>
                <w:sz w:val="18"/>
                <w:szCs w:val="18"/>
              </w:rPr>
              <w:t>13,7</w:t>
            </w:r>
          </w:p>
        </w:tc>
        <w:tc>
          <w:tcPr>
            <w:tcW w:w="1275" w:type="dxa"/>
            <w:vAlign w:val="bottom"/>
          </w:tcPr>
          <w:p w14:paraId="534C60F0" w14:textId="6560C08D" w:rsidR="00B60419" w:rsidRPr="00B60419" w:rsidRDefault="00B60419" w:rsidP="00B60419">
            <w:pPr>
              <w:pStyle w:val="Tahoma1"/>
              <w:spacing w:line="276" w:lineRule="auto"/>
              <w:ind w:firstLine="0"/>
              <w:jc w:val="center"/>
              <w:rPr>
                <w:rFonts w:cs="Tahoma"/>
                <w:sz w:val="18"/>
                <w:szCs w:val="18"/>
                <w:lang w:val="el-GR"/>
              </w:rPr>
            </w:pPr>
            <w:r w:rsidRPr="00CD7104">
              <w:rPr>
                <w:rFonts w:cs="Tahoma"/>
                <w:sz w:val="18"/>
                <w:szCs w:val="18"/>
              </w:rPr>
              <w:t>43,0</w:t>
            </w:r>
          </w:p>
        </w:tc>
      </w:tr>
      <w:tr w:rsidR="00B60419" w:rsidRPr="00FA6AA6" w14:paraId="3172E0D1" w14:textId="77777777" w:rsidTr="008179B3">
        <w:tc>
          <w:tcPr>
            <w:tcW w:w="1696" w:type="dxa"/>
            <w:shd w:val="clear" w:color="auto" w:fill="auto"/>
          </w:tcPr>
          <w:p w14:paraId="23093DD7" w14:textId="77777777" w:rsidR="00B60419" w:rsidRPr="00B60419" w:rsidRDefault="00B60419" w:rsidP="00B60419">
            <w:pPr>
              <w:pStyle w:val="Tahoma1"/>
              <w:spacing w:line="276" w:lineRule="auto"/>
              <w:ind w:firstLine="0"/>
              <w:rPr>
                <w:sz w:val="18"/>
                <w:szCs w:val="18"/>
                <w:lang w:val="el-GR"/>
              </w:rPr>
            </w:pPr>
            <w:r w:rsidRPr="00B60419">
              <w:rPr>
                <w:sz w:val="18"/>
                <w:szCs w:val="18"/>
                <w:lang w:val="el-GR"/>
              </w:rPr>
              <w:t>ΝΕΑ ΜΕΣΗΜΒΡΙΑ</w:t>
            </w:r>
          </w:p>
        </w:tc>
        <w:tc>
          <w:tcPr>
            <w:tcW w:w="1276" w:type="dxa"/>
            <w:vAlign w:val="center"/>
          </w:tcPr>
          <w:p w14:paraId="3496261E" w14:textId="4BC7DFA0" w:rsidR="00B60419" w:rsidRPr="00B60419" w:rsidRDefault="00B60419" w:rsidP="00B60419">
            <w:pPr>
              <w:pStyle w:val="Tahoma1"/>
              <w:spacing w:line="276" w:lineRule="auto"/>
              <w:ind w:firstLine="0"/>
              <w:jc w:val="center"/>
              <w:rPr>
                <w:rFonts w:cs="Tahoma"/>
                <w:sz w:val="18"/>
                <w:szCs w:val="18"/>
                <w:lang w:val="el-GR"/>
              </w:rPr>
            </w:pPr>
            <w:r w:rsidRPr="00BA4F46">
              <w:rPr>
                <w:rFonts w:cs="Tahoma"/>
                <w:sz w:val="18"/>
                <w:szCs w:val="18"/>
              </w:rPr>
              <w:t>53.368.256</w:t>
            </w:r>
          </w:p>
        </w:tc>
        <w:tc>
          <w:tcPr>
            <w:tcW w:w="1418" w:type="dxa"/>
            <w:vAlign w:val="center"/>
          </w:tcPr>
          <w:p w14:paraId="7F410B89" w14:textId="4DDAE75F" w:rsidR="00B60419" w:rsidRPr="00B60419" w:rsidRDefault="00B60419" w:rsidP="00B60419">
            <w:pPr>
              <w:pStyle w:val="Tahoma1"/>
              <w:spacing w:line="276" w:lineRule="auto"/>
              <w:ind w:firstLine="0"/>
              <w:jc w:val="center"/>
              <w:rPr>
                <w:rFonts w:cs="Tahoma"/>
                <w:sz w:val="18"/>
                <w:szCs w:val="18"/>
                <w:lang w:val="el-GR"/>
              </w:rPr>
            </w:pPr>
            <w:r w:rsidRPr="00BA4F46">
              <w:rPr>
                <w:rFonts w:cs="Tahoma"/>
                <w:sz w:val="18"/>
                <w:szCs w:val="18"/>
              </w:rPr>
              <w:t>34.510.555</w:t>
            </w:r>
          </w:p>
        </w:tc>
        <w:tc>
          <w:tcPr>
            <w:tcW w:w="1701" w:type="dxa"/>
            <w:vAlign w:val="center"/>
          </w:tcPr>
          <w:p w14:paraId="7D648146" w14:textId="61EB1714" w:rsidR="00B60419" w:rsidRPr="00B60419" w:rsidRDefault="00B60419" w:rsidP="00B60419">
            <w:pPr>
              <w:pStyle w:val="Tahoma1"/>
              <w:spacing w:line="276" w:lineRule="auto"/>
              <w:ind w:firstLine="0"/>
              <w:jc w:val="center"/>
              <w:rPr>
                <w:rFonts w:cs="Tahoma"/>
                <w:sz w:val="18"/>
                <w:szCs w:val="18"/>
                <w:lang w:val="el-GR"/>
              </w:rPr>
            </w:pPr>
            <w:r w:rsidRPr="00CD7104">
              <w:rPr>
                <w:rFonts w:cs="Tahoma"/>
                <w:sz w:val="18"/>
                <w:szCs w:val="18"/>
              </w:rPr>
              <w:t>70.526.774</w:t>
            </w:r>
          </w:p>
        </w:tc>
        <w:tc>
          <w:tcPr>
            <w:tcW w:w="1701" w:type="dxa"/>
            <w:vAlign w:val="bottom"/>
          </w:tcPr>
          <w:p w14:paraId="13C05A09" w14:textId="12E145DE" w:rsidR="00B60419" w:rsidRPr="00B60419" w:rsidRDefault="00B60419" w:rsidP="00B60419">
            <w:pPr>
              <w:pStyle w:val="Tahoma1"/>
              <w:spacing w:line="276" w:lineRule="auto"/>
              <w:ind w:firstLine="0"/>
              <w:jc w:val="center"/>
              <w:rPr>
                <w:rFonts w:cs="Tahoma"/>
                <w:sz w:val="18"/>
                <w:szCs w:val="18"/>
                <w:lang w:val="el-GR"/>
              </w:rPr>
            </w:pPr>
            <w:r w:rsidRPr="00CD7104">
              <w:rPr>
                <w:rFonts w:cs="Tahoma"/>
                <w:sz w:val="18"/>
                <w:szCs w:val="18"/>
              </w:rPr>
              <w:t>64,7</w:t>
            </w:r>
          </w:p>
        </w:tc>
        <w:tc>
          <w:tcPr>
            <w:tcW w:w="1275" w:type="dxa"/>
            <w:vAlign w:val="bottom"/>
          </w:tcPr>
          <w:p w14:paraId="554ACBA2" w14:textId="674202D4" w:rsidR="00B60419" w:rsidRPr="00B60419" w:rsidRDefault="00B60419" w:rsidP="00B60419">
            <w:pPr>
              <w:pStyle w:val="Tahoma1"/>
              <w:spacing w:line="276" w:lineRule="auto"/>
              <w:ind w:firstLine="0"/>
              <w:jc w:val="center"/>
              <w:rPr>
                <w:rFonts w:cs="Tahoma"/>
                <w:sz w:val="18"/>
                <w:szCs w:val="18"/>
                <w:lang w:val="el-GR"/>
              </w:rPr>
            </w:pPr>
            <w:r w:rsidRPr="00CD7104">
              <w:rPr>
                <w:rFonts w:cs="Tahoma"/>
                <w:sz w:val="18"/>
                <w:szCs w:val="18"/>
              </w:rPr>
              <w:t>132,2</w:t>
            </w:r>
          </w:p>
        </w:tc>
      </w:tr>
    </w:tbl>
    <w:p w14:paraId="5BF5E862" w14:textId="77777777" w:rsidR="00DE7BBE" w:rsidRDefault="00DE7BBE" w:rsidP="00EC3768">
      <w:pPr>
        <w:pStyle w:val="Tahoma1"/>
        <w:spacing w:line="276" w:lineRule="auto"/>
        <w:ind w:firstLine="0"/>
        <w:rPr>
          <w:b/>
          <w:bCs/>
          <w:color w:val="FF0000"/>
          <w:sz w:val="20"/>
          <w:lang w:val="el-GR" w:eastAsia="it-IT"/>
        </w:rPr>
      </w:pPr>
    </w:p>
    <w:bookmarkEnd w:id="172"/>
    <w:p w14:paraId="1D17DFA5" w14:textId="3CAB7EC3" w:rsidR="0030533F" w:rsidRPr="0020212C" w:rsidRDefault="0030533F" w:rsidP="00EC3768">
      <w:pPr>
        <w:pStyle w:val="4"/>
        <w:spacing w:line="276" w:lineRule="auto"/>
        <w:ind w:left="993" w:hanging="993"/>
        <w:rPr>
          <w:lang w:val="el-GR"/>
        </w:rPr>
      </w:pPr>
      <w:r w:rsidRPr="0020212C">
        <w:rPr>
          <w:lang w:val="el-GR"/>
        </w:rPr>
        <w:t xml:space="preserve">Πληροφοριακά Συστήματα </w:t>
      </w:r>
    </w:p>
    <w:p w14:paraId="27C69DE8" w14:textId="77777777" w:rsidR="0020212C" w:rsidRPr="0020212C" w:rsidRDefault="0020212C" w:rsidP="005E321A">
      <w:pPr>
        <w:pStyle w:val="Tahoma1"/>
        <w:spacing w:line="276" w:lineRule="auto"/>
        <w:ind w:firstLine="0"/>
        <w:jc w:val="left"/>
        <w:rPr>
          <w:bCs/>
          <w:u w:val="single"/>
        </w:rPr>
      </w:pPr>
      <w:r w:rsidRPr="0020212C">
        <w:rPr>
          <w:bCs/>
          <w:u w:val="single"/>
        </w:rPr>
        <w:t>Σύστημα Τηλελέγχου και Τηλεπικοινωνιών</w:t>
      </w:r>
    </w:p>
    <w:p w14:paraId="09A48A34" w14:textId="77777777" w:rsidR="0020212C" w:rsidRPr="002916F0" w:rsidRDefault="0020212C" w:rsidP="005E321A">
      <w:pPr>
        <w:pStyle w:val="Tahoma1"/>
        <w:spacing w:line="276" w:lineRule="auto"/>
        <w:rPr>
          <w:lang w:val="el-GR"/>
        </w:rPr>
      </w:pPr>
      <w:r w:rsidRPr="002916F0">
        <w:rPr>
          <w:lang w:val="el-GR"/>
        </w:rPr>
        <w:t>Το σύστημα τηλελέγχου και τηλεπικοινωνιών (</w:t>
      </w:r>
      <w:r w:rsidRPr="002916F0">
        <w:t>Remote</w:t>
      </w:r>
      <w:r w:rsidRPr="002916F0">
        <w:rPr>
          <w:lang w:val="el-GR"/>
        </w:rPr>
        <w:t xml:space="preserve"> </w:t>
      </w:r>
      <w:r w:rsidRPr="002916F0">
        <w:t>Control</w:t>
      </w:r>
      <w:r w:rsidRPr="002916F0">
        <w:rPr>
          <w:lang w:val="el-GR"/>
        </w:rPr>
        <w:t xml:space="preserve"> </w:t>
      </w:r>
      <w:r w:rsidRPr="002916F0">
        <w:t>and</w:t>
      </w:r>
      <w:r w:rsidRPr="002916F0">
        <w:rPr>
          <w:lang w:val="el-GR"/>
        </w:rPr>
        <w:t xml:space="preserve"> </w:t>
      </w:r>
      <w:r w:rsidRPr="002916F0">
        <w:t>Communications</w:t>
      </w:r>
      <w:r w:rsidRPr="002916F0">
        <w:rPr>
          <w:lang w:val="el-GR"/>
        </w:rPr>
        <w:t xml:space="preserve"> - </w:t>
      </w:r>
      <w:r w:rsidRPr="002916F0">
        <w:t>RCC</w:t>
      </w:r>
      <w:r w:rsidRPr="002916F0">
        <w:rPr>
          <w:lang w:val="el-GR"/>
        </w:rPr>
        <w:t>) αποτελείται από τα ακόλουθα υποσυστήματα:</w:t>
      </w:r>
    </w:p>
    <w:p w14:paraId="085693DB" w14:textId="77777777" w:rsidR="0020212C" w:rsidRPr="002916F0" w:rsidRDefault="0020212C" w:rsidP="005E321A">
      <w:pPr>
        <w:pStyle w:val="Tahoma1"/>
        <w:numPr>
          <w:ilvl w:val="0"/>
          <w:numId w:val="8"/>
        </w:numPr>
        <w:spacing w:line="276" w:lineRule="auto"/>
        <w:rPr>
          <w:lang w:val="el-GR"/>
        </w:rPr>
      </w:pPr>
      <w:r w:rsidRPr="002916F0">
        <w:rPr>
          <w:lang w:val="el-GR"/>
        </w:rPr>
        <w:t>Καλώδιο οπτικών, το οποίο είναι εγκατεστημένο παράλληλα με τον αγωγό φυσικού αερίου υψηλής πίεσης και αποτελεί τον φορέα των κάθε είδους εσωτερικών επικοινωνιών (φωνής και δεδομένων) του ΔΕΣΦΑ,</w:t>
      </w:r>
    </w:p>
    <w:p w14:paraId="7C72FD6A" w14:textId="77777777" w:rsidR="0020212C" w:rsidRPr="002916F0" w:rsidRDefault="0020212C" w:rsidP="005E321A">
      <w:pPr>
        <w:pStyle w:val="Tahoma1"/>
        <w:numPr>
          <w:ilvl w:val="0"/>
          <w:numId w:val="8"/>
        </w:numPr>
        <w:spacing w:line="276" w:lineRule="auto"/>
        <w:rPr>
          <w:lang w:val="el-GR"/>
        </w:rPr>
      </w:pPr>
      <w:r w:rsidRPr="002916F0">
        <w:rPr>
          <w:rFonts w:hint="eastAsia"/>
          <w:lang w:val="el-GR"/>
        </w:rPr>
        <w:t>τηλεπικοινωνιακό</w:t>
      </w:r>
      <w:r w:rsidRPr="002916F0">
        <w:rPr>
          <w:lang w:val="el-GR"/>
        </w:rPr>
        <w:t xml:space="preserve"> </w:t>
      </w:r>
      <w:r w:rsidRPr="002916F0">
        <w:rPr>
          <w:rFonts w:hint="eastAsia"/>
          <w:lang w:val="el-GR"/>
        </w:rPr>
        <w:t>σύστημα</w:t>
      </w:r>
      <w:r w:rsidRPr="002916F0">
        <w:rPr>
          <w:lang w:val="el-GR"/>
        </w:rPr>
        <w:t xml:space="preserve"> </w:t>
      </w:r>
      <w:r w:rsidRPr="002916F0">
        <w:rPr>
          <w:rFonts w:hint="eastAsia"/>
          <w:lang w:val="el-GR"/>
        </w:rPr>
        <w:t>βασισμένο</w:t>
      </w:r>
      <w:r w:rsidRPr="002916F0">
        <w:rPr>
          <w:lang w:val="el-GR"/>
        </w:rPr>
        <w:t xml:space="preserve"> </w:t>
      </w:r>
      <w:r w:rsidRPr="002916F0">
        <w:rPr>
          <w:rFonts w:hint="eastAsia"/>
          <w:lang w:val="el-GR"/>
        </w:rPr>
        <w:t>στα</w:t>
      </w:r>
      <w:r w:rsidRPr="002916F0">
        <w:rPr>
          <w:lang w:val="el-GR"/>
        </w:rPr>
        <w:t xml:space="preserve"> </w:t>
      </w:r>
      <w:r w:rsidRPr="002916F0">
        <w:rPr>
          <w:rFonts w:hint="eastAsia"/>
          <w:lang w:val="el-GR"/>
        </w:rPr>
        <w:t>πρωτόκολλα</w:t>
      </w:r>
      <w:r w:rsidRPr="002916F0">
        <w:rPr>
          <w:lang w:val="el-GR"/>
        </w:rPr>
        <w:t xml:space="preserve"> Ethernet </w:t>
      </w:r>
      <w:r w:rsidRPr="002916F0">
        <w:rPr>
          <w:rFonts w:hint="eastAsia"/>
          <w:lang w:val="el-GR"/>
        </w:rPr>
        <w:t>και</w:t>
      </w:r>
      <w:r w:rsidRPr="002916F0">
        <w:rPr>
          <w:lang w:val="el-GR"/>
        </w:rPr>
        <w:t xml:space="preserve"> Internet (Internet Protocol - IP) </w:t>
      </w:r>
      <w:r w:rsidRPr="002916F0">
        <w:rPr>
          <w:rFonts w:hint="eastAsia"/>
          <w:lang w:val="el-GR"/>
        </w:rPr>
        <w:t>με</w:t>
      </w:r>
      <w:r w:rsidRPr="002916F0">
        <w:rPr>
          <w:lang w:val="el-GR"/>
        </w:rPr>
        <w:t xml:space="preserve"> </w:t>
      </w:r>
      <w:r w:rsidRPr="002916F0">
        <w:rPr>
          <w:rFonts w:hint="eastAsia"/>
          <w:lang w:val="el-GR"/>
        </w:rPr>
        <w:t>δρομολογητές</w:t>
      </w:r>
      <w:r w:rsidRPr="002916F0">
        <w:rPr>
          <w:lang w:val="el-GR"/>
        </w:rPr>
        <w:t xml:space="preserve"> (routers) </w:t>
      </w:r>
      <w:r w:rsidRPr="002916F0">
        <w:rPr>
          <w:rFonts w:hint="eastAsia"/>
          <w:lang w:val="el-GR"/>
        </w:rPr>
        <w:t>ή</w:t>
      </w:r>
      <w:r w:rsidRPr="002916F0">
        <w:rPr>
          <w:lang w:val="el-GR"/>
        </w:rPr>
        <w:t>/</w:t>
      </w:r>
      <w:r w:rsidRPr="002916F0">
        <w:rPr>
          <w:rFonts w:hint="eastAsia"/>
          <w:lang w:val="el-GR"/>
        </w:rPr>
        <w:t>και</w:t>
      </w:r>
      <w:r w:rsidRPr="002916F0">
        <w:rPr>
          <w:lang w:val="el-GR"/>
        </w:rPr>
        <w:t xml:space="preserve"> </w:t>
      </w:r>
      <w:r w:rsidRPr="002916F0">
        <w:rPr>
          <w:rFonts w:hint="eastAsia"/>
          <w:lang w:val="el-GR"/>
        </w:rPr>
        <w:t>διακόπτες</w:t>
      </w:r>
      <w:r w:rsidRPr="002916F0">
        <w:rPr>
          <w:lang w:val="el-GR"/>
        </w:rPr>
        <w:t xml:space="preserve"> </w:t>
      </w:r>
      <w:r w:rsidRPr="002916F0">
        <w:rPr>
          <w:rFonts w:hint="eastAsia"/>
          <w:lang w:val="el-GR"/>
        </w:rPr>
        <w:t>στρώματος</w:t>
      </w:r>
      <w:r w:rsidRPr="002916F0">
        <w:rPr>
          <w:lang w:val="el-GR"/>
        </w:rPr>
        <w:t xml:space="preserve"> 3 (layer 3 switches) </w:t>
      </w:r>
      <w:r w:rsidRPr="002916F0">
        <w:rPr>
          <w:rFonts w:hint="eastAsia"/>
          <w:lang w:val="el-GR"/>
        </w:rPr>
        <w:t>εγκατεστημένους</w:t>
      </w:r>
      <w:r w:rsidRPr="002916F0">
        <w:rPr>
          <w:lang w:val="el-GR"/>
        </w:rPr>
        <w:t xml:space="preserve"> </w:t>
      </w:r>
      <w:r w:rsidRPr="002916F0">
        <w:rPr>
          <w:rFonts w:hint="eastAsia"/>
          <w:lang w:val="el-GR"/>
        </w:rPr>
        <w:t>σε</w:t>
      </w:r>
      <w:r w:rsidRPr="002916F0">
        <w:rPr>
          <w:lang w:val="el-GR"/>
        </w:rPr>
        <w:t xml:space="preserve"> </w:t>
      </w:r>
      <w:r w:rsidRPr="002916F0">
        <w:rPr>
          <w:rFonts w:hint="eastAsia"/>
          <w:lang w:val="el-GR"/>
        </w:rPr>
        <w:t>κάθε</w:t>
      </w:r>
      <w:r w:rsidRPr="002916F0">
        <w:rPr>
          <w:lang w:val="el-GR"/>
        </w:rPr>
        <w:t xml:space="preserve"> </w:t>
      </w:r>
      <w:r w:rsidRPr="002916F0">
        <w:rPr>
          <w:rFonts w:hint="eastAsia"/>
          <w:lang w:val="el-GR"/>
        </w:rPr>
        <w:t>σταθμό</w:t>
      </w:r>
      <w:r w:rsidRPr="002916F0">
        <w:rPr>
          <w:lang w:val="el-GR"/>
        </w:rPr>
        <w:t xml:space="preserve"> </w:t>
      </w:r>
      <w:r w:rsidRPr="002916F0">
        <w:rPr>
          <w:rFonts w:hint="eastAsia"/>
          <w:lang w:val="el-GR"/>
        </w:rPr>
        <w:t>του</w:t>
      </w:r>
      <w:r w:rsidRPr="002916F0">
        <w:rPr>
          <w:lang w:val="el-GR"/>
        </w:rPr>
        <w:t xml:space="preserve"> </w:t>
      </w:r>
      <w:r w:rsidRPr="002916F0">
        <w:rPr>
          <w:rFonts w:hint="eastAsia"/>
          <w:lang w:val="el-GR"/>
        </w:rPr>
        <w:t>Εθνικού</w:t>
      </w:r>
      <w:r w:rsidRPr="002916F0">
        <w:rPr>
          <w:lang w:val="el-GR"/>
        </w:rPr>
        <w:t xml:space="preserve"> </w:t>
      </w:r>
      <w:r w:rsidRPr="002916F0">
        <w:rPr>
          <w:rFonts w:hint="eastAsia"/>
          <w:lang w:val="el-GR"/>
        </w:rPr>
        <w:t>Συστήματος</w:t>
      </w:r>
      <w:r w:rsidRPr="002916F0">
        <w:rPr>
          <w:lang w:val="el-GR"/>
        </w:rPr>
        <w:t xml:space="preserve"> </w:t>
      </w:r>
      <w:r w:rsidRPr="002916F0">
        <w:rPr>
          <w:rFonts w:hint="eastAsia"/>
          <w:lang w:val="el-GR"/>
        </w:rPr>
        <w:t>Μεταφοράς</w:t>
      </w:r>
      <w:r w:rsidRPr="002916F0">
        <w:rPr>
          <w:lang w:val="el-GR"/>
        </w:rPr>
        <w:t xml:space="preserve"> </w:t>
      </w:r>
      <w:r w:rsidRPr="002916F0">
        <w:rPr>
          <w:rFonts w:hint="eastAsia"/>
          <w:lang w:val="el-GR"/>
        </w:rPr>
        <w:t>Φυσικού</w:t>
      </w:r>
      <w:r w:rsidRPr="002916F0">
        <w:rPr>
          <w:lang w:val="el-GR"/>
        </w:rPr>
        <w:t xml:space="preserve"> </w:t>
      </w:r>
      <w:r w:rsidRPr="002916F0">
        <w:rPr>
          <w:rFonts w:hint="eastAsia"/>
          <w:lang w:val="el-GR"/>
        </w:rPr>
        <w:t>Αερίου</w:t>
      </w:r>
      <w:r w:rsidRPr="002916F0">
        <w:rPr>
          <w:lang w:val="el-GR"/>
        </w:rPr>
        <w:t xml:space="preserve">, </w:t>
      </w:r>
      <w:r w:rsidRPr="002916F0">
        <w:rPr>
          <w:rFonts w:hint="eastAsia"/>
          <w:lang w:val="el-GR"/>
        </w:rPr>
        <w:t>με</w:t>
      </w:r>
      <w:r w:rsidRPr="002916F0">
        <w:rPr>
          <w:lang w:val="el-GR"/>
        </w:rPr>
        <w:t xml:space="preserve"> </w:t>
      </w:r>
      <w:r w:rsidRPr="002916F0">
        <w:rPr>
          <w:rFonts w:hint="eastAsia"/>
          <w:lang w:val="el-GR"/>
        </w:rPr>
        <w:t>το</w:t>
      </w:r>
      <w:r w:rsidRPr="002916F0">
        <w:rPr>
          <w:lang w:val="el-GR"/>
        </w:rPr>
        <w:t xml:space="preserve"> </w:t>
      </w:r>
      <w:r w:rsidRPr="002916F0">
        <w:rPr>
          <w:rFonts w:hint="eastAsia"/>
          <w:lang w:val="el-GR"/>
        </w:rPr>
        <w:t>οποίο</w:t>
      </w:r>
      <w:r w:rsidRPr="002916F0">
        <w:rPr>
          <w:lang w:val="el-GR"/>
        </w:rPr>
        <w:t xml:space="preserve"> </w:t>
      </w:r>
      <w:r w:rsidRPr="002916F0">
        <w:rPr>
          <w:rFonts w:hint="eastAsia"/>
          <w:lang w:val="el-GR"/>
        </w:rPr>
        <w:t>επιτυγχάνεται</w:t>
      </w:r>
      <w:r w:rsidRPr="002916F0">
        <w:rPr>
          <w:lang w:val="el-GR"/>
        </w:rPr>
        <w:t xml:space="preserve"> </w:t>
      </w:r>
      <w:r w:rsidRPr="002916F0">
        <w:rPr>
          <w:rFonts w:hint="eastAsia"/>
          <w:lang w:val="el-GR"/>
        </w:rPr>
        <w:t>η</w:t>
      </w:r>
      <w:r w:rsidRPr="002916F0">
        <w:rPr>
          <w:lang w:val="el-GR"/>
        </w:rPr>
        <w:t xml:space="preserve"> </w:t>
      </w:r>
      <w:r w:rsidRPr="002916F0">
        <w:rPr>
          <w:rFonts w:hint="eastAsia"/>
          <w:lang w:val="el-GR"/>
        </w:rPr>
        <w:t>μετάδοση</w:t>
      </w:r>
      <w:r w:rsidRPr="002916F0">
        <w:rPr>
          <w:lang w:val="el-GR"/>
        </w:rPr>
        <w:t xml:space="preserve"> </w:t>
      </w:r>
      <w:r w:rsidRPr="002916F0">
        <w:rPr>
          <w:rFonts w:hint="eastAsia"/>
          <w:lang w:val="el-GR"/>
        </w:rPr>
        <w:t>φωνής</w:t>
      </w:r>
      <w:r w:rsidRPr="002916F0">
        <w:rPr>
          <w:lang w:val="el-GR"/>
        </w:rPr>
        <w:t xml:space="preserve"> </w:t>
      </w:r>
      <w:r w:rsidRPr="002916F0">
        <w:rPr>
          <w:rFonts w:hint="eastAsia"/>
          <w:lang w:val="el-GR"/>
        </w:rPr>
        <w:t>και</w:t>
      </w:r>
      <w:r w:rsidRPr="002916F0">
        <w:rPr>
          <w:lang w:val="el-GR"/>
        </w:rPr>
        <w:t xml:space="preserve"> </w:t>
      </w:r>
      <w:r w:rsidRPr="002916F0">
        <w:rPr>
          <w:rFonts w:hint="eastAsia"/>
          <w:lang w:val="el-GR"/>
        </w:rPr>
        <w:t>δεδομένων</w:t>
      </w:r>
      <w:r w:rsidRPr="002916F0">
        <w:rPr>
          <w:lang w:val="el-GR"/>
        </w:rPr>
        <w:t xml:space="preserve"> </w:t>
      </w:r>
      <w:r w:rsidRPr="002916F0">
        <w:rPr>
          <w:rFonts w:hint="eastAsia"/>
          <w:lang w:val="el-GR"/>
        </w:rPr>
        <w:t>μέσα</w:t>
      </w:r>
      <w:r w:rsidRPr="002916F0">
        <w:rPr>
          <w:lang w:val="el-GR"/>
        </w:rPr>
        <w:t xml:space="preserve"> </w:t>
      </w:r>
      <w:r w:rsidRPr="002916F0">
        <w:rPr>
          <w:rFonts w:hint="eastAsia"/>
          <w:lang w:val="el-GR"/>
        </w:rPr>
        <w:t>από</w:t>
      </w:r>
      <w:r w:rsidRPr="002916F0">
        <w:rPr>
          <w:lang w:val="el-GR"/>
        </w:rPr>
        <w:t xml:space="preserve"> </w:t>
      </w:r>
      <w:r w:rsidRPr="002916F0">
        <w:rPr>
          <w:rFonts w:hint="eastAsia"/>
          <w:lang w:val="el-GR"/>
        </w:rPr>
        <w:t>το</w:t>
      </w:r>
      <w:r w:rsidRPr="002916F0">
        <w:rPr>
          <w:lang w:val="el-GR"/>
        </w:rPr>
        <w:t xml:space="preserve"> </w:t>
      </w:r>
      <w:r w:rsidRPr="002916F0">
        <w:rPr>
          <w:rFonts w:hint="eastAsia"/>
          <w:lang w:val="el-GR"/>
        </w:rPr>
        <w:t>καλώδιο</w:t>
      </w:r>
      <w:r w:rsidRPr="002916F0">
        <w:rPr>
          <w:lang w:val="el-GR"/>
        </w:rPr>
        <w:t xml:space="preserve"> </w:t>
      </w:r>
      <w:r w:rsidRPr="002916F0">
        <w:rPr>
          <w:rFonts w:hint="eastAsia"/>
          <w:lang w:val="el-GR"/>
        </w:rPr>
        <w:t>οπτικών</w:t>
      </w:r>
      <w:r w:rsidRPr="002916F0">
        <w:rPr>
          <w:lang w:val="el-GR"/>
        </w:rPr>
        <w:t xml:space="preserve"> </w:t>
      </w:r>
      <w:r w:rsidRPr="002916F0">
        <w:rPr>
          <w:rFonts w:hint="eastAsia"/>
          <w:lang w:val="el-GR"/>
        </w:rPr>
        <w:t>ινών</w:t>
      </w:r>
      <w:r w:rsidRPr="002916F0">
        <w:rPr>
          <w:lang w:val="el-GR"/>
        </w:rPr>
        <w:t xml:space="preserve"> </w:t>
      </w:r>
      <w:r w:rsidRPr="002916F0">
        <w:rPr>
          <w:rFonts w:hint="eastAsia"/>
          <w:lang w:val="el-GR"/>
        </w:rPr>
        <w:t>καθώς</w:t>
      </w:r>
      <w:r w:rsidRPr="002916F0">
        <w:rPr>
          <w:lang w:val="el-GR"/>
        </w:rPr>
        <w:t xml:space="preserve"> </w:t>
      </w:r>
      <w:r w:rsidRPr="002916F0">
        <w:rPr>
          <w:rFonts w:hint="eastAsia"/>
          <w:lang w:val="el-GR"/>
        </w:rPr>
        <w:t>και</w:t>
      </w:r>
      <w:r w:rsidRPr="002916F0">
        <w:rPr>
          <w:lang w:val="el-GR"/>
        </w:rPr>
        <w:t xml:space="preserve"> </w:t>
      </w:r>
      <w:r w:rsidRPr="002916F0">
        <w:rPr>
          <w:rFonts w:hint="eastAsia"/>
          <w:lang w:val="el-GR"/>
        </w:rPr>
        <w:t>η</w:t>
      </w:r>
      <w:r w:rsidRPr="002916F0">
        <w:rPr>
          <w:lang w:val="el-GR"/>
        </w:rPr>
        <w:t xml:space="preserve"> </w:t>
      </w:r>
      <w:r w:rsidRPr="002916F0">
        <w:rPr>
          <w:rFonts w:hint="eastAsia"/>
          <w:lang w:val="el-GR"/>
        </w:rPr>
        <w:t>σύνδεση</w:t>
      </w:r>
      <w:r w:rsidRPr="002916F0">
        <w:rPr>
          <w:lang w:val="el-GR"/>
        </w:rPr>
        <w:t xml:space="preserve"> </w:t>
      </w:r>
      <w:r w:rsidRPr="002916F0">
        <w:rPr>
          <w:rFonts w:hint="eastAsia"/>
          <w:lang w:val="el-GR"/>
        </w:rPr>
        <w:t>με</w:t>
      </w:r>
      <w:r w:rsidRPr="002916F0">
        <w:rPr>
          <w:lang w:val="el-GR"/>
        </w:rPr>
        <w:t xml:space="preserve"> </w:t>
      </w:r>
      <w:r w:rsidRPr="002916F0">
        <w:rPr>
          <w:rFonts w:hint="eastAsia"/>
          <w:lang w:val="el-GR"/>
        </w:rPr>
        <w:t>εφεδρικές</w:t>
      </w:r>
      <w:r w:rsidRPr="002916F0">
        <w:rPr>
          <w:lang w:val="el-GR"/>
        </w:rPr>
        <w:t xml:space="preserve"> </w:t>
      </w:r>
      <w:r w:rsidRPr="002916F0">
        <w:rPr>
          <w:rFonts w:hint="eastAsia"/>
          <w:lang w:val="el-GR"/>
        </w:rPr>
        <w:t>γραμμές</w:t>
      </w:r>
      <w:r w:rsidRPr="002916F0">
        <w:rPr>
          <w:lang w:val="el-GR"/>
        </w:rPr>
        <w:t xml:space="preserve"> </w:t>
      </w:r>
      <w:r w:rsidRPr="002916F0">
        <w:rPr>
          <w:rFonts w:hint="eastAsia"/>
          <w:lang w:val="el-GR"/>
        </w:rPr>
        <w:t>επικοινωνίας</w:t>
      </w:r>
      <w:r w:rsidRPr="002916F0">
        <w:rPr>
          <w:lang w:val="el-GR"/>
        </w:rPr>
        <w:t xml:space="preserve"> </w:t>
      </w:r>
      <w:r w:rsidRPr="002916F0">
        <w:rPr>
          <w:rFonts w:hint="eastAsia"/>
          <w:lang w:val="el-GR"/>
        </w:rPr>
        <w:t>τηλεπικοινωνιακών</w:t>
      </w:r>
      <w:r w:rsidRPr="002916F0">
        <w:rPr>
          <w:lang w:val="el-GR"/>
        </w:rPr>
        <w:t xml:space="preserve"> </w:t>
      </w:r>
      <w:r w:rsidRPr="002916F0">
        <w:rPr>
          <w:rFonts w:hint="eastAsia"/>
          <w:lang w:val="el-GR"/>
        </w:rPr>
        <w:t>παρόχων</w:t>
      </w:r>
      <w:r w:rsidRPr="002916F0">
        <w:rPr>
          <w:lang w:val="el-GR"/>
        </w:rPr>
        <w:t xml:space="preserve">, </w:t>
      </w:r>
    </w:p>
    <w:p w14:paraId="6270C8F0" w14:textId="77777777" w:rsidR="0020212C" w:rsidRPr="002916F0" w:rsidRDefault="0020212C" w:rsidP="005E321A">
      <w:pPr>
        <w:pStyle w:val="Tahoma1"/>
        <w:numPr>
          <w:ilvl w:val="0"/>
          <w:numId w:val="8"/>
        </w:numPr>
        <w:spacing w:line="276" w:lineRule="auto"/>
        <w:rPr>
          <w:lang w:val="el-GR"/>
        </w:rPr>
      </w:pPr>
      <w:r w:rsidRPr="002916F0">
        <w:rPr>
          <w:lang w:val="el-GR"/>
        </w:rPr>
        <w:t>σύστημα Εποπτικού Ελέγχου και Συλλογής Δεδομένων (</w:t>
      </w:r>
      <w:r w:rsidRPr="002916F0">
        <w:t>Supervisory</w:t>
      </w:r>
      <w:r w:rsidRPr="002916F0">
        <w:rPr>
          <w:lang w:val="el-GR"/>
        </w:rPr>
        <w:t xml:space="preserve"> </w:t>
      </w:r>
      <w:r w:rsidRPr="002916F0">
        <w:t>Control</w:t>
      </w:r>
      <w:r w:rsidRPr="002916F0">
        <w:rPr>
          <w:lang w:val="el-GR"/>
        </w:rPr>
        <w:t xml:space="preserve"> </w:t>
      </w:r>
      <w:r w:rsidRPr="002916F0">
        <w:t>and</w:t>
      </w:r>
      <w:r w:rsidRPr="002916F0">
        <w:rPr>
          <w:lang w:val="el-GR"/>
        </w:rPr>
        <w:t xml:space="preserve"> </w:t>
      </w:r>
      <w:r w:rsidRPr="002916F0">
        <w:t>Data</w:t>
      </w:r>
      <w:r w:rsidRPr="002916F0">
        <w:rPr>
          <w:lang w:val="el-GR"/>
        </w:rPr>
        <w:t xml:space="preserve"> </w:t>
      </w:r>
      <w:r w:rsidRPr="002916F0">
        <w:t>Acquisition</w:t>
      </w:r>
      <w:r w:rsidRPr="002916F0">
        <w:rPr>
          <w:lang w:val="el-GR"/>
        </w:rPr>
        <w:t xml:space="preserve"> - </w:t>
      </w:r>
      <w:r w:rsidRPr="002916F0">
        <w:t>SCADA</w:t>
      </w:r>
      <w:r w:rsidRPr="002916F0">
        <w:rPr>
          <w:lang w:val="el-GR"/>
        </w:rPr>
        <w:t xml:space="preserve">) με το οποίο επιτυγχάνεται η τηλεποπτεία και τηλεχειρισμός όλων </w:t>
      </w:r>
      <w:r w:rsidRPr="002916F0">
        <w:rPr>
          <w:lang w:val="el-GR"/>
        </w:rPr>
        <w:lastRenderedPageBreak/>
        <w:t>των μετρητικών ή/και ρυθμιστικών σταθμών, των σταθμών βαλβιστοδασίων και των σταθμών τηλεπικοινωνιών του Εθνικού Συστήματος Μεταφοράς από τα Κέντρα Ελέγχου και Κατανομής Φορτίου,</w:t>
      </w:r>
    </w:p>
    <w:p w14:paraId="1BD97BBA" w14:textId="77777777" w:rsidR="0020212C" w:rsidRPr="002916F0" w:rsidRDefault="0020212C" w:rsidP="005E321A">
      <w:pPr>
        <w:pStyle w:val="Tahoma1"/>
        <w:numPr>
          <w:ilvl w:val="0"/>
          <w:numId w:val="8"/>
        </w:numPr>
        <w:spacing w:line="276" w:lineRule="auto"/>
        <w:rPr>
          <w:lang w:val="el-GR"/>
        </w:rPr>
      </w:pPr>
      <w:r w:rsidRPr="002916F0">
        <w:rPr>
          <w:lang w:val="el-GR"/>
        </w:rPr>
        <w:t>σύμπλεγμα (</w:t>
      </w:r>
      <w:r w:rsidRPr="002916F0">
        <w:t>cluster</w:t>
      </w:r>
      <w:r w:rsidRPr="002916F0">
        <w:rPr>
          <w:lang w:val="el-GR"/>
        </w:rPr>
        <w:t xml:space="preserve">) τριών </w:t>
      </w:r>
      <w:r w:rsidRPr="002916F0">
        <w:t>IP</w:t>
      </w:r>
      <w:r w:rsidRPr="002916F0">
        <w:rPr>
          <w:lang w:val="el-GR"/>
        </w:rPr>
        <w:t xml:space="preserve"> τηλεφωνικών κέντρων εγκατεστημένων στα κεντρικά γραφεία του ΔΕΣΦΑ, στο Κέντρο Λειτουργίας και Συντήρησης Πατήματος και στο Κέντρο Λειτουργίας και Συντήρησης Νέας Μεσήμβριας για τη διαχείριση όλων των εσωτερικών και εξωτερικών τηλεφωνικών κλήσεων του ΔΕΣΦΑ.</w:t>
      </w:r>
    </w:p>
    <w:p w14:paraId="016C4E90" w14:textId="77777777" w:rsidR="0020212C" w:rsidRPr="0020212C" w:rsidRDefault="0020212C" w:rsidP="005E321A">
      <w:pPr>
        <w:pStyle w:val="Tahoma1"/>
        <w:spacing w:line="276" w:lineRule="auto"/>
        <w:ind w:firstLine="0"/>
        <w:rPr>
          <w:bCs/>
          <w:u w:val="single"/>
          <w:lang w:val="el-GR"/>
        </w:rPr>
      </w:pPr>
      <w:r w:rsidRPr="0020212C">
        <w:rPr>
          <w:bCs/>
          <w:u w:val="single"/>
          <w:lang w:val="el-GR"/>
        </w:rPr>
        <w:t>Ηλεκτρονικό Πληροφοριακό Σύστημα Ρυθμιζόμενων Υπηρεσιών Φυσικού Αερίου</w:t>
      </w:r>
    </w:p>
    <w:p w14:paraId="330EA26F" w14:textId="77777777" w:rsidR="0020212C" w:rsidRPr="002916F0" w:rsidRDefault="0020212C" w:rsidP="005E321A">
      <w:pPr>
        <w:pStyle w:val="Tahoma1"/>
        <w:spacing w:line="276" w:lineRule="auto"/>
        <w:rPr>
          <w:lang w:val="el-GR"/>
        </w:rPr>
      </w:pPr>
      <w:r w:rsidRPr="002916F0">
        <w:rPr>
          <w:lang w:val="el-GR"/>
        </w:rPr>
        <w:t xml:space="preserve">Ο ΔΕΣΦΑ έχει αναπτύξει και λειτουργεί Ηλεκτρονικό Πληροφοριακό Σύστημα, σύμφωνα με τα προβλεπόμενα του Κώδικα Διαχείρισης του Εθνικού Συστήματος Φυσικού Αερίου (ΕΣΦΑ). Μέσω </w:t>
      </w:r>
      <w:r w:rsidRPr="002916F0">
        <w:t>web</w:t>
      </w:r>
      <w:r w:rsidRPr="002916F0">
        <w:rPr>
          <w:lang w:val="el-GR"/>
        </w:rPr>
        <w:t xml:space="preserve"> εφαρμογής, ο ΔΕΣΦΑ προσφέρει στους Χρήστες ΕΣΦΑ τις εξής δυνατότητες:</w:t>
      </w:r>
    </w:p>
    <w:p w14:paraId="537A5809" w14:textId="77777777" w:rsidR="0020212C" w:rsidRPr="002916F0" w:rsidRDefault="0020212C" w:rsidP="005E321A">
      <w:pPr>
        <w:pStyle w:val="Tahoma1"/>
        <w:numPr>
          <w:ilvl w:val="0"/>
          <w:numId w:val="8"/>
        </w:numPr>
        <w:spacing w:line="276" w:lineRule="auto"/>
        <w:rPr>
          <w:lang w:val="el-GR"/>
        </w:rPr>
      </w:pPr>
      <w:r w:rsidRPr="002916F0">
        <w:rPr>
          <w:lang w:val="el-GR"/>
        </w:rPr>
        <w:t>Δέσμευση μεταφορικής ικανότητας σε αδιάλειπτη και διακοπτόμενη βάση σε Σημεία Εισόδου / Εξόδου του ΕΣΦΑ εκτός των Σημείων Δημοπράτησης</w:t>
      </w:r>
    </w:p>
    <w:p w14:paraId="17904333" w14:textId="77777777" w:rsidR="0020212C" w:rsidRPr="002916F0" w:rsidRDefault="0020212C" w:rsidP="005E321A">
      <w:pPr>
        <w:pStyle w:val="Tahoma1"/>
        <w:numPr>
          <w:ilvl w:val="0"/>
          <w:numId w:val="8"/>
        </w:numPr>
        <w:spacing w:line="276" w:lineRule="auto"/>
        <w:rPr>
          <w:lang w:val="el-GR"/>
        </w:rPr>
      </w:pPr>
      <w:r w:rsidRPr="002916F0">
        <w:rPr>
          <w:lang w:val="el-GR"/>
        </w:rPr>
        <w:t>Υποβολή αιτημάτων δέσμευσης Μεταφορικής Ικανότητας ως αποτέλεσμα εκχώρησης ή αποδέσμευσης</w:t>
      </w:r>
    </w:p>
    <w:p w14:paraId="146EC94E" w14:textId="77777777" w:rsidR="0020212C" w:rsidRPr="002916F0" w:rsidRDefault="0020212C" w:rsidP="005E321A">
      <w:pPr>
        <w:pStyle w:val="Tahoma1"/>
        <w:numPr>
          <w:ilvl w:val="0"/>
          <w:numId w:val="8"/>
        </w:numPr>
        <w:spacing w:line="276" w:lineRule="auto"/>
      </w:pPr>
      <w:r w:rsidRPr="002916F0">
        <w:t>Δέσμευση Δυναμικότητας Αεριοποίησης ΥΦΑ</w:t>
      </w:r>
    </w:p>
    <w:p w14:paraId="792D7DA3" w14:textId="77777777" w:rsidR="0020212C" w:rsidRPr="002916F0" w:rsidRDefault="0020212C" w:rsidP="005E321A">
      <w:pPr>
        <w:pStyle w:val="Tahoma1"/>
        <w:numPr>
          <w:ilvl w:val="0"/>
          <w:numId w:val="8"/>
        </w:numPr>
        <w:spacing w:line="276" w:lineRule="auto"/>
        <w:rPr>
          <w:lang w:val="el-GR"/>
        </w:rPr>
      </w:pPr>
      <w:r w:rsidRPr="002916F0">
        <w:rPr>
          <w:lang w:val="el-GR"/>
        </w:rPr>
        <w:t>Ενημέρωση σχετικά με το ύψος της Προσωρινής και Τελικής Καθαρής Θέσης</w:t>
      </w:r>
    </w:p>
    <w:p w14:paraId="6139E148" w14:textId="77777777" w:rsidR="0020212C" w:rsidRPr="002916F0" w:rsidRDefault="0020212C" w:rsidP="005E321A">
      <w:pPr>
        <w:pStyle w:val="Tahoma1"/>
        <w:numPr>
          <w:ilvl w:val="0"/>
          <w:numId w:val="8"/>
        </w:numPr>
        <w:spacing w:line="276" w:lineRule="auto"/>
        <w:rPr>
          <w:lang w:val="el-GR"/>
        </w:rPr>
      </w:pPr>
      <w:r w:rsidRPr="002916F0">
        <w:rPr>
          <w:lang w:val="el-GR"/>
        </w:rPr>
        <w:t xml:space="preserve">Δηλώσεις εγγυήσεων για τον υπολογισμό του Οικονομικού Ορίου Συμμετοχής στην πλατφόρμα δημοπράτησης </w:t>
      </w:r>
      <w:r w:rsidRPr="002916F0">
        <w:t>Regional</w:t>
      </w:r>
      <w:r w:rsidRPr="002916F0">
        <w:rPr>
          <w:lang w:val="el-GR"/>
        </w:rPr>
        <w:t xml:space="preserve"> </w:t>
      </w:r>
      <w:r w:rsidRPr="002916F0">
        <w:t>Booking</w:t>
      </w:r>
      <w:r w:rsidRPr="002916F0">
        <w:rPr>
          <w:lang w:val="el-GR"/>
        </w:rPr>
        <w:t xml:space="preserve"> </w:t>
      </w:r>
      <w:r w:rsidRPr="002916F0">
        <w:t>Platform</w:t>
      </w:r>
    </w:p>
    <w:p w14:paraId="048465CB" w14:textId="77777777" w:rsidR="0020212C" w:rsidRPr="002916F0" w:rsidRDefault="0020212C" w:rsidP="005E321A">
      <w:pPr>
        <w:pStyle w:val="Tahoma1"/>
        <w:numPr>
          <w:ilvl w:val="0"/>
          <w:numId w:val="8"/>
        </w:numPr>
        <w:spacing w:line="276" w:lineRule="auto"/>
      </w:pPr>
      <w:r w:rsidRPr="002916F0">
        <w:t>Υποβολή Δηλώσεων / Επαναδηλώσεων</w:t>
      </w:r>
    </w:p>
    <w:p w14:paraId="6641E008" w14:textId="77777777" w:rsidR="0020212C" w:rsidRPr="002916F0" w:rsidRDefault="0020212C" w:rsidP="005E321A">
      <w:pPr>
        <w:pStyle w:val="Tahoma1"/>
        <w:numPr>
          <w:ilvl w:val="0"/>
          <w:numId w:val="8"/>
        </w:numPr>
        <w:spacing w:line="276" w:lineRule="auto"/>
      </w:pPr>
      <w:r w:rsidRPr="002916F0">
        <w:t>Ενημέρωση επί των επιβεβαιωμένων ποσοτήτων</w:t>
      </w:r>
    </w:p>
    <w:p w14:paraId="083C7118" w14:textId="77777777" w:rsidR="0020212C" w:rsidRPr="002916F0" w:rsidRDefault="0020212C" w:rsidP="005E321A">
      <w:pPr>
        <w:pStyle w:val="Tahoma1"/>
        <w:numPr>
          <w:ilvl w:val="0"/>
          <w:numId w:val="8"/>
        </w:numPr>
        <w:spacing w:line="276" w:lineRule="auto"/>
        <w:rPr>
          <w:lang w:val="el-GR"/>
        </w:rPr>
      </w:pPr>
      <w:r w:rsidRPr="002916F0">
        <w:rPr>
          <w:lang w:val="el-GR"/>
        </w:rPr>
        <w:t>Ενημέρωση σχετικά με τις Ενδεικτικές / Αρχικές / Τελικές Κατανομές</w:t>
      </w:r>
    </w:p>
    <w:p w14:paraId="11CB6590" w14:textId="77777777" w:rsidR="0020212C" w:rsidRPr="002916F0" w:rsidRDefault="0020212C" w:rsidP="005E321A">
      <w:pPr>
        <w:pStyle w:val="Tahoma1"/>
        <w:numPr>
          <w:ilvl w:val="0"/>
          <w:numId w:val="8"/>
        </w:numPr>
        <w:spacing w:line="276" w:lineRule="auto"/>
      </w:pPr>
      <w:r w:rsidRPr="002916F0">
        <w:t>Εξαγωγή χρήσιμων αναφορών</w:t>
      </w:r>
    </w:p>
    <w:p w14:paraId="4303EF7F" w14:textId="57C3F995" w:rsidR="0020212C" w:rsidRPr="002916F0" w:rsidRDefault="0020212C" w:rsidP="005E321A">
      <w:pPr>
        <w:pStyle w:val="Tahoma1"/>
        <w:spacing w:line="276" w:lineRule="auto"/>
        <w:rPr>
          <w:lang w:val="el-GR"/>
        </w:rPr>
      </w:pPr>
      <w:r w:rsidRPr="002916F0">
        <w:rPr>
          <w:lang w:val="el-GR"/>
        </w:rPr>
        <w:t xml:space="preserve">Επιπλέον, </w:t>
      </w:r>
      <w:r w:rsidR="00E06C68">
        <w:rPr>
          <w:lang w:val="el-GR"/>
        </w:rPr>
        <w:t xml:space="preserve">από τον Μάρτιο 2022 το Ελληνικό Χρηματιστήριο Ενέργειας (ΕΧΕ Α.Ε.) </w:t>
      </w:r>
      <w:r w:rsidRPr="002916F0">
        <w:rPr>
          <w:lang w:val="el-GR"/>
        </w:rPr>
        <w:t xml:space="preserve">λειτουργεί το Βάθρο Εμπορίας </w:t>
      </w:r>
      <w:r w:rsidR="0066690F">
        <w:rPr>
          <w:lang w:val="el-GR"/>
        </w:rPr>
        <w:t xml:space="preserve">Φυσικού Αερίου, </w:t>
      </w:r>
      <w:r w:rsidRPr="002916F0">
        <w:rPr>
          <w:lang w:val="el-GR"/>
        </w:rPr>
        <w:t>μέσω του οποίου</w:t>
      </w:r>
      <w:r w:rsidR="0066690F">
        <w:rPr>
          <w:lang w:val="el-GR"/>
        </w:rPr>
        <w:t xml:space="preserve"> ο ΔΕΣΦΑ</w:t>
      </w:r>
      <w:r w:rsidRPr="002916F0">
        <w:rPr>
          <w:lang w:val="el-GR"/>
        </w:rPr>
        <w:t>, βάσει των διατάξεων της 7ης Αναθεώρησης του Κώδικα Διαχείρισης του ΕΣΦΑ, προβαίνει σε αγορά και πώληση Αερίου Εξισορρόπησης υπό τη μορφή Βραχυπρόθεσμων Τυποποιημένων Προϊόντων για σκοπούς εξισορρόπησης.</w:t>
      </w:r>
    </w:p>
    <w:p w14:paraId="0907BF18" w14:textId="77777777" w:rsidR="0020212C" w:rsidRPr="0020212C" w:rsidRDefault="0020212C" w:rsidP="005E321A">
      <w:pPr>
        <w:pStyle w:val="Tahoma1"/>
        <w:spacing w:line="276" w:lineRule="auto"/>
        <w:ind w:firstLine="0"/>
        <w:jc w:val="left"/>
        <w:rPr>
          <w:bCs/>
          <w:u w:val="single"/>
          <w:lang w:val="el-GR"/>
        </w:rPr>
      </w:pPr>
      <w:r w:rsidRPr="0020212C">
        <w:rPr>
          <w:bCs/>
          <w:u w:val="single"/>
          <w:lang w:val="el-GR"/>
        </w:rPr>
        <w:t>Γεωγραφικό Σύστημα Πληροφοριών</w:t>
      </w:r>
    </w:p>
    <w:p w14:paraId="093ABB09" w14:textId="77777777" w:rsidR="0020212C" w:rsidRPr="002916F0" w:rsidRDefault="0020212C" w:rsidP="005E321A">
      <w:pPr>
        <w:pStyle w:val="Tahoma1"/>
        <w:spacing w:line="276" w:lineRule="auto"/>
        <w:rPr>
          <w:lang w:val="el-GR"/>
        </w:rPr>
      </w:pPr>
      <w:r w:rsidRPr="002916F0">
        <w:rPr>
          <w:lang w:val="el-GR"/>
        </w:rPr>
        <w:t>Στον ΔΕΣΦΑ λειτουργεί Γεωγραφικό Σύστημα Πληροφοριών με σκοπό την πλήρη καταγραφή σε ψηφιακή μορφή των περιουσιακών του στοιχείων. Η τεχνολογία</w:t>
      </w:r>
      <w:r w:rsidRPr="002916F0">
        <w:rPr>
          <w:lang w:val="el-GR"/>
        </w:rPr>
        <w:br/>
      </w:r>
      <w:r w:rsidRPr="002916F0">
        <w:t>GIS</w:t>
      </w:r>
      <w:r w:rsidRPr="002916F0">
        <w:rPr>
          <w:lang w:val="el-GR"/>
        </w:rPr>
        <w:t xml:space="preserve"> δίνει τη δυνατότητα της ταχύτερης και καλύτερης κατανόησης της υπάρχουσας κατάστασης του δικτύου φυσικού αερίου υψηλής πίεσης. </w:t>
      </w:r>
    </w:p>
    <w:p w14:paraId="2D260E67" w14:textId="77777777" w:rsidR="0020212C" w:rsidRPr="002916F0" w:rsidRDefault="0020212C" w:rsidP="005E321A">
      <w:pPr>
        <w:pStyle w:val="Tahoma1"/>
        <w:spacing w:line="276" w:lineRule="auto"/>
        <w:rPr>
          <w:lang w:val="el-GR"/>
        </w:rPr>
      </w:pPr>
      <w:r w:rsidRPr="002916F0">
        <w:rPr>
          <w:lang w:val="el-GR"/>
        </w:rPr>
        <w:t xml:space="preserve">Οι πληροφορίες που διατηρούνται στο </w:t>
      </w:r>
      <w:r w:rsidRPr="002916F0">
        <w:t>GIS</w:t>
      </w:r>
      <w:r w:rsidRPr="002916F0">
        <w:rPr>
          <w:lang w:val="el-GR"/>
        </w:rPr>
        <w:t xml:space="preserve"> αφορούν:</w:t>
      </w:r>
    </w:p>
    <w:p w14:paraId="28035FDC" w14:textId="77777777" w:rsidR="0020212C" w:rsidRPr="002916F0" w:rsidRDefault="0020212C" w:rsidP="000E3380">
      <w:pPr>
        <w:pStyle w:val="Tahoma1"/>
        <w:numPr>
          <w:ilvl w:val="0"/>
          <w:numId w:val="39"/>
        </w:numPr>
        <w:spacing w:line="276" w:lineRule="auto"/>
      </w:pPr>
      <w:r w:rsidRPr="002916F0">
        <w:t>Δίκτυα Αγωγών</w:t>
      </w:r>
    </w:p>
    <w:p w14:paraId="2481379E" w14:textId="77777777" w:rsidR="0020212C" w:rsidRPr="002916F0" w:rsidRDefault="0020212C" w:rsidP="000E3380">
      <w:pPr>
        <w:pStyle w:val="Tahoma1"/>
        <w:numPr>
          <w:ilvl w:val="0"/>
          <w:numId w:val="39"/>
        </w:numPr>
        <w:spacing w:line="276" w:lineRule="auto"/>
      </w:pPr>
      <w:r w:rsidRPr="002916F0">
        <w:t>Εγκαταστάσεις - Σταθμούς</w:t>
      </w:r>
    </w:p>
    <w:p w14:paraId="0C3F60D3" w14:textId="77777777" w:rsidR="0020212C" w:rsidRPr="002916F0" w:rsidRDefault="0020212C" w:rsidP="000E3380">
      <w:pPr>
        <w:pStyle w:val="Tahoma1"/>
        <w:numPr>
          <w:ilvl w:val="0"/>
          <w:numId w:val="39"/>
        </w:numPr>
        <w:spacing w:line="276" w:lineRule="auto"/>
      </w:pPr>
      <w:r w:rsidRPr="002916F0">
        <w:lastRenderedPageBreak/>
        <w:t>Καθοδική Προστασία</w:t>
      </w:r>
    </w:p>
    <w:p w14:paraId="76722982" w14:textId="77777777" w:rsidR="0020212C" w:rsidRPr="002916F0" w:rsidRDefault="0020212C" w:rsidP="000E3380">
      <w:pPr>
        <w:pStyle w:val="Tahoma1"/>
        <w:numPr>
          <w:ilvl w:val="0"/>
          <w:numId w:val="39"/>
        </w:numPr>
        <w:spacing w:line="276" w:lineRule="auto"/>
      </w:pPr>
      <w:r w:rsidRPr="002916F0">
        <w:t>Στοιχεία κτηματολογίου</w:t>
      </w:r>
    </w:p>
    <w:p w14:paraId="14AF5C89" w14:textId="77777777" w:rsidR="0020212C" w:rsidRPr="002916F0" w:rsidRDefault="0020212C" w:rsidP="000E3380">
      <w:pPr>
        <w:pStyle w:val="Tahoma1"/>
        <w:numPr>
          <w:ilvl w:val="0"/>
          <w:numId w:val="39"/>
        </w:numPr>
        <w:spacing w:line="276" w:lineRule="auto"/>
      </w:pPr>
      <w:r w:rsidRPr="002916F0">
        <w:t>Γεωλογικά χαρακτηριστικά</w:t>
      </w:r>
    </w:p>
    <w:p w14:paraId="267DB46F" w14:textId="77777777" w:rsidR="0020212C" w:rsidRPr="002916F0" w:rsidRDefault="0020212C" w:rsidP="000E3380">
      <w:pPr>
        <w:pStyle w:val="Tahoma1"/>
        <w:numPr>
          <w:ilvl w:val="0"/>
          <w:numId w:val="39"/>
        </w:numPr>
        <w:spacing w:line="276" w:lineRule="auto"/>
      </w:pPr>
      <w:r w:rsidRPr="002916F0">
        <w:t>Περιβαλλοντικά χαρακτηριστικά.</w:t>
      </w:r>
    </w:p>
    <w:p w14:paraId="7B911513" w14:textId="108905A6" w:rsidR="005E321A" w:rsidRDefault="005E321A" w:rsidP="000D5617">
      <w:pPr>
        <w:pStyle w:val="3"/>
      </w:pPr>
      <w:bookmarkStart w:id="173" w:name="_Toc146555031"/>
      <w:r w:rsidRPr="005E321A">
        <w:t>Ανεξάρτητα Συστήματα Φυσικού Αερίου (ΑΣΦΑ)</w:t>
      </w:r>
      <w:bookmarkEnd w:id="173"/>
    </w:p>
    <w:p w14:paraId="38271E1F" w14:textId="6675268A" w:rsidR="005E321A" w:rsidRPr="005E321A" w:rsidRDefault="005E321A" w:rsidP="005E321A">
      <w:pPr>
        <w:pStyle w:val="4"/>
        <w:spacing w:line="276" w:lineRule="auto"/>
      </w:pPr>
      <w:r w:rsidRPr="005E321A">
        <w:t>Trans Adriatic Pipeline (TAP)</w:t>
      </w:r>
    </w:p>
    <w:p w14:paraId="4CB840B1" w14:textId="0D701281" w:rsidR="005E321A" w:rsidRPr="008662C4" w:rsidRDefault="005E321A" w:rsidP="005E321A">
      <w:pPr>
        <w:pStyle w:val="Tahoma1"/>
        <w:spacing w:line="276" w:lineRule="auto"/>
        <w:rPr>
          <w:lang w:val="el-GR"/>
        </w:rPr>
      </w:pPr>
      <w:r w:rsidRPr="008662C4">
        <w:rPr>
          <w:lang w:val="el-GR"/>
        </w:rPr>
        <w:t>Ο αγωγός TAP</w:t>
      </w:r>
      <w:r w:rsidR="009F20DE">
        <w:rPr>
          <w:lang w:val="el-GR"/>
        </w:rPr>
        <w:t xml:space="preserve"> (</w:t>
      </w:r>
      <w:r w:rsidR="009F20DE">
        <w:rPr>
          <w:lang w:val="el-GR"/>
        </w:rPr>
        <w:fldChar w:fldCharType="begin"/>
      </w:r>
      <w:r w:rsidR="009F20DE">
        <w:rPr>
          <w:lang w:val="el-GR"/>
        </w:rPr>
        <w:instrText xml:space="preserve"> REF _Ref144996949 \h </w:instrText>
      </w:r>
      <w:r w:rsidR="009F20DE">
        <w:rPr>
          <w:lang w:val="el-GR"/>
        </w:rPr>
      </w:r>
      <w:r w:rsidR="009F20DE">
        <w:rPr>
          <w:lang w:val="el-GR"/>
        </w:rPr>
        <w:fldChar w:fldCharType="separate"/>
      </w:r>
      <w:r w:rsidR="006806D8" w:rsidRPr="005E321A">
        <w:rPr>
          <w:b/>
          <w:bCs/>
          <w:lang w:val="el-GR"/>
        </w:rPr>
        <w:t xml:space="preserve">Σχήμα </w:t>
      </w:r>
      <w:r w:rsidR="006806D8" w:rsidRPr="006806D8">
        <w:rPr>
          <w:b/>
          <w:bCs/>
          <w:noProof/>
          <w:lang w:val="el-GR"/>
        </w:rPr>
        <w:t>25</w:t>
      </w:r>
      <w:r w:rsidR="009F20DE">
        <w:rPr>
          <w:lang w:val="el-GR"/>
        </w:rPr>
        <w:fldChar w:fldCharType="end"/>
      </w:r>
      <w:r w:rsidR="009F20DE">
        <w:rPr>
          <w:lang w:val="el-GR"/>
        </w:rPr>
        <w:t>)</w:t>
      </w:r>
      <w:r w:rsidRPr="008662C4">
        <w:rPr>
          <w:lang w:val="el-GR"/>
        </w:rPr>
        <w:t xml:space="preserve"> είναι μέρος του Νοτίου Διαδρόμου Αερίου και μεταφέρει φυσικό αέριο από το κοίτασμα Shah Deniz II στο Αζερμπαϊτζάν προς την Ευρώπη. Ο αγωγός, μήκους περίπου 870 χλμ., συνδέεται με τον αγωγό Trans Anatolian Pipeline (TANAP) κοντά στα ελληνοτουρκικά σύνορα στους Κήπους και διασχίζει την Ελλάδα, την Αλβανία και την Αδριατική Θάλασσα, προτού εξέλθει στην ξηρά στη Nότιo Ιταλία.</w:t>
      </w:r>
    </w:p>
    <w:p w14:paraId="0295E1B4" w14:textId="77777777" w:rsidR="00DC00FE" w:rsidRDefault="00DC00FE" w:rsidP="00DC00FE">
      <w:pPr>
        <w:jc w:val="center"/>
        <w:rPr>
          <w:lang w:val="el-GR"/>
        </w:rPr>
      </w:pPr>
      <w:r>
        <w:rPr>
          <w:noProof/>
          <w:lang w:val="el-GR"/>
        </w:rPr>
        <w:drawing>
          <wp:inline distT="0" distB="0" distL="0" distR="0" wp14:anchorId="6718BBC8" wp14:editId="3AE8D6A0">
            <wp:extent cx="5353050" cy="1969135"/>
            <wp:effectExtent l="0" t="0" r="0" b="0"/>
            <wp:docPr id="15"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53050" cy="1969135"/>
                    </a:xfrm>
                    <a:prstGeom prst="rect">
                      <a:avLst/>
                    </a:prstGeom>
                    <a:noFill/>
                  </pic:spPr>
                </pic:pic>
              </a:graphicData>
            </a:graphic>
          </wp:inline>
        </w:drawing>
      </w:r>
    </w:p>
    <w:p w14:paraId="4B00570F" w14:textId="38762B76" w:rsidR="00DC00FE" w:rsidRPr="005E321A" w:rsidRDefault="00DC00FE" w:rsidP="00DC00FE">
      <w:pPr>
        <w:pStyle w:val="a6"/>
        <w:rPr>
          <w:lang w:val="el-GR"/>
        </w:rPr>
      </w:pPr>
      <w:bookmarkStart w:id="174" w:name="_Ref144996949"/>
      <w:bookmarkStart w:id="175" w:name="_Toc146554087"/>
      <w:r w:rsidRPr="005E321A">
        <w:rPr>
          <w:b/>
          <w:bCs/>
          <w:lang w:val="el-GR"/>
        </w:rPr>
        <w:t xml:space="preserve">Σχήμα </w:t>
      </w:r>
      <w:r w:rsidRPr="005E321A">
        <w:rPr>
          <w:b/>
          <w:bCs/>
        </w:rPr>
        <w:fldChar w:fldCharType="begin"/>
      </w:r>
      <w:r w:rsidRPr="005E321A">
        <w:rPr>
          <w:b/>
          <w:bCs/>
          <w:lang w:val="el-GR"/>
        </w:rPr>
        <w:instrText xml:space="preserve"> </w:instrText>
      </w:r>
      <w:r w:rsidRPr="005E321A">
        <w:rPr>
          <w:b/>
          <w:bCs/>
        </w:rPr>
        <w:instrText>SEQ</w:instrText>
      </w:r>
      <w:r w:rsidRPr="005E321A">
        <w:rPr>
          <w:b/>
          <w:bCs/>
          <w:lang w:val="el-GR"/>
        </w:rPr>
        <w:instrText xml:space="preserve"> Σχήμα \* </w:instrText>
      </w:r>
      <w:r w:rsidRPr="005E321A">
        <w:rPr>
          <w:b/>
          <w:bCs/>
        </w:rPr>
        <w:instrText>ARABIC</w:instrText>
      </w:r>
      <w:r w:rsidRPr="005E321A">
        <w:rPr>
          <w:b/>
          <w:bCs/>
          <w:lang w:val="el-GR"/>
        </w:rPr>
        <w:instrText xml:space="preserve"> </w:instrText>
      </w:r>
      <w:r w:rsidRPr="005E321A">
        <w:rPr>
          <w:b/>
          <w:bCs/>
        </w:rPr>
        <w:fldChar w:fldCharType="separate"/>
      </w:r>
      <w:r w:rsidR="006806D8" w:rsidRPr="006806D8">
        <w:rPr>
          <w:b/>
          <w:bCs/>
          <w:noProof/>
          <w:lang w:val="el-GR"/>
        </w:rPr>
        <w:t>25</w:t>
      </w:r>
      <w:r w:rsidRPr="005E321A">
        <w:rPr>
          <w:b/>
          <w:bCs/>
        </w:rPr>
        <w:fldChar w:fldCharType="end"/>
      </w:r>
      <w:bookmarkEnd w:id="174"/>
      <w:r w:rsidRPr="005E321A">
        <w:rPr>
          <w:b/>
          <w:bCs/>
          <w:lang w:val="el-GR"/>
        </w:rPr>
        <w:t>:</w:t>
      </w:r>
      <w:r w:rsidRPr="005E321A">
        <w:rPr>
          <w:lang w:val="el-GR"/>
        </w:rPr>
        <w:t xml:space="preserve"> Ο αγωγός </w:t>
      </w:r>
      <w:r w:rsidRPr="005E321A">
        <w:t>TAP</w:t>
      </w:r>
      <w:r w:rsidRPr="005E321A">
        <w:rPr>
          <w:lang w:val="el-GR"/>
        </w:rPr>
        <w:t xml:space="preserve"> (</w:t>
      </w:r>
      <w:r w:rsidRPr="005E321A">
        <w:rPr>
          <w:i/>
          <w:iCs w:val="0"/>
          <w:lang w:val="el-GR"/>
        </w:rPr>
        <w:t xml:space="preserve">πηγή: </w:t>
      </w:r>
      <w:r w:rsidRPr="005E321A">
        <w:rPr>
          <w:i/>
          <w:iCs w:val="0"/>
        </w:rPr>
        <w:t>TAP</w:t>
      </w:r>
      <w:r w:rsidRPr="005E321A">
        <w:rPr>
          <w:i/>
          <w:iCs w:val="0"/>
          <w:lang w:val="el-GR"/>
        </w:rPr>
        <w:t xml:space="preserve"> </w:t>
      </w:r>
      <w:r w:rsidRPr="005E321A">
        <w:rPr>
          <w:i/>
          <w:iCs w:val="0"/>
        </w:rPr>
        <w:t>AG</w:t>
      </w:r>
      <w:r w:rsidRPr="005E321A">
        <w:rPr>
          <w:lang w:val="el-GR"/>
        </w:rPr>
        <w:t>)</w:t>
      </w:r>
      <w:bookmarkEnd w:id="175"/>
    </w:p>
    <w:p w14:paraId="53969DD1" w14:textId="5EAC8F64" w:rsidR="005E321A" w:rsidRPr="008662C4" w:rsidRDefault="005E321A" w:rsidP="005E321A">
      <w:pPr>
        <w:pStyle w:val="Tahoma1"/>
        <w:spacing w:line="276" w:lineRule="auto"/>
        <w:rPr>
          <w:lang w:val="el-GR"/>
        </w:rPr>
      </w:pPr>
      <w:r w:rsidRPr="008662C4">
        <w:rPr>
          <w:lang w:val="el-GR"/>
        </w:rPr>
        <w:t>Στην Ελλάδα, ο ΤΑΡ ξεκινάει από τους Κήπους, όπου βρίσκεται και ο ελληνικός Σταθμός Συμπίεσης, κοντά στα ελληνοτουρκικά σύνορα. Ακολουθώντας μια διαδρομή 550χλμ., με ένα σταθμό συμπίεσης και 22 βαλβιδοστάσια, ο αγωγός διασχίζει τη βόρεια Ελλάδα ως τα ελληνοαλβανικά σύνορα, νοτιοδυτικά της Ιεροπηγής. Την 31</w:t>
      </w:r>
      <w:r>
        <w:rPr>
          <w:lang w:val="el-GR"/>
        </w:rPr>
        <w:t>η</w:t>
      </w:r>
      <w:r w:rsidRPr="008662C4">
        <w:rPr>
          <w:lang w:val="el-GR"/>
        </w:rPr>
        <w:t>.12.2020 τέθηκε σε λειτουργία το νέο Σημείο Εισόδου του ΕΣΜΦΑ «ΝΕΑ ΜΕΣΗΜΒΡΙΑ» στο Σημείο Διασύνδεσης του ΕΣΜΦΑ με το Σύστημα Μεταφοράς του TAP με Τεχνική Δυναμικότητα 53.368.256 kWh/</w:t>
      </w:r>
      <w:r>
        <w:rPr>
          <w:lang w:val="el-GR"/>
        </w:rPr>
        <w:t>η</w:t>
      </w:r>
      <w:r w:rsidRPr="008662C4">
        <w:rPr>
          <w:lang w:val="el-GR"/>
        </w:rPr>
        <w:t>μέρα και με Μέγιστη Δυναμικότητα του Μετρητικού/Ρυθμιστικού Σταθμού «ΝΕΑ ΜΕΣΗΜΒΡΙΑ» (U-6910) 117.543.960 kWh/</w:t>
      </w:r>
      <w:r>
        <w:rPr>
          <w:lang w:val="el-GR"/>
        </w:rPr>
        <w:t>η</w:t>
      </w:r>
      <w:r w:rsidRPr="008662C4">
        <w:rPr>
          <w:lang w:val="el-GR"/>
        </w:rPr>
        <w:t>μέρα.</w:t>
      </w:r>
    </w:p>
    <w:p w14:paraId="54313AC2" w14:textId="77777777" w:rsidR="005E321A" w:rsidRPr="008662C4" w:rsidRDefault="005E321A" w:rsidP="005E321A">
      <w:pPr>
        <w:pStyle w:val="Tahoma1"/>
        <w:spacing w:line="276" w:lineRule="auto"/>
        <w:rPr>
          <w:lang w:val="el-GR"/>
        </w:rPr>
      </w:pPr>
      <w:r w:rsidRPr="008662C4">
        <w:rPr>
          <w:lang w:val="el-GR"/>
        </w:rPr>
        <w:t xml:space="preserve">Στην Αλβανία, η διαδρομή του αγωγού ξεκινά από το δήμο Devoll, στην περιοχή της Κορυτσάς και διανύει περίπου 214 χιλιόμετρα στο αλβανικό έδαφος, προτού εισέλθει στην Αδριατική Θάλασσα. Στην Αλβανία, ο TAP λειτουργεί ένα μετρητικό σταθμό στη Βίγλιστα (Bilisht), κοντά στα ελληνοαλβανικά σύνορα, οκτώ βαλβιδοστάσια και ένα σταθμό προσγειάλωσης. Ο αγωγός φτάνει ως τις ακτές της Αδριατικής, 17 χιλιόμετρα βορειοδυτικά της αλβανικής πόλης Fier, όπου λειτουργεί ο σταθμός συμπίεσης. Το υποθαλάσσιο τμήμα του TAP διατρέχει το βυθό της Αδριατικής Θάλασσας στο στενό του Οτράντο για περίπου 105 χλμ και σε βάθος έως περίπου 810 μέτρα. Ο TAP εξέρχεται στη στεριά στις ιταλικές ακτές βόρεια της San Foca μέσω μικρο-τούνελ μήκους 1,5 χιλιομέτρου και βάθους πάνω από 15 μέτρα κάτω από την επιφάνεια του εδάφους της ακτής. Το χερσαίο ιταλικό τμήμα εκτείνεται σε 8 </w:t>
      </w:r>
      <w:r w:rsidRPr="008662C4">
        <w:rPr>
          <w:lang w:val="el-GR"/>
        </w:rPr>
        <w:lastRenderedPageBreak/>
        <w:t>χιλιόμετρα και καταλήγει στον Tερματικό Σταθμό Παραλαβής στο δήμο του Melendugno, όπου βρίσκεται το κέντρο ελέγχου λειτουργίας του αγωγού.</w:t>
      </w:r>
    </w:p>
    <w:p w14:paraId="54B27CDC" w14:textId="3FF2A668" w:rsidR="00E10213" w:rsidRPr="008662C4" w:rsidRDefault="00E10213" w:rsidP="00E10213">
      <w:pPr>
        <w:pStyle w:val="Tahoma1"/>
        <w:spacing w:line="276" w:lineRule="auto"/>
        <w:rPr>
          <w:lang w:val="el-GR"/>
        </w:rPr>
      </w:pPr>
      <w:r w:rsidRPr="008662C4">
        <w:rPr>
          <w:lang w:val="el-GR"/>
        </w:rPr>
        <w:t>Για να είναι εφικτή η αύξηση της δυναμικότητας του TAP στα 20 δισεκατομμύρια κυβικά μέτρα αερίου το χρόνο (από 10 που είναι αρχικά), απαιτούνται δύο ακόμη σταθμοί συμπίεσης, ένας κοντά στις Σέρρες και ένας στη Βίγλιστα (Bilisht) της Αλβανίας, όπου ο TAP θα μετατρέψει τον υπάρχοντα μετρητικό σταθμό σε σταθμό συμπίεσης, τοποθετώντας επιπλέον συμπιεστές αεριοστροβίλων.</w:t>
      </w:r>
    </w:p>
    <w:p w14:paraId="5E6CF656" w14:textId="7426BB93" w:rsidR="00E10213" w:rsidRDefault="00E10213" w:rsidP="000A290E">
      <w:pPr>
        <w:pStyle w:val="Tahoma1"/>
        <w:spacing w:line="276" w:lineRule="auto"/>
        <w:rPr>
          <w:lang w:val="el-GR"/>
        </w:rPr>
      </w:pPr>
      <w:r w:rsidRPr="008662C4">
        <w:rPr>
          <w:lang w:val="el-GR"/>
        </w:rPr>
        <w:t xml:space="preserve">Η </w:t>
      </w:r>
      <w:r>
        <w:rPr>
          <w:lang w:val="el-GR"/>
        </w:rPr>
        <w:t>Αρχή</w:t>
      </w:r>
      <w:r w:rsidRPr="008662C4">
        <w:rPr>
          <w:lang w:val="el-GR"/>
        </w:rPr>
        <w:t xml:space="preserve"> χορήγησε στην διαχειρίστρια εταιρεία Trans Adriatic Pipeline AG (TAP) άδεια για Ανεξάρτητο Σύστημα Φυσικού Αερίου (ΑΣΦΑ), στις 05/09/2014. Η άδεια αφορά στο ελληνικό </w:t>
      </w:r>
      <w:r w:rsidRPr="006D18A3">
        <w:rPr>
          <w:rFonts w:cs="Tahoma"/>
          <w:szCs w:val="22"/>
          <w:lang w:val="el-GR"/>
        </w:rPr>
        <w:t xml:space="preserve">τμήμα του έργου με διάρκεια 50 έτη. </w:t>
      </w:r>
      <w:r w:rsidR="00947E4B" w:rsidRPr="006D18A3">
        <w:rPr>
          <w:rFonts w:cs="Tahoma"/>
          <w:szCs w:val="22"/>
          <w:lang w:val="el-GR"/>
        </w:rPr>
        <w:t>Κατόπιν πρόσφατων αλλαγών</w:t>
      </w:r>
      <w:r w:rsidR="00277929" w:rsidRPr="006D18A3">
        <w:rPr>
          <w:rFonts w:cs="Tahoma"/>
          <w:szCs w:val="22"/>
          <w:lang w:val="el-GR"/>
        </w:rPr>
        <w:t>, σ</w:t>
      </w:r>
      <w:r w:rsidRPr="006D18A3">
        <w:rPr>
          <w:rFonts w:cs="Tahoma"/>
          <w:szCs w:val="22"/>
          <w:lang w:val="el-GR"/>
        </w:rPr>
        <w:t xml:space="preserve">τον ΤΑΡ </w:t>
      </w:r>
      <w:bookmarkStart w:id="176" w:name="_Hlk141099237"/>
      <w:r w:rsidRPr="006D18A3">
        <w:rPr>
          <w:rFonts w:cs="Tahoma"/>
          <w:szCs w:val="22"/>
          <w:lang w:val="el-GR"/>
        </w:rPr>
        <w:t xml:space="preserve">μετέχουν οι εταιρείες: </w:t>
      </w:r>
      <w:r w:rsidR="00277929" w:rsidRPr="006D18A3">
        <w:rPr>
          <w:rFonts w:cs="Tahoma"/>
          <w:szCs w:val="22"/>
        </w:rPr>
        <w:t>AzTAP</w:t>
      </w:r>
      <w:r w:rsidR="00277929" w:rsidRPr="006D18A3">
        <w:rPr>
          <w:rFonts w:cs="Tahoma"/>
          <w:szCs w:val="22"/>
          <w:lang w:val="el-GR"/>
        </w:rPr>
        <w:t xml:space="preserve"> </w:t>
      </w:r>
      <w:r w:rsidR="00277929" w:rsidRPr="006D18A3">
        <w:rPr>
          <w:rFonts w:cs="Tahoma"/>
          <w:szCs w:val="22"/>
        </w:rPr>
        <w:t>GmbH</w:t>
      </w:r>
      <w:r w:rsidR="00277929" w:rsidRPr="006D18A3">
        <w:rPr>
          <w:rFonts w:cs="Tahoma"/>
          <w:szCs w:val="22"/>
          <w:lang w:val="el-GR"/>
        </w:rPr>
        <w:t xml:space="preserve">΄20%, </w:t>
      </w:r>
      <w:r w:rsidR="00277929" w:rsidRPr="006D18A3">
        <w:rPr>
          <w:rFonts w:cs="Tahoma"/>
          <w:szCs w:val="22"/>
        </w:rPr>
        <w:t>BP</w:t>
      </w:r>
      <w:r w:rsidR="00277929" w:rsidRPr="006D18A3">
        <w:rPr>
          <w:rFonts w:cs="Tahoma"/>
          <w:szCs w:val="22"/>
          <w:lang w:val="el-GR"/>
        </w:rPr>
        <w:t xml:space="preserve"> </w:t>
      </w:r>
      <w:r w:rsidR="00277929" w:rsidRPr="006D18A3">
        <w:rPr>
          <w:rFonts w:cs="Tahoma"/>
          <w:szCs w:val="22"/>
        </w:rPr>
        <w:t>Pipelines</w:t>
      </w:r>
      <w:r w:rsidR="00277929" w:rsidRPr="006D18A3">
        <w:rPr>
          <w:rFonts w:cs="Tahoma"/>
          <w:szCs w:val="22"/>
          <w:lang w:val="el-GR"/>
        </w:rPr>
        <w:t xml:space="preserve"> </w:t>
      </w:r>
      <w:r w:rsidR="00277929" w:rsidRPr="006D18A3">
        <w:rPr>
          <w:rFonts w:cs="Tahoma"/>
          <w:szCs w:val="22"/>
        </w:rPr>
        <w:t>TAP</w:t>
      </w:r>
      <w:r w:rsidR="00277929" w:rsidRPr="006D18A3">
        <w:rPr>
          <w:rFonts w:cs="Tahoma"/>
          <w:szCs w:val="22"/>
          <w:lang w:val="el-GR"/>
        </w:rPr>
        <w:t xml:space="preserve"> </w:t>
      </w:r>
      <w:r w:rsidR="00277929" w:rsidRPr="006D18A3">
        <w:rPr>
          <w:rFonts w:cs="Tahoma"/>
          <w:szCs w:val="22"/>
        </w:rPr>
        <w:t>Limited</w:t>
      </w:r>
      <w:r w:rsidR="00277929" w:rsidRPr="006D18A3">
        <w:rPr>
          <w:rFonts w:cs="Tahoma"/>
          <w:szCs w:val="22"/>
          <w:lang w:val="el-GR"/>
        </w:rPr>
        <w:t xml:space="preserve"> 20%, </w:t>
      </w:r>
      <w:r w:rsidR="00277929" w:rsidRPr="006D18A3">
        <w:rPr>
          <w:rFonts w:cs="Tahoma"/>
          <w:szCs w:val="22"/>
        </w:rPr>
        <w:t>SNAM</w:t>
      </w:r>
      <w:r w:rsidR="00277929" w:rsidRPr="006D18A3">
        <w:rPr>
          <w:rFonts w:cs="Tahoma"/>
          <w:szCs w:val="22"/>
          <w:lang w:val="el-GR"/>
        </w:rPr>
        <w:t xml:space="preserve"> </w:t>
      </w:r>
      <w:r w:rsidR="00277929" w:rsidRPr="006D18A3">
        <w:rPr>
          <w:rFonts w:cs="Tahoma"/>
          <w:szCs w:val="22"/>
        </w:rPr>
        <w:t>S</w:t>
      </w:r>
      <w:r w:rsidR="00277929" w:rsidRPr="006D18A3">
        <w:rPr>
          <w:rFonts w:cs="Tahoma"/>
          <w:szCs w:val="22"/>
          <w:lang w:val="el-GR"/>
        </w:rPr>
        <w:t>.</w:t>
      </w:r>
      <w:r w:rsidR="00277929" w:rsidRPr="006D18A3">
        <w:rPr>
          <w:rFonts w:cs="Tahoma"/>
          <w:szCs w:val="22"/>
        </w:rPr>
        <w:t>p</w:t>
      </w:r>
      <w:r w:rsidR="00277929" w:rsidRPr="006D18A3">
        <w:rPr>
          <w:rFonts w:cs="Tahoma"/>
          <w:szCs w:val="22"/>
          <w:lang w:val="el-GR"/>
        </w:rPr>
        <w:t>.</w:t>
      </w:r>
      <w:r w:rsidR="00277929" w:rsidRPr="006D18A3">
        <w:rPr>
          <w:rFonts w:cs="Tahoma"/>
          <w:szCs w:val="22"/>
        </w:rPr>
        <w:t>A</w:t>
      </w:r>
      <w:r w:rsidR="00277929" w:rsidRPr="006D18A3">
        <w:rPr>
          <w:rFonts w:cs="Tahoma"/>
          <w:szCs w:val="22"/>
          <w:lang w:val="el-GR"/>
        </w:rPr>
        <w:t xml:space="preserve">. 20%, </w:t>
      </w:r>
      <w:r w:rsidR="00277929" w:rsidRPr="006D18A3">
        <w:rPr>
          <w:rFonts w:cs="Tahoma"/>
          <w:szCs w:val="22"/>
        </w:rPr>
        <w:t>Fluxys</w:t>
      </w:r>
      <w:r w:rsidR="00277929" w:rsidRPr="006D18A3">
        <w:rPr>
          <w:rFonts w:cs="Tahoma"/>
          <w:szCs w:val="22"/>
          <w:lang w:val="el-GR"/>
        </w:rPr>
        <w:t xml:space="preserve"> </w:t>
      </w:r>
      <w:r w:rsidR="00277929" w:rsidRPr="006D18A3">
        <w:rPr>
          <w:rFonts w:cs="Tahoma"/>
          <w:szCs w:val="22"/>
        </w:rPr>
        <w:t>Europe</w:t>
      </w:r>
      <w:r w:rsidR="00277929" w:rsidRPr="006D18A3">
        <w:rPr>
          <w:rFonts w:cs="Tahoma"/>
          <w:szCs w:val="22"/>
          <w:lang w:val="el-GR"/>
        </w:rPr>
        <w:t xml:space="preserve"> </w:t>
      </w:r>
      <w:r w:rsidR="00277929" w:rsidRPr="006D18A3">
        <w:rPr>
          <w:rFonts w:cs="Tahoma"/>
          <w:szCs w:val="22"/>
        </w:rPr>
        <w:t>BVBA</w:t>
      </w:r>
      <w:r w:rsidR="00277929" w:rsidRPr="006D18A3">
        <w:rPr>
          <w:rFonts w:cs="Tahoma"/>
          <w:szCs w:val="22"/>
          <w:lang w:val="el-GR"/>
        </w:rPr>
        <w:t>/</w:t>
      </w:r>
      <w:r w:rsidR="00277929" w:rsidRPr="006D18A3">
        <w:rPr>
          <w:rFonts w:cs="Tahoma"/>
          <w:szCs w:val="22"/>
        </w:rPr>
        <w:t>SPRL</w:t>
      </w:r>
      <w:r w:rsidR="00277929" w:rsidRPr="006D18A3">
        <w:rPr>
          <w:rFonts w:cs="Tahoma"/>
          <w:szCs w:val="22"/>
          <w:lang w:val="el-GR"/>
        </w:rPr>
        <w:t xml:space="preserve"> 20%, </w:t>
      </w:r>
      <w:r w:rsidR="00277929" w:rsidRPr="006D18A3">
        <w:rPr>
          <w:rFonts w:cs="Tahoma"/>
          <w:szCs w:val="22"/>
        </w:rPr>
        <w:t>Enag</w:t>
      </w:r>
      <w:r w:rsidR="00277929" w:rsidRPr="006D18A3">
        <w:rPr>
          <w:rFonts w:cs="Tahoma"/>
          <w:szCs w:val="22"/>
          <w:lang w:val="el-GR"/>
        </w:rPr>
        <w:t>á</w:t>
      </w:r>
      <w:r w:rsidR="00277929" w:rsidRPr="006D18A3">
        <w:rPr>
          <w:rFonts w:cs="Tahoma"/>
          <w:szCs w:val="22"/>
        </w:rPr>
        <w:t>s</w:t>
      </w:r>
      <w:r w:rsidR="00277929" w:rsidRPr="006D18A3">
        <w:rPr>
          <w:rFonts w:cs="Tahoma"/>
          <w:szCs w:val="22"/>
          <w:lang w:val="el-GR"/>
        </w:rPr>
        <w:t xml:space="preserve"> </w:t>
      </w:r>
      <w:r w:rsidR="00277929" w:rsidRPr="006D18A3">
        <w:rPr>
          <w:rFonts w:cs="Tahoma"/>
          <w:szCs w:val="22"/>
        </w:rPr>
        <w:t>International</w:t>
      </w:r>
      <w:r w:rsidR="00277929" w:rsidRPr="006D18A3">
        <w:rPr>
          <w:rFonts w:cs="Tahoma"/>
          <w:szCs w:val="22"/>
          <w:lang w:val="el-GR"/>
        </w:rPr>
        <w:t xml:space="preserve"> </w:t>
      </w:r>
      <w:r w:rsidR="00277929" w:rsidRPr="006D18A3">
        <w:rPr>
          <w:rFonts w:cs="Tahoma"/>
          <w:szCs w:val="22"/>
        </w:rPr>
        <w:t>S</w:t>
      </w:r>
      <w:r w:rsidR="00277929" w:rsidRPr="006D18A3">
        <w:rPr>
          <w:rFonts w:cs="Tahoma"/>
          <w:szCs w:val="22"/>
          <w:lang w:val="el-GR"/>
        </w:rPr>
        <w:t>.</w:t>
      </w:r>
      <w:r w:rsidR="00277929" w:rsidRPr="006D18A3">
        <w:rPr>
          <w:rFonts w:cs="Tahoma"/>
          <w:szCs w:val="22"/>
        </w:rPr>
        <w:t>L</w:t>
      </w:r>
      <w:r w:rsidR="00277929" w:rsidRPr="006D18A3">
        <w:rPr>
          <w:rFonts w:cs="Tahoma"/>
          <w:szCs w:val="22"/>
          <w:lang w:val="el-GR"/>
        </w:rPr>
        <w:t>.</w:t>
      </w:r>
      <w:r w:rsidR="00277929" w:rsidRPr="006D18A3">
        <w:rPr>
          <w:rFonts w:cs="Tahoma"/>
          <w:szCs w:val="22"/>
        </w:rPr>
        <w:t>U</w:t>
      </w:r>
      <w:r w:rsidR="00277929" w:rsidRPr="006D18A3">
        <w:rPr>
          <w:rFonts w:cs="Tahoma"/>
          <w:szCs w:val="22"/>
          <w:lang w:val="el-GR"/>
        </w:rPr>
        <w:t>. 20%</w:t>
      </w:r>
      <w:r w:rsidRPr="006D18A3">
        <w:rPr>
          <w:rFonts w:cs="Tahoma"/>
          <w:szCs w:val="22"/>
          <w:lang w:val="el-GR"/>
        </w:rPr>
        <w:t>.</w:t>
      </w:r>
      <w:bookmarkEnd w:id="176"/>
    </w:p>
    <w:p w14:paraId="181CEC4E" w14:textId="3BD1EB7B" w:rsidR="000A290E" w:rsidRPr="0085755B" w:rsidRDefault="00040D02" w:rsidP="00040D02">
      <w:pPr>
        <w:pStyle w:val="4"/>
        <w:spacing w:line="276" w:lineRule="auto"/>
        <w:rPr>
          <w:lang w:val="el-GR"/>
        </w:rPr>
      </w:pPr>
      <w:r w:rsidRPr="0085755B">
        <w:rPr>
          <w:lang w:val="el-GR"/>
        </w:rPr>
        <w:t>Διασυνδετήριος αγωγός φυσικού αερίου Ελλάδας - Βουλγαρίας (</w:t>
      </w:r>
      <w:r w:rsidRPr="00040D02">
        <w:t>IGB</w:t>
      </w:r>
      <w:r w:rsidRPr="0085755B">
        <w:rPr>
          <w:lang w:val="el-GR"/>
        </w:rPr>
        <w:t>)</w:t>
      </w:r>
    </w:p>
    <w:p w14:paraId="7408A15B" w14:textId="0E0104B1" w:rsidR="00040D02" w:rsidRDefault="00040D02" w:rsidP="00040D02">
      <w:pPr>
        <w:pStyle w:val="Tahoma1"/>
        <w:spacing w:line="276" w:lineRule="auto"/>
        <w:rPr>
          <w:lang w:val="el-GR"/>
        </w:rPr>
      </w:pPr>
      <w:r w:rsidRPr="008662C4">
        <w:rPr>
          <w:lang w:val="el-GR"/>
        </w:rPr>
        <w:t>Ο διασυνδετήριος αγωγός φυσικού αερίου Ελλάδας - Βουλγαρίας (</w:t>
      </w:r>
      <w:r w:rsidR="000609C6">
        <w:t>Interconnector</w:t>
      </w:r>
      <w:r w:rsidR="000609C6" w:rsidRPr="006D18A3">
        <w:rPr>
          <w:lang w:val="el-GR"/>
        </w:rPr>
        <w:t xml:space="preserve"> </w:t>
      </w:r>
      <w:r w:rsidR="000609C6">
        <w:t>Greece</w:t>
      </w:r>
      <w:r w:rsidR="000609C6" w:rsidRPr="006D18A3">
        <w:rPr>
          <w:lang w:val="el-GR"/>
        </w:rPr>
        <w:t>-</w:t>
      </w:r>
      <w:r w:rsidR="000609C6">
        <w:t>Bulgaria</w:t>
      </w:r>
      <w:r w:rsidR="000609C6" w:rsidRPr="006D18A3">
        <w:rPr>
          <w:lang w:val="el-GR"/>
        </w:rPr>
        <w:t xml:space="preserve">, </w:t>
      </w:r>
      <w:r w:rsidRPr="008662C4">
        <w:rPr>
          <w:lang w:val="el-GR"/>
        </w:rPr>
        <w:t xml:space="preserve">IGB) </w:t>
      </w:r>
      <w:r w:rsidR="00F03E8B">
        <w:rPr>
          <w:lang w:val="el-GR"/>
        </w:rPr>
        <w:t>(</w:t>
      </w:r>
      <w:r w:rsidR="00F03E8B">
        <w:rPr>
          <w:lang w:val="el-GR"/>
        </w:rPr>
        <w:fldChar w:fldCharType="begin"/>
      </w:r>
      <w:r w:rsidR="00F03E8B">
        <w:rPr>
          <w:lang w:val="el-GR"/>
        </w:rPr>
        <w:instrText xml:space="preserve"> REF _Ref144997574 \h </w:instrText>
      </w:r>
      <w:r w:rsidR="00F03E8B">
        <w:rPr>
          <w:lang w:val="el-GR"/>
        </w:rPr>
      </w:r>
      <w:r w:rsidR="00F03E8B">
        <w:rPr>
          <w:lang w:val="el-GR"/>
        </w:rPr>
        <w:fldChar w:fldCharType="separate"/>
      </w:r>
      <w:r w:rsidR="006806D8" w:rsidRPr="00932B56">
        <w:rPr>
          <w:b/>
          <w:bCs/>
          <w:lang w:val="el-GR"/>
        </w:rPr>
        <w:t xml:space="preserve">Σχήμα </w:t>
      </w:r>
      <w:r w:rsidR="006806D8" w:rsidRPr="006806D8">
        <w:rPr>
          <w:b/>
          <w:bCs/>
          <w:noProof/>
          <w:lang w:val="el-GR"/>
        </w:rPr>
        <w:t>26</w:t>
      </w:r>
      <w:r w:rsidR="00F03E8B">
        <w:rPr>
          <w:lang w:val="el-GR"/>
        </w:rPr>
        <w:fldChar w:fldCharType="end"/>
      </w:r>
      <w:r w:rsidR="00F03E8B">
        <w:rPr>
          <w:lang w:val="el-GR"/>
        </w:rPr>
        <w:t xml:space="preserve">) </w:t>
      </w:r>
      <w:r w:rsidRPr="008662C4">
        <w:rPr>
          <w:lang w:val="el-GR"/>
        </w:rPr>
        <w:t xml:space="preserve">συνδέει το ελληνικό δίκτυο μεταφοράς φυσικού αερίου κοντά στην Κομοτηνή με το βουλγαρικό δίκτυο μεταφοράς φυσικού αερίου κοντά στη Στάρα Ζαγόρα. Το έργο αποτελείται από έναν αγωγό μήκους περίπου 182 χλμ. (εκ των οποίων περίπου 31 χλμ. βρίσκονται εντός της ελληνικής επικράτειας), καθώς και τις αναγκαίες υποστηρικτικές εγκαταστάσεις (Μετρητικοί Σταθμοί, βανοστάσια, Κέντρο Λειτουργίας). </w:t>
      </w:r>
    </w:p>
    <w:p w14:paraId="12996A8E" w14:textId="77777777" w:rsidR="00DC00FE" w:rsidRDefault="00DC00FE" w:rsidP="00DC00FE">
      <w:pPr>
        <w:pStyle w:val="Tahoma1"/>
        <w:spacing w:line="276" w:lineRule="auto"/>
        <w:jc w:val="center"/>
        <w:rPr>
          <w:lang w:val="el-GR"/>
        </w:rPr>
      </w:pPr>
      <w:r>
        <w:rPr>
          <w:noProof/>
          <w:lang w:val="el-GR"/>
        </w:rPr>
        <w:drawing>
          <wp:inline distT="0" distB="0" distL="0" distR="0" wp14:anchorId="76DB0F69" wp14:editId="4CEB2801">
            <wp:extent cx="3409950" cy="2425450"/>
            <wp:effectExtent l="0" t="0" r="0" b="0"/>
            <wp:docPr id="19"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2">
                      <a:extLst>
                        <a:ext uri="{28A0092B-C50C-407E-A947-70E740481C1C}">
                          <a14:useLocalDpi xmlns:a14="http://schemas.microsoft.com/office/drawing/2010/main" val="0"/>
                        </a:ext>
                      </a:extLst>
                    </a:blip>
                    <a:srcRect t="1" r="1770" b="2890"/>
                    <a:stretch/>
                  </pic:blipFill>
                  <pic:spPr bwMode="auto">
                    <a:xfrm>
                      <a:off x="0" y="0"/>
                      <a:ext cx="3415120" cy="2429128"/>
                    </a:xfrm>
                    <a:prstGeom prst="rect">
                      <a:avLst/>
                    </a:prstGeom>
                    <a:noFill/>
                    <a:ln>
                      <a:noFill/>
                    </a:ln>
                    <a:extLst>
                      <a:ext uri="{53640926-AAD7-44D8-BBD7-CCE9431645EC}">
                        <a14:shadowObscured xmlns:a14="http://schemas.microsoft.com/office/drawing/2010/main"/>
                      </a:ext>
                    </a:extLst>
                  </pic:spPr>
                </pic:pic>
              </a:graphicData>
            </a:graphic>
          </wp:inline>
        </w:drawing>
      </w:r>
    </w:p>
    <w:p w14:paraId="229986F4" w14:textId="5CB34B48" w:rsidR="00DC00FE" w:rsidRPr="00932B56" w:rsidRDefault="00DC00FE" w:rsidP="00DC00FE">
      <w:pPr>
        <w:pStyle w:val="a6"/>
        <w:rPr>
          <w:lang w:val="el-GR"/>
        </w:rPr>
      </w:pPr>
      <w:bookmarkStart w:id="177" w:name="_Ref144997574"/>
      <w:bookmarkStart w:id="178" w:name="_Toc146554088"/>
      <w:r w:rsidRPr="00932B56">
        <w:rPr>
          <w:b/>
          <w:bCs/>
          <w:lang w:val="el-GR"/>
        </w:rPr>
        <w:t xml:space="preserve">Σχήμα </w:t>
      </w:r>
      <w:r w:rsidRPr="00932B56">
        <w:rPr>
          <w:b/>
          <w:bCs/>
        </w:rPr>
        <w:fldChar w:fldCharType="begin"/>
      </w:r>
      <w:r w:rsidRPr="00932B56">
        <w:rPr>
          <w:b/>
          <w:bCs/>
          <w:lang w:val="el-GR"/>
        </w:rPr>
        <w:instrText xml:space="preserve"> </w:instrText>
      </w:r>
      <w:r w:rsidRPr="00932B56">
        <w:rPr>
          <w:b/>
          <w:bCs/>
        </w:rPr>
        <w:instrText>SEQ</w:instrText>
      </w:r>
      <w:r w:rsidRPr="00932B56">
        <w:rPr>
          <w:b/>
          <w:bCs/>
          <w:lang w:val="el-GR"/>
        </w:rPr>
        <w:instrText xml:space="preserve"> Σχήμα \* </w:instrText>
      </w:r>
      <w:r w:rsidRPr="00932B56">
        <w:rPr>
          <w:b/>
          <w:bCs/>
        </w:rPr>
        <w:instrText>ARABIC</w:instrText>
      </w:r>
      <w:r w:rsidRPr="00932B56">
        <w:rPr>
          <w:b/>
          <w:bCs/>
          <w:lang w:val="el-GR"/>
        </w:rPr>
        <w:instrText xml:space="preserve"> </w:instrText>
      </w:r>
      <w:r w:rsidRPr="00932B56">
        <w:rPr>
          <w:b/>
          <w:bCs/>
        </w:rPr>
        <w:fldChar w:fldCharType="separate"/>
      </w:r>
      <w:r w:rsidR="006806D8" w:rsidRPr="006806D8">
        <w:rPr>
          <w:b/>
          <w:bCs/>
          <w:noProof/>
          <w:lang w:val="el-GR"/>
        </w:rPr>
        <w:t>26</w:t>
      </w:r>
      <w:r w:rsidRPr="00932B56">
        <w:rPr>
          <w:b/>
          <w:bCs/>
        </w:rPr>
        <w:fldChar w:fldCharType="end"/>
      </w:r>
      <w:bookmarkEnd w:id="177"/>
      <w:r w:rsidRPr="00932B56">
        <w:rPr>
          <w:b/>
          <w:bCs/>
          <w:lang w:val="el-GR"/>
        </w:rPr>
        <w:t>:</w:t>
      </w:r>
      <w:r w:rsidRPr="00932B56">
        <w:rPr>
          <w:lang w:val="el-GR"/>
        </w:rPr>
        <w:t xml:space="preserve"> Αγωγός </w:t>
      </w:r>
      <w:r w:rsidRPr="00932B56">
        <w:t>IGB</w:t>
      </w:r>
      <w:r w:rsidRPr="00932B56">
        <w:rPr>
          <w:lang w:val="el-GR"/>
        </w:rPr>
        <w:t xml:space="preserve"> (</w:t>
      </w:r>
      <w:r w:rsidRPr="00932B56">
        <w:rPr>
          <w:i/>
          <w:iCs w:val="0"/>
          <w:lang w:val="el-GR"/>
        </w:rPr>
        <w:t xml:space="preserve">πηγή: </w:t>
      </w:r>
      <w:r w:rsidRPr="00932B56">
        <w:rPr>
          <w:i/>
          <w:iCs w:val="0"/>
        </w:rPr>
        <w:t>ICGB</w:t>
      </w:r>
      <w:r w:rsidRPr="00932B56">
        <w:rPr>
          <w:lang w:val="el-GR"/>
        </w:rPr>
        <w:t>)</w:t>
      </w:r>
      <w:bookmarkEnd w:id="178"/>
    </w:p>
    <w:p w14:paraId="46DEFFD0" w14:textId="1160AD9B" w:rsidR="00040D02" w:rsidRDefault="00040D02" w:rsidP="00040D02">
      <w:pPr>
        <w:pStyle w:val="Tahoma1"/>
        <w:spacing w:line="276" w:lineRule="auto"/>
        <w:rPr>
          <w:lang w:val="el-GR"/>
        </w:rPr>
      </w:pPr>
      <w:r w:rsidRPr="008662C4">
        <w:rPr>
          <w:lang w:val="el-GR"/>
        </w:rPr>
        <w:t>Με σημείο εκκίνησης την Κομοτηνή, ο αγωγός καταλήγει στη Stara Zagora, συνδέοντας τα δίκτυα Φυσικού Αερίου Ελλάδος και Βουλγαρίας.</w:t>
      </w:r>
      <w:r w:rsidR="00823455" w:rsidRPr="00823455">
        <w:rPr>
          <w:lang w:val="el-GR"/>
        </w:rPr>
        <w:t xml:space="preserve"> Στο σημείο εισόδου του, ο IGB συνδέεται τόσο με τον αγωγό TAP όσο και με το ΕΣΦΑ.</w:t>
      </w:r>
    </w:p>
    <w:p w14:paraId="7A2D89C2" w14:textId="44F0CBF4" w:rsidR="00F23BD9" w:rsidRPr="00F23BD9" w:rsidRDefault="00040D02" w:rsidP="00F23BD9">
      <w:pPr>
        <w:pStyle w:val="Tahoma1"/>
        <w:spacing w:line="276" w:lineRule="auto"/>
        <w:rPr>
          <w:lang w:val="el-GR"/>
        </w:rPr>
      </w:pPr>
      <w:r w:rsidRPr="00F23BD9">
        <w:rPr>
          <w:lang w:val="el-GR"/>
        </w:rPr>
        <w:t>Ο αγωγός IGB έχει αρχική δυναμικότητα 3 δισ. κυβ. μέτρα φυσικού αερίου ετησίως, με δυνατότητα αύξησ</w:t>
      </w:r>
      <w:r w:rsidR="00823455" w:rsidRPr="00F23BD9">
        <w:rPr>
          <w:lang w:val="el-GR"/>
        </w:rPr>
        <w:t>η</w:t>
      </w:r>
      <w:r w:rsidRPr="00F23BD9">
        <w:rPr>
          <w:lang w:val="el-GR"/>
        </w:rPr>
        <w:t xml:space="preserve">ς </w:t>
      </w:r>
      <w:r w:rsidR="00823455" w:rsidRPr="00F23BD9">
        <w:rPr>
          <w:lang w:val="el-GR"/>
        </w:rPr>
        <w:t>σε 2η φάση,</w:t>
      </w:r>
      <w:r w:rsidRPr="00F23BD9">
        <w:rPr>
          <w:lang w:val="el-GR"/>
        </w:rPr>
        <w:t xml:space="preserve"> στα 5 δισ. κυβ. μέτρα ετησίως.</w:t>
      </w:r>
      <w:r w:rsidR="00823455" w:rsidRPr="00F23BD9">
        <w:rPr>
          <w:lang w:val="el-GR"/>
        </w:rPr>
        <w:t xml:space="preserve"> Στη 2η φάση θα είναι εφικτή και η φυσική αντίστροφη ροή.</w:t>
      </w:r>
      <w:r w:rsidR="00F23BD9" w:rsidRPr="00F23BD9" w:rsidDel="005A1DFD">
        <w:rPr>
          <w:lang w:val="el-GR"/>
        </w:rPr>
        <w:t xml:space="preserve"> </w:t>
      </w:r>
      <w:r w:rsidR="00F23BD9" w:rsidRPr="00F23BD9">
        <w:rPr>
          <w:lang w:val="el-GR"/>
        </w:rPr>
        <w:t xml:space="preserve">Στις 1.10.2022 ξεκίνησε η εμπορική λειτουργία του αγωγού IGB. Προς το παρόν, είναι δυνατή η ροή φυσικού αερίου μόνο από τον αγωγό TAP, ενώ για τη ροή </w:t>
      </w:r>
      <w:r w:rsidR="00F23BD9">
        <w:rPr>
          <w:lang w:val="el-GR"/>
        </w:rPr>
        <w:t>α</w:t>
      </w:r>
      <w:r w:rsidR="00F23BD9" w:rsidRPr="00F23BD9">
        <w:rPr>
          <w:lang w:val="el-GR"/>
        </w:rPr>
        <w:t>πό το σημείο διασύνδεσης με το ΕΣΦΑ απαιτείται η κατασκευή συμπιεστή, η οποία αναμένεται να ολοκληρωθεί τον Οκτώβριο 202</w:t>
      </w:r>
      <w:r w:rsidR="00362AA5" w:rsidRPr="006D18A3">
        <w:rPr>
          <w:lang w:val="el-GR"/>
        </w:rPr>
        <w:t>4</w:t>
      </w:r>
      <w:r w:rsidR="00F23BD9" w:rsidRPr="00F23BD9">
        <w:rPr>
          <w:lang w:val="el-GR"/>
        </w:rPr>
        <w:t xml:space="preserve">. Έχει προταθεί από τον ΔΕΣΦΑ ως ενδιάμεση </w:t>
      </w:r>
      <w:r w:rsidR="00F23BD9" w:rsidRPr="00F23BD9">
        <w:rPr>
          <w:lang w:val="el-GR"/>
        </w:rPr>
        <w:lastRenderedPageBreak/>
        <w:t>λύση η απομόνωση του ανατολικού κλάδου του ΕΣΦΑ μέσω ρυθμιστικής βαλβίδας, η οποία θα επιτρέψει τη ροή φυσικού αερίου προς τον IGB αποκλειστικά από το FSRU Αλεξανδρούπολης. Η λύση αυτή αναμένεται να είναι διαθέσιμ</w:t>
      </w:r>
      <w:r w:rsidR="00F23BD9">
        <w:rPr>
          <w:lang w:val="el-GR"/>
        </w:rPr>
        <w:t>η</w:t>
      </w:r>
      <w:r w:rsidR="00F23BD9" w:rsidRPr="00F23BD9">
        <w:rPr>
          <w:lang w:val="el-GR"/>
        </w:rPr>
        <w:t xml:space="preserve"> τον Ιανουάριο 2024.</w:t>
      </w:r>
    </w:p>
    <w:p w14:paraId="727AA637" w14:textId="6ACB3254" w:rsidR="00040D02" w:rsidRPr="008662C4" w:rsidRDefault="00040D02" w:rsidP="00040D02">
      <w:pPr>
        <w:pStyle w:val="Tahoma1"/>
        <w:spacing w:line="276" w:lineRule="auto"/>
        <w:rPr>
          <w:lang w:val="el-GR"/>
        </w:rPr>
      </w:pPr>
      <w:r w:rsidRPr="008662C4">
        <w:rPr>
          <w:lang w:val="el-GR"/>
        </w:rPr>
        <w:t>Οι μέτοχοι της ICGB AD είναι η βουλγαρική κρατική εταιρεία Bulgarian Energy Holding (BEH) (50%) και η ελληνική Εταιρεία ΥΑΦΑ ΠΟΣΕΙΔΩΝ (50%), στην οποία</w:t>
      </w:r>
      <w:r w:rsidRPr="008662C4">
        <w:rPr>
          <w:lang w:val="el-GR"/>
        </w:rPr>
        <w:br/>
        <w:t xml:space="preserve">συμμετέχουν ισομερώς η ΔΕΠΑ </w:t>
      </w:r>
      <w:r w:rsidR="00823455">
        <w:rPr>
          <w:lang w:val="el-GR"/>
        </w:rPr>
        <w:t xml:space="preserve">Διεθνών Έργων </w:t>
      </w:r>
      <w:r w:rsidRPr="008662C4">
        <w:rPr>
          <w:lang w:val="el-GR"/>
        </w:rPr>
        <w:t>Α.Ε. και η ιταλική EDISON.</w:t>
      </w:r>
    </w:p>
    <w:p w14:paraId="66478F1A" w14:textId="64CD35C4" w:rsidR="00040D02" w:rsidRDefault="00040D02" w:rsidP="00040D02">
      <w:pPr>
        <w:pStyle w:val="Tahoma1"/>
        <w:spacing w:line="276" w:lineRule="auto"/>
        <w:rPr>
          <w:lang w:val="el-GR"/>
        </w:rPr>
      </w:pPr>
      <w:r w:rsidRPr="008662C4">
        <w:rPr>
          <w:lang w:val="el-GR"/>
        </w:rPr>
        <w:t xml:space="preserve">Η </w:t>
      </w:r>
      <w:r>
        <w:rPr>
          <w:lang w:val="el-GR"/>
        </w:rPr>
        <w:t>Αρχή</w:t>
      </w:r>
      <w:r w:rsidRPr="008662C4">
        <w:rPr>
          <w:lang w:val="el-GR"/>
        </w:rPr>
        <w:t xml:space="preserve"> χορήγησε στην εταιρεία ICGB AD με την </w:t>
      </w:r>
      <w:r>
        <w:rPr>
          <w:lang w:val="el-GR"/>
        </w:rPr>
        <w:t>υ</w:t>
      </w:r>
      <w:r w:rsidRPr="008662C4">
        <w:rPr>
          <w:lang w:val="el-GR"/>
        </w:rPr>
        <w:t>π’ αριθ. 671/2019 Απόφασ</w:t>
      </w:r>
      <w:r>
        <w:rPr>
          <w:lang w:val="el-GR"/>
        </w:rPr>
        <w:t>ή της</w:t>
      </w:r>
      <w:r w:rsidRPr="008662C4">
        <w:rPr>
          <w:lang w:val="el-GR"/>
        </w:rPr>
        <w:t xml:space="preserve"> άδεια για Ανεξάρτητο Σύστημα Φυσικού Αερίου. Η άδεια</w:t>
      </w:r>
      <w:r w:rsidR="005358F2" w:rsidRPr="006D18A3">
        <w:rPr>
          <w:lang w:val="el-GR"/>
        </w:rPr>
        <w:t xml:space="preserve"> </w:t>
      </w:r>
      <w:r w:rsidRPr="008662C4">
        <w:rPr>
          <w:lang w:val="el-GR"/>
        </w:rPr>
        <w:t>αφορά στο ελληνικό τμήμα του έργου του Διασυνδετήριου αγωγού Ελλάδας Βουλγαρίας (IGB) και έχει διάρκεια 50 έτη.</w:t>
      </w:r>
    </w:p>
    <w:p w14:paraId="79B73285" w14:textId="5AAEB636" w:rsidR="00A77DDB" w:rsidRPr="00FA6AA6" w:rsidRDefault="00A77DDB" w:rsidP="000D5617">
      <w:pPr>
        <w:pStyle w:val="3"/>
      </w:pPr>
      <w:bookmarkStart w:id="179" w:name="_Toc146555032"/>
      <w:r w:rsidRPr="00FA6AA6">
        <w:t>Προμήθεια φυσικού αερίου</w:t>
      </w:r>
      <w:bookmarkEnd w:id="179"/>
    </w:p>
    <w:p w14:paraId="59187BD8" w14:textId="609F1CD3" w:rsidR="00BA6629" w:rsidRPr="00CB18D7" w:rsidRDefault="004579C8" w:rsidP="00DC00FE">
      <w:pPr>
        <w:spacing w:after="120" w:line="276" w:lineRule="auto"/>
        <w:ind w:firstLine="426"/>
        <w:jc w:val="both"/>
        <w:rPr>
          <w:rFonts w:ascii="Tahoma" w:eastAsia="Times New Roman" w:hAnsi="Tahoma" w:cs="Times New Roman"/>
          <w:lang w:val="el-GR"/>
        </w:rPr>
      </w:pPr>
      <w:r w:rsidRPr="00BA6629">
        <w:rPr>
          <w:rFonts w:ascii="Tahoma" w:eastAsia="Times New Roman" w:hAnsi="Tahoma" w:cs="Times New Roman"/>
          <w:lang w:val="el-GR"/>
        </w:rPr>
        <w:t>Το φυσικό αέριο εισάγεται στην Ελλάδα μέσω μακροχρονίων και βραχυχρονίων συμβάσεων προμήθειας αερίου αγωγού και ΥΦΑ.</w:t>
      </w:r>
      <w:r w:rsidR="00CB18D7">
        <w:rPr>
          <w:rFonts w:ascii="Tahoma" w:eastAsia="Times New Roman" w:hAnsi="Tahoma" w:cs="Times New Roman"/>
          <w:lang w:val="el-GR"/>
        </w:rPr>
        <w:t xml:space="preserve"> </w:t>
      </w:r>
      <w:r w:rsidR="00BA6629" w:rsidRPr="00E624A2">
        <w:rPr>
          <w:rFonts w:ascii="Tahoma" w:hAnsi="Tahoma"/>
          <w:szCs w:val="20"/>
          <w:lang w:val="el-GR"/>
        </w:rPr>
        <w:t xml:space="preserve">Όπως αποτυπώνεται </w:t>
      </w:r>
      <w:r w:rsidR="00BA6629" w:rsidRPr="00A21E6D">
        <w:rPr>
          <w:rFonts w:ascii="Tahoma" w:hAnsi="Tahoma" w:cs="Tahoma"/>
          <w:szCs w:val="20"/>
          <w:lang w:val="el-GR"/>
        </w:rPr>
        <w:t>στο</w:t>
      </w:r>
      <w:r w:rsidR="00A21E6D" w:rsidRPr="00A21E6D">
        <w:rPr>
          <w:rFonts w:ascii="Tahoma" w:hAnsi="Tahoma" w:cs="Tahoma"/>
          <w:szCs w:val="20"/>
          <w:lang w:val="el-GR"/>
        </w:rPr>
        <w:t xml:space="preserve"> </w:t>
      </w:r>
      <w:r w:rsidR="00A21E6D" w:rsidRPr="00A21E6D">
        <w:rPr>
          <w:rFonts w:ascii="Tahoma" w:hAnsi="Tahoma" w:cs="Tahoma"/>
          <w:szCs w:val="20"/>
          <w:lang w:val="el-GR"/>
        </w:rPr>
        <w:fldChar w:fldCharType="begin"/>
      </w:r>
      <w:r w:rsidR="00A21E6D" w:rsidRPr="00A21E6D">
        <w:rPr>
          <w:rFonts w:ascii="Tahoma" w:hAnsi="Tahoma" w:cs="Tahoma"/>
          <w:szCs w:val="20"/>
          <w:lang w:val="el-GR"/>
        </w:rPr>
        <w:instrText xml:space="preserve"> REF _Ref144472469 \h </w:instrText>
      </w:r>
      <w:r w:rsidR="00A21E6D">
        <w:rPr>
          <w:rFonts w:ascii="Tahoma" w:hAnsi="Tahoma" w:cs="Tahoma"/>
          <w:szCs w:val="20"/>
          <w:lang w:val="el-GR"/>
        </w:rPr>
        <w:instrText xml:space="preserve"> \* MERGEFORMAT </w:instrText>
      </w:r>
      <w:r w:rsidR="00A21E6D" w:rsidRPr="00A21E6D">
        <w:rPr>
          <w:rFonts w:ascii="Tahoma" w:hAnsi="Tahoma" w:cs="Tahoma"/>
          <w:szCs w:val="20"/>
          <w:lang w:val="el-GR"/>
        </w:rPr>
      </w:r>
      <w:r w:rsidR="00A21E6D" w:rsidRPr="00A21E6D">
        <w:rPr>
          <w:rFonts w:ascii="Tahoma" w:hAnsi="Tahoma" w:cs="Tahoma"/>
          <w:szCs w:val="20"/>
          <w:lang w:val="el-GR"/>
        </w:rPr>
        <w:fldChar w:fldCharType="separate"/>
      </w:r>
      <w:r w:rsidR="006806D8" w:rsidRPr="006806D8">
        <w:rPr>
          <w:rFonts w:ascii="Tahoma" w:hAnsi="Tahoma" w:cs="Tahoma"/>
          <w:b/>
          <w:bCs/>
          <w:lang w:val="el-GR"/>
        </w:rPr>
        <w:t xml:space="preserve">Σχήμα </w:t>
      </w:r>
      <w:r w:rsidR="006806D8" w:rsidRPr="006806D8">
        <w:rPr>
          <w:rFonts w:ascii="Tahoma" w:hAnsi="Tahoma" w:cs="Tahoma"/>
          <w:b/>
          <w:bCs/>
          <w:noProof/>
          <w:lang w:val="el-GR"/>
        </w:rPr>
        <w:t>27</w:t>
      </w:r>
      <w:r w:rsidR="00A21E6D" w:rsidRPr="00A21E6D">
        <w:rPr>
          <w:rFonts w:ascii="Tahoma" w:hAnsi="Tahoma" w:cs="Tahoma"/>
          <w:szCs w:val="20"/>
          <w:lang w:val="el-GR"/>
        </w:rPr>
        <w:fldChar w:fldCharType="end"/>
      </w:r>
      <w:r w:rsidR="00BA6629" w:rsidRPr="00A21E6D">
        <w:rPr>
          <w:rFonts w:ascii="Tahoma" w:hAnsi="Tahoma"/>
          <w:bCs/>
          <w:szCs w:val="20"/>
          <w:lang w:val="el-GR"/>
        </w:rPr>
        <w:t xml:space="preserve">, </w:t>
      </w:r>
      <w:r w:rsidR="00BA6629" w:rsidRPr="00E624A2">
        <w:rPr>
          <w:rFonts w:ascii="Tahoma" w:hAnsi="Tahoma"/>
          <w:szCs w:val="20"/>
          <w:lang w:val="el-GR"/>
        </w:rPr>
        <w:t xml:space="preserve">έως το 2018 η συμμετοχή φυσικού αερίου με προέλευση τη Ρωσία κυμαινόταν στο επίπεδο του 60% επί των εισαγόμενων ποσοτήτων. Έκτοτε, η σταθερή αύξηση της παραγωγής σχιστολιθικού αερίου στις ΗΠΑ προκάλεσε αλλαγές στην αγορά ΥΦΑ παγκοσμίως και συνέβαλε στη σταδιακή αύξηση της συμμετοχής του ΥΦΑ στην ελληνική αγορά. Κατά τη χειμερινή περίοδο 2017, η περαιτέρω αύξηση των εισαγωγών ΥΦΑ συνέβαλε στην αντιμετώπιση της υψηλής ζήτησης φυσικού αερίου και ηλεκτρισμού πανευρωπαϊκά, λόγω του ισχυρού κύματος ψύχους. Το έτος 2019, η σημαντική μείωση των τιμών του ΥΦΑ στην αγορά οδήγησε σε ριζική μεταβολή του μίγματος τροφοδοσίας, με τη συμμετοχή του ΥΦΑ να καταλαμβάνει μερίδιο της τάξης του </w:t>
      </w:r>
      <w:r w:rsidR="00B06204" w:rsidRPr="00B06204">
        <w:rPr>
          <w:rFonts w:ascii="Tahoma" w:hAnsi="Tahoma"/>
          <w:szCs w:val="20"/>
          <w:lang w:val="el-GR"/>
        </w:rPr>
        <w:t>54</w:t>
      </w:r>
      <w:r w:rsidR="00BA6629" w:rsidRPr="00E624A2">
        <w:rPr>
          <w:rFonts w:ascii="Tahoma" w:hAnsi="Tahoma"/>
          <w:szCs w:val="20"/>
          <w:lang w:val="el-GR"/>
        </w:rPr>
        <w:t xml:space="preserve">% επί της συνολικής εισαγόμενης ποσότητας αερίου και το αντίστοιχο ποσοστό αερίου από Ρωσία να περιορίζεται </w:t>
      </w:r>
      <w:r w:rsidR="00B06204">
        <w:rPr>
          <w:rFonts w:ascii="Tahoma" w:hAnsi="Tahoma"/>
          <w:szCs w:val="20"/>
          <w:lang w:val="el-GR"/>
        </w:rPr>
        <w:t>στο</w:t>
      </w:r>
      <w:r w:rsidR="00BA6629" w:rsidRPr="00E624A2">
        <w:rPr>
          <w:rFonts w:ascii="Tahoma" w:hAnsi="Tahoma"/>
          <w:szCs w:val="20"/>
          <w:lang w:val="el-GR"/>
        </w:rPr>
        <w:t xml:space="preserve"> </w:t>
      </w:r>
      <w:r w:rsidR="00B06204" w:rsidRPr="00B06204">
        <w:rPr>
          <w:rFonts w:ascii="Tahoma" w:hAnsi="Tahoma"/>
          <w:szCs w:val="20"/>
          <w:lang w:val="el-GR"/>
        </w:rPr>
        <w:t>31</w:t>
      </w:r>
      <w:r w:rsidR="00BA6629" w:rsidRPr="00E624A2">
        <w:rPr>
          <w:rFonts w:ascii="Tahoma" w:hAnsi="Tahoma"/>
          <w:szCs w:val="20"/>
          <w:lang w:val="el-GR"/>
        </w:rPr>
        <w:t xml:space="preserve">%. Αντίστοιχη είναι η εικόνα για το έτος 2020 όπου παρατηρείται μείωση και των εισαγωγών αερίου από την Τουρκία σε επίπεδα κάτω του 10%. Στα τέλη του 2020 ξεκίνησε η λειτουργία του νέου Σημείου Εισόδου στη Νέα Μεσημβρία, το οποίο αποτελεί σημείο διασύνδεσης του ΕΣΦΑ με τον αγωγό ΤΑΡ. Η διασύνδεση αυτή πρόσθεσε μια νέα εναλλακτική πηγή εισαγωγής φυσικού αερίου στη χώρα. </w:t>
      </w:r>
      <w:r w:rsidR="00CB18D7" w:rsidRPr="00CB18D7">
        <w:rPr>
          <w:rFonts w:ascii="Tahoma" w:hAnsi="Tahoma"/>
          <w:szCs w:val="20"/>
          <w:lang w:val="el-GR"/>
        </w:rPr>
        <w:t xml:space="preserve">Το 2021, η εισαγωγή αερίου από το Αζερμπαϊτζάν διαμέσου του αγωγού ΤΑΡ ανήλθε σε ποσοστό 18%. Οι αυξανόμενες εντάσεις στις Ρωσο-Ουκρανικές σχέσεις, η εισβολή εν τέλει της Ρωσίας στην Ουκρανία τον Φλεβάρη 2022 και η συνεπαγόμενη ενεργειακή κρίση οδήγησαν την ΕΕ αλλά και την Ελλάδα σε μια στρατηγική διαφοροποίησης πηγών ενέργειας και σταδιακής απεξάρτησης από το ρωσικό αέριο. Έτσι, η συνεισφορά του ρωσικού αερίου στις συνολικές εισαγωγές στην Ελλάδα το 2022 μειώθηκε σε 14% από 46% το προηγούμενο έτος, με παράλληλη σημαντική αύξηση της συνεισφοράς του ΥΦΑ. </w:t>
      </w:r>
    </w:p>
    <w:p w14:paraId="5CE05655" w14:textId="398A1EFF" w:rsidR="00517294" w:rsidRDefault="00F31796" w:rsidP="00F31796">
      <w:pPr>
        <w:pStyle w:val="Tahoma1"/>
        <w:keepNext/>
        <w:spacing w:line="276" w:lineRule="auto"/>
        <w:ind w:firstLine="0"/>
        <w:jc w:val="center"/>
      </w:pPr>
      <w:r>
        <w:rPr>
          <w:noProof/>
        </w:rPr>
        <w:lastRenderedPageBreak/>
        <w:drawing>
          <wp:inline distT="0" distB="0" distL="0" distR="0" wp14:anchorId="55E60751" wp14:editId="5638E748">
            <wp:extent cx="5029200" cy="2735598"/>
            <wp:effectExtent l="0" t="0" r="0" b="7620"/>
            <wp:docPr id="7"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35331" cy="2738933"/>
                    </a:xfrm>
                    <a:prstGeom prst="rect">
                      <a:avLst/>
                    </a:prstGeom>
                    <a:noFill/>
                  </pic:spPr>
                </pic:pic>
              </a:graphicData>
            </a:graphic>
          </wp:inline>
        </w:drawing>
      </w:r>
    </w:p>
    <w:p w14:paraId="1D86CC27" w14:textId="12CCACBF" w:rsidR="0071421F" w:rsidRPr="00A21E6D" w:rsidRDefault="0071421F" w:rsidP="0071421F">
      <w:pPr>
        <w:pStyle w:val="a6"/>
        <w:rPr>
          <w:b/>
          <w:bCs/>
          <w:color w:val="FF0000"/>
          <w:lang w:val="el-GR"/>
        </w:rPr>
      </w:pPr>
      <w:bookmarkStart w:id="180" w:name="_Ref144472469"/>
      <w:bookmarkStart w:id="181" w:name="_Toc146554089"/>
      <w:bookmarkStart w:id="182" w:name="_Ref109315443"/>
      <w:r w:rsidRPr="0071421F">
        <w:rPr>
          <w:b/>
          <w:bCs/>
          <w:lang w:val="el-GR"/>
        </w:rPr>
        <w:t xml:space="preserve">Σχήμα </w:t>
      </w:r>
      <w:r w:rsidRPr="0071421F">
        <w:rPr>
          <w:b/>
          <w:bCs/>
        </w:rPr>
        <w:fldChar w:fldCharType="begin"/>
      </w:r>
      <w:r w:rsidRPr="0071421F">
        <w:rPr>
          <w:b/>
          <w:bCs/>
          <w:lang w:val="el-GR"/>
        </w:rPr>
        <w:instrText xml:space="preserve"> </w:instrText>
      </w:r>
      <w:r w:rsidRPr="0071421F">
        <w:rPr>
          <w:b/>
          <w:bCs/>
        </w:rPr>
        <w:instrText>SEQ</w:instrText>
      </w:r>
      <w:r w:rsidRPr="0071421F">
        <w:rPr>
          <w:b/>
          <w:bCs/>
          <w:lang w:val="el-GR"/>
        </w:rPr>
        <w:instrText xml:space="preserve"> Σχήμα \* </w:instrText>
      </w:r>
      <w:r w:rsidRPr="0071421F">
        <w:rPr>
          <w:b/>
          <w:bCs/>
        </w:rPr>
        <w:instrText>ARABIC</w:instrText>
      </w:r>
      <w:r w:rsidRPr="0071421F">
        <w:rPr>
          <w:b/>
          <w:bCs/>
          <w:lang w:val="el-GR"/>
        </w:rPr>
        <w:instrText xml:space="preserve"> </w:instrText>
      </w:r>
      <w:r w:rsidRPr="0071421F">
        <w:rPr>
          <w:b/>
          <w:bCs/>
        </w:rPr>
        <w:fldChar w:fldCharType="separate"/>
      </w:r>
      <w:r w:rsidR="006806D8" w:rsidRPr="006806D8">
        <w:rPr>
          <w:b/>
          <w:bCs/>
          <w:noProof/>
          <w:lang w:val="el-GR"/>
        </w:rPr>
        <w:t>27</w:t>
      </w:r>
      <w:r w:rsidRPr="0071421F">
        <w:rPr>
          <w:b/>
          <w:bCs/>
        </w:rPr>
        <w:fldChar w:fldCharType="end"/>
      </w:r>
      <w:bookmarkEnd w:id="180"/>
      <w:r w:rsidRPr="0071421F">
        <w:rPr>
          <w:b/>
          <w:bCs/>
          <w:lang w:val="el-GR"/>
        </w:rPr>
        <w:t>:</w:t>
      </w:r>
      <w:r w:rsidRPr="0071421F">
        <w:rPr>
          <w:lang w:val="el-GR"/>
        </w:rPr>
        <w:t xml:space="preserve"> </w:t>
      </w:r>
      <w:r w:rsidR="00F31796" w:rsidRPr="00F31796">
        <w:rPr>
          <w:lang w:val="el-GR"/>
        </w:rPr>
        <w:t>Εξέλιξη τροφοδοσίας φυσικού αερίου για τα έτη 2011-202</w:t>
      </w:r>
      <w:r w:rsidR="00F31796">
        <w:rPr>
          <w:lang w:val="el-GR"/>
        </w:rPr>
        <w:t>2</w:t>
      </w:r>
      <w:bookmarkEnd w:id="181"/>
    </w:p>
    <w:bookmarkEnd w:id="148"/>
    <w:bookmarkEnd w:id="149"/>
    <w:bookmarkEnd w:id="150"/>
    <w:bookmarkEnd w:id="182"/>
    <w:p w14:paraId="0B7C5FA4" w14:textId="4176F1D5" w:rsidR="0030533F" w:rsidRPr="000E4C1F" w:rsidRDefault="004579C8" w:rsidP="00EC3768">
      <w:pPr>
        <w:spacing w:after="120" w:line="276" w:lineRule="auto"/>
        <w:ind w:firstLine="426"/>
        <w:jc w:val="both"/>
        <w:rPr>
          <w:rFonts w:ascii="Tahoma" w:hAnsi="Tahoma"/>
          <w:szCs w:val="20"/>
          <w:lang w:val="el-GR"/>
        </w:rPr>
      </w:pPr>
      <w:r w:rsidRPr="000E4C1F">
        <w:rPr>
          <w:rFonts w:ascii="Tahoma" w:hAnsi="Tahoma" w:cs="Tahoma"/>
          <w:szCs w:val="20"/>
          <w:lang w:val="el-GR"/>
        </w:rPr>
        <w:t xml:space="preserve">Στο </w:t>
      </w:r>
      <w:r w:rsidR="000E4C1F" w:rsidRPr="000E4C1F">
        <w:rPr>
          <w:rFonts w:ascii="Tahoma" w:hAnsi="Tahoma" w:cs="Tahoma"/>
          <w:lang w:val="el-GR"/>
        </w:rPr>
        <w:fldChar w:fldCharType="begin"/>
      </w:r>
      <w:r w:rsidR="000E4C1F" w:rsidRPr="000E4C1F">
        <w:rPr>
          <w:rFonts w:ascii="Tahoma" w:hAnsi="Tahoma" w:cs="Tahoma"/>
          <w:szCs w:val="20"/>
          <w:lang w:val="el-GR"/>
        </w:rPr>
        <w:instrText xml:space="preserve"> REF _Ref144472970 \h </w:instrText>
      </w:r>
      <w:r w:rsidR="000E4C1F" w:rsidRPr="000E4C1F">
        <w:rPr>
          <w:rFonts w:ascii="Tahoma" w:hAnsi="Tahoma" w:cs="Tahoma"/>
          <w:lang w:val="el-GR"/>
        </w:rPr>
        <w:instrText xml:space="preserve"> \* MERGEFORMAT </w:instrText>
      </w:r>
      <w:r w:rsidR="000E4C1F" w:rsidRPr="000E4C1F">
        <w:rPr>
          <w:rFonts w:ascii="Tahoma" w:hAnsi="Tahoma" w:cs="Tahoma"/>
          <w:lang w:val="el-GR"/>
        </w:rPr>
      </w:r>
      <w:r w:rsidR="000E4C1F" w:rsidRPr="000E4C1F">
        <w:rPr>
          <w:rFonts w:ascii="Tahoma" w:hAnsi="Tahoma" w:cs="Tahoma"/>
          <w:lang w:val="el-GR"/>
        </w:rPr>
        <w:fldChar w:fldCharType="separate"/>
      </w:r>
      <w:r w:rsidR="006806D8" w:rsidRPr="006806D8">
        <w:rPr>
          <w:rFonts w:ascii="Tahoma" w:hAnsi="Tahoma" w:cs="Tahoma"/>
          <w:b/>
          <w:bCs/>
          <w:lang w:val="el-GR"/>
        </w:rPr>
        <w:t xml:space="preserve">Σχήμα </w:t>
      </w:r>
      <w:r w:rsidR="006806D8" w:rsidRPr="006806D8">
        <w:rPr>
          <w:rFonts w:ascii="Tahoma" w:hAnsi="Tahoma" w:cs="Tahoma"/>
          <w:b/>
          <w:bCs/>
          <w:noProof/>
          <w:lang w:val="el-GR"/>
        </w:rPr>
        <w:t>28</w:t>
      </w:r>
      <w:r w:rsidR="000E4C1F" w:rsidRPr="000E4C1F">
        <w:rPr>
          <w:rFonts w:ascii="Tahoma" w:hAnsi="Tahoma" w:cs="Tahoma"/>
          <w:lang w:val="el-GR"/>
        </w:rPr>
        <w:fldChar w:fldCharType="end"/>
      </w:r>
      <w:r w:rsidR="000E4C1F" w:rsidRPr="000E4C1F">
        <w:rPr>
          <w:rFonts w:ascii="Tahoma" w:hAnsi="Tahoma" w:cs="Tahoma"/>
          <w:lang w:val="el-GR"/>
        </w:rPr>
        <w:t xml:space="preserve"> </w:t>
      </w:r>
      <w:r w:rsidRPr="000E4C1F">
        <w:rPr>
          <w:rFonts w:ascii="Tahoma" w:hAnsi="Tahoma" w:cs="Tahoma"/>
          <w:szCs w:val="20"/>
          <w:lang w:val="el-GR"/>
        </w:rPr>
        <w:t>παρουσιάζονται</w:t>
      </w:r>
      <w:r w:rsidRPr="000E4C1F">
        <w:rPr>
          <w:rFonts w:ascii="Tahoma" w:hAnsi="Tahoma"/>
          <w:szCs w:val="20"/>
          <w:lang w:val="el-GR"/>
        </w:rPr>
        <w:t xml:space="preserve"> οι κύριες πηγές προέλευσης του ΥΦΑ που εισήχθη στη Χώρα κατά </w:t>
      </w:r>
      <w:r w:rsidR="009129C8" w:rsidRPr="009129C8">
        <w:rPr>
          <w:rFonts w:ascii="Tahoma" w:hAnsi="Tahoma"/>
          <w:szCs w:val="20"/>
          <w:lang w:val="el-GR"/>
        </w:rPr>
        <w:t>τα έτη 2017 - 2022. Η μείωση των τιμών ΥΦΑ στην αγορά παγκοσμίως το 2019, είχε ως αποτέλεσμα, πέρα από την αύξηση των εισαγόμενων ποσοτήτων ΥΦΑ, την αύξηση της διαφοροποίησης των πηγών προέλευσης ΥΦΑ.</w:t>
      </w:r>
    </w:p>
    <w:p w14:paraId="1D1BA80F" w14:textId="6CCCE757" w:rsidR="00517294" w:rsidRDefault="000E4C1F" w:rsidP="000E4C1F">
      <w:pPr>
        <w:keepNext/>
        <w:spacing w:after="120" w:line="276" w:lineRule="auto"/>
        <w:jc w:val="center"/>
      </w:pPr>
      <w:r>
        <w:rPr>
          <w:noProof/>
        </w:rPr>
        <w:drawing>
          <wp:inline distT="0" distB="0" distL="0" distR="0" wp14:anchorId="3B92A74E" wp14:editId="3F5FE9AD">
            <wp:extent cx="4933950" cy="3240328"/>
            <wp:effectExtent l="0" t="0" r="0" b="0"/>
            <wp:docPr id="17"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52306" cy="3252383"/>
                    </a:xfrm>
                    <a:prstGeom prst="rect">
                      <a:avLst/>
                    </a:prstGeom>
                    <a:noFill/>
                  </pic:spPr>
                </pic:pic>
              </a:graphicData>
            </a:graphic>
          </wp:inline>
        </w:drawing>
      </w:r>
    </w:p>
    <w:p w14:paraId="050551CC" w14:textId="2F60E67F" w:rsidR="000E4C1F" w:rsidRDefault="000E4C1F" w:rsidP="000E4C1F">
      <w:pPr>
        <w:pStyle w:val="a6"/>
        <w:rPr>
          <w:b/>
          <w:bCs/>
          <w:szCs w:val="20"/>
          <w:lang w:val="el-GR"/>
        </w:rPr>
      </w:pPr>
      <w:bookmarkStart w:id="183" w:name="_Ref144472970"/>
      <w:bookmarkStart w:id="184" w:name="_Toc146554090"/>
      <w:bookmarkStart w:id="185" w:name="_Ref109315516"/>
      <w:r w:rsidRPr="004C6369">
        <w:rPr>
          <w:b/>
          <w:bCs/>
          <w:lang w:val="el-GR"/>
        </w:rPr>
        <w:t xml:space="preserve">Σχήμα </w:t>
      </w:r>
      <w:r w:rsidRPr="000E4C1F">
        <w:rPr>
          <w:b/>
          <w:bCs/>
        </w:rPr>
        <w:fldChar w:fldCharType="begin"/>
      </w:r>
      <w:r w:rsidRPr="004C6369">
        <w:rPr>
          <w:b/>
          <w:bCs/>
          <w:lang w:val="el-GR"/>
        </w:rPr>
        <w:instrText xml:space="preserve"> </w:instrText>
      </w:r>
      <w:r w:rsidRPr="000E4C1F">
        <w:rPr>
          <w:b/>
          <w:bCs/>
        </w:rPr>
        <w:instrText>SEQ</w:instrText>
      </w:r>
      <w:r w:rsidRPr="004C6369">
        <w:rPr>
          <w:b/>
          <w:bCs/>
          <w:lang w:val="el-GR"/>
        </w:rPr>
        <w:instrText xml:space="preserve"> Σχήμα \* </w:instrText>
      </w:r>
      <w:r w:rsidRPr="000E4C1F">
        <w:rPr>
          <w:b/>
          <w:bCs/>
        </w:rPr>
        <w:instrText>ARABIC</w:instrText>
      </w:r>
      <w:r w:rsidRPr="004C6369">
        <w:rPr>
          <w:b/>
          <w:bCs/>
          <w:lang w:val="el-GR"/>
        </w:rPr>
        <w:instrText xml:space="preserve"> </w:instrText>
      </w:r>
      <w:r w:rsidRPr="000E4C1F">
        <w:rPr>
          <w:b/>
          <w:bCs/>
        </w:rPr>
        <w:fldChar w:fldCharType="separate"/>
      </w:r>
      <w:r w:rsidR="006806D8">
        <w:rPr>
          <w:b/>
          <w:bCs/>
          <w:noProof/>
        </w:rPr>
        <w:t>28</w:t>
      </w:r>
      <w:r w:rsidRPr="000E4C1F">
        <w:rPr>
          <w:b/>
          <w:bCs/>
        </w:rPr>
        <w:fldChar w:fldCharType="end"/>
      </w:r>
      <w:bookmarkEnd w:id="183"/>
      <w:r w:rsidRPr="004C6369">
        <w:rPr>
          <w:b/>
          <w:bCs/>
          <w:lang w:val="el-GR"/>
        </w:rPr>
        <w:t>:</w:t>
      </w:r>
      <w:r w:rsidRPr="004C6369">
        <w:rPr>
          <w:lang w:val="el-GR"/>
        </w:rPr>
        <w:t xml:space="preserve"> </w:t>
      </w:r>
      <w:r w:rsidRPr="00517294">
        <w:rPr>
          <w:szCs w:val="20"/>
          <w:lang w:val="el-GR"/>
        </w:rPr>
        <w:t>Πηγές προέλευσης ΥΦΑ</w:t>
      </w:r>
      <w:bookmarkEnd w:id="184"/>
    </w:p>
    <w:p w14:paraId="756684C9" w14:textId="1BF70587" w:rsidR="0030533F" w:rsidRDefault="0030533F" w:rsidP="000D5617">
      <w:pPr>
        <w:pStyle w:val="3"/>
      </w:pPr>
      <w:bookmarkStart w:id="186" w:name="_Ref505029495"/>
      <w:bookmarkStart w:id="187" w:name="_Toc146555033"/>
      <w:bookmarkEnd w:id="185"/>
      <w:r w:rsidRPr="00D45FA1">
        <w:t>Ο ρόλος του τομέα παραγωγής ηλεκτρικής ενέργειας</w:t>
      </w:r>
      <w:bookmarkEnd w:id="186"/>
      <w:bookmarkEnd w:id="187"/>
    </w:p>
    <w:p w14:paraId="343E1AD0" w14:textId="3F94F281" w:rsidR="00930208" w:rsidRPr="00E624A2" w:rsidRDefault="00930208" w:rsidP="00D205EE">
      <w:pPr>
        <w:pStyle w:val="Tahoma1"/>
        <w:spacing w:line="276" w:lineRule="auto"/>
        <w:rPr>
          <w:lang w:val="el-GR"/>
        </w:rPr>
      </w:pPr>
      <w:r w:rsidRPr="00E624A2">
        <w:rPr>
          <w:lang w:val="el-GR"/>
        </w:rPr>
        <w:t>Ο τομέας της ηλεκτροπαραγωγής αποτέλεσε τον ακρογωνιαίο λίθο για την εισαγωγή του φυσικού αερίου στο ενεργειακό μίγμα της χώρας, παρέχοντας τα απαραίτητα φορτία βάσης (</w:t>
      </w:r>
      <w:r w:rsidRPr="00E624A2">
        <w:t>anchor</w:t>
      </w:r>
      <w:r w:rsidRPr="00E624A2">
        <w:rPr>
          <w:lang w:val="el-GR"/>
        </w:rPr>
        <w:t xml:space="preserve"> </w:t>
      </w:r>
      <w:r w:rsidRPr="00E624A2">
        <w:t>loads</w:t>
      </w:r>
      <w:r w:rsidRPr="00E624A2">
        <w:rPr>
          <w:lang w:val="el-GR"/>
        </w:rPr>
        <w:t xml:space="preserve">) για τη σύναψη μακροχρόνιων συμβάσεων προμήθειας φυσικού αερίου και την ανάπτυξη των υποδομών. </w:t>
      </w:r>
    </w:p>
    <w:p w14:paraId="5CBC36AC" w14:textId="4A0B090B" w:rsidR="00517294" w:rsidRDefault="00930208" w:rsidP="00F03E8B">
      <w:pPr>
        <w:pStyle w:val="Tahoma1"/>
        <w:spacing w:line="276" w:lineRule="auto"/>
        <w:rPr>
          <w:lang w:val="el-GR"/>
        </w:rPr>
      </w:pPr>
      <w:r w:rsidRPr="00E624A2">
        <w:rPr>
          <w:lang w:val="el-GR"/>
        </w:rPr>
        <w:lastRenderedPageBreak/>
        <w:t xml:space="preserve">Στο </w:t>
      </w:r>
      <w:r w:rsidR="00050201">
        <w:rPr>
          <w:lang w:val="el-GR"/>
        </w:rPr>
        <w:fldChar w:fldCharType="begin"/>
      </w:r>
      <w:r w:rsidR="00050201">
        <w:rPr>
          <w:lang w:val="el-GR"/>
        </w:rPr>
        <w:instrText xml:space="preserve"> REF _Ref144475211 \h </w:instrText>
      </w:r>
      <w:r w:rsidR="00D205EE">
        <w:rPr>
          <w:lang w:val="el-GR"/>
        </w:rPr>
        <w:instrText xml:space="preserve"> \* MERGEFORMAT </w:instrText>
      </w:r>
      <w:r w:rsidR="00050201">
        <w:rPr>
          <w:lang w:val="el-GR"/>
        </w:rPr>
      </w:r>
      <w:r w:rsidR="00050201">
        <w:rPr>
          <w:lang w:val="el-GR"/>
        </w:rPr>
        <w:fldChar w:fldCharType="separate"/>
      </w:r>
      <w:r w:rsidR="006806D8" w:rsidRPr="00050201">
        <w:rPr>
          <w:b/>
          <w:bCs/>
          <w:lang w:val="el-GR"/>
        </w:rPr>
        <w:t xml:space="preserve">Σχήμα </w:t>
      </w:r>
      <w:r w:rsidR="006806D8" w:rsidRPr="006806D8">
        <w:rPr>
          <w:b/>
          <w:bCs/>
          <w:noProof/>
          <w:lang w:val="el-GR"/>
        </w:rPr>
        <w:t>29</w:t>
      </w:r>
      <w:r w:rsidR="00050201">
        <w:rPr>
          <w:lang w:val="el-GR"/>
        </w:rPr>
        <w:fldChar w:fldCharType="end"/>
      </w:r>
      <w:r w:rsidR="00050201" w:rsidRPr="00050201">
        <w:rPr>
          <w:lang w:val="el-GR"/>
        </w:rPr>
        <w:t xml:space="preserve"> </w:t>
      </w:r>
      <w:r w:rsidRPr="00E624A2">
        <w:rPr>
          <w:lang w:val="el-GR"/>
        </w:rPr>
        <w:t>παρουσιάζεται η εξέλιξη του ποσοστού συμμετοχής φυσικού αερίου στην κεντρικά κατανεμόμενη παραγωγή ηλεκτρικής ενέργειας της χώρας από το 201</w:t>
      </w:r>
      <w:r w:rsidR="00050201" w:rsidRPr="00050201">
        <w:rPr>
          <w:lang w:val="el-GR"/>
        </w:rPr>
        <w:t>0</w:t>
      </w:r>
      <w:r w:rsidRPr="00E624A2">
        <w:rPr>
          <w:lang w:val="el-GR"/>
        </w:rPr>
        <w:t xml:space="preserve"> έως το 202</w:t>
      </w:r>
      <w:r w:rsidR="00050201" w:rsidRPr="00050201">
        <w:rPr>
          <w:lang w:val="el-GR"/>
        </w:rPr>
        <w:t>3</w:t>
      </w:r>
      <w:r w:rsidR="003F7568">
        <w:rPr>
          <w:lang w:val="el-GR"/>
        </w:rPr>
        <w:t xml:space="preserve"> (στοιχεία έως τον Μάιο 2023)</w:t>
      </w:r>
      <w:r w:rsidRPr="00E624A2">
        <w:rPr>
          <w:lang w:val="el-GR"/>
        </w:rPr>
        <w:t xml:space="preserve"> και η αντίστοιχη συνολική ετήσια παραγωγή ηλεκτρικής ενέργειας. Η παρατηρούμενη </w:t>
      </w:r>
      <w:r w:rsidR="00050201">
        <w:rPr>
          <w:lang w:val="el-GR"/>
        </w:rPr>
        <w:t>μειωμένη</w:t>
      </w:r>
      <w:r w:rsidRPr="00E624A2">
        <w:rPr>
          <w:lang w:val="el-GR"/>
        </w:rPr>
        <w:t xml:space="preserve"> συμμετοχή </w:t>
      </w:r>
      <w:r w:rsidR="00050201">
        <w:rPr>
          <w:lang w:val="el-GR"/>
        </w:rPr>
        <w:t>του ΦΑ</w:t>
      </w:r>
      <w:r w:rsidRPr="00E624A2">
        <w:rPr>
          <w:lang w:val="el-GR"/>
        </w:rPr>
        <w:t xml:space="preserve"> κατά το 2010 συμπίπτει με την είσοδο της οικονομίας σε ύφεση </w:t>
      </w:r>
      <w:r w:rsidR="00050201">
        <w:rPr>
          <w:lang w:val="el-GR"/>
        </w:rPr>
        <w:t xml:space="preserve">(από το 2009) </w:t>
      </w:r>
      <w:r w:rsidR="00D205EE">
        <w:rPr>
          <w:lang w:val="el-GR"/>
        </w:rPr>
        <w:t xml:space="preserve">ως αποτέλεσμα της διεθνούς χρηματοπιστωτικής κρίσης που ξέσπασε το 2008, </w:t>
      </w:r>
      <w:r w:rsidRPr="00E624A2">
        <w:rPr>
          <w:lang w:val="el-GR"/>
        </w:rPr>
        <w:t xml:space="preserve">ενώ οι καιρικές συνθήκες ευνόησαν την υψηλή εισροή υδάτων σε ταμιευτήρες υδροηλεκτρικών σταθμών. </w:t>
      </w:r>
      <w:bookmarkStart w:id="188" w:name="_Ref310932642"/>
    </w:p>
    <w:p w14:paraId="78758DC1" w14:textId="77777777" w:rsidR="00DC00FE" w:rsidRDefault="00DC00FE" w:rsidP="00DC00FE">
      <w:pPr>
        <w:pStyle w:val="a6"/>
        <w:spacing w:line="276" w:lineRule="auto"/>
        <w:rPr>
          <w:b/>
          <w:bCs/>
          <w:szCs w:val="20"/>
          <w:lang w:val="el-GR"/>
        </w:rPr>
      </w:pPr>
      <w:bookmarkStart w:id="189" w:name="_Ref109315638"/>
      <w:r>
        <w:rPr>
          <w:b/>
          <w:bCs/>
          <w:noProof/>
          <w:szCs w:val="20"/>
          <w:lang w:val="el-GR"/>
        </w:rPr>
        <w:drawing>
          <wp:inline distT="0" distB="0" distL="0" distR="0" wp14:anchorId="4064C155" wp14:editId="7459A94D">
            <wp:extent cx="4972050" cy="3606846"/>
            <wp:effectExtent l="0" t="0" r="0" b="0"/>
            <wp:docPr id="24"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981086" cy="3613401"/>
                    </a:xfrm>
                    <a:prstGeom prst="rect">
                      <a:avLst/>
                    </a:prstGeom>
                    <a:noFill/>
                  </pic:spPr>
                </pic:pic>
              </a:graphicData>
            </a:graphic>
          </wp:inline>
        </w:drawing>
      </w:r>
    </w:p>
    <w:p w14:paraId="50CC1594" w14:textId="09ED8C1E" w:rsidR="00DC00FE" w:rsidRPr="00050201" w:rsidRDefault="00DC00FE" w:rsidP="00DC00FE">
      <w:pPr>
        <w:pStyle w:val="a6"/>
        <w:rPr>
          <w:b/>
          <w:bCs/>
          <w:szCs w:val="20"/>
          <w:lang w:val="el-GR"/>
        </w:rPr>
      </w:pPr>
      <w:bookmarkStart w:id="190" w:name="_Ref144475211"/>
      <w:bookmarkStart w:id="191" w:name="_Toc146554091"/>
      <w:r w:rsidRPr="00050201">
        <w:rPr>
          <w:b/>
          <w:bCs/>
          <w:lang w:val="el-GR"/>
        </w:rPr>
        <w:t xml:space="preserve">Σχήμα </w:t>
      </w:r>
      <w:r w:rsidRPr="00050201">
        <w:rPr>
          <w:b/>
          <w:bCs/>
        </w:rPr>
        <w:fldChar w:fldCharType="begin"/>
      </w:r>
      <w:r w:rsidRPr="00050201">
        <w:rPr>
          <w:b/>
          <w:bCs/>
          <w:lang w:val="el-GR"/>
        </w:rPr>
        <w:instrText xml:space="preserve"> </w:instrText>
      </w:r>
      <w:r w:rsidRPr="00050201">
        <w:rPr>
          <w:b/>
          <w:bCs/>
        </w:rPr>
        <w:instrText>SEQ</w:instrText>
      </w:r>
      <w:r w:rsidRPr="00050201">
        <w:rPr>
          <w:b/>
          <w:bCs/>
          <w:lang w:val="el-GR"/>
        </w:rPr>
        <w:instrText xml:space="preserve"> Σχήμα \* </w:instrText>
      </w:r>
      <w:r w:rsidRPr="00050201">
        <w:rPr>
          <w:b/>
          <w:bCs/>
        </w:rPr>
        <w:instrText>ARABIC</w:instrText>
      </w:r>
      <w:r w:rsidRPr="00050201">
        <w:rPr>
          <w:b/>
          <w:bCs/>
          <w:lang w:val="el-GR"/>
        </w:rPr>
        <w:instrText xml:space="preserve"> </w:instrText>
      </w:r>
      <w:r w:rsidRPr="00050201">
        <w:rPr>
          <w:b/>
          <w:bCs/>
        </w:rPr>
        <w:fldChar w:fldCharType="separate"/>
      </w:r>
      <w:r w:rsidR="006806D8" w:rsidRPr="006806D8">
        <w:rPr>
          <w:b/>
          <w:bCs/>
          <w:noProof/>
          <w:lang w:val="el-GR"/>
        </w:rPr>
        <w:t>29</w:t>
      </w:r>
      <w:r w:rsidRPr="00050201">
        <w:rPr>
          <w:b/>
          <w:bCs/>
        </w:rPr>
        <w:fldChar w:fldCharType="end"/>
      </w:r>
      <w:bookmarkEnd w:id="190"/>
      <w:r w:rsidRPr="00050201">
        <w:rPr>
          <w:b/>
          <w:bCs/>
          <w:lang w:val="el-GR"/>
        </w:rPr>
        <w:t>:</w:t>
      </w:r>
      <w:r w:rsidRPr="00050201">
        <w:rPr>
          <w:color w:val="FF0000"/>
          <w:szCs w:val="20"/>
          <w:lang w:val="el-GR"/>
        </w:rPr>
        <w:t xml:space="preserve"> </w:t>
      </w:r>
      <w:r w:rsidRPr="00050201">
        <w:rPr>
          <w:szCs w:val="20"/>
          <w:lang w:val="el-GR"/>
        </w:rPr>
        <w:t>Συμμετοχή φυσικού αερίου στην κεντρικά κατανεμόμενη παραγωγή ηλεκτρικής ενέργειας της Χώρας κατά τα έτη 2010 - 2023</w:t>
      </w:r>
      <w:bookmarkEnd w:id="191"/>
    </w:p>
    <w:bookmarkEnd w:id="189"/>
    <w:p w14:paraId="6C9A7603" w14:textId="77777777" w:rsidR="00F1536D" w:rsidRPr="00FA6AA6" w:rsidRDefault="00F1536D" w:rsidP="00DC00FE">
      <w:pPr>
        <w:pStyle w:val="Tahoma1"/>
        <w:spacing w:before="240" w:line="276" w:lineRule="auto"/>
        <w:ind w:firstLine="425"/>
        <w:contextualSpacing/>
        <w:rPr>
          <w:color w:val="FF0000"/>
          <w:lang w:val="el-GR"/>
        </w:rPr>
      </w:pPr>
      <w:r w:rsidRPr="003F7568">
        <w:t>K</w:t>
      </w:r>
      <w:r w:rsidRPr="003F7568">
        <w:rPr>
          <w:lang w:val="el-GR"/>
        </w:rPr>
        <w:t xml:space="preserve">ατά την τριετία 2011-2013, η παραγωγή ηλεκτρικής ενέργειας από μονάδες που χρησιμοποιούν ως καύσιμο το ΦΑ σταθεροποιείται στο επίπεδο του </w:t>
      </w:r>
      <w:r>
        <w:rPr>
          <w:lang w:val="el-GR"/>
        </w:rPr>
        <w:t>25-</w:t>
      </w:r>
      <w:r w:rsidRPr="003F7568">
        <w:rPr>
          <w:lang w:val="el-GR"/>
        </w:rPr>
        <w:t>30% της παραγόμενης ενέργειας από κεντρικά κατανεμόμενο δυναμικό στο διασυνδεδεμένο σύστημα. Το γεγονός αυτό οφείλεται και στη ραγδαία αύξηση της παραγόμενης ενέργειας από ΑΠΕ, η οποία συντελέστηκε κατά την ανωτέρω τριετία. Αντιθέτως, το 2014 η συμμετοχή του ΦΑ στην κεντρικά κατανεμημένη παραγωγή ηλεκτρικής ενέργειας υποχώρησε αισθητά, κάτω του 20%, λόγω των νέων κανόνων ένταξης των μονάδων παραγωγής ηλεκτρικής ενέργειας και λόγω της σημαντικά αυξημένης προσφοράς ηλεκτρικής ενέργειας μέσω διασυνδέσεων. Το έτος 2016 παρατηρήθηκε αύξηση της συμμετοχής του ΦΑ κατά 10 ποσοστιαίες μονάδες, η οποία συνεχίστηκε τα επόμενα χρόνια, ως αποτέλεσμα της μείωσης της συμμετοχής των λιγνιτικών μονάδων στο εθνικό ενεργειακό μείγμα. Η μείωση αυτή συνέβη λόγω περιορισμένης διαθεσιμότητας των μονάδων (απόσυρση λιγνιτικών μονάδων, μειωμένες ώρες λειτουργίας μέχρι την οριστική απόσυρση, υποχρεωτικές συντηρήσεις/αναβαθμίσεις λόγω περιβαλλοντικών περιορισμών, βλάβες/έκτακτες συντηρήσεις), καθώς και για οικονομικούς λόγους (εξοικονόμηση κόστους εκπομπών CO2).</w:t>
      </w:r>
      <w:r>
        <w:rPr>
          <w:lang w:val="el-GR"/>
        </w:rPr>
        <w:t xml:space="preserve"> Από το 2022 και μετά, η συμμετοχή του ΦΑ </w:t>
      </w:r>
      <w:r w:rsidRPr="003F7568">
        <w:rPr>
          <w:lang w:val="el-GR"/>
        </w:rPr>
        <w:lastRenderedPageBreak/>
        <w:t>στην κεντρικά κατανεμημένη παραγωγή ηλεκτρικής ενέργειας</w:t>
      </w:r>
      <w:r>
        <w:rPr>
          <w:lang w:val="el-GR"/>
        </w:rPr>
        <w:t xml:space="preserve"> δείχνει σημαντικά σημάδια υποχώρησης λόγω των προσπαθειών που έλαβαν χώρα προκειμένου για την </w:t>
      </w:r>
      <w:r w:rsidRPr="00C63444">
        <w:rPr>
          <w:lang w:val="el-GR"/>
        </w:rPr>
        <w:t>προσαρμογή του ενεργειακού συστήματος</w:t>
      </w:r>
      <w:r>
        <w:rPr>
          <w:lang w:val="el-GR"/>
        </w:rPr>
        <w:t xml:space="preserve"> στις προκλήσεις που επέφερε η Ρωσική εισβολή στην Ουκρανία. </w:t>
      </w:r>
    </w:p>
    <w:bookmarkEnd w:id="188"/>
    <w:p w14:paraId="2C50840D" w14:textId="77777777" w:rsidR="00DC00FE" w:rsidRDefault="00DC00FE" w:rsidP="00DC00FE">
      <w:pPr>
        <w:pStyle w:val="Tahoma1"/>
        <w:spacing w:before="480" w:line="276" w:lineRule="auto"/>
        <w:ind w:firstLine="425"/>
        <w:contextualSpacing/>
        <w:rPr>
          <w:szCs w:val="22"/>
          <w:lang w:val="el-GR"/>
        </w:rPr>
      </w:pPr>
    </w:p>
    <w:p w14:paraId="18CA6BED" w14:textId="0C5512AB" w:rsidR="00425751" w:rsidRPr="00FA6AA6" w:rsidRDefault="0030533F" w:rsidP="00DC00FE">
      <w:pPr>
        <w:pStyle w:val="Tahoma1"/>
        <w:spacing w:before="480" w:line="276" w:lineRule="auto"/>
        <w:ind w:firstLine="425"/>
        <w:contextualSpacing/>
        <w:rPr>
          <w:color w:val="FF0000"/>
          <w:lang w:val="el-GR"/>
        </w:rPr>
      </w:pPr>
      <w:r w:rsidRPr="006B4E95">
        <w:rPr>
          <w:szCs w:val="22"/>
          <w:lang w:val="el-GR"/>
        </w:rPr>
        <w:t>Ο</w:t>
      </w:r>
      <w:r w:rsidR="006B4E95" w:rsidRPr="006B4E95">
        <w:rPr>
          <w:szCs w:val="22"/>
          <w:lang w:val="el-GR"/>
        </w:rPr>
        <w:t xml:space="preserve"> </w:t>
      </w:r>
      <w:r w:rsidR="006B4E95" w:rsidRPr="006B4E95">
        <w:rPr>
          <w:szCs w:val="22"/>
          <w:lang w:val="el-GR"/>
        </w:rPr>
        <w:fldChar w:fldCharType="begin"/>
      </w:r>
      <w:r w:rsidR="006B4E95" w:rsidRPr="006B4E95">
        <w:rPr>
          <w:szCs w:val="22"/>
          <w:lang w:val="el-GR"/>
        </w:rPr>
        <w:instrText xml:space="preserve"> REF _Ref54944047 \h  \* MERGEFORMAT </w:instrText>
      </w:r>
      <w:r w:rsidR="006B4E95" w:rsidRPr="006B4E95">
        <w:rPr>
          <w:szCs w:val="22"/>
          <w:lang w:val="el-GR"/>
        </w:rPr>
      </w:r>
      <w:r w:rsidR="006B4E95" w:rsidRPr="006B4E95">
        <w:rPr>
          <w:szCs w:val="22"/>
          <w:lang w:val="el-GR"/>
        </w:rPr>
        <w:fldChar w:fldCharType="separate"/>
      </w:r>
      <w:r w:rsidR="006806D8" w:rsidRPr="006806D8">
        <w:rPr>
          <w:rFonts w:cs="Tahoma"/>
          <w:b/>
          <w:bCs/>
          <w:szCs w:val="22"/>
          <w:lang w:val="el-GR" w:eastAsia="it-IT"/>
        </w:rPr>
        <w:t xml:space="preserve">Πίνακας </w:t>
      </w:r>
      <w:r w:rsidR="006806D8" w:rsidRPr="006806D8">
        <w:rPr>
          <w:rFonts w:cs="Tahoma"/>
          <w:b/>
          <w:bCs/>
          <w:noProof/>
          <w:szCs w:val="22"/>
          <w:lang w:val="el-GR" w:eastAsia="it-IT"/>
        </w:rPr>
        <w:t>47</w:t>
      </w:r>
      <w:r w:rsidR="006B4E95" w:rsidRPr="006B4E95">
        <w:rPr>
          <w:szCs w:val="22"/>
          <w:lang w:val="el-GR"/>
        </w:rPr>
        <w:fldChar w:fldCharType="end"/>
      </w:r>
      <w:r w:rsidR="006B4E95" w:rsidRPr="006B4E95">
        <w:rPr>
          <w:szCs w:val="22"/>
          <w:lang w:val="el-GR"/>
        </w:rPr>
        <w:t xml:space="preserve"> </w:t>
      </w:r>
      <w:r w:rsidRPr="006B4E95">
        <w:rPr>
          <w:szCs w:val="22"/>
          <w:lang w:val="el-GR"/>
        </w:rPr>
        <w:t xml:space="preserve">παρουσιάζει το σύνολο των θερμικών μονάδων ηλεκτροπαραγωγής </w:t>
      </w:r>
      <w:r w:rsidR="00830BE9">
        <w:rPr>
          <w:szCs w:val="22"/>
          <w:lang w:val="el-GR"/>
        </w:rPr>
        <w:t>που είναι συνδεδεμένες στο</w:t>
      </w:r>
      <w:r w:rsidRPr="006B4E95">
        <w:rPr>
          <w:szCs w:val="22"/>
          <w:lang w:val="el-GR"/>
        </w:rPr>
        <w:t xml:space="preserve"> </w:t>
      </w:r>
      <w:r w:rsidR="006B68DF">
        <w:rPr>
          <w:szCs w:val="22"/>
          <w:lang w:val="el-GR"/>
        </w:rPr>
        <w:t>ηπειρωτικό</w:t>
      </w:r>
      <w:r w:rsidRPr="006B4E95">
        <w:rPr>
          <w:szCs w:val="22"/>
          <w:lang w:val="el-GR"/>
        </w:rPr>
        <w:t xml:space="preserve"> σύστημα της Χώρας για το </w:t>
      </w:r>
      <w:r w:rsidRPr="006B68DF">
        <w:rPr>
          <w:szCs w:val="22"/>
          <w:lang w:val="el-GR"/>
        </w:rPr>
        <w:t>έτος 20</w:t>
      </w:r>
      <w:r w:rsidR="0001507F" w:rsidRPr="006B68DF">
        <w:rPr>
          <w:szCs w:val="22"/>
          <w:lang w:val="el-GR"/>
        </w:rPr>
        <w:t>2</w:t>
      </w:r>
      <w:r w:rsidR="006B68DF" w:rsidRPr="006B68DF">
        <w:rPr>
          <w:szCs w:val="22"/>
          <w:lang w:val="el-GR"/>
        </w:rPr>
        <w:t>2</w:t>
      </w:r>
      <w:r w:rsidRPr="006B68DF">
        <w:rPr>
          <w:szCs w:val="22"/>
          <w:lang w:val="el-GR"/>
        </w:rPr>
        <w:t>, συμπεριλαμβανομένων των μονάδων ΦΑ και των μονάδων συμπαραγωγής.</w:t>
      </w:r>
      <w:r w:rsidRPr="006B68DF">
        <w:rPr>
          <w:lang w:val="el-GR"/>
        </w:rPr>
        <w:t xml:space="preserve"> </w:t>
      </w:r>
      <w:r w:rsidR="00830BE9">
        <w:rPr>
          <w:lang w:val="el-GR"/>
        </w:rPr>
        <w:t>Δεν περιλαμβάνονται οι μονάδες που είναι συνδεδεμένες στο σύστημα της Κρήτης.</w:t>
      </w:r>
    </w:p>
    <w:p w14:paraId="18761914" w14:textId="2FA8E495" w:rsidR="00776133" w:rsidRDefault="00776133" w:rsidP="00EC3768">
      <w:pPr>
        <w:pStyle w:val="Tahoma1"/>
        <w:spacing w:line="276" w:lineRule="auto"/>
        <w:rPr>
          <w:szCs w:val="22"/>
          <w:lang w:val="el-GR"/>
        </w:rPr>
      </w:pPr>
    </w:p>
    <w:p w14:paraId="640CE180" w14:textId="6AEC8FC3" w:rsidR="00776133" w:rsidRPr="001E2F8F" w:rsidRDefault="00776133" w:rsidP="00776133">
      <w:pPr>
        <w:keepNext/>
        <w:spacing w:after="120" w:line="276" w:lineRule="auto"/>
        <w:ind w:left="360"/>
        <w:jc w:val="center"/>
        <w:rPr>
          <w:rFonts w:ascii="Tahoma" w:hAnsi="Tahoma" w:cs="Tahoma"/>
          <w:color w:val="FF0000"/>
          <w:sz w:val="20"/>
          <w:szCs w:val="20"/>
          <w:lang w:val="el-GR" w:eastAsia="it-IT"/>
        </w:rPr>
      </w:pPr>
      <w:bookmarkStart w:id="192" w:name="_Ref54944047"/>
      <w:bookmarkStart w:id="193" w:name="_Toc146554997"/>
      <w:r w:rsidRPr="00F4716D">
        <w:rPr>
          <w:rFonts w:ascii="Tahoma" w:hAnsi="Tahoma" w:cs="Tahoma"/>
          <w:b/>
          <w:bCs/>
          <w:sz w:val="20"/>
          <w:szCs w:val="20"/>
          <w:lang w:val="el-GR" w:eastAsia="it-IT"/>
        </w:rPr>
        <w:t xml:space="preserve">Πίνακας </w:t>
      </w:r>
      <w:r w:rsidRPr="00F4716D">
        <w:rPr>
          <w:rFonts w:ascii="Tahoma" w:hAnsi="Tahoma" w:cs="Tahoma"/>
          <w:b/>
          <w:bCs/>
          <w:sz w:val="20"/>
          <w:szCs w:val="20"/>
          <w:lang w:val="el-GR" w:eastAsia="it-IT"/>
        </w:rPr>
        <w:fldChar w:fldCharType="begin"/>
      </w:r>
      <w:r w:rsidRPr="00F4716D">
        <w:rPr>
          <w:rFonts w:ascii="Tahoma" w:hAnsi="Tahoma" w:cs="Tahoma"/>
          <w:b/>
          <w:bCs/>
          <w:sz w:val="20"/>
          <w:szCs w:val="20"/>
          <w:lang w:val="el-GR" w:eastAsia="it-IT"/>
        </w:rPr>
        <w:instrText xml:space="preserve"> SEQ Πίνακας \* ARABIC </w:instrText>
      </w:r>
      <w:r w:rsidRPr="00F4716D">
        <w:rPr>
          <w:rFonts w:ascii="Tahoma" w:hAnsi="Tahoma" w:cs="Tahoma"/>
          <w:b/>
          <w:bCs/>
          <w:sz w:val="20"/>
          <w:szCs w:val="20"/>
          <w:lang w:val="el-GR" w:eastAsia="it-IT"/>
        </w:rPr>
        <w:fldChar w:fldCharType="separate"/>
      </w:r>
      <w:r w:rsidR="00B85AD4">
        <w:rPr>
          <w:rFonts w:ascii="Tahoma" w:hAnsi="Tahoma" w:cs="Tahoma"/>
          <w:b/>
          <w:bCs/>
          <w:noProof/>
          <w:sz w:val="20"/>
          <w:szCs w:val="20"/>
          <w:lang w:val="el-GR" w:eastAsia="it-IT"/>
        </w:rPr>
        <w:t>47</w:t>
      </w:r>
      <w:r w:rsidRPr="00F4716D">
        <w:rPr>
          <w:rFonts w:ascii="Tahoma" w:hAnsi="Tahoma" w:cs="Tahoma"/>
          <w:b/>
          <w:bCs/>
          <w:sz w:val="20"/>
          <w:szCs w:val="20"/>
          <w:lang w:val="el-GR" w:eastAsia="it-IT"/>
        </w:rPr>
        <w:fldChar w:fldCharType="end"/>
      </w:r>
      <w:bookmarkEnd w:id="192"/>
      <w:r w:rsidRPr="00F4716D">
        <w:rPr>
          <w:rFonts w:ascii="Tahoma" w:hAnsi="Tahoma" w:cs="Tahoma"/>
          <w:b/>
          <w:bCs/>
          <w:sz w:val="20"/>
          <w:szCs w:val="20"/>
          <w:lang w:val="el-GR" w:eastAsia="it-IT"/>
        </w:rPr>
        <w:t>:</w:t>
      </w:r>
      <w:r w:rsidRPr="00F4716D">
        <w:rPr>
          <w:rFonts w:ascii="Tahoma" w:hAnsi="Tahoma" w:cs="Tahoma"/>
          <w:sz w:val="20"/>
          <w:szCs w:val="20"/>
          <w:lang w:val="el-GR" w:eastAsia="it-IT"/>
        </w:rPr>
        <w:t xml:space="preserve"> Σύνολο των θερμικών μονάδων ηλεκτροπαραγωγής στο </w:t>
      </w:r>
      <w:r>
        <w:rPr>
          <w:rFonts w:ascii="Tahoma" w:hAnsi="Tahoma" w:cs="Tahoma"/>
          <w:sz w:val="20"/>
          <w:szCs w:val="20"/>
          <w:lang w:val="el-GR" w:eastAsia="it-IT"/>
        </w:rPr>
        <w:t>ηπειρωτικό</w:t>
      </w:r>
      <w:r w:rsidRPr="00F4716D">
        <w:rPr>
          <w:rFonts w:ascii="Tahoma" w:hAnsi="Tahoma" w:cs="Tahoma"/>
          <w:sz w:val="20"/>
          <w:szCs w:val="20"/>
          <w:lang w:val="el-GR" w:eastAsia="it-IT"/>
        </w:rPr>
        <w:t xml:space="preserve"> σύστημα της Χώρας για το έτος </w:t>
      </w:r>
      <w:r w:rsidRPr="00830BE9">
        <w:rPr>
          <w:rFonts w:ascii="Tahoma" w:hAnsi="Tahoma" w:cs="Tahoma"/>
          <w:sz w:val="20"/>
          <w:szCs w:val="20"/>
          <w:lang w:val="el-GR" w:eastAsia="it-IT"/>
        </w:rPr>
        <w:t>2022</w:t>
      </w:r>
      <w:bookmarkEnd w:id="193"/>
    </w:p>
    <w:tbl>
      <w:tblPr>
        <w:tblW w:w="9920" w:type="dxa"/>
        <w:jc w:val="center"/>
        <w:tblLook w:val="04A0" w:firstRow="1" w:lastRow="0" w:firstColumn="1" w:lastColumn="0" w:noHBand="0" w:noVBand="1"/>
      </w:tblPr>
      <w:tblGrid>
        <w:gridCol w:w="2120"/>
        <w:gridCol w:w="3340"/>
        <w:gridCol w:w="1980"/>
        <w:gridCol w:w="1200"/>
        <w:gridCol w:w="1554"/>
      </w:tblGrid>
      <w:tr w:rsidR="001821F8" w:rsidRPr="00315CC8" w14:paraId="157C958C" w14:textId="77777777" w:rsidTr="00F1536D">
        <w:trPr>
          <w:trHeight w:val="900"/>
          <w:jc w:val="center"/>
        </w:trPr>
        <w:tc>
          <w:tcPr>
            <w:tcW w:w="2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5AB2CC" w14:textId="77777777" w:rsidR="001821F8" w:rsidRPr="00F1536D" w:rsidRDefault="001821F8" w:rsidP="001821F8">
            <w:pPr>
              <w:spacing w:after="0" w:line="240" w:lineRule="auto"/>
              <w:jc w:val="center"/>
              <w:rPr>
                <w:rFonts w:ascii="Tahoma" w:eastAsia="Times New Roman" w:hAnsi="Tahoma" w:cs="Tahoma"/>
                <w:b/>
                <w:bCs/>
                <w:sz w:val="20"/>
                <w:szCs w:val="20"/>
                <w:lang w:val="el-GR" w:eastAsia="el-GR"/>
              </w:rPr>
            </w:pPr>
            <w:r w:rsidRPr="00F1536D">
              <w:rPr>
                <w:rFonts w:ascii="Tahoma" w:eastAsia="Times New Roman" w:hAnsi="Tahoma" w:cs="Tahoma"/>
                <w:b/>
                <w:bCs/>
                <w:sz w:val="20"/>
                <w:szCs w:val="20"/>
                <w:lang w:eastAsia="el-GR"/>
              </w:rPr>
              <w:t>ΤΥΠΟΣ</w:t>
            </w:r>
          </w:p>
        </w:tc>
        <w:tc>
          <w:tcPr>
            <w:tcW w:w="3340" w:type="dxa"/>
            <w:tcBorders>
              <w:top w:val="single" w:sz="4" w:space="0" w:color="auto"/>
              <w:left w:val="nil"/>
              <w:bottom w:val="single" w:sz="4" w:space="0" w:color="auto"/>
              <w:right w:val="single" w:sz="4" w:space="0" w:color="auto"/>
            </w:tcBorders>
            <w:shd w:val="clear" w:color="auto" w:fill="auto"/>
            <w:vAlign w:val="center"/>
            <w:hideMark/>
          </w:tcPr>
          <w:p w14:paraId="388A1533" w14:textId="77777777" w:rsidR="001821F8" w:rsidRPr="00F1536D" w:rsidRDefault="001821F8" w:rsidP="001821F8">
            <w:pPr>
              <w:spacing w:after="0" w:line="240" w:lineRule="auto"/>
              <w:jc w:val="center"/>
              <w:rPr>
                <w:rFonts w:ascii="Tahoma" w:eastAsia="Times New Roman" w:hAnsi="Tahoma" w:cs="Tahoma"/>
                <w:b/>
                <w:bCs/>
                <w:sz w:val="20"/>
                <w:szCs w:val="20"/>
                <w:lang w:val="el-GR" w:eastAsia="el-GR"/>
              </w:rPr>
            </w:pPr>
            <w:r w:rsidRPr="00F1536D">
              <w:rPr>
                <w:rFonts w:ascii="Tahoma" w:eastAsia="Times New Roman" w:hAnsi="Tahoma" w:cs="Tahoma"/>
                <w:b/>
                <w:bCs/>
                <w:sz w:val="20"/>
                <w:szCs w:val="20"/>
                <w:lang w:eastAsia="el-GR"/>
              </w:rPr>
              <w:t>ΜΟΝΑΔΑ ΠΑΡΑΓΩΓΗΣ</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14:paraId="245C1E3F" w14:textId="77777777" w:rsidR="001821F8" w:rsidRPr="00F1536D" w:rsidRDefault="001821F8" w:rsidP="001821F8">
            <w:pPr>
              <w:spacing w:after="0" w:line="240" w:lineRule="auto"/>
              <w:jc w:val="center"/>
              <w:rPr>
                <w:rFonts w:ascii="Tahoma" w:eastAsia="Times New Roman" w:hAnsi="Tahoma" w:cs="Tahoma"/>
                <w:b/>
                <w:bCs/>
                <w:sz w:val="20"/>
                <w:szCs w:val="20"/>
                <w:lang w:val="el-GR" w:eastAsia="el-GR"/>
              </w:rPr>
            </w:pPr>
            <w:r w:rsidRPr="00F1536D">
              <w:rPr>
                <w:rFonts w:ascii="Tahoma" w:eastAsia="Times New Roman" w:hAnsi="Tahoma" w:cs="Tahoma"/>
                <w:b/>
                <w:bCs/>
                <w:sz w:val="20"/>
                <w:szCs w:val="20"/>
                <w:lang w:val="el-GR" w:eastAsia="el-GR"/>
              </w:rPr>
              <w:t>ΕΓΚΑΤΕΣΤΗΜΕΝΗ ΙΣΧΥΣ (MW)</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7D010CC2" w14:textId="77777777" w:rsidR="001821F8" w:rsidRPr="00F1536D" w:rsidRDefault="001821F8" w:rsidP="001821F8">
            <w:pPr>
              <w:spacing w:after="0" w:line="240" w:lineRule="auto"/>
              <w:jc w:val="center"/>
              <w:rPr>
                <w:rFonts w:ascii="Tahoma" w:eastAsia="Times New Roman" w:hAnsi="Tahoma" w:cs="Tahoma"/>
                <w:b/>
                <w:bCs/>
                <w:sz w:val="20"/>
                <w:szCs w:val="20"/>
                <w:lang w:val="el-GR" w:eastAsia="el-GR"/>
              </w:rPr>
            </w:pPr>
            <w:r w:rsidRPr="00F1536D">
              <w:rPr>
                <w:rFonts w:ascii="Tahoma" w:eastAsia="Times New Roman" w:hAnsi="Tahoma" w:cs="Tahoma"/>
                <w:b/>
                <w:bCs/>
                <w:sz w:val="20"/>
                <w:szCs w:val="20"/>
                <w:lang w:val="el-GR" w:eastAsia="el-GR"/>
              </w:rPr>
              <w:t>ΚΑΘΑΡΗ ΙΣΧΥΣ (MW)</w:t>
            </w:r>
          </w:p>
        </w:tc>
        <w:tc>
          <w:tcPr>
            <w:tcW w:w="1540" w:type="dxa"/>
            <w:tcBorders>
              <w:top w:val="single" w:sz="4" w:space="0" w:color="auto"/>
              <w:left w:val="nil"/>
              <w:bottom w:val="single" w:sz="4" w:space="0" w:color="auto"/>
              <w:right w:val="single" w:sz="4" w:space="0" w:color="auto"/>
            </w:tcBorders>
            <w:shd w:val="clear" w:color="auto" w:fill="auto"/>
            <w:vAlign w:val="center"/>
            <w:hideMark/>
          </w:tcPr>
          <w:p w14:paraId="2C535F52" w14:textId="77777777" w:rsidR="001821F8" w:rsidRPr="00F1536D" w:rsidRDefault="001821F8" w:rsidP="001821F8">
            <w:pPr>
              <w:spacing w:after="0" w:line="240" w:lineRule="auto"/>
              <w:jc w:val="center"/>
              <w:rPr>
                <w:rFonts w:ascii="Tahoma" w:eastAsia="Times New Roman" w:hAnsi="Tahoma" w:cs="Tahoma"/>
                <w:b/>
                <w:bCs/>
                <w:sz w:val="20"/>
                <w:szCs w:val="20"/>
                <w:lang w:val="el-GR" w:eastAsia="el-GR"/>
              </w:rPr>
            </w:pPr>
            <w:r w:rsidRPr="00F1536D">
              <w:rPr>
                <w:rFonts w:ascii="Tahoma" w:eastAsia="Times New Roman" w:hAnsi="Tahoma" w:cs="Tahoma"/>
                <w:b/>
                <w:bCs/>
                <w:sz w:val="20"/>
                <w:szCs w:val="20"/>
                <w:lang w:val="el-GR" w:eastAsia="el-GR"/>
              </w:rPr>
              <w:t>% ΕΠΙ ΤΗΣ ΣΥΝΟΛΙΚΗΣ ΘΕΡΜΙΚΗΣ ΙΚΑΝΟΤΗΤΑΣ</w:t>
            </w:r>
          </w:p>
        </w:tc>
      </w:tr>
      <w:tr w:rsidR="001821F8" w:rsidRPr="00F1536D" w14:paraId="4B8BFAC0" w14:textId="77777777" w:rsidTr="00F1536D">
        <w:trPr>
          <w:trHeight w:val="300"/>
          <w:jc w:val="center"/>
        </w:trPr>
        <w:tc>
          <w:tcPr>
            <w:tcW w:w="2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781DDA5"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eastAsia="el-GR"/>
              </w:rPr>
              <w:t>ΛΙΓΝΙΤΙΚΕΣ ΜΟΝΑΔΕΣ</w:t>
            </w:r>
          </w:p>
        </w:tc>
        <w:tc>
          <w:tcPr>
            <w:tcW w:w="3340" w:type="dxa"/>
            <w:tcBorders>
              <w:top w:val="nil"/>
              <w:left w:val="nil"/>
              <w:bottom w:val="single" w:sz="4" w:space="0" w:color="auto"/>
              <w:right w:val="single" w:sz="4" w:space="0" w:color="auto"/>
            </w:tcBorders>
            <w:shd w:val="clear" w:color="auto" w:fill="auto"/>
            <w:noWrap/>
            <w:vAlign w:val="bottom"/>
            <w:hideMark/>
          </w:tcPr>
          <w:p w14:paraId="7C20EF36" w14:textId="77777777" w:rsidR="001821F8" w:rsidRPr="00F1536D" w:rsidRDefault="001821F8" w:rsidP="001821F8">
            <w:pPr>
              <w:spacing w:after="0" w:line="240" w:lineRule="auto"/>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eastAsia="el-GR"/>
              </w:rPr>
              <w:t>Αγ. Δημήτριος Ι</w:t>
            </w:r>
          </w:p>
        </w:tc>
        <w:tc>
          <w:tcPr>
            <w:tcW w:w="1720" w:type="dxa"/>
            <w:tcBorders>
              <w:top w:val="nil"/>
              <w:left w:val="nil"/>
              <w:bottom w:val="single" w:sz="4" w:space="0" w:color="auto"/>
              <w:right w:val="single" w:sz="4" w:space="0" w:color="auto"/>
            </w:tcBorders>
            <w:shd w:val="clear" w:color="auto" w:fill="auto"/>
            <w:noWrap/>
            <w:vAlign w:val="center"/>
            <w:hideMark/>
          </w:tcPr>
          <w:p w14:paraId="1685D684"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eastAsia="el-GR"/>
              </w:rPr>
              <w:t>300</w:t>
            </w:r>
          </w:p>
        </w:tc>
        <w:tc>
          <w:tcPr>
            <w:tcW w:w="1200" w:type="dxa"/>
            <w:tcBorders>
              <w:top w:val="nil"/>
              <w:left w:val="nil"/>
              <w:bottom w:val="single" w:sz="4" w:space="0" w:color="auto"/>
              <w:right w:val="single" w:sz="4" w:space="0" w:color="auto"/>
            </w:tcBorders>
            <w:shd w:val="clear" w:color="auto" w:fill="auto"/>
            <w:noWrap/>
            <w:vAlign w:val="bottom"/>
            <w:hideMark/>
          </w:tcPr>
          <w:p w14:paraId="27834F03"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274</w:t>
            </w:r>
          </w:p>
        </w:tc>
        <w:tc>
          <w:tcPr>
            <w:tcW w:w="1540" w:type="dxa"/>
            <w:tcBorders>
              <w:top w:val="nil"/>
              <w:left w:val="nil"/>
              <w:bottom w:val="single" w:sz="4" w:space="0" w:color="auto"/>
              <w:right w:val="single" w:sz="4" w:space="0" w:color="auto"/>
            </w:tcBorders>
            <w:shd w:val="clear" w:color="auto" w:fill="auto"/>
            <w:noWrap/>
            <w:vAlign w:val="bottom"/>
            <w:hideMark/>
          </w:tcPr>
          <w:p w14:paraId="737ADD62"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3,1</w:t>
            </w:r>
          </w:p>
        </w:tc>
      </w:tr>
      <w:tr w:rsidR="001821F8" w:rsidRPr="00F1536D" w14:paraId="7A2D7B48" w14:textId="77777777" w:rsidTr="00F1536D">
        <w:trPr>
          <w:trHeight w:val="300"/>
          <w:jc w:val="center"/>
        </w:trPr>
        <w:tc>
          <w:tcPr>
            <w:tcW w:w="2120" w:type="dxa"/>
            <w:vMerge/>
            <w:tcBorders>
              <w:top w:val="nil"/>
              <w:left w:val="single" w:sz="4" w:space="0" w:color="auto"/>
              <w:bottom w:val="single" w:sz="4" w:space="0" w:color="auto"/>
              <w:right w:val="single" w:sz="4" w:space="0" w:color="auto"/>
            </w:tcBorders>
            <w:vAlign w:val="center"/>
            <w:hideMark/>
          </w:tcPr>
          <w:p w14:paraId="541F8538" w14:textId="77777777" w:rsidR="001821F8" w:rsidRPr="00F1536D" w:rsidRDefault="001821F8" w:rsidP="001821F8">
            <w:pPr>
              <w:spacing w:after="0" w:line="240" w:lineRule="auto"/>
              <w:rPr>
                <w:rFonts w:ascii="Tahoma" w:eastAsia="Times New Roman" w:hAnsi="Tahoma" w:cs="Tahoma"/>
                <w:color w:val="000000"/>
                <w:sz w:val="20"/>
                <w:szCs w:val="20"/>
                <w:lang w:val="el-GR" w:eastAsia="el-GR"/>
              </w:rPr>
            </w:pPr>
          </w:p>
        </w:tc>
        <w:tc>
          <w:tcPr>
            <w:tcW w:w="3340" w:type="dxa"/>
            <w:tcBorders>
              <w:top w:val="nil"/>
              <w:left w:val="nil"/>
              <w:bottom w:val="single" w:sz="4" w:space="0" w:color="auto"/>
              <w:right w:val="single" w:sz="4" w:space="0" w:color="auto"/>
            </w:tcBorders>
            <w:shd w:val="clear" w:color="auto" w:fill="auto"/>
            <w:noWrap/>
            <w:vAlign w:val="bottom"/>
            <w:hideMark/>
          </w:tcPr>
          <w:p w14:paraId="58469DA5" w14:textId="77777777" w:rsidR="001821F8" w:rsidRPr="00F1536D" w:rsidRDefault="001821F8" w:rsidP="001821F8">
            <w:pPr>
              <w:spacing w:after="0" w:line="240" w:lineRule="auto"/>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eastAsia="el-GR"/>
              </w:rPr>
              <w:t>Αγ. Δημήτριος ΙΙ</w:t>
            </w:r>
          </w:p>
        </w:tc>
        <w:tc>
          <w:tcPr>
            <w:tcW w:w="1720" w:type="dxa"/>
            <w:tcBorders>
              <w:top w:val="nil"/>
              <w:left w:val="nil"/>
              <w:bottom w:val="single" w:sz="4" w:space="0" w:color="auto"/>
              <w:right w:val="single" w:sz="4" w:space="0" w:color="auto"/>
            </w:tcBorders>
            <w:shd w:val="clear" w:color="auto" w:fill="auto"/>
            <w:noWrap/>
            <w:vAlign w:val="center"/>
            <w:hideMark/>
          </w:tcPr>
          <w:p w14:paraId="281A96CA"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eastAsia="el-GR"/>
              </w:rPr>
              <w:t>300</w:t>
            </w:r>
          </w:p>
        </w:tc>
        <w:tc>
          <w:tcPr>
            <w:tcW w:w="1200" w:type="dxa"/>
            <w:tcBorders>
              <w:top w:val="nil"/>
              <w:left w:val="nil"/>
              <w:bottom w:val="single" w:sz="4" w:space="0" w:color="auto"/>
              <w:right w:val="single" w:sz="4" w:space="0" w:color="auto"/>
            </w:tcBorders>
            <w:shd w:val="clear" w:color="auto" w:fill="auto"/>
            <w:noWrap/>
            <w:vAlign w:val="bottom"/>
            <w:hideMark/>
          </w:tcPr>
          <w:p w14:paraId="1F1780AD"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274</w:t>
            </w:r>
          </w:p>
        </w:tc>
        <w:tc>
          <w:tcPr>
            <w:tcW w:w="1540" w:type="dxa"/>
            <w:tcBorders>
              <w:top w:val="nil"/>
              <w:left w:val="nil"/>
              <w:bottom w:val="single" w:sz="4" w:space="0" w:color="auto"/>
              <w:right w:val="single" w:sz="4" w:space="0" w:color="auto"/>
            </w:tcBorders>
            <w:shd w:val="clear" w:color="auto" w:fill="auto"/>
            <w:noWrap/>
            <w:vAlign w:val="bottom"/>
            <w:hideMark/>
          </w:tcPr>
          <w:p w14:paraId="63B036A6"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3,1</w:t>
            </w:r>
          </w:p>
        </w:tc>
      </w:tr>
      <w:tr w:rsidR="001821F8" w:rsidRPr="00F1536D" w14:paraId="3CBC93AB" w14:textId="77777777" w:rsidTr="00F1536D">
        <w:trPr>
          <w:trHeight w:val="300"/>
          <w:jc w:val="center"/>
        </w:trPr>
        <w:tc>
          <w:tcPr>
            <w:tcW w:w="2120" w:type="dxa"/>
            <w:vMerge/>
            <w:tcBorders>
              <w:top w:val="nil"/>
              <w:left w:val="single" w:sz="4" w:space="0" w:color="auto"/>
              <w:bottom w:val="single" w:sz="4" w:space="0" w:color="auto"/>
              <w:right w:val="single" w:sz="4" w:space="0" w:color="auto"/>
            </w:tcBorders>
            <w:vAlign w:val="center"/>
            <w:hideMark/>
          </w:tcPr>
          <w:p w14:paraId="3DDF7876" w14:textId="77777777" w:rsidR="001821F8" w:rsidRPr="00F1536D" w:rsidRDefault="001821F8" w:rsidP="001821F8">
            <w:pPr>
              <w:spacing w:after="0" w:line="240" w:lineRule="auto"/>
              <w:rPr>
                <w:rFonts w:ascii="Tahoma" w:eastAsia="Times New Roman" w:hAnsi="Tahoma" w:cs="Tahoma"/>
                <w:color w:val="000000"/>
                <w:sz w:val="20"/>
                <w:szCs w:val="20"/>
                <w:lang w:val="el-GR" w:eastAsia="el-GR"/>
              </w:rPr>
            </w:pPr>
          </w:p>
        </w:tc>
        <w:tc>
          <w:tcPr>
            <w:tcW w:w="3340" w:type="dxa"/>
            <w:tcBorders>
              <w:top w:val="nil"/>
              <w:left w:val="nil"/>
              <w:bottom w:val="single" w:sz="4" w:space="0" w:color="auto"/>
              <w:right w:val="single" w:sz="4" w:space="0" w:color="auto"/>
            </w:tcBorders>
            <w:shd w:val="clear" w:color="auto" w:fill="auto"/>
            <w:noWrap/>
            <w:vAlign w:val="bottom"/>
            <w:hideMark/>
          </w:tcPr>
          <w:p w14:paraId="411D11B9" w14:textId="77777777" w:rsidR="001821F8" w:rsidRPr="00F1536D" w:rsidRDefault="001821F8" w:rsidP="001821F8">
            <w:pPr>
              <w:spacing w:after="0" w:line="240" w:lineRule="auto"/>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eastAsia="el-GR"/>
              </w:rPr>
              <w:t>Αγ. Δημήτριος ΙΙΙ</w:t>
            </w:r>
          </w:p>
        </w:tc>
        <w:tc>
          <w:tcPr>
            <w:tcW w:w="1720" w:type="dxa"/>
            <w:tcBorders>
              <w:top w:val="nil"/>
              <w:left w:val="nil"/>
              <w:bottom w:val="single" w:sz="4" w:space="0" w:color="auto"/>
              <w:right w:val="single" w:sz="4" w:space="0" w:color="auto"/>
            </w:tcBorders>
            <w:shd w:val="clear" w:color="auto" w:fill="auto"/>
            <w:noWrap/>
            <w:vAlign w:val="center"/>
            <w:hideMark/>
          </w:tcPr>
          <w:p w14:paraId="133DAB4B"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eastAsia="el-GR"/>
              </w:rPr>
              <w:t>310</w:t>
            </w:r>
          </w:p>
        </w:tc>
        <w:tc>
          <w:tcPr>
            <w:tcW w:w="1200" w:type="dxa"/>
            <w:tcBorders>
              <w:top w:val="nil"/>
              <w:left w:val="nil"/>
              <w:bottom w:val="single" w:sz="4" w:space="0" w:color="auto"/>
              <w:right w:val="single" w:sz="4" w:space="0" w:color="auto"/>
            </w:tcBorders>
            <w:shd w:val="clear" w:color="auto" w:fill="auto"/>
            <w:noWrap/>
            <w:vAlign w:val="bottom"/>
            <w:hideMark/>
          </w:tcPr>
          <w:p w14:paraId="3FE121DB"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283</w:t>
            </w:r>
          </w:p>
        </w:tc>
        <w:tc>
          <w:tcPr>
            <w:tcW w:w="1540" w:type="dxa"/>
            <w:tcBorders>
              <w:top w:val="nil"/>
              <w:left w:val="nil"/>
              <w:bottom w:val="single" w:sz="4" w:space="0" w:color="auto"/>
              <w:right w:val="single" w:sz="4" w:space="0" w:color="auto"/>
            </w:tcBorders>
            <w:shd w:val="clear" w:color="auto" w:fill="auto"/>
            <w:noWrap/>
            <w:vAlign w:val="bottom"/>
            <w:hideMark/>
          </w:tcPr>
          <w:p w14:paraId="3ADC9E95"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3,2</w:t>
            </w:r>
          </w:p>
        </w:tc>
      </w:tr>
      <w:tr w:rsidR="001821F8" w:rsidRPr="00F1536D" w14:paraId="65FBFAD8" w14:textId="77777777" w:rsidTr="00F1536D">
        <w:trPr>
          <w:trHeight w:val="300"/>
          <w:jc w:val="center"/>
        </w:trPr>
        <w:tc>
          <w:tcPr>
            <w:tcW w:w="2120" w:type="dxa"/>
            <w:vMerge/>
            <w:tcBorders>
              <w:top w:val="nil"/>
              <w:left w:val="single" w:sz="4" w:space="0" w:color="auto"/>
              <w:bottom w:val="single" w:sz="4" w:space="0" w:color="auto"/>
              <w:right w:val="single" w:sz="4" w:space="0" w:color="auto"/>
            </w:tcBorders>
            <w:vAlign w:val="center"/>
            <w:hideMark/>
          </w:tcPr>
          <w:p w14:paraId="2979E349" w14:textId="77777777" w:rsidR="001821F8" w:rsidRPr="00F1536D" w:rsidRDefault="001821F8" w:rsidP="001821F8">
            <w:pPr>
              <w:spacing w:after="0" w:line="240" w:lineRule="auto"/>
              <w:rPr>
                <w:rFonts w:ascii="Tahoma" w:eastAsia="Times New Roman" w:hAnsi="Tahoma" w:cs="Tahoma"/>
                <w:color w:val="000000"/>
                <w:sz w:val="20"/>
                <w:szCs w:val="20"/>
                <w:lang w:val="el-GR" w:eastAsia="el-GR"/>
              </w:rPr>
            </w:pPr>
          </w:p>
        </w:tc>
        <w:tc>
          <w:tcPr>
            <w:tcW w:w="3340" w:type="dxa"/>
            <w:tcBorders>
              <w:top w:val="nil"/>
              <w:left w:val="nil"/>
              <w:bottom w:val="single" w:sz="4" w:space="0" w:color="auto"/>
              <w:right w:val="single" w:sz="4" w:space="0" w:color="auto"/>
            </w:tcBorders>
            <w:shd w:val="clear" w:color="auto" w:fill="auto"/>
            <w:noWrap/>
            <w:vAlign w:val="bottom"/>
            <w:hideMark/>
          </w:tcPr>
          <w:p w14:paraId="44112B08" w14:textId="77777777" w:rsidR="001821F8" w:rsidRPr="00F1536D" w:rsidRDefault="001821F8" w:rsidP="001821F8">
            <w:pPr>
              <w:spacing w:after="0" w:line="240" w:lineRule="auto"/>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eastAsia="el-GR"/>
              </w:rPr>
              <w:t>Αγ. Δημήτριος IV</w:t>
            </w:r>
          </w:p>
        </w:tc>
        <w:tc>
          <w:tcPr>
            <w:tcW w:w="1720" w:type="dxa"/>
            <w:tcBorders>
              <w:top w:val="nil"/>
              <w:left w:val="nil"/>
              <w:bottom w:val="single" w:sz="4" w:space="0" w:color="auto"/>
              <w:right w:val="single" w:sz="4" w:space="0" w:color="auto"/>
            </w:tcBorders>
            <w:shd w:val="clear" w:color="auto" w:fill="auto"/>
            <w:noWrap/>
            <w:vAlign w:val="center"/>
            <w:hideMark/>
          </w:tcPr>
          <w:p w14:paraId="61AC9EA2"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eastAsia="el-GR"/>
              </w:rPr>
              <w:t>310</w:t>
            </w:r>
          </w:p>
        </w:tc>
        <w:tc>
          <w:tcPr>
            <w:tcW w:w="1200" w:type="dxa"/>
            <w:tcBorders>
              <w:top w:val="nil"/>
              <w:left w:val="nil"/>
              <w:bottom w:val="single" w:sz="4" w:space="0" w:color="auto"/>
              <w:right w:val="single" w:sz="4" w:space="0" w:color="auto"/>
            </w:tcBorders>
            <w:shd w:val="clear" w:color="auto" w:fill="auto"/>
            <w:noWrap/>
            <w:vAlign w:val="bottom"/>
            <w:hideMark/>
          </w:tcPr>
          <w:p w14:paraId="364E86B1"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283</w:t>
            </w:r>
          </w:p>
        </w:tc>
        <w:tc>
          <w:tcPr>
            <w:tcW w:w="1540" w:type="dxa"/>
            <w:tcBorders>
              <w:top w:val="nil"/>
              <w:left w:val="nil"/>
              <w:bottom w:val="single" w:sz="4" w:space="0" w:color="auto"/>
              <w:right w:val="single" w:sz="4" w:space="0" w:color="auto"/>
            </w:tcBorders>
            <w:shd w:val="clear" w:color="auto" w:fill="auto"/>
            <w:noWrap/>
            <w:vAlign w:val="bottom"/>
            <w:hideMark/>
          </w:tcPr>
          <w:p w14:paraId="7D9205F8"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3,2</w:t>
            </w:r>
          </w:p>
        </w:tc>
      </w:tr>
      <w:tr w:rsidR="001821F8" w:rsidRPr="00F1536D" w14:paraId="620214A5" w14:textId="77777777" w:rsidTr="00F1536D">
        <w:trPr>
          <w:trHeight w:val="300"/>
          <w:jc w:val="center"/>
        </w:trPr>
        <w:tc>
          <w:tcPr>
            <w:tcW w:w="2120" w:type="dxa"/>
            <w:vMerge/>
            <w:tcBorders>
              <w:top w:val="nil"/>
              <w:left w:val="single" w:sz="4" w:space="0" w:color="auto"/>
              <w:bottom w:val="single" w:sz="4" w:space="0" w:color="auto"/>
              <w:right w:val="single" w:sz="4" w:space="0" w:color="auto"/>
            </w:tcBorders>
            <w:vAlign w:val="center"/>
            <w:hideMark/>
          </w:tcPr>
          <w:p w14:paraId="0ED32523" w14:textId="77777777" w:rsidR="001821F8" w:rsidRPr="00F1536D" w:rsidRDefault="001821F8" w:rsidP="001821F8">
            <w:pPr>
              <w:spacing w:after="0" w:line="240" w:lineRule="auto"/>
              <w:rPr>
                <w:rFonts w:ascii="Tahoma" w:eastAsia="Times New Roman" w:hAnsi="Tahoma" w:cs="Tahoma"/>
                <w:color w:val="000000"/>
                <w:sz w:val="20"/>
                <w:szCs w:val="20"/>
                <w:lang w:val="el-GR" w:eastAsia="el-GR"/>
              </w:rPr>
            </w:pPr>
          </w:p>
        </w:tc>
        <w:tc>
          <w:tcPr>
            <w:tcW w:w="3340" w:type="dxa"/>
            <w:tcBorders>
              <w:top w:val="nil"/>
              <w:left w:val="nil"/>
              <w:bottom w:val="single" w:sz="4" w:space="0" w:color="auto"/>
              <w:right w:val="single" w:sz="4" w:space="0" w:color="auto"/>
            </w:tcBorders>
            <w:shd w:val="clear" w:color="auto" w:fill="auto"/>
            <w:noWrap/>
            <w:vAlign w:val="bottom"/>
            <w:hideMark/>
          </w:tcPr>
          <w:p w14:paraId="55445C12" w14:textId="77777777" w:rsidR="001821F8" w:rsidRPr="00F1536D" w:rsidRDefault="001821F8" w:rsidP="001821F8">
            <w:pPr>
              <w:spacing w:after="0" w:line="240" w:lineRule="auto"/>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eastAsia="el-GR"/>
              </w:rPr>
              <w:t>Αγ. Δημήτριος V</w:t>
            </w:r>
          </w:p>
        </w:tc>
        <w:tc>
          <w:tcPr>
            <w:tcW w:w="1720" w:type="dxa"/>
            <w:tcBorders>
              <w:top w:val="nil"/>
              <w:left w:val="nil"/>
              <w:bottom w:val="single" w:sz="4" w:space="0" w:color="auto"/>
              <w:right w:val="single" w:sz="4" w:space="0" w:color="auto"/>
            </w:tcBorders>
            <w:shd w:val="clear" w:color="auto" w:fill="auto"/>
            <w:noWrap/>
            <w:vAlign w:val="center"/>
            <w:hideMark/>
          </w:tcPr>
          <w:p w14:paraId="3A8D0CC2"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eastAsia="el-GR"/>
              </w:rPr>
              <w:t>375</w:t>
            </w:r>
          </w:p>
        </w:tc>
        <w:tc>
          <w:tcPr>
            <w:tcW w:w="1200" w:type="dxa"/>
            <w:tcBorders>
              <w:top w:val="nil"/>
              <w:left w:val="nil"/>
              <w:bottom w:val="single" w:sz="4" w:space="0" w:color="auto"/>
              <w:right w:val="single" w:sz="4" w:space="0" w:color="auto"/>
            </w:tcBorders>
            <w:shd w:val="clear" w:color="auto" w:fill="auto"/>
            <w:noWrap/>
            <w:vAlign w:val="bottom"/>
            <w:hideMark/>
          </w:tcPr>
          <w:p w14:paraId="502F4FBC"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342</w:t>
            </w:r>
          </w:p>
        </w:tc>
        <w:tc>
          <w:tcPr>
            <w:tcW w:w="1540" w:type="dxa"/>
            <w:tcBorders>
              <w:top w:val="nil"/>
              <w:left w:val="nil"/>
              <w:bottom w:val="single" w:sz="4" w:space="0" w:color="auto"/>
              <w:right w:val="single" w:sz="4" w:space="0" w:color="auto"/>
            </w:tcBorders>
            <w:shd w:val="clear" w:color="auto" w:fill="auto"/>
            <w:noWrap/>
            <w:vAlign w:val="bottom"/>
            <w:hideMark/>
          </w:tcPr>
          <w:p w14:paraId="4212B04B"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3,8</w:t>
            </w:r>
          </w:p>
        </w:tc>
      </w:tr>
      <w:tr w:rsidR="001821F8" w:rsidRPr="00F1536D" w14:paraId="0E27DF3F" w14:textId="77777777" w:rsidTr="00F1536D">
        <w:trPr>
          <w:trHeight w:val="300"/>
          <w:jc w:val="center"/>
        </w:trPr>
        <w:tc>
          <w:tcPr>
            <w:tcW w:w="2120" w:type="dxa"/>
            <w:vMerge/>
            <w:tcBorders>
              <w:top w:val="nil"/>
              <w:left w:val="single" w:sz="4" w:space="0" w:color="auto"/>
              <w:bottom w:val="single" w:sz="4" w:space="0" w:color="auto"/>
              <w:right w:val="single" w:sz="4" w:space="0" w:color="auto"/>
            </w:tcBorders>
            <w:vAlign w:val="center"/>
            <w:hideMark/>
          </w:tcPr>
          <w:p w14:paraId="04DEF143" w14:textId="77777777" w:rsidR="001821F8" w:rsidRPr="00F1536D" w:rsidRDefault="001821F8" w:rsidP="001821F8">
            <w:pPr>
              <w:spacing w:after="0" w:line="240" w:lineRule="auto"/>
              <w:rPr>
                <w:rFonts w:ascii="Tahoma" w:eastAsia="Times New Roman" w:hAnsi="Tahoma" w:cs="Tahoma"/>
                <w:color w:val="000000"/>
                <w:sz w:val="20"/>
                <w:szCs w:val="20"/>
                <w:lang w:val="el-GR" w:eastAsia="el-GR"/>
              </w:rPr>
            </w:pPr>
          </w:p>
        </w:tc>
        <w:tc>
          <w:tcPr>
            <w:tcW w:w="3340" w:type="dxa"/>
            <w:tcBorders>
              <w:top w:val="nil"/>
              <w:left w:val="nil"/>
              <w:bottom w:val="single" w:sz="4" w:space="0" w:color="auto"/>
              <w:right w:val="single" w:sz="4" w:space="0" w:color="auto"/>
            </w:tcBorders>
            <w:shd w:val="clear" w:color="auto" w:fill="auto"/>
            <w:noWrap/>
            <w:vAlign w:val="bottom"/>
            <w:hideMark/>
          </w:tcPr>
          <w:p w14:paraId="77DA395B" w14:textId="77777777" w:rsidR="001821F8" w:rsidRPr="00F1536D" w:rsidRDefault="001821F8" w:rsidP="001821F8">
            <w:pPr>
              <w:spacing w:after="0" w:line="240" w:lineRule="auto"/>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eastAsia="el-GR"/>
              </w:rPr>
              <w:t>Μεγαλόπολη ΙΙΙ</w:t>
            </w:r>
          </w:p>
        </w:tc>
        <w:tc>
          <w:tcPr>
            <w:tcW w:w="1720" w:type="dxa"/>
            <w:tcBorders>
              <w:top w:val="nil"/>
              <w:left w:val="nil"/>
              <w:bottom w:val="single" w:sz="4" w:space="0" w:color="auto"/>
              <w:right w:val="single" w:sz="4" w:space="0" w:color="auto"/>
            </w:tcBorders>
            <w:shd w:val="clear" w:color="auto" w:fill="auto"/>
            <w:noWrap/>
            <w:vAlign w:val="center"/>
            <w:hideMark/>
          </w:tcPr>
          <w:p w14:paraId="09D743BC"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eastAsia="el-GR"/>
              </w:rPr>
              <w:t>300</w:t>
            </w:r>
          </w:p>
        </w:tc>
        <w:tc>
          <w:tcPr>
            <w:tcW w:w="1200" w:type="dxa"/>
            <w:tcBorders>
              <w:top w:val="nil"/>
              <w:left w:val="nil"/>
              <w:bottom w:val="single" w:sz="4" w:space="0" w:color="auto"/>
              <w:right w:val="single" w:sz="4" w:space="0" w:color="auto"/>
            </w:tcBorders>
            <w:shd w:val="clear" w:color="auto" w:fill="auto"/>
            <w:noWrap/>
            <w:vAlign w:val="bottom"/>
            <w:hideMark/>
          </w:tcPr>
          <w:p w14:paraId="224E3786"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255</w:t>
            </w:r>
          </w:p>
        </w:tc>
        <w:tc>
          <w:tcPr>
            <w:tcW w:w="1540" w:type="dxa"/>
            <w:tcBorders>
              <w:top w:val="nil"/>
              <w:left w:val="nil"/>
              <w:bottom w:val="single" w:sz="4" w:space="0" w:color="auto"/>
              <w:right w:val="single" w:sz="4" w:space="0" w:color="auto"/>
            </w:tcBorders>
            <w:shd w:val="clear" w:color="auto" w:fill="auto"/>
            <w:noWrap/>
            <w:vAlign w:val="bottom"/>
            <w:hideMark/>
          </w:tcPr>
          <w:p w14:paraId="2DB4DA4F"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2,8</w:t>
            </w:r>
          </w:p>
        </w:tc>
      </w:tr>
      <w:tr w:rsidR="001821F8" w:rsidRPr="00F1536D" w14:paraId="77E940EC" w14:textId="77777777" w:rsidTr="00F1536D">
        <w:trPr>
          <w:trHeight w:val="300"/>
          <w:jc w:val="center"/>
        </w:trPr>
        <w:tc>
          <w:tcPr>
            <w:tcW w:w="2120" w:type="dxa"/>
            <w:vMerge/>
            <w:tcBorders>
              <w:top w:val="nil"/>
              <w:left w:val="single" w:sz="4" w:space="0" w:color="auto"/>
              <w:bottom w:val="single" w:sz="4" w:space="0" w:color="auto"/>
              <w:right w:val="single" w:sz="4" w:space="0" w:color="auto"/>
            </w:tcBorders>
            <w:vAlign w:val="center"/>
            <w:hideMark/>
          </w:tcPr>
          <w:p w14:paraId="2AAC1F7F" w14:textId="77777777" w:rsidR="001821F8" w:rsidRPr="00F1536D" w:rsidRDefault="001821F8" w:rsidP="001821F8">
            <w:pPr>
              <w:spacing w:after="0" w:line="240" w:lineRule="auto"/>
              <w:rPr>
                <w:rFonts w:ascii="Tahoma" w:eastAsia="Times New Roman" w:hAnsi="Tahoma" w:cs="Tahoma"/>
                <w:color w:val="000000"/>
                <w:sz w:val="20"/>
                <w:szCs w:val="20"/>
                <w:lang w:val="el-GR" w:eastAsia="el-GR"/>
              </w:rPr>
            </w:pPr>
          </w:p>
        </w:tc>
        <w:tc>
          <w:tcPr>
            <w:tcW w:w="3340" w:type="dxa"/>
            <w:tcBorders>
              <w:top w:val="nil"/>
              <w:left w:val="nil"/>
              <w:bottom w:val="single" w:sz="4" w:space="0" w:color="auto"/>
              <w:right w:val="single" w:sz="4" w:space="0" w:color="auto"/>
            </w:tcBorders>
            <w:shd w:val="clear" w:color="auto" w:fill="auto"/>
            <w:noWrap/>
            <w:vAlign w:val="bottom"/>
            <w:hideMark/>
          </w:tcPr>
          <w:p w14:paraId="28411A0A" w14:textId="77777777" w:rsidR="001821F8" w:rsidRPr="00F1536D" w:rsidRDefault="001821F8" w:rsidP="001821F8">
            <w:pPr>
              <w:spacing w:after="0" w:line="240" w:lineRule="auto"/>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eastAsia="el-GR"/>
              </w:rPr>
              <w:t>Μεγαλόπολη ΙV</w:t>
            </w:r>
          </w:p>
        </w:tc>
        <w:tc>
          <w:tcPr>
            <w:tcW w:w="1720" w:type="dxa"/>
            <w:tcBorders>
              <w:top w:val="nil"/>
              <w:left w:val="nil"/>
              <w:bottom w:val="single" w:sz="4" w:space="0" w:color="auto"/>
              <w:right w:val="single" w:sz="4" w:space="0" w:color="auto"/>
            </w:tcBorders>
            <w:shd w:val="clear" w:color="auto" w:fill="auto"/>
            <w:noWrap/>
            <w:vAlign w:val="center"/>
            <w:hideMark/>
          </w:tcPr>
          <w:p w14:paraId="6490AF5F"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eastAsia="el-GR"/>
              </w:rPr>
              <w:t>300</w:t>
            </w:r>
          </w:p>
        </w:tc>
        <w:tc>
          <w:tcPr>
            <w:tcW w:w="1200" w:type="dxa"/>
            <w:tcBorders>
              <w:top w:val="nil"/>
              <w:left w:val="nil"/>
              <w:bottom w:val="single" w:sz="4" w:space="0" w:color="auto"/>
              <w:right w:val="single" w:sz="4" w:space="0" w:color="auto"/>
            </w:tcBorders>
            <w:shd w:val="clear" w:color="auto" w:fill="auto"/>
            <w:noWrap/>
            <w:vAlign w:val="bottom"/>
            <w:hideMark/>
          </w:tcPr>
          <w:p w14:paraId="1DA4C321"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256</w:t>
            </w:r>
          </w:p>
        </w:tc>
        <w:tc>
          <w:tcPr>
            <w:tcW w:w="1540" w:type="dxa"/>
            <w:tcBorders>
              <w:top w:val="nil"/>
              <w:left w:val="nil"/>
              <w:bottom w:val="single" w:sz="4" w:space="0" w:color="auto"/>
              <w:right w:val="single" w:sz="4" w:space="0" w:color="auto"/>
            </w:tcBorders>
            <w:shd w:val="clear" w:color="auto" w:fill="auto"/>
            <w:noWrap/>
            <w:vAlign w:val="bottom"/>
            <w:hideMark/>
          </w:tcPr>
          <w:p w14:paraId="54DE86E1"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2,9</w:t>
            </w:r>
          </w:p>
        </w:tc>
      </w:tr>
      <w:tr w:rsidR="001821F8" w:rsidRPr="00F1536D" w14:paraId="049EE06E" w14:textId="77777777" w:rsidTr="00F1536D">
        <w:trPr>
          <w:trHeight w:val="300"/>
          <w:jc w:val="center"/>
        </w:trPr>
        <w:tc>
          <w:tcPr>
            <w:tcW w:w="2120" w:type="dxa"/>
            <w:vMerge/>
            <w:tcBorders>
              <w:top w:val="nil"/>
              <w:left w:val="single" w:sz="4" w:space="0" w:color="auto"/>
              <w:bottom w:val="single" w:sz="4" w:space="0" w:color="auto"/>
              <w:right w:val="single" w:sz="4" w:space="0" w:color="auto"/>
            </w:tcBorders>
            <w:vAlign w:val="center"/>
            <w:hideMark/>
          </w:tcPr>
          <w:p w14:paraId="4A6CA01C" w14:textId="77777777" w:rsidR="001821F8" w:rsidRPr="00F1536D" w:rsidRDefault="001821F8" w:rsidP="001821F8">
            <w:pPr>
              <w:spacing w:after="0" w:line="240" w:lineRule="auto"/>
              <w:rPr>
                <w:rFonts w:ascii="Tahoma" w:eastAsia="Times New Roman" w:hAnsi="Tahoma" w:cs="Tahoma"/>
                <w:color w:val="000000"/>
                <w:sz w:val="20"/>
                <w:szCs w:val="20"/>
                <w:lang w:val="el-GR" w:eastAsia="el-GR"/>
              </w:rPr>
            </w:pPr>
          </w:p>
        </w:tc>
        <w:tc>
          <w:tcPr>
            <w:tcW w:w="3340" w:type="dxa"/>
            <w:tcBorders>
              <w:top w:val="nil"/>
              <w:left w:val="nil"/>
              <w:bottom w:val="single" w:sz="4" w:space="0" w:color="auto"/>
              <w:right w:val="single" w:sz="4" w:space="0" w:color="auto"/>
            </w:tcBorders>
            <w:shd w:val="clear" w:color="auto" w:fill="auto"/>
            <w:noWrap/>
            <w:vAlign w:val="bottom"/>
            <w:hideMark/>
          </w:tcPr>
          <w:p w14:paraId="44472E1C" w14:textId="77777777" w:rsidR="001821F8" w:rsidRPr="00F1536D" w:rsidRDefault="001821F8" w:rsidP="001821F8">
            <w:pPr>
              <w:spacing w:after="0" w:line="240" w:lineRule="auto"/>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eastAsia="el-GR"/>
              </w:rPr>
              <w:t>Μελίτη Ι</w:t>
            </w:r>
          </w:p>
        </w:tc>
        <w:tc>
          <w:tcPr>
            <w:tcW w:w="1720" w:type="dxa"/>
            <w:tcBorders>
              <w:top w:val="nil"/>
              <w:left w:val="nil"/>
              <w:bottom w:val="single" w:sz="4" w:space="0" w:color="auto"/>
              <w:right w:val="single" w:sz="4" w:space="0" w:color="auto"/>
            </w:tcBorders>
            <w:shd w:val="clear" w:color="auto" w:fill="auto"/>
            <w:noWrap/>
            <w:vAlign w:val="center"/>
            <w:hideMark/>
          </w:tcPr>
          <w:p w14:paraId="79C0BD23"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eastAsia="el-GR"/>
              </w:rPr>
              <w:t>330</w:t>
            </w:r>
          </w:p>
        </w:tc>
        <w:tc>
          <w:tcPr>
            <w:tcW w:w="1200" w:type="dxa"/>
            <w:tcBorders>
              <w:top w:val="nil"/>
              <w:left w:val="nil"/>
              <w:bottom w:val="single" w:sz="4" w:space="0" w:color="auto"/>
              <w:right w:val="single" w:sz="4" w:space="0" w:color="auto"/>
            </w:tcBorders>
            <w:shd w:val="clear" w:color="auto" w:fill="auto"/>
            <w:noWrap/>
            <w:vAlign w:val="bottom"/>
            <w:hideMark/>
          </w:tcPr>
          <w:p w14:paraId="7224E72A"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289</w:t>
            </w:r>
          </w:p>
        </w:tc>
        <w:tc>
          <w:tcPr>
            <w:tcW w:w="1540" w:type="dxa"/>
            <w:tcBorders>
              <w:top w:val="nil"/>
              <w:left w:val="nil"/>
              <w:bottom w:val="single" w:sz="4" w:space="0" w:color="auto"/>
              <w:right w:val="single" w:sz="4" w:space="0" w:color="auto"/>
            </w:tcBorders>
            <w:shd w:val="clear" w:color="auto" w:fill="auto"/>
            <w:noWrap/>
            <w:vAlign w:val="bottom"/>
            <w:hideMark/>
          </w:tcPr>
          <w:p w14:paraId="0CC5356A"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3,2</w:t>
            </w:r>
          </w:p>
        </w:tc>
      </w:tr>
      <w:tr w:rsidR="001821F8" w:rsidRPr="00F1536D" w14:paraId="07E6FA84" w14:textId="77777777" w:rsidTr="00F1536D">
        <w:trPr>
          <w:trHeight w:val="300"/>
          <w:jc w:val="center"/>
        </w:trPr>
        <w:tc>
          <w:tcPr>
            <w:tcW w:w="2120" w:type="dxa"/>
            <w:vMerge/>
            <w:tcBorders>
              <w:top w:val="nil"/>
              <w:left w:val="single" w:sz="4" w:space="0" w:color="auto"/>
              <w:bottom w:val="single" w:sz="4" w:space="0" w:color="auto"/>
              <w:right w:val="single" w:sz="4" w:space="0" w:color="auto"/>
            </w:tcBorders>
            <w:vAlign w:val="center"/>
            <w:hideMark/>
          </w:tcPr>
          <w:p w14:paraId="5E1482EC" w14:textId="77777777" w:rsidR="001821F8" w:rsidRPr="00F1536D" w:rsidRDefault="001821F8" w:rsidP="001821F8">
            <w:pPr>
              <w:spacing w:after="0" w:line="240" w:lineRule="auto"/>
              <w:rPr>
                <w:rFonts w:ascii="Tahoma" w:eastAsia="Times New Roman" w:hAnsi="Tahoma" w:cs="Tahoma"/>
                <w:color w:val="000000"/>
                <w:sz w:val="20"/>
                <w:szCs w:val="20"/>
                <w:lang w:val="el-GR" w:eastAsia="el-GR"/>
              </w:rPr>
            </w:pPr>
          </w:p>
        </w:tc>
        <w:tc>
          <w:tcPr>
            <w:tcW w:w="3340" w:type="dxa"/>
            <w:tcBorders>
              <w:top w:val="nil"/>
              <w:left w:val="nil"/>
              <w:bottom w:val="single" w:sz="4" w:space="0" w:color="auto"/>
              <w:right w:val="single" w:sz="4" w:space="0" w:color="auto"/>
            </w:tcBorders>
            <w:shd w:val="clear" w:color="auto" w:fill="auto"/>
            <w:noWrap/>
            <w:vAlign w:val="bottom"/>
            <w:hideMark/>
          </w:tcPr>
          <w:p w14:paraId="53EF82F5" w14:textId="77777777" w:rsidR="001821F8" w:rsidRPr="00F1536D" w:rsidRDefault="001821F8" w:rsidP="001821F8">
            <w:pPr>
              <w:spacing w:after="0" w:line="240" w:lineRule="auto"/>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Πτολεμαΐδα V*</w:t>
            </w:r>
          </w:p>
        </w:tc>
        <w:tc>
          <w:tcPr>
            <w:tcW w:w="2920" w:type="dxa"/>
            <w:gridSpan w:val="2"/>
            <w:tcBorders>
              <w:top w:val="single" w:sz="4" w:space="0" w:color="auto"/>
              <w:left w:val="nil"/>
              <w:bottom w:val="single" w:sz="4" w:space="0" w:color="auto"/>
              <w:right w:val="single" w:sz="4" w:space="0" w:color="auto"/>
            </w:tcBorders>
            <w:shd w:val="clear" w:color="auto" w:fill="auto"/>
            <w:noWrap/>
            <w:vAlign w:val="center"/>
            <w:hideMark/>
          </w:tcPr>
          <w:p w14:paraId="267FC813"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660</w:t>
            </w:r>
          </w:p>
        </w:tc>
        <w:tc>
          <w:tcPr>
            <w:tcW w:w="1540" w:type="dxa"/>
            <w:tcBorders>
              <w:top w:val="nil"/>
              <w:left w:val="nil"/>
              <w:bottom w:val="single" w:sz="4" w:space="0" w:color="auto"/>
              <w:right w:val="single" w:sz="4" w:space="0" w:color="auto"/>
            </w:tcBorders>
            <w:shd w:val="clear" w:color="auto" w:fill="auto"/>
            <w:noWrap/>
            <w:vAlign w:val="bottom"/>
            <w:hideMark/>
          </w:tcPr>
          <w:p w14:paraId="0F2B36EE"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7,4</w:t>
            </w:r>
          </w:p>
        </w:tc>
      </w:tr>
      <w:tr w:rsidR="001821F8" w:rsidRPr="00F1536D" w14:paraId="1F3A5FD3" w14:textId="77777777" w:rsidTr="00E14CD5">
        <w:trPr>
          <w:trHeight w:val="300"/>
          <w:jc w:val="center"/>
        </w:trPr>
        <w:tc>
          <w:tcPr>
            <w:tcW w:w="2120" w:type="dxa"/>
            <w:vMerge/>
            <w:tcBorders>
              <w:top w:val="nil"/>
              <w:left w:val="single" w:sz="4" w:space="0" w:color="auto"/>
              <w:bottom w:val="single" w:sz="4" w:space="0" w:color="auto"/>
              <w:right w:val="single" w:sz="4" w:space="0" w:color="auto"/>
            </w:tcBorders>
            <w:vAlign w:val="center"/>
            <w:hideMark/>
          </w:tcPr>
          <w:p w14:paraId="43255A51" w14:textId="77777777" w:rsidR="001821F8" w:rsidRPr="00F1536D" w:rsidRDefault="001821F8" w:rsidP="001821F8">
            <w:pPr>
              <w:spacing w:after="0" w:line="240" w:lineRule="auto"/>
              <w:rPr>
                <w:rFonts w:ascii="Tahoma" w:eastAsia="Times New Roman" w:hAnsi="Tahoma" w:cs="Tahoma"/>
                <w:color w:val="000000"/>
                <w:sz w:val="20"/>
                <w:szCs w:val="20"/>
                <w:lang w:val="el-GR" w:eastAsia="el-GR"/>
              </w:rPr>
            </w:pPr>
          </w:p>
        </w:tc>
        <w:tc>
          <w:tcPr>
            <w:tcW w:w="3340" w:type="dxa"/>
            <w:tcBorders>
              <w:top w:val="nil"/>
              <w:left w:val="nil"/>
              <w:bottom w:val="single" w:sz="4" w:space="0" w:color="auto"/>
              <w:right w:val="single" w:sz="4" w:space="0" w:color="auto"/>
            </w:tcBorders>
            <w:shd w:val="clear" w:color="auto" w:fill="auto"/>
            <w:noWrap/>
            <w:vAlign w:val="bottom"/>
            <w:hideMark/>
          </w:tcPr>
          <w:p w14:paraId="0B06B064" w14:textId="77777777" w:rsidR="001821F8" w:rsidRPr="00F1536D" w:rsidRDefault="001821F8" w:rsidP="001821F8">
            <w:pPr>
              <w:spacing w:after="0" w:line="240" w:lineRule="auto"/>
              <w:rPr>
                <w:rFonts w:ascii="Tahoma" w:eastAsia="Times New Roman" w:hAnsi="Tahoma" w:cs="Tahoma"/>
                <w:b/>
                <w:bCs/>
                <w:i/>
                <w:iCs/>
                <w:color w:val="000000"/>
                <w:sz w:val="20"/>
                <w:szCs w:val="20"/>
                <w:lang w:val="el-GR" w:eastAsia="el-GR"/>
              </w:rPr>
            </w:pPr>
            <w:r w:rsidRPr="00F1536D">
              <w:rPr>
                <w:rFonts w:ascii="Tahoma" w:eastAsia="Times New Roman" w:hAnsi="Tahoma" w:cs="Tahoma"/>
                <w:b/>
                <w:bCs/>
                <w:i/>
                <w:iCs/>
                <w:color w:val="000000"/>
                <w:sz w:val="20"/>
                <w:szCs w:val="20"/>
                <w:lang w:eastAsia="el-GR"/>
              </w:rPr>
              <w:t>Σύνολο ισχύος λιγνιτικών μονάδων</w:t>
            </w:r>
          </w:p>
        </w:tc>
        <w:tc>
          <w:tcPr>
            <w:tcW w:w="1720" w:type="dxa"/>
            <w:tcBorders>
              <w:top w:val="nil"/>
              <w:left w:val="nil"/>
              <w:bottom w:val="single" w:sz="4" w:space="0" w:color="auto"/>
              <w:right w:val="single" w:sz="4" w:space="0" w:color="auto"/>
            </w:tcBorders>
            <w:shd w:val="clear" w:color="auto" w:fill="auto"/>
            <w:noWrap/>
            <w:vAlign w:val="center"/>
            <w:hideMark/>
          </w:tcPr>
          <w:p w14:paraId="1AA9B370" w14:textId="77777777" w:rsidR="001821F8" w:rsidRPr="00F1536D" w:rsidRDefault="001821F8" w:rsidP="001821F8">
            <w:pPr>
              <w:spacing w:after="0" w:line="240" w:lineRule="auto"/>
              <w:jc w:val="center"/>
              <w:rPr>
                <w:rFonts w:ascii="Tahoma" w:eastAsia="Times New Roman" w:hAnsi="Tahoma" w:cs="Tahoma"/>
                <w:b/>
                <w:bCs/>
                <w:i/>
                <w:iCs/>
                <w:color w:val="000000"/>
                <w:sz w:val="20"/>
                <w:szCs w:val="20"/>
                <w:lang w:val="el-GR" w:eastAsia="el-GR"/>
              </w:rPr>
            </w:pPr>
            <w:r w:rsidRPr="00F1536D">
              <w:rPr>
                <w:rFonts w:ascii="Tahoma" w:eastAsia="Times New Roman" w:hAnsi="Tahoma" w:cs="Tahoma"/>
                <w:b/>
                <w:bCs/>
                <w:i/>
                <w:iCs/>
                <w:color w:val="000000"/>
                <w:sz w:val="20"/>
                <w:szCs w:val="20"/>
                <w:lang w:val="el-GR" w:eastAsia="el-GR"/>
              </w:rPr>
              <w:t>3185</w:t>
            </w:r>
          </w:p>
        </w:tc>
        <w:tc>
          <w:tcPr>
            <w:tcW w:w="1200" w:type="dxa"/>
            <w:tcBorders>
              <w:top w:val="nil"/>
              <w:left w:val="nil"/>
              <w:bottom w:val="single" w:sz="4" w:space="0" w:color="auto"/>
              <w:right w:val="single" w:sz="4" w:space="0" w:color="auto"/>
            </w:tcBorders>
            <w:shd w:val="clear" w:color="auto" w:fill="auto"/>
            <w:noWrap/>
            <w:vAlign w:val="center"/>
            <w:hideMark/>
          </w:tcPr>
          <w:p w14:paraId="7B55919F" w14:textId="77777777" w:rsidR="001821F8" w:rsidRPr="00F1536D" w:rsidRDefault="001821F8" w:rsidP="001821F8">
            <w:pPr>
              <w:spacing w:after="0" w:line="240" w:lineRule="auto"/>
              <w:jc w:val="center"/>
              <w:rPr>
                <w:rFonts w:ascii="Tahoma" w:eastAsia="Times New Roman" w:hAnsi="Tahoma" w:cs="Tahoma"/>
                <w:b/>
                <w:bCs/>
                <w:i/>
                <w:iCs/>
                <w:color w:val="000000"/>
                <w:sz w:val="20"/>
                <w:szCs w:val="20"/>
                <w:lang w:val="el-GR" w:eastAsia="el-GR"/>
              </w:rPr>
            </w:pPr>
            <w:r w:rsidRPr="00F1536D">
              <w:rPr>
                <w:rFonts w:ascii="Tahoma" w:eastAsia="Times New Roman" w:hAnsi="Tahoma" w:cs="Tahoma"/>
                <w:b/>
                <w:bCs/>
                <w:i/>
                <w:iCs/>
                <w:color w:val="000000"/>
                <w:sz w:val="20"/>
                <w:szCs w:val="20"/>
                <w:lang w:val="el-GR" w:eastAsia="el-GR"/>
              </w:rPr>
              <w:t>2916</w:t>
            </w:r>
          </w:p>
        </w:tc>
        <w:tc>
          <w:tcPr>
            <w:tcW w:w="1540" w:type="dxa"/>
            <w:tcBorders>
              <w:top w:val="nil"/>
              <w:left w:val="nil"/>
              <w:bottom w:val="single" w:sz="4" w:space="0" w:color="auto"/>
              <w:right w:val="single" w:sz="4" w:space="0" w:color="auto"/>
            </w:tcBorders>
            <w:shd w:val="clear" w:color="auto" w:fill="auto"/>
            <w:noWrap/>
            <w:vAlign w:val="center"/>
            <w:hideMark/>
          </w:tcPr>
          <w:p w14:paraId="1CC07AF9" w14:textId="77777777" w:rsidR="001821F8" w:rsidRPr="00F1536D" w:rsidRDefault="001821F8" w:rsidP="001821F8">
            <w:pPr>
              <w:spacing w:after="0" w:line="240" w:lineRule="auto"/>
              <w:jc w:val="center"/>
              <w:rPr>
                <w:rFonts w:ascii="Tahoma" w:eastAsia="Times New Roman" w:hAnsi="Tahoma" w:cs="Tahoma"/>
                <w:b/>
                <w:bCs/>
                <w:i/>
                <w:iCs/>
                <w:color w:val="000000"/>
                <w:sz w:val="20"/>
                <w:szCs w:val="20"/>
                <w:lang w:val="el-GR" w:eastAsia="el-GR"/>
              </w:rPr>
            </w:pPr>
            <w:r w:rsidRPr="00F1536D">
              <w:rPr>
                <w:rFonts w:ascii="Tahoma" w:eastAsia="Times New Roman" w:hAnsi="Tahoma" w:cs="Tahoma"/>
                <w:b/>
                <w:bCs/>
                <w:i/>
                <w:iCs/>
                <w:color w:val="000000"/>
                <w:sz w:val="20"/>
                <w:szCs w:val="20"/>
                <w:lang w:val="el-GR" w:eastAsia="el-GR"/>
              </w:rPr>
              <w:t>32,6</w:t>
            </w:r>
          </w:p>
        </w:tc>
      </w:tr>
      <w:tr w:rsidR="001821F8" w:rsidRPr="00F1536D" w14:paraId="2E35B0FA" w14:textId="77777777" w:rsidTr="00F1536D">
        <w:trPr>
          <w:trHeight w:val="300"/>
          <w:jc w:val="center"/>
        </w:trPr>
        <w:tc>
          <w:tcPr>
            <w:tcW w:w="2120" w:type="dxa"/>
            <w:vMerge w:val="restart"/>
            <w:tcBorders>
              <w:top w:val="nil"/>
              <w:left w:val="single" w:sz="4" w:space="0" w:color="auto"/>
              <w:bottom w:val="single" w:sz="4" w:space="0" w:color="auto"/>
              <w:right w:val="single" w:sz="4" w:space="0" w:color="auto"/>
            </w:tcBorders>
            <w:shd w:val="clear" w:color="auto" w:fill="auto"/>
            <w:vAlign w:val="center"/>
            <w:hideMark/>
          </w:tcPr>
          <w:p w14:paraId="1D7AF26D"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ΜΟΝΑΔΕΣ ΦΑ ΣΥΝΔΥΑΣΜΕΝΟΥ ΚΥΚΛΟΥ (ΣΚ)</w:t>
            </w:r>
          </w:p>
        </w:tc>
        <w:tc>
          <w:tcPr>
            <w:tcW w:w="3340" w:type="dxa"/>
            <w:tcBorders>
              <w:top w:val="nil"/>
              <w:left w:val="nil"/>
              <w:bottom w:val="single" w:sz="4" w:space="0" w:color="auto"/>
              <w:right w:val="single" w:sz="4" w:space="0" w:color="auto"/>
            </w:tcBorders>
            <w:shd w:val="clear" w:color="auto" w:fill="auto"/>
            <w:noWrap/>
            <w:vAlign w:val="bottom"/>
            <w:hideMark/>
          </w:tcPr>
          <w:p w14:paraId="10B31219" w14:textId="77777777" w:rsidR="001821F8" w:rsidRPr="00F1536D" w:rsidRDefault="001821F8" w:rsidP="001821F8">
            <w:pPr>
              <w:spacing w:after="0" w:line="240" w:lineRule="auto"/>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eastAsia="el-GR"/>
              </w:rPr>
              <w:t>Αλιβέρι V</w:t>
            </w:r>
          </w:p>
        </w:tc>
        <w:tc>
          <w:tcPr>
            <w:tcW w:w="1720" w:type="dxa"/>
            <w:tcBorders>
              <w:top w:val="nil"/>
              <w:left w:val="nil"/>
              <w:bottom w:val="single" w:sz="4" w:space="0" w:color="auto"/>
              <w:right w:val="single" w:sz="4" w:space="0" w:color="auto"/>
            </w:tcBorders>
            <w:shd w:val="clear" w:color="auto" w:fill="auto"/>
            <w:noWrap/>
            <w:vAlign w:val="bottom"/>
            <w:hideMark/>
          </w:tcPr>
          <w:p w14:paraId="40C9FC09"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eastAsia="el-GR"/>
              </w:rPr>
              <w:t>426,9</w:t>
            </w:r>
          </w:p>
        </w:tc>
        <w:tc>
          <w:tcPr>
            <w:tcW w:w="1200" w:type="dxa"/>
            <w:tcBorders>
              <w:top w:val="nil"/>
              <w:left w:val="nil"/>
              <w:bottom w:val="single" w:sz="4" w:space="0" w:color="auto"/>
              <w:right w:val="single" w:sz="4" w:space="0" w:color="auto"/>
            </w:tcBorders>
            <w:shd w:val="clear" w:color="auto" w:fill="auto"/>
            <w:noWrap/>
            <w:vAlign w:val="bottom"/>
            <w:hideMark/>
          </w:tcPr>
          <w:p w14:paraId="1FD6AC87"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417</w:t>
            </w:r>
          </w:p>
        </w:tc>
        <w:tc>
          <w:tcPr>
            <w:tcW w:w="1540" w:type="dxa"/>
            <w:tcBorders>
              <w:top w:val="nil"/>
              <w:left w:val="nil"/>
              <w:bottom w:val="single" w:sz="4" w:space="0" w:color="auto"/>
              <w:right w:val="single" w:sz="4" w:space="0" w:color="auto"/>
            </w:tcBorders>
            <w:shd w:val="clear" w:color="auto" w:fill="auto"/>
            <w:noWrap/>
            <w:vAlign w:val="bottom"/>
            <w:hideMark/>
          </w:tcPr>
          <w:p w14:paraId="09A586EC"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4,7</w:t>
            </w:r>
          </w:p>
        </w:tc>
      </w:tr>
      <w:tr w:rsidR="001821F8" w:rsidRPr="00F1536D" w14:paraId="6015F72C" w14:textId="77777777" w:rsidTr="00F1536D">
        <w:trPr>
          <w:trHeight w:val="300"/>
          <w:jc w:val="center"/>
        </w:trPr>
        <w:tc>
          <w:tcPr>
            <w:tcW w:w="2120" w:type="dxa"/>
            <w:vMerge/>
            <w:tcBorders>
              <w:top w:val="nil"/>
              <w:left w:val="single" w:sz="4" w:space="0" w:color="auto"/>
              <w:bottom w:val="single" w:sz="4" w:space="0" w:color="auto"/>
              <w:right w:val="single" w:sz="4" w:space="0" w:color="auto"/>
            </w:tcBorders>
            <w:vAlign w:val="center"/>
            <w:hideMark/>
          </w:tcPr>
          <w:p w14:paraId="5CD324DC" w14:textId="77777777" w:rsidR="001821F8" w:rsidRPr="00F1536D" w:rsidRDefault="001821F8" w:rsidP="001821F8">
            <w:pPr>
              <w:spacing w:after="0" w:line="240" w:lineRule="auto"/>
              <w:rPr>
                <w:rFonts w:ascii="Tahoma" w:eastAsia="Times New Roman" w:hAnsi="Tahoma" w:cs="Tahoma"/>
                <w:color w:val="000000"/>
                <w:sz w:val="20"/>
                <w:szCs w:val="20"/>
                <w:lang w:val="el-GR" w:eastAsia="el-GR"/>
              </w:rPr>
            </w:pPr>
          </w:p>
        </w:tc>
        <w:tc>
          <w:tcPr>
            <w:tcW w:w="3340" w:type="dxa"/>
            <w:tcBorders>
              <w:top w:val="nil"/>
              <w:left w:val="nil"/>
              <w:bottom w:val="single" w:sz="4" w:space="0" w:color="auto"/>
              <w:right w:val="single" w:sz="4" w:space="0" w:color="auto"/>
            </w:tcBorders>
            <w:shd w:val="clear" w:color="auto" w:fill="auto"/>
            <w:noWrap/>
            <w:vAlign w:val="bottom"/>
            <w:hideMark/>
          </w:tcPr>
          <w:p w14:paraId="2B39F50C" w14:textId="77777777" w:rsidR="001821F8" w:rsidRPr="00F1536D" w:rsidRDefault="001821F8" w:rsidP="001821F8">
            <w:pPr>
              <w:spacing w:after="0" w:line="240" w:lineRule="auto"/>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eastAsia="el-GR"/>
              </w:rPr>
              <w:t>Κομοτηνή</w:t>
            </w:r>
          </w:p>
        </w:tc>
        <w:tc>
          <w:tcPr>
            <w:tcW w:w="1720" w:type="dxa"/>
            <w:tcBorders>
              <w:top w:val="nil"/>
              <w:left w:val="nil"/>
              <w:bottom w:val="single" w:sz="4" w:space="0" w:color="auto"/>
              <w:right w:val="single" w:sz="4" w:space="0" w:color="auto"/>
            </w:tcBorders>
            <w:shd w:val="clear" w:color="auto" w:fill="auto"/>
            <w:noWrap/>
            <w:vAlign w:val="bottom"/>
            <w:hideMark/>
          </w:tcPr>
          <w:p w14:paraId="697AA121"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eastAsia="el-GR"/>
              </w:rPr>
              <w:t>484,6</w:t>
            </w:r>
          </w:p>
        </w:tc>
        <w:tc>
          <w:tcPr>
            <w:tcW w:w="1200" w:type="dxa"/>
            <w:tcBorders>
              <w:top w:val="nil"/>
              <w:left w:val="nil"/>
              <w:bottom w:val="single" w:sz="4" w:space="0" w:color="auto"/>
              <w:right w:val="single" w:sz="4" w:space="0" w:color="auto"/>
            </w:tcBorders>
            <w:shd w:val="clear" w:color="auto" w:fill="auto"/>
            <w:noWrap/>
            <w:vAlign w:val="bottom"/>
            <w:hideMark/>
          </w:tcPr>
          <w:p w14:paraId="20844BAD"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476,3</w:t>
            </w:r>
          </w:p>
        </w:tc>
        <w:tc>
          <w:tcPr>
            <w:tcW w:w="1540" w:type="dxa"/>
            <w:tcBorders>
              <w:top w:val="nil"/>
              <w:left w:val="nil"/>
              <w:bottom w:val="single" w:sz="4" w:space="0" w:color="auto"/>
              <w:right w:val="single" w:sz="4" w:space="0" w:color="auto"/>
            </w:tcBorders>
            <w:shd w:val="clear" w:color="auto" w:fill="auto"/>
            <w:noWrap/>
            <w:vAlign w:val="bottom"/>
            <w:hideMark/>
          </w:tcPr>
          <w:p w14:paraId="0E57F9C7"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5,3</w:t>
            </w:r>
          </w:p>
        </w:tc>
      </w:tr>
      <w:tr w:rsidR="001821F8" w:rsidRPr="00F1536D" w14:paraId="1A2D8E13" w14:textId="77777777" w:rsidTr="00F1536D">
        <w:trPr>
          <w:trHeight w:val="300"/>
          <w:jc w:val="center"/>
        </w:trPr>
        <w:tc>
          <w:tcPr>
            <w:tcW w:w="2120" w:type="dxa"/>
            <w:vMerge/>
            <w:tcBorders>
              <w:top w:val="nil"/>
              <w:left w:val="single" w:sz="4" w:space="0" w:color="auto"/>
              <w:bottom w:val="single" w:sz="4" w:space="0" w:color="auto"/>
              <w:right w:val="single" w:sz="4" w:space="0" w:color="auto"/>
            </w:tcBorders>
            <w:vAlign w:val="center"/>
            <w:hideMark/>
          </w:tcPr>
          <w:p w14:paraId="45B82F72" w14:textId="77777777" w:rsidR="001821F8" w:rsidRPr="00F1536D" w:rsidRDefault="001821F8" w:rsidP="001821F8">
            <w:pPr>
              <w:spacing w:after="0" w:line="240" w:lineRule="auto"/>
              <w:rPr>
                <w:rFonts w:ascii="Tahoma" w:eastAsia="Times New Roman" w:hAnsi="Tahoma" w:cs="Tahoma"/>
                <w:color w:val="000000"/>
                <w:sz w:val="20"/>
                <w:szCs w:val="20"/>
                <w:lang w:val="el-GR" w:eastAsia="el-GR"/>
              </w:rPr>
            </w:pPr>
          </w:p>
        </w:tc>
        <w:tc>
          <w:tcPr>
            <w:tcW w:w="3340" w:type="dxa"/>
            <w:tcBorders>
              <w:top w:val="nil"/>
              <w:left w:val="nil"/>
              <w:bottom w:val="single" w:sz="4" w:space="0" w:color="auto"/>
              <w:right w:val="single" w:sz="4" w:space="0" w:color="auto"/>
            </w:tcBorders>
            <w:shd w:val="clear" w:color="auto" w:fill="auto"/>
            <w:noWrap/>
            <w:vAlign w:val="bottom"/>
            <w:hideMark/>
          </w:tcPr>
          <w:p w14:paraId="460107CC" w14:textId="77777777" w:rsidR="001821F8" w:rsidRPr="00F1536D" w:rsidRDefault="001821F8" w:rsidP="001821F8">
            <w:pPr>
              <w:spacing w:after="0" w:line="240" w:lineRule="auto"/>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eastAsia="el-GR"/>
              </w:rPr>
              <w:t>Λαύριο IV</w:t>
            </w:r>
          </w:p>
        </w:tc>
        <w:tc>
          <w:tcPr>
            <w:tcW w:w="1720" w:type="dxa"/>
            <w:tcBorders>
              <w:top w:val="nil"/>
              <w:left w:val="nil"/>
              <w:bottom w:val="single" w:sz="4" w:space="0" w:color="auto"/>
              <w:right w:val="single" w:sz="4" w:space="0" w:color="auto"/>
            </w:tcBorders>
            <w:shd w:val="clear" w:color="auto" w:fill="auto"/>
            <w:noWrap/>
            <w:vAlign w:val="bottom"/>
            <w:hideMark/>
          </w:tcPr>
          <w:p w14:paraId="3094FFB7"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eastAsia="el-GR"/>
              </w:rPr>
              <w:t>560</w:t>
            </w:r>
          </w:p>
        </w:tc>
        <w:tc>
          <w:tcPr>
            <w:tcW w:w="1200" w:type="dxa"/>
            <w:tcBorders>
              <w:top w:val="nil"/>
              <w:left w:val="nil"/>
              <w:bottom w:val="single" w:sz="4" w:space="0" w:color="auto"/>
              <w:right w:val="single" w:sz="4" w:space="0" w:color="auto"/>
            </w:tcBorders>
            <w:shd w:val="clear" w:color="auto" w:fill="auto"/>
            <w:noWrap/>
            <w:vAlign w:val="bottom"/>
            <w:hideMark/>
          </w:tcPr>
          <w:p w14:paraId="5F22EAD1"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550,2</w:t>
            </w:r>
          </w:p>
        </w:tc>
        <w:tc>
          <w:tcPr>
            <w:tcW w:w="1540" w:type="dxa"/>
            <w:tcBorders>
              <w:top w:val="nil"/>
              <w:left w:val="nil"/>
              <w:bottom w:val="single" w:sz="4" w:space="0" w:color="auto"/>
              <w:right w:val="single" w:sz="4" w:space="0" w:color="auto"/>
            </w:tcBorders>
            <w:shd w:val="clear" w:color="auto" w:fill="auto"/>
            <w:noWrap/>
            <w:vAlign w:val="bottom"/>
            <w:hideMark/>
          </w:tcPr>
          <w:p w14:paraId="59973DE0"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6,1</w:t>
            </w:r>
          </w:p>
        </w:tc>
      </w:tr>
      <w:tr w:rsidR="001821F8" w:rsidRPr="00F1536D" w14:paraId="2AA0A4F4" w14:textId="77777777" w:rsidTr="00F1536D">
        <w:trPr>
          <w:trHeight w:val="300"/>
          <w:jc w:val="center"/>
        </w:trPr>
        <w:tc>
          <w:tcPr>
            <w:tcW w:w="2120" w:type="dxa"/>
            <w:vMerge/>
            <w:tcBorders>
              <w:top w:val="nil"/>
              <w:left w:val="single" w:sz="4" w:space="0" w:color="auto"/>
              <w:bottom w:val="single" w:sz="4" w:space="0" w:color="auto"/>
              <w:right w:val="single" w:sz="4" w:space="0" w:color="auto"/>
            </w:tcBorders>
            <w:vAlign w:val="center"/>
            <w:hideMark/>
          </w:tcPr>
          <w:p w14:paraId="60B01E41" w14:textId="77777777" w:rsidR="001821F8" w:rsidRPr="00F1536D" w:rsidRDefault="001821F8" w:rsidP="001821F8">
            <w:pPr>
              <w:spacing w:after="0" w:line="240" w:lineRule="auto"/>
              <w:rPr>
                <w:rFonts w:ascii="Tahoma" w:eastAsia="Times New Roman" w:hAnsi="Tahoma" w:cs="Tahoma"/>
                <w:color w:val="000000"/>
                <w:sz w:val="20"/>
                <w:szCs w:val="20"/>
                <w:lang w:val="el-GR" w:eastAsia="el-GR"/>
              </w:rPr>
            </w:pPr>
          </w:p>
        </w:tc>
        <w:tc>
          <w:tcPr>
            <w:tcW w:w="3340" w:type="dxa"/>
            <w:tcBorders>
              <w:top w:val="nil"/>
              <w:left w:val="nil"/>
              <w:bottom w:val="single" w:sz="4" w:space="0" w:color="auto"/>
              <w:right w:val="single" w:sz="4" w:space="0" w:color="auto"/>
            </w:tcBorders>
            <w:shd w:val="clear" w:color="auto" w:fill="auto"/>
            <w:noWrap/>
            <w:vAlign w:val="bottom"/>
            <w:hideMark/>
          </w:tcPr>
          <w:p w14:paraId="5F859C05" w14:textId="77777777" w:rsidR="001821F8" w:rsidRPr="00F1536D" w:rsidRDefault="001821F8" w:rsidP="001821F8">
            <w:pPr>
              <w:spacing w:after="0" w:line="240" w:lineRule="auto"/>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eastAsia="el-GR"/>
              </w:rPr>
              <w:t>Λαύριο V</w:t>
            </w:r>
          </w:p>
        </w:tc>
        <w:tc>
          <w:tcPr>
            <w:tcW w:w="1720" w:type="dxa"/>
            <w:tcBorders>
              <w:top w:val="nil"/>
              <w:left w:val="nil"/>
              <w:bottom w:val="single" w:sz="4" w:space="0" w:color="auto"/>
              <w:right w:val="single" w:sz="4" w:space="0" w:color="auto"/>
            </w:tcBorders>
            <w:shd w:val="clear" w:color="auto" w:fill="auto"/>
            <w:noWrap/>
            <w:vAlign w:val="bottom"/>
            <w:hideMark/>
          </w:tcPr>
          <w:p w14:paraId="23BF680D"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eastAsia="el-GR"/>
              </w:rPr>
              <w:t>385,2</w:t>
            </w:r>
          </w:p>
        </w:tc>
        <w:tc>
          <w:tcPr>
            <w:tcW w:w="1200" w:type="dxa"/>
            <w:tcBorders>
              <w:top w:val="nil"/>
              <w:left w:val="nil"/>
              <w:bottom w:val="single" w:sz="4" w:space="0" w:color="auto"/>
              <w:right w:val="single" w:sz="4" w:space="0" w:color="auto"/>
            </w:tcBorders>
            <w:shd w:val="clear" w:color="auto" w:fill="auto"/>
            <w:noWrap/>
            <w:vAlign w:val="bottom"/>
            <w:hideMark/>
          </w:tcPr>
          <w:p w14:paraId="01077459"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377,6</w:t>
            </w:r>
          </w:p>
        </w:tc>
        <w:tc>
          <w:tcPr>
            <w:tcW w:w="1540" w:type="dxa"/>
            <w:tcBorders>
              <w:top w:val="nil"/>
              <w:left w:val="nil"/>
              <w:bottom w:val="single" w:sz="4" w:space="0" w:color="auto"/>
              <w:right w:val="single" w:sz="4" w:space="0" w:color="auto"/>
            </w:tcBorders>
            <w:shd w:val="clear" w:color="auto" w:fill="auto"/>
            <w:noWrap/>
            <w:vAlign w:val="bottom"/>
            <w:hideMark/>
          </w:tcPr>
          <w:p w14:paraId="16072199"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4,2</w:t>
            </w:r>
          </w:p>
        </w:tc>
      </w:tr>
      <w:tr w:rsidR="001821F8" w:rsidRPr="00F1536D" w14:paraId="51780C1B" w14:textId="77777777" w:rsidTr="00F1536D">
        <w:trPr>
          <w:trHeight w:val="300"/>
          <w:jc w:val="center"/>
        </w:trPr>
        <w:tc>
          <w:tcPr>
            <w:tcW w:w="2120" w:type="dxa"/>
            <w:vMerge/>
            <w:tcBorders>
              <w:top w:val="nil"/>
              <w:left w:val="single" w:sz="4" w:space="0" w:color="auto"/>
              <w:bottom w:val="single" w:sz="4" w:space="0" w:color="auto"/>
              <w:right w:val="single" w:sz="4" w:space="0" w:color="auto"/>
            </w:tcBorders>
            <w:vAlign w:val="center"/>
            <w:hideMark/>
          </w:tcPr>
          <w:p w14:paraId="6FE4F6B9" w14:textId="77777777" w:rsidR="001821F8" w:rsidRPr="00F1536D" w:rsidRDefault="001821F8" w:rsidP="001821F8">
            <w:pPr>
              <w:spacing w:after="0" w:line="240" w:lineRule="auto"/>
              <w:rPr>
                <w:rFonts w:ascii="Tahoma" w:eastAsia="Times New Roman" w:hAnsi="Tahoma" w:cs="Tahoma"/>
                <w:color w:val="000000"/>
                <w:sz w:val="20"/>
                <w:szCs w:val="20"/>
                <w:lang w:val="el-GR" w:eastAsia="el-GR"/>
              </w:rPr>
            </w:pPr>
          </w:p>
        </w:tc>
        <w:tc>
          <w:tcPr>
            <w:tcW w:w="3340" w:type="dxa"/>
            <w:tcBorders>
              <w:top w:val="nil"/>
              <w:left w:val="nil"/>
              <w:bottom w:val="single" w:sz="4" w:space="0" w:color="auto"/>
              <w:right w:val="single" w:sz="4" w:space="0" w:color="auto"/>
            </w:tcBorders>
            <w:shd w:val="clear" w:color="auto" w:fill="auto"/>
            <w:noWrap/>
            <w:vAlign w:val="bottom"/>
            <w:hideMark/>
          </w:tcPr>
          <w:p w14:paraId="3DDA03BE" w14:textId="77777777" w:rsidR="001821F8" w:rsidRPr="00F1536D" w:rsidRDefault="001821F8" w:rsidP="001821F8">
            <w:pPr>
              <w:spacing w:after="0" w:line="240" w:lineRule="auto"/>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eastAsia="el-GR"/>
              </w:rPr>
              <w:t>Μεγαλόπολη V</w:t>
            </w:r>
          </w:p>
        </w:tc>
        <w:tc>
          <w:tcPr>
            <w:tcW w:w="1720" w:type="dxa"/>
            <w:tcBorders>
              <w:top w:val="nil"/>
              <w:left w:val="nil"/>
              <w:bottom w:val="single" w:sz="4" w:space="0" w:color="auto"/>
              <w:right w:val="single" w:sz="4" w:space="0" w:color="auto"/>
            </w:tcBorders>
            <w:shd w:val="clear" w:color="auto" w:fill="auto"/>
            <w:noWrap/>
            <w:vAlign w:val="bottom"/>
            <w:hideMark/>
          </w:tcPr>
          <w:p w14:paraId="6FCE5AE0"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eastAsia="el-GR"/>
              </w:rPr>
              <w:t>860</w:t>
            </w:r>
          </w:p>
        </w:tc>
        <w:tc>
          <w:tcPr>
            <w:tcW w:w="1200" w:type="dxa"/>
            <w:tcBorders>
              <w:top w:val="nil"/>
              <w:left w:val="nil"/>
              <w:bottom w:val="single" w:sz="4" w:space="0" w:color="auto"/>
              <w:right w:val="single" w:sz="4" w:space="0" w:color="auto"/>
            </w:tcBorders>
            <w:shd w:val="clear" w:color="auto" w:fill="auto"/>
            <w:noWrap/>
            <w:vAlign w:val="bottom"/>
            <w:hideMark/>
          </w:tcPr>
          <w:p w14:paraId="5A812ED2"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811</w:t>
            </w:r>
          </w:p>
        </w:tc>
        <w:tc>
          <w:tcPr>
            <w:tcW w:w="1540" w:type="dxa"/>
            <w:tcBorders>
              <w:top w:val="nil"/>
              <w:left w:val="nil"/>
              <w:bottom w:val="single" w:sz="4" w:space="0" w:color="auto"/>
              <w:right w:val="single" w:sz="4" w:space="0" w:color="auto"/>
            </w:tcBorders>
            <w:shd w:val="clear" w:color="auto" w:fill="auto"/>
            <w:noWrap/>
            <w:vAlign w:val="bottom"/>
            <w:hideMark/>
          </w:tcPr>
          <w:p w14:paraId="28EE1A6A"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9,1</w:t>
            </w:r>
          </w:p>
        </w:tc>
      </w:tr>
      <w:tr w:rsidR="001821F8" w:rsidRPr="00F1536D" w14:paraId="7CB04263" w14:textId="77777777" w:rsidTr="00F1536D">
        <w:trPr>
          <w:trHeight w:val="300"/>
          <w:jc w:val="center"/>
        </w:trPr>
        <w:tc>
          <w:tcPr>
            <w:tcW w:w="2120" w:type="dxa"/>
            <w:vMerge/>
            <w:tcBorders>
              <w:top w:val="nil"/>
              <w:left w:val="single" w:sz="4" w:space="0" w:color="auto"/>
              <w:bottom w:val="single" w:sz="4" w:space="0" w:color="auto"/>
              <w:right w:val="single" w:sz="4" w:space="0" w:color="auto"/>
            </w:tcBorders>
            <w:vAlign w:val="center"/>
            <w:hideMark/>
          </w:tcPr>
          <w:p w14:paraId="0575391C" w14:textId="77777777" w:rsidR="001821F8" w:rsidRPr="00F1536D" w:rsidRDefault="001821F8" w:rsidP="001821F8">
            <w:pPr>
              <w:spacing w:after="0" w:line="240" w:lineRule="auto"/>
              <w:rPr>
                <w:rFonts w:ascii="Tahoma" w:eastAsia="Times New Roman" w:hAnsi="Tahoma" w:cs="Tahoma"/>
                <w:color w:val="000000"/>
                <w:sz w:val="20"/>
                <w:szCs w:val="20"/>
                <w:lang w:val="el-GR" w:eastAsia="el-GR"/>
              </w:rPr>
            </w:pPr>
          </w:p>
        </w:tc>
        <w:tc>
          <w:tcPr>
            <w:tcW w:w="3340" w:type="dxa"/>
            <w:tcBorders>
              <w:top w:val="nil"/>
              <w:left w:val="nil"/>
              <w:bottom w:val="single" w:sz="4" w:space="0" w:color="auto"/>
              <w:right w:val="single" w:sz="4" w:space="0" w:color="auto"/>
            </w:tcBorders>
            <w:shd w:val="clear" w:color="auto" w:fill="auto"/>
            <w:noWrap/>
            <w:vAlign w:val="bottom"/>
            <w:hideMark/>
          </w:tcPr>
          <w:p w14:paraId="7D1C9DB7" w14:textId="77777777" w:rsidR="001821F8" w:rsidRPr="00F1536D" w:rsidRDefault="001821F8" w:rsidP="001821F8">
            <w:pPr>
              <w:spacing w:after="0" w:line="240" w:lineRule="auto"/>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eastAsia="el-GR"/>
              </w:rPr>
              <w:t>ΕΝΘΕΣ (Elpedison)</w:t>
            </w:r>
          </w:p>
        </w:tc>
        <w:tc>
          <w:tcPr>
            <w:tcW w:w="1720" w:type="dxa"/>
            <w:tcBorders>
              <w:top w:val="nil"/>
              <w:left w:val="nil"/>
              <w:bottom w:val="single" w:sz="4" w:space="0" w:color="auto"/>
              <w:right w:val="single" w:sz="4" w:space="0" w:color="auto"/>
            </w:tcBorders>
            <w:shd w:val="clear" w:color="auto" w:fill="auto"/>
            <w:noWrap/>
            <w:vAlign w:val="bottom"/>
            <w:hideMark/>
          </w:tcPr>
          <w:p w14:paraId="4DDB7EAC"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eastAsia="el-GR"/>
              </w:rPr>
              <w:t>408,4</w:t>
            </w:r>
          </w:p>
        </w:tc>
        <w:tc>
          <w:tcPr>
            <w:tcW w:w="1200" w:type="dxa"/>
            <w:tcBorders>
              <w:top w:val="nil"/>
              <w:left w:val="nil"/>
              <w:bottom w:val="single" w:sz="4" w:space="0" w:color="auto"/>
              <w:right w:val="single" w:sz="4" w:space="0" w:color="auto"/>
            </w:tcBorders>
            <w:shd w:val="clear" w:color="auto" w:fill="auto"/>
            <w:noWrap/>
            <w:vAlign w:val="bottom"/>
            <w:hideMark/>
          </w:tcPr>
          <w:p w14:paraId="78977CCC"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400,3</w:t>
            </w:r>
          </w:p>
        </w:tc>
        <w:tc>
          <w:tcPr>
            <w:tcW w:w="1540" w:type="dxa"/>
            <w:tcBorders>
              <w:top w:val="nil"/>
              <w:left w:val="nil"/>
              <w:bottom w:val="single" w:sz="4" w:space="0" w:color="auto"/>
              <w:right w:val="single" w:sz="4" w:space="0" w:color="auto"/>
            </w:tcBorders>
            <w:shd w:val="clear" w:color="auto" w:fill="auto"/>
            <w:noWrap/>
            <w:vAlign w:val="bottom"/>
            <w:hideMark/>
          </w:tcPr>
          <w:p w14:paraId="669BA906"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4,5</w:t>
            </w:r>
          </w:p>
        </w:tc>
      </w:tr>
      <w:tr w:rsidR="001821F8" w:rsidRPr="00F1536D" w14:paraId="33BBA105" w14:textId="77777777" w:rsidTr="00F1536D">
        <w:trPr>
          <w:trHeight w:val="300"/>
          <w:jc w:val="center"/>
        </w:trPr>
        <w:tc>
          <w:tcPr>
            <w:tcW w:w="2120" w:type="dxa"/>
            <w:vMerge/>
            <w:tcBorders>
              <w:top w:val="nil"/>
              <w:left w:val="single" w:sz="4" w:space="0" w:color="auto"/>
              <w:bottom w:val="single" w:sz="4" w:space="0" w:color="auto"/>
              <w:right w:val="single" w:sz="4" w:space="0" w:color="auto"/>
            </w:tcBorders>
            <w:vAlign w:val="center"/>
            <w:hideMark/>
          </w:tcPr>
          <w:p w14:paraId="10EFCFCC" w14:textId="77777777" w:rsidR="001821F8" w:rsidRPr="00F1536D" w:rsidRDefault="001821F8" w:rsidP="001821F8">
            <w:pPr>
              <w:spacing w:after="0" w:line="240" w:lineRule="auto"/>
              <w:rPr>
                <w:rFonts w:ascii="Tahoma" w:eastAsia="Times New Roman" w:hAnsi="Tahoma" w:cs="Tahoma"/>
                <w:color w:val="000000"/>
                <w:sz w:val="20"/>
                <w:szCs w:val="20"/>
                <w:lang w:val="el-GR" w:eastAsia="el-GR"/>
              </w:rPr>
            </w:pPr>
          </w:p>
        </w:tc>
        <w:tc>
          <w:tcPr>
            <w:tcW w:w="3340" w:type="dxa"/>
            <w:tcBorders>
              <w:top w:val="nil"/>
              <w:left w:val="nil"/>
              <w:bottom w:val="single" w:sz="4" w:space="0" w:color="auto"/>
              <w:right w:val="single" w:sz="4" w:space="0" w:color="auto"/>
            </w:tcBorders>
            <w:shd w:val="clear" w:color="auto" w:fill="auto"/>
            <w:noWrap/>
            <w:vAlign w:val="bottom"/>
            <w:hideMark/>
          </w:tcPr>
          <w:p w14:paraId="5B037417" w14:textId="77777777" w:rsidR="001821F8" w:rsidRPr="00F1536D" w:rsidRDefault="001821F8" w:rsidP="001821F8">
            <w:pPr>
              <w:spacing w:after="0" w:line="240" w:lineRule="auto"/>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eastAsia="el-GR"/>
              </w:rPr>
              <w:t>ΗΡΩΝ ΙΙ</w:t>
            </w:r>
          </w:p>
        </w:tc>
        <w:tc>
          <w:tcPr>
            <w:tcW w:w="1720" w:type="dxa"/>
            <w:tcBorders>
              <w:top w:val="nil"/>
              <w:left w:val="nil"/>
              <w:bottom w:val="single" w:sz="4" w:space="0" w:color="auto"/>
              <w:right w:val="single" w:sz="4" w:space="0" w:color="auto"/>
            </w:tcBorders>
            <w:shd w:val="clear" w:color="auto" w:fill="auto"/>
            <w:noWrap/>
            <w:vAlign w:val="bottom"/>
            <w:hideMark/>
          </w:tcPr>
          <w:p w14:paraId="2E896BED"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eastAsia="el-GR"/>
              </w:rPr>
              <w:t>432</w:t>
            </w:r>
          </w:p>
        </w:tc>
        <w:tc>
          <w:tcPr>
            <w:tcW w:w="1200" w:type="dxa"/>
            <w:tcBorders>
              <w:top w:val="nil"/>
              <w:left w:val="nil"/>
              <w:bottom w:val="single" w:sz="4" w:space="0" w:color="auto"/>
              <w:right w:val="single" w:sz="4" w:space="0" w:color="auto"/>
            </w:tcBorders>
            <w:shd w:val="clear" w:color="auto" w:fill="auto"/>
            <w:noWrap/>
            <w:vAlign w:val="bottom"/>
            <w:hideMark/>
          </w:tcPr>
          <w:p w14:paraId="68FE2735"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422,1</w:t>
            </w:r>
          </w:p>
        </w:tc>
        <w:tc>
          <w:tcPr>
            <w:tcW w:w="1540" w:type="dxa"/>
            <w:tcBorders>
              <w:top w:val="nil"/>
              <w:left w:val="nil"/>
              <w:bottom w:val="single" w:sz="4" w:space="0" w:color="auto"/>
              <w:right w:val="single" w:sz="4" w:space="0" w:color="auto"/>
            </w:tcBorders>
            <w:shd w:val="clear" w:color="auto" w:fill="auto"/>
            <w:noWrap/>
            <w:vAlign w:val="bottom"/>
            <w:hideMark/>
          </w:tcPr>
          <w:p w14:paraId="7932FA5C"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4,7</w:t>
            </w:r>
          </w:p>
        </w:tc>
      </w:tr>
      <w:tr w:rsidR="001821F8" w:rsidRPr="00F1536D" w14:paraId="67F388F9" w14:textId="77777777" w:rsidTr="00F1536D">
        <w:trPr>
          <w:trHeight w:val="300"/>
          <w:jc w:val="center"/>
        </w:trPr>
        <w:tc>
          <w:tcPr>
            <w:tcW w:w="2120" w:type="dxa"/>
            <w:vMerge/>
            <w:tcBorders>
              <w:top w:val="nil"/>
              <w:left w:val="single" w:sz="4" w:space="0" w:color="auto"/>
              <w:bottom w:val="single" w:sz="4" w:space="0" w:color="auto"/>
              <w:right w:val="single" w:sz="4" w:space="0" w:color="auto"/>
            </w:tcBorders>
            <w:vAlign w:val="center"/>
            <w:hideMark/>
          </w:tcPr>
          <w:p w14:paraId="401D1190" w14:textId="77777777" w:rsidR="001821F8" w:rsidRPr="00F1536D" w:rsidRDefault="001821F8" w:rsidP="001821F8">
            <w:pPr>
              <w:spacing w:after="0" w:line="240" w:lineRule="auto"/>
              <w:rPr>
                <w:rFonts w:ascii="Tahoma" w:eastAsia="Times New Roman" w:hAnsi="Tahoma" w:cs="Tahoma"/>
                <w:color w:val="000000"/>
                <w:sz w:val="20"/>
                <w:szCs w:val="20"/>
                <w:lang w:val="el-GR" w:eastAsia="el-GR"/>
              </w:rPr>
            </w:pPr>
          </w:p>
        </w:tc>
        <w:tc>
          <w:tcPr>
            <w:tcW w:w="3340" w:type="dxa"/>
            <w:tcBorders>
              <w:top w:val="nil"/>
              <w:left w:val="nil"/>
              <w:bottom w:val="single" w:sz="4" w:space="0" w:color="auto"/>
              <w:right w:val="single" w:sz="4" w:space="0" w:color="auto"/>
            </w:tcBorders>
            <w:shd w:val="clear" w:color="auto" w:fill="auto"/>
            <w:noWrap/>
            <w:vAlign w:val="bottom"/>
            <w:hideMark/>
          </w:tcPr>
          <w:p w14:paraId="36378580" w14:textId="77777777" w:rsidR="001821F8" w:rsidRPr="00F1536D" w:rsidRDefault="001821F8" w:rsidP="001821F8">
            <w:pPr>
              <w:spacing w:after="0" w:line="240" w:lineRule="auto"/>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eastAsia="el-GR"/>
              </w:rPr>
              <w:t>Αγ. Θεοδώρων (Korinthos power)</w:t>
            </w:r>
          </w:p>
        </w:tc>
        <w:tc>
          <w:tcPr>
            <w:tcW w:w="1720" w:type="dxa"/>
            <w:tcBorders>
              <w:top w:val="nil"/>
              <w:left w:val="nil"/>
              <w:bottom w:val="single" w:sz="4" w:space="0" w:color="auto"/>
              <w:right w:val="single" w:sz="4" w:space="0" w:color="auto"/>
            </w:tcBorders>
            <w:shd w:val="clear" w:color="auto" w:fill="auto"/>
            <w:noWrap/>
            <w:vAlign w:val="bottom"/>
            <w:hideMark/>
          </w:tcPr>
          <w:p w14:paraId="0B093E38"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eastAsia="el-GR"/>
              </w:rPr>
              <w:t>436,6</w:t>
            </w:r>
          </w:p>
        </w:tc>
        <w:tc>
          <w:tcPr>
            <w:tcW w:w="1200" w:type="dxa"/>
            <w:tcBorders>
              <w:top w:val="nil"/>
              <w:left w:val="nil"/>
              <w:bottom w:val="single" w:sz="4" w:space="0" w:color="auto"/>
              <w:right w:val="single" w:sz="4" w:space="0" w:color="auto"/>
            </w:tcBorders>
            <w:shd w:val="clear" w:color="auto" w:fill="auto"/>
            <w:noWrap/>
            <w:vAlign w:val="bottom"/>
            <w:hideMark/>
          </w:tcPr>
          <w:p w14:paraId="7CA49F17"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433,5</w:t>
            </w:r>
          </w:p>
        </w:tc>
        <w:tc>
          <w:tcPr>
            <w:tcW w:w="1540" w:type="dxa"/>
            <w:tcBorders>
              <w:top w:val="nil"/>
              <w:left w:val="nil"/>
              <w:bottom w:val="single" w:sz="4" w:space="0" w:color="auto"/>
              <w:right w:val="single" w:sz="4" w:space="0" w:color="auto"/>
            </w:tcBorders>
            <w:shd w:val="clear" w:color="auto" w:fill="auto"/>
            <w:noWrap/>
            <w:vAlign w:val="bottom"/>
            <w:hideMark/>
          </w:tcPr>
          <w:p w14:paraId="527830C3"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4,8</w:t>
            </w:r>
          </w:p>
        </w:tc>
      </w:tr>
      <w:tr w:rsidR="001821F8" w:rsidRPr="00F1536D" w14:paraId="1BFD3837" w14:textId="77777777" w:rsidTr="00F1536D">
        <w:trPr>
          <w:trHeight w:val="300"/>
          <w:jc w:val="center"/>
        </w:trPr>
        <w:tc>
          <w:tcPr>
            <w:tcW w:w="2120" w:type="dxa"/>
            <w:vMerge/>
            <w:tcBorders>
              <w:top w:val="nil"/>
              <w:left w:val="single" w:sz="4" w:space="0" w:color="auto"/>
              <w:bottom w:val="single" w:sz="4" w:space="0" w:color="auto"/>
              <w:right w:val="single" w:sz="4" w:space="0" w:color="auto"/>
            </w:tcBorders>
            <w:vAlign w:val="center"/>
            <w:hideMark/>
          </w:tcPr>
          <w:p w14:paraId="04DA9406" w14:textId="77777777" w:rsidR="001821F8" w:rsidRPr="00F1536D" w:rsidRDefault="001821F8" w:rsidP="001821F8">
            <w:pPr>
              <w:spacing w:after="0" w:line="240" w:lineRule="auto"/>
              <w:rPr>
                <w:rFonts w:ascii="Tahoma" w:eastAsia="Times New Roman" w:hAnsi="Tahoma" w:cs="Tahoma"/>
                <w:color w:val="000000"/>
                <w:sz w:val="20"/>
                <w:szCs w:val="20"/>
                <w:lang w:val="el-GR" w:eastAsia="el-GR"/>
              </w:rPr>
            </w:pPr>
          </w:p>
        </w:tc>
        <w:tc>
          <w:tcPr>
            <w:tcW w:w="3340" w:type="dxa"/>
            <w:tcBorders>
              <w:top w:val="nil"/>
              <w:left w:val="nil"/>
              <w:bottom w:val="single" w:sz="4" w:space="0" w:color="auto"/>
              <w:right w:val="single" w:sz="4" w:space="0" w:color="auto"/>
            </w:tcBorders>
            <w:shd w:val="clear" w:color="auto" w:fill="auto"/>
            <w:noWrap/>
            <w:vAlign w:val="bottom"/>
            <w:hideMark/>
          </w:tcPr>
          <w:p w14:paraId="506D5C4E" w14:textId="77777777" w:rsidR="001821F8" w:rsidRPr="00F1536D" w:rsidRDefault="001821F8" w:rsidP="001821F8">
            <w:pPr>
              <w:spacing w:after="0" w:line="240" w:lineRule="auto"/>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eastAsia="el-GR"/>
              </w:rPr>
              <w:t>Θίσβης (Elpedison)</w:t>
            </w:r>
          </w:p>
        </w:tc>
        <w:tc>
          <w:tcPr>
            <w:tcW w:w="1720" w:type="dxa"/>
            <w:tcBorders>
              <w:top w:val="nil"/>
              <w:left w:val="nil"/>
              <w:bottom w:val="single" w:sz="4" w:space="0" w:color="auto"/>
              <w:right w:val="single" w:sz="4" w:space="0" w:color="auto"/>
            </w:tcBorders>
            <w:shd w:val="clear" w:color="auto" w:fill="auto"/>
            <w:noWrap/>
            <w:vAlign w:val="bottom"/>
            <w:hideMark/>
          </w:tcPr>
          <w:p w14:paraId="0E7B0A09"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eastAsia="el-GR"/>
              </w:rPr>
              <w:t>421,6</w:t>
            </w:r>
          </w:p>
        </w:tc>
        <w:tc>
          <w:tcPr>
            <w:tcW w:w="1200" w:type="dxa"/>
            <w:tcBorders>
              <w:top w:val="nil"/>
              <w:left w:val="nil"/>
              <w:bottom w:val="single" w:sz="4" w:space="0" w:color="auto"/>
              <w:right w:val="single" w:sz="4" w:space="0" w:color="auto"/>
            </w:tcBorders>
            <w:shd w:val="clear" w:color="auto" w:fill="auto"/>
            <w:noWrap/>
            <w:vAlign w:val="bottom"/>
            <w:hideMark/>
          </w:tcPr>
          <w:p w14:paraId="213CABC0"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410</w:t>
            </w:r>
          </w:p>
        </w:tc>
        <w:tc>
          <w:tcPr>
            <w:tcW w:w="1540" w:type="dxa"/>
            <w:tcBorders>
              <w:top w:val="nil"/>
              <w:left w:val="nil"/>
              <w:bottom w:val="single" w:sz="4" w:space="0" w:color="auto"/>
              <w:right w:val="single" w:sz="4" w:space="0" w:color="auto"/>
            </w:tcBorders>
            <w:shd w:val="clear" w:color="auto" w:fill="auto"/>
            <w:noWrap/>
            <w:vAlign w:val="bottom"/>
            <w:hideMark/>
          </w:tcPr>
          <w:p w14:paraId="2F95AC3C"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4,6</w:t>
            </w:r>
          </w:p>
        </w:tc>
      </w:tr>
      <w:tr w:rsidR="001821F8" w:rsidRPr="00F1536D" w14:paraId="1B88EAA3" w14:textId="77777777" w:rsidTr="00F1536D">
        <w:trPr>
          <w:trHeight w:val="300"/>
          <w:jc w:val="center"/>
        </w:trPr>
        <w:tc>
          <w:tcPr>
            <w:tcW w:w="2120" w:type="dxa"/>
            <w:vMerge/>
            <w:tcBorders>
              <w:top w:val="nil"/>
              <w:left w:val="single" w:sz="4" w:space="0" w:color="auto"/>
              <w:bottom w:val="single" w:sz="4" w:space="0" w:color="auto"/>
              <w:right w:val="single" w:sz="4" w:space="0" w:color="auto"/>
            </w:tcBorders>
            <w:vAlign w:val="center"/>
            <w:hideMark/>
          </w:tcPr>
          <w:p w14:paraId="5C625538" w14:textId="77777777" w:rsidR="001821F8" w:rsidRPr="00F1536D" w:rsidRDefault="001821F8" w:rsidP="001821F8">
            <w:pPr>
              <w:spacing w:after="0" w:line="240" w:lineRule="auto"/>
              <w:rPr>
                <w:rFonts w:ascii="Tahoma" w:eastAsia="Times New Roman" w:hAnsi="Tahoma" w:cs="Tahoma"/>
                <w:color w:val="000000"/>
                <w:sz w:val="20"/>
                <w:szCs w:val="20"/>
                <w:lang w:val="el-GR" w:eastAsia="el-GR"/>
              </w:rPr>
            </w:pPr>
          </w:p>
        </w:tc>
        <w:tc>
          <w:tcPr>
            <w:tcW w:w="3340" w:type="dxa"/>
            <w:tcBorders>
              <w:top w:val="nil"/>
              <w:left w:val="nil"/>
              <w:bottom w:val="single" w:sz="4" w:space="0" w:color="auto"/>
              <w:right w:val="single" w:sz="4" w:space="0" w:color="auto"/>
            </w:tcBorders>
            <w:shd w:val="clear" w:color="auto" w:fill="auto"/>
            <w:noWrap/>
            <w:vAlign w:val="bottom"/>
            <w:hideMark/>
          </w:tcPr>
          <w:p w14:paraId="436C2ADF" w14:textId="77777777" w:rsidR="001821F8" w:rsidRPr="00F1536D" w:rsidRDefault="001821F8" w:rsidP="001821F8">
            <w:pPr>
              <w:spacing w:after="0" w:line="240" w:lineRule="auto"/>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eastAsia="el-GR"/>
              </w:rPr>
              <w:t>Αγ. Νικολάου (Protergia)</w:t>
            </w:r>
          </w:p>
        </w:tc>
        <w:tc>
          <w:tcPr>
            <w:tcW w:w="1720" w:type="dxa"/>
            <w:tcBorders>
              <w:top w:val="nil"/>
              <w:left w:val="nil"/>
              <w:bottom w:val="single" w:sz="4" w:space="0" w:color="auto"/>
              <w:right w:val="single" w:sz="4" w:space="0" w:color="auto"/>
            </w:tcBorders>
            <w:shd w:val="clear" w:color="auto" w:fill="auto"/>
            <w:noWrap/>
            <w:vAlign w:val="bottom"/>
            <w:hideMark/>
          </w:tcPr>
          <w:p w14:paraId="27B58B93"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eastAsia="el-GR"/>
              </w:rPr>
              <w:t>444,5</w:t>
            </w:r>
          </w:p>
        </w:tc>
        <w:tc>
          <w:tcPr>
            <w:tcW w:w="1200" w:type="dxa"/>
            <w:tcBorders>
              <w:top w:val="nil"/>
              <w:left w:val="nil"/>
              <w:bottom w:val="single" w:sz="4" w:space="0" w:color="auto"/>
              <w:right w:val="single" w:sz="4" w:space="0" w:color="auto"/>
            </w:tcBorders>
            <w:shd w:val="clear" w:color="auto" w:fill="auto"/>
            <w:noWrap/>
            <w:vAlign w:val="bottom"/>
            <w:hideMark/>
          </w:tcPr>
          <w:p w14:paraId="7AB842B7"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432,7</w:t>
            </w:r>
          </w:p>
        </w:tc>
        <w:tc>
          <w:tcPr>
            <w:tcW w:w="1540" w:type="dxa"/>
            <w:tcBorders>
              <w:top w:val="nil"/>
              <w:left w:val="nil"/>
              <w:bottom w:val="single" w:sz="4" w:space="0" w:color="auto"/>
              <w:right w:val="single" w:sz="4" w:space="0" w:color="auto"/>
            </w:tcBorders>
            <w:shd w:val="clear" w:color="auto" w:fill="auto"/>
            <w:noWrap/>
            <w:vAlign w:val="bottom"/>
            <w:hideMark/>
          </w:tcPr>
          <w:p w14:paraId="09E46F27"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4,8</w:t>
            </w:r>
          </w:p>
        </w:tc>
      </w:tr>
      <w:tr w:rsidR="001821F8" w:rsidRPr="00F1536D" w14:paraId="45E97AAE" w14:textId="77777777" w:rsidTr="00F1536D">
        <w:trPr>
          <w:trHeight w:val="300"/>
          <w:jc w:val="center"/>
        </w:trPr>
        <w:tc>
          <w:tcPr>
            <w:tcW w:w="2120" w:type="dxa"/>
            <w:vMerge/>
            <w:tcBorders>
              <w:top w:val="nil"/>
              <w:left w:val="single" w:sz="4" w:space="0" w:color="auto"/>
              <w:bottom w:val="single" w:sz="4" w:space="0" w:color="auto"/>
              <w:right w:val="single" w:sz="4" w:space="0" w:color="auto"/>
            </w:tcBorders>
            <w:vAlign w:val="center"/>
            <w:hideMark/>
          </w:tcPr>
          <w:p w14:paraId="6E9E1CEB" w14:textId="77777777" w:rsidR="001821F8" w:rsidRPr="00F1536D" w:rsidRDefault="001821F8" w:rsidP="001821F8">
            <w:pPr>
              <w:spacing w:after="0" w:line="240" w:lineRule="auto"/>
              <w:rPr>
                <w:rFonts w:ascii="Tahoma" w:eastAsia="Times New Roman" w:hAnsi="Tahoma" w:cs="Tahoma"/>
                <w:color w:val="000000"/>
                <w:sz w:val="20"/>
                <w:szCs w:val="20"/>
                <w:lang w:val="el-GR" w:eastAsia="el-GR"/>
              </w:rPr>
            </w:pPr>
          </w:p>
        </w:tc>
        <w:tc>
          <w:tcPr>
            <w:tcW w:w="3340" w:type="dxa"/>
            <w:tcBorders>
              <w:top w:val="nil"/>
              <w:left w:val="nil"/>
              <w:bottom w:val="single" w:sz="4" w:space="0" w:color="auto"/>
              <w:right w:val="single" w:sz="4" w:space="0" w:color="auto"/>
            </w:tcBorders>
            <w:shd w:val="clear" w:color="auto" w:fill="auto"/>
            <w:noWrap/>
            <w:vAlign w:val="bottom"/>
            <w:hideMark/>
          </w:tcPr>
          <w:p w14:paraId="42C85BEE" w14:textId="185991BD" w:rsidR="001821F8" w:rsidRPr="00F1536D" w:rsidRDefault="001821F8" w:rsidP="001821F8">
            <w:pPr>
              <w:spacing w:after="0" w:line="240" w:lineRule="auto"/>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Αγ. Νικολάου ΙΙ (MYTILINEOS</w:t>
            </w:r>
            <w:r w:rsidRPr="006D18A3">
              <w:rPr>
                <w:rFonts w:ascii="Tahoma" w:eastAsia="Times New Roman" w:hAnsi="Tahoma" w:cs="Tahoma"/>
                <w:color w:val="000000"/>
                <w:sz w:val="20"/>
                <w:szCs w:val="20"/>
                <w:lang w:val="el-GR" w:eastAsia="el-GR"/>
              </w:rPr>
              <w:t>)*</w:t>
            </w:r>
          </w:p>
        </w:tc>
        <w:tc>
          <w:tcPr>
            <w:tcW w:w="292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1B7B9D58"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826</w:t>
            </w:r>
          </w:p>
        </w:tc>
        <w:tc>
          <w:tcPr>
            <w:tcW w:w="1540" w:type="dxa"/>
            <w:tcBorders>
              <w:top w:val="nil"/>
              <w:left w:val="nil"/>
              <w:bottom w:val="single" w:sz="4" w:space="0" w:color="auto"/>
              <w:right w:val="single" w:sz="4" w:space="0" w:color="auto"/>
            </w:tcBorders>
            <w:shd w:val="clear" w:color="auto" w:fill="auto"/>
            <w:noWrap/>
            <w:vAlign w:val="bottom"/>
            <w:hideMark/>
          </w:tcPr>
          <w:p w14:paraId="704FF150"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9,2</w:t>
            </w:r>
          </w:p>
        </w:tc>
      </w:tr>
      <w:tr w:rsidR="001821F8" w:rsidRPr="00F1536D" w14:paraId="0CD6EBAB" w14:textId="77777777" w:rsidTr="00F1536D">
        <w:trPr>
          <w:trHeight w:val="300"/>
          <w:jc w:val="center"/>
        </w:trPr>
        <w:tc>
          <w:tcPr>
            <w:tcW w:w="2120" w:type="dxa"/>
            <w:vMerge/>
            <w:tcBorders>
              <w:top w:val="nil"/>
              <w:left w:val="single" w:sz="4" w:space="0" w:color="auto"/>
              <w:bottom w:val="single" w:sz="4" w:space="0" w:color="auto"/>
              <w:right w:val="single" w:sz="4" w:space="0" w:color="auto"/>
            </w:tcBorders>
            <w:vAlign w:val="center"/>
            <w:hideMark/>
          </w:tcPr>
          <w:p w14:paraId="29143F5A" w14:textId="77777777" w:rsidR="001821F8" w:rsidRPr="00F1536D" w:rsidRDefault="001821F8" w:rsidP="001821F8">
            <w:pPr>
              <w:spacing w:after="0" w:line="240" w:lineRule="auto"/>
              <w:rPr>
                <w:rFonts w:ascii="Tahoma" w:eastAsia="Times New Roman" w:hAnsi="Tahoma" w:cs="Tahoma"/>
                <w:color w:val="000000"/>
                <w:sz w:val="20"/>
                <w:szCs w:val="20"/>
                <w:lang w:val="el-GR" w:eastAsia="el-GR"/>
              </w:rPr>
            </w:pPr>
          </w:p>
        </w:tc>
        <w:tc>
          <w:tcPr>
            <w:tcW w:w="3340" w:type="dxa"/>
            <w:tcBorders>
              <w:top w:val="nil"/>
              <w:left w:val="nil"/>
              <w:bottom w:val="single" w:sz="4" w:space="0" w:color="auto"/>
              <w:right w:val="single" w:sz="4" w:space="0" w:color="auto"/>
            </w:tcBorders>
            <w:shd w:val="clear" w:color="auto" w:fill="auto"/>
            <w:noWrap/>
            <w:vAlign w:val="bottom"/>
            <w:hideMark/>
          </w:tcPr>
          <w:p w14:paraId="08CF26E2" w14:textId="77777777" w:rsidR="001821F8" w:rsidRPr="00F1536D" w:rsidRDefault="001821F8" w:rsidP="001821F8">
            <w:pPr>
              <w:spacing w:after="0" w:line="240" w:lineRule="auto"/>
              <w:rPr>
                <w:rFonts w:ascii="Tahoma" w:eastAsia="Times New Roman" w:hAnsi="Tahoma" w:cs="Tahoma"/>
                <w:b/>
                <w:bCs/>
                <w:i/>
                <w:iCs/>
                <w:color w:val="000000"/>
                <w:sz w:val="20"/>
                <w:szCs w:val="20"/>
                <w:lang w:val="el-GR" w:eastAsia="el-GR"/>
              </w:rPr>
            </w:pPr>
            <w:r w:rsidRPr="00F1536D">
              <w:rPr>
                <w:rFonts w:ascii="Tahoma" w:eastAsia="Times New Roman" w:hAnsi="Tahoma" w:cs="Tahoma"/>
                <w:b/>
                <w:bCs/>
                <w:i/>
                <w:iCs/>
                <w:color w:val="000000"/>
                <w:sz w:val="20"/>
                <w:szCs w:val="20"/>
                <w:lang w:val="el-GR" w:eastAsia="el-GR"/>
              </w:rPr>
              <w:t>Σύνολο ισχύος μονάδων ΦΑ ΣΚ</w:t>
            </w:r>
          </w:p>
        </w:tc>
        <w:tc>
          <w:tcPr>
            <w:tcW w:w="1720" w:type="dxa"/>
            <w:tcBorders>
              <w:top w:val="nil"/>
              <w:left w:val="nil"/>
              <w:bottom w:val="single" w:sz="4" w:space="0" w:color="auto"/>
              <w:right w:val="single" w:sz="4" w:space="0" w:color="auto"/>
            </w:tcBorders>
            <w:shd w:val="clear" w:color="auto" w:fill="auto"/>
            <w:noWrap/>
            <w:vAlign w:val="bottom"/>
            <w:hideMark/>
          </w:tcPr>
          <w:p w14:paraId="0E134EA6" w14:textId="77777777" w:rsidR="001821F8" w:rsidRPr="00F1536D" w:rsidRDefault="001821F8" w:rsidP="001821F8">
            <w:pPr>
              <w:spacing w:after="0" w:line="240" w:lineRule="auto"/>
              <w:jc w:val="center"/>
              <w:rPr>
                <w:rFonts w:ascii="Tahoma" w:eastAsia="Times New Roman" w:hAnsi="Tahoma" w:cs="Tahoma"/>
                <w:b/>
                <w:bCs/>
                <w:i/>
                <w:iCs/>
                <w:color w:val="000000"/>
                <w:sz w:val="20"/>
                <w:szCs w:val="20"/>
                <w:lang w:val="el-GR" w:eastAsia="el-GR"/>
              </w:rPr>
            </w:pPr>
            <w:r w:rsidRPr="00F1536D">
              <w:rPr>
                <w:rFonts w:ascii="Tahoma" w:eastAsia="Times New Roman" w:hAnsi="Tahoma" w:cs="Tahoma"/>
                <w:b/>
                <w:bCs/>
                <w:i/>
                <w:iCs/>
                <w:color w:val="000000"/>
                <w:sz w:val="20"/>
                <w:szCs w:val="20"/>
                <w:lang w:val="el-GR" w:eastAsia="el-GR"/>
              </w:rPr>
              <w:t>5685,8</w:t>
            </w:r>
          </w:p>
        </w:tc>
        <w:tc>
          <w:tcPr>
            <w:tcW w:w="1200" w:type="dxa"/>
            <w:tcBorders>
              <w:top w:val="nil"/>
              <w:left w:val="nil"/>
              <w:bottom w:val="single" w:sz="4" w:space="0" w:color="auto"/>
              <w:right w:val="single" w:sz="4" w:space="0" w:color="auto"/>
            </w:tcBorders>
            <w:shd w:val="clear" w:color="auto" w:fill="auto"/>
            <w:noWrap/>
            <w:vAlign w:val="bottom"/>
            <w:hideMark/>
          </w:tcPr>
          <w:p w14:paraId="15BCDFAB" w14:textId="77777777" w:rsidR="001821F8" w:rsidRPr="00F1536D" w:rsidRDefault="001821F8" w:rsidP="001821F8">
            <w:pPr>
              <w:spacing w:after="0" w:line="240" w:lineRule="auto"/>
              <w:jc w:val="center"/>
              <w:rPr>
                <w:rFonts w:ascii="Tahoma" w:eastAsia="Times New Roman" w:hAnsi="Tahoma" w:cs="Tahoma"/>
                <w:b/>
                <w:bCs/>
                <w:i/>
                <w:iCs/>
                <w:color w:val="000000"/>
                <w:sz w:val="20"/>
                <w:szCs w:val="20"/>
                <w:lang w:val="el-GR" w:eastAsia="el-GR"/>
              </w:rPr>
            </w:pPr>
            <w:r w:rsidRPr="00F1536D">
              <w:rPr>
                <w:rFonts w:ascii="Tahoma" w:eastAsia="Times New Roman" w:hAnsi="Tahoma" w:cs="Tahoma"/>
                <w:b/>
                <w:bCs/>
                <w:i/>
                <w:iCs/>
                <w:color w:val="000000"/>
                <w:sz w:val="20"/>
                <w:szCs w:val="20"/>
                <w:lang w:val="el-GR" w:eastAsia="el-GR"/>
              </w:rPr>
              <w:t>5556,7</w:t>
            </w:r>
          </w:p>
        </w:tc>
        <w:tc>
          <w:tcPr>
            <w:tcW w:w="1540" w:type="dxa"/>
            <w:tcBorders>
              <w:top w:val="nil"/>
              <w:left w:val="nil"/>
              <w:bottom w:val="single" w:sz="4" w:space="0" w:color="auto"/>
              <w:right w:val="single" w:sz="4" w:space="0" w:color="auto"/>
            </w:tcBorders>
            <w:shd w:val="clear" w:color="auto" w:fill="auto"/>
            <w:noWrap/>
            <w:vAlign w:val="bottom"/>
            <w:hideMark/>
          </w:tcPr>
          <w:p w14:paraId="09DD60CA" w14:textId="77777777" w:rsidR="001821F8" w:rsidRPr="00F1536D" w:rsidRDefault="001821F8" w:rsidP="001821F8">
            <w:pPr>
              <w:spacing w:after="0" w:line="240" w:lineRule="auto"/>
              <w:jc w:val="center"/>
              <w:rPr>
                <w:rFonts w:ascii="Tahoma" w:eastAsia="Times New Roman" w:hAnsi="Tahoma" w:cs="Tahoma"/>
                <w:b/>
                <w:bCs/>
                <w:i/>
                <w:iCs/>
                <w:color w:val="000000"/>
                <w:sz w:val="20"/>
                <w:szCs w:val="20"/>
                <w:lang w:val="el-GR" w:eastAsia="el-GR"/>
              </w:rPr>
            </w:pPr>
            <w:r w:rsidRPr="00F1536D">
              <w:rPr>
                <w:rFonts w:ascii="Tahoma" w:eastAsia="Times New Roman" w:hAnsi="Tahoma" w:cs="Tahoma"/>
                <w:b/>
                <w:bCs/>
                <w:i/>
                <w:iCs/>
                <w:color w:val="000000"/>
                <w:sz w:val="20"/>
                <w:szCs w:val="20"/>
                <w:lang w:val="el-GR" w:eastAsia="el-GR"/>
              </w:rPr>
              <w:t>62,1</w:t>
            </w:r>
          </w:p>
        </w:tc>
      </w:tr>
      <w:tr w:rsidR="001821F8" w:rsidRPr="00F1536D" w14:paraId="24A55C80" w14:textId="77777777" w:rsidTr="00F1536D">
        <w:trPr>
          <w:trHeight w:val="300"/>
          <w:jc w:val="center"/>
        </w:trPr>
        <w:tc>
          <w:tcPr>
            <w:tcW w:w="2120" w:type="dxa"/>
            <w:vMerge w:val="restart"/>
            <w:tcBorders>
              <w:top w:val="nil"/>
              <w:left w:val="single" w:sz="4" w:space="0" w:color="auto"/>
              <w:bottom w:val="single" w:sz="4" w:space="0" w:color="auto"/>
              <w:right w:val="single" w:sz="4" w:space="0" w:color="auto"/>
            </w:tcBorders>
            <w:shd w:val="clear" w:color="auto" w:fill="auto"/>
            <w:vAlign w:val="bottom"/>
            <w:hideMark/>
          </w:tcPr>
          <w:p w14:paraId="2C1BC122"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ΜΟΝΑΔΕΣ ΦΑ ΑΝΟΙΚΤΟΥ ΚΥΚΛΟΥ (AK)</w:t>
            </w:r>
          </w:p>
        </w:tc>
        <w:tc>
          <w:tcPr>
            <w:tcW w:w="3340" w:type="dxa"/>
            <w:tcBorders>
              <w:top w:val="nil"/>
              <w:left w:val="nil"/>
              <w:bottom w:val="single" w:sz="4" w:space="0" w:color="auto"/>
              <w:right w:val="single" w:sz="4" w:space="0" w:color="auto"/>
            </w:tcBorders>
            <w:shd w:val="clear" w:color="auto" w:fill="auto"/>
            <w:noWrap/>
            <w:vAlign w:val="center"/>
            <w:hideMark/>
          </w:tcPr>
          <w:p w14:paraId="3FCD102A" w14:textId="77777777" w:rsidR="001821F8" w:rsidRPr="00F1536D" w:rsidRDefault="001821F8" w:rsidP="001821F8">
            <w:pPr>
              <w:spacing w:after="0" w:line="240" w:lineRule="auto"/>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eastAsia="el-GR"/>
              </w:rPr>
              <w:t>Ήρων (3 μονάδες)</w:t>
            </w:r>
          </w:p>
        </w:tc>
        <w:tc>
          <w:tcPr>
            <w:tcW w:w="1720" w:type="dxa"/>
            <w:tcBorders>
              <w:top w:val="nil"/>
              <w:left w:val="nil"/>
              <w:bottom w:val="single" w:sz="4" w:space="0" w:color="auto"/>
              <w:right w:val="single" w:sz="4" w:space="0" w:color="auto"/>
            </w:tcBorders>
            <w:shd w:val="clear" w:color="auto" w:fill="auto"/>
            <w:noWrap/>
            <w:vAlign w:val="center"/>
            <w:hideMark/>
          </w:tcPr>
          <w:p w14:paraId="38F1FACB"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eastAsia="el-GR"/>
              </w:rPr>
              <w:t>148,5</w:t>
            </w:r>
          </w:p>
        </w:tc>
        <w:tc>
          <w:tcPr>
            <w:tcW w:w="1200" w:type="dxa"/>
            <w:tcBorders>
              <w:top w:val="nil"/>
              <w:left w:val="nil"/>
              <w:bottom w:val="single" w:sz="4" w:space="0" w:color="auto"/>
              <w:right w:val="single" w:sz="4" w:space="0" w:color="auto"/>
            </w:tcBorders>
            <w:shd w:val="clear" w:color="auto" w:fill="auto"/>
            <w:noWrap/>
            <w:vAlign w:val="center"/>
            <w:hideMark/>
          </w:tcPr>
          <w:p w14:paraId="362F07ED"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147,8</w:t>
            </w:r>
          </w:p>
        </w:tc>
        <w:tc>
          <w:tcPr>
            <w:tcW w:w="1540" w:type="dxa"/>
            <w:tcBorders>
              <w:top w:val="nil"/>
              <w:left w:val="nil"/>
              <w:bottom w:val="single" w:sz="4" w:space="0" w:color="auto"/>
              <w:right w:val="single" w:sz="4" w:space="0" w:color="auto"/>
            </w:tcBorders>
            <w:shd w:val="clear" w:color="auto" w:fill="auto"/>
            <w:noWrap/>
            <w:vAlign w:val="bottom"/>
            <w:hideMark/>
          </w:tcPr>
          <w:p w14:paraId="454FE231"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1,7</w:t>
            </w:r>
          </w:p>
        </w:tc>
      </w:tr>
      <w:tr w:rsidR="001821F8" w:rsidRPr="00F1536D" w14:paraId="3D762E6C" w14:textId="77777777" w:rsidTr="00F1536D">
        <w:trPr>
          <w:trHeight w:val="300"/>
          <w:jc w:val="center"/>
        </w:trPr>
        <w:tc>
          <w:tcPr>
            <w:tcW w:w="2120" w:type="dxa"/>
            <w:vMerge/>
            <w:tcBorders>
              <w:top w:val="nil"/>
              <w:left w:val="single" w:sz="4" w:space="0" w:color="auto"/>
              <w:bottom w:val="single" w:sz="4" w:space="0" w:color="auto"/>
              <w:right w:val="single" w:sz="4" w:space="0" w:color="auto"/>
            </w:tcBorders>
            <w:vAlign w:val="center"/>
            <w:hideMark/>
          </w:tcPr>
          <w:p w14:paraId="76DA6726" w14:textId="77777777" w:rsidR="001821F8" w:rsidRPr="00F1536D" w:rsidRDefault="001821F8" w:rsidP="001821F8">
            <w:pPr>
              <w:spacing w:after="0" w:line="240" w:lineRule="auto"/>
              <w:rPr>
                <w:rFonts w:ascii="Tahoma" w:eastAsia="Times New Roman" w:hAnsi="Tahoma" w:cs="Tahoma"/>
                <w:color w:val="000000"/>
                <w:sz w:val="20"/>
                <w:szCs w:val="20"/>
                <w:lang w:val="el-GR" w:eastAsia="el-GR"/>
              </w:rPr>
            </w:pPr>
          </w:p>
        </w:tc>
        <w:tc>
          <w:tcPr>
            <w:tcW w:w="3340" w:type="dxa"/>
            <w:tcBorders>
              <w:top w:val="nil"/>
              <w:left w:val="nil"/>
              <w:bottom w:val="single" w:sz="4" w:space="0" w:color="auto"/>
              <w:right w:val="single" w:sz="4" w:space="0" w:color="auto"/>
            </w:tcBorders>
            <w:shd w:val="clear" w:color="auto" w:fill="auto"/>
            <w:noWrap/>
            <w:vAlign w:val="bottom"/>
            <w:hideMark/>
          </w:tcPr>
          <w:p w14:paraId="33B4160A" w14:textId="77777777" w:rsidR="001821F8" w:rsidRPr="00F1536D" w:rsidRDefault="001821F8" w:rsidP="001821F8">
            <w:pPr>
              <w:spacing w:after="0" w:line="240" w:lineRule="auto"/>
              <w:rPr>
                <w:rFonts w:ascii="Tahoma" w:eastAsia="Times New Roman" w:hAnsi="Tahoma" w:cs="Tahoma"/>
                <w:b/>
                <w:bCs/>
                <w:i/>
                <w:iCs/>
                <w:color w:val="000000"/>
                <w:sz w:val="20"/>
                <w:szCs w:val="20"/>
                <w:lang w:val="el-GR" w:eastAsia="el-GR"/>
              </w:rPr>
            </w:pPr>
            <w:r w:rsidRPr="00F1536D">
              <w:rPr>
                <w:rFonts w:ascii="Tahoma" w:eastAsia="Times New Roman" w:hAnsi="Tahoma" w:cs="Tahoma"/>
                <w:b/>
                <w:bCs/>
                <w:i/>
                <w:iCs/>
                <w:color w:val="000000"/>
                <w:sz w:val="20"/>
                <w:szCs w:val="20"/>
                <w:lang w:val="el-GR" w:eastAsia="el-GR"/>
              </w:rPr>
              <w:t>Σύνολο ισχύος μονάδων ΦΑ ΑΚ</w:t>
            </w:r>
          </w:p>
        </w:tc>
        <w:tc>
          <w:tcPr>
            <w:tcW w:w="1720" w:type="dxa"/>
            <w:tcBorders>
              <w:top w:val="nil"/>
              <w:left w:val="nil"/>
              <w:bottom w:val="single" w:sz="4" w:space="0" w:color="auto"/>
              <w:right w:val="single" w:sz="4" w:space="0" w:color="auto"/>
            </w:tcBorders>
            <w:shd w:val="clear" w:color="auto" w:fill="auto"/>
            <w:noWrap/>
            <w:vAlign w:val="center"/>
            <w:hideMark/>
          </w:tcPr>
          <w:p w14:paraId="1EBE5394" w14:textId="77777777" w:rsidR="001821F8" w:rsidRPr="00F1536D" w:rsidRDefault="001821F8" w:rsidP="001821F8">
            <w:pPr>
              <w:spacing w:after="0" w:line="240" w:lineRule="auto"/>
              <w:jc w:val="center"/>
              <w:rPr>
                <w:rFonts w:ascii="Tahoma" w:eastAsia="Times New Roman" w:hAnsi="Tahoma" w:cs="Tahoma"/>
                <w:b/>
                <w:bCs/>
                <w:i/>
                <w:iCs/>
                <w:color w:val="000000"/>
                <w:sz w:val="20"/>
                <w:szCs w:val="20"/>
                <w:lang w:val="el-GR" w:eastAsia="el-GR"/>
              </w:rPr>
            </w:pPr>
            <w:r w:rsidRPr="00F1536D">
              <w:rPr>
                <w:rFonts w:ascii="Tahoma" w:eastAsia="Times New Roman" w:hAnsi="Tahoma" w:cs="Tahoma"/>
                <w:b/>
                <w:bCs/>
                <w:i/>
                <w:iCs/>
                <w:color w:val="000000"/>
                <w:sz w:val="20"/>
                <w:szCs w:val="20"/>
                <w:lang w:val="el-GR" w:eastAsia="el-GR"/>
              </w:rPr>
              <w:t>148,5</w:t>
            </w:r>
          </w:p>
        </w:tc>
        <w:tc>
          <w:tcPr>
            <w:tcW w:w="1200" w:type="dxa"/>
            <w:tcBorders>
              <w:top w:val="nil"/>
              <w:left w:val="nil"/>
              <w:bottom w:val="single" w:sz="4" w:space="0" w:color="auto"/>
              <w:right w:val="single" w:sz="4" w:space="0" w:color="auto"/>
            </w:tcBorders>
            <w:shd w:val="clear" w:color="auto" w:fill="auto"/>
            <w:noWrap/>
            <w:vAlign w:val="center"/>
            <w:hideMark/>
          </w:tcPr>
          <w:p w14:paraId="0699155C" w14:textId="77777777" w:rsidR="001821F8" w:rsidRPr="00F1536D" w:rsidRDefault="001821F8" w:rsidP="001821F8">
            <w:pPr>
              <w:spacing w:after="0" w:line="240" w:lineRule="auto"/>
              <w:jc w:val="center"/>
              <w:rPr>
                <w:rFonts w:ascii="Tahoma" w:eastAsia="Times New Roman" w:hAnsi="Tahoma" w:cs="Tahoma"/>
                <w:b/>
                <w:bCs/>
                <w:i/>
                <w:iCs/>
                <w:color w:val="000000"/>
                <w:sz w:val="20"/>
                <w:szCs w:val="20"/>
                <w:lang w:val="el-GR" w:eastAsia="el-GR"/>
              </w:rPr>
            </w:pPr>
            <w:r w:rsidRPr="00F1536D">
              <w:rPr>
                <w:rFonts w:ascii="Tahoma" w:eastAsia="Times New Roman" w:hAnsi="Tahoma" w:cs="Tahoma"/>
                <w:b/>
                <w:bCs/>
                <w:i/>
                <w:iCs/>
                <w:color w:val="000000"/>
                <w:sz w:val="20"/>
                <w:szCs w:val="20"/>
                <w:lang w:val="el-GR" w:eastAsia="el-GR"/>
              </w:rPr>
              <w:t>147,8</w:t>
            </w:r>
          </w:p>
        </w:tc>
        <w:tc>
          <w:tcPr>
            <w:tcW w:w="1540" w:type="dxa"/>
            <w:tcBorders>
              <w:top w:val="nil"/>
              <w:left w:val="nil"/>
              <w:bottom w:val="single" w:sz="4" w:space="0" w:color="auto"/>
              <w:right w:val="single" w:sz="4" w:space="0" w:color="auto"/>
            </w:tcBorders>
            <w:shd w:val="clear" w:color="auto" w:fill="auto"/>
            <w:noWrap/>
            <w:vAlign w:val="bottom"/>
            <w:hideMark/>
          </w:tcPr>
          <w:p w14:paraId="39D50D90" w14:textId="77777777" w:rsidR="001821F8" w:rsidRPr="00F1536D" w:rsidRDefault="001821F8" w:rsidP="001821F8">
            <w:pPr>
              <w:spacing w:after="0" w:line="240" w:lineRule="auto"/>
              <w:jc w:val="center"/>
              <w:rPr>
                <w:rFonts w:ascii="Tahoma" w:eastAsia="Times New Roman" w:hAnsi="Tahoma" w:cs="Tahoma"/>
                <w:b/>
                <w:bCs/>
                <w:i/>
                <w:iCs/>
                <w:color w:val="000000"/>
                <w:sz w:val="20"/>
                <w:szCs w:val="20"/>
                <w:lang w:val="el-GR" w:eastAsia="el-GR"/>
              </w:rPr>
            </w:pPr>
            <w:r w:rsidRPr="00F1536D">
              <w:rPr>
                <w:rFonts w:ascii="Tahoma" w:eastAsia="Times New Roman" w:hAnsi="Tahoma" w:cs="Tahoma"/>
                <w:b/>
                <w:bCs/>
                <w:i/>
                <w:iCs/>
                <w:color w:val="000000"/>
                <w:sz w:val="20"/>
                <w:szCs w:val="20"/>
                <w:lang w:val="el-GR" w:eastAsia="el-GR"/>
              </w:rPr>
              <w:t>1,7</w:t>
            </w:r>
          </w:p>
        </w:tc>
      </w:tr>
      <w:tr w:rsidR="001821F8" w:rsidRPr="00F1536D" w14:paraId="40E4FA84" w14:textId="77777777" w:rsidTr="00F1536D">
        <w:trPr>
          <w:trHeight w:val="300"/>
          <w:jc w:val="center"/>
        </w:trPr>
        <w:tc>
          <w:tcPr>
            <w:tcW w:w="2120" w:type="dxa"/>
            <w:vMerge w:val="restart"/>
            <w:tcBorders>
              <w:top w:val="nil"/>
              <w:left w:val="single" w:sz="4" w:space="0" w:color="auto"/>
              <w:bottom w:val="single" w:sz="4" w:space="0" w:color="auto"/>
              <w:right w:val="single" w:sz="4" w:space="0" w:color="auto"/>
            </w:tcBorders>
            <w:shd w:val="clear" w:color="auto" w:fill="auto"/>
            <w:vAlign w:val="bottom"/>
            <w:hideMark/>
          </w:tcPr>
          <w:p w14:paraId="79DFA84B"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eastAsia="el-GR"/>
              </w:rPr>
              <w:t>ΚΑΤΑΝΕΜΟΜΕΝΕΣ ΜΟΝΑΔΕΣ ΣΗΘΥΑ</w:t>
            </w:r>
          </w:p>
        </w:tc>
        <w:tc>
          <w:tcPr>
            <w:tcW w:w="3340" w:type="dxa"/>
            <w:tcBorders>
              <w:top w:val="nil"/>
              <w:left w:val="nil"/>
              <w:bottom w:val="single" w:sz="4" w:space="0" w:color="auto"/>
              <w:right w:val="single" w:sz="4" w:space="0" w:color="auto"/>
            </w:tcBorders>
            <w:shd w:val="clear" w:color="auto" w:fill="auto"/>
            <w:noWrap/>
            <w:vAlign w:val="bottom"/>
            <w:hideMark/>
          </w:tcPr>
          <w:p w14:paraId="144834E4" w14:textId="77777777" w:rsidR="001821F8" w:rsidRPr="00F1536D" w:rsidRDefault="001821F8" w:rsidP="001821F8">
            <w:pPr>
              <w:spacing w:after="0" w:line="240" w:lineRule="auto"/>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eastAsia="el-GR"/>
              </w:rPr>
              <w:t>Αλουμίνιο (3 μονάδες)</w:t>
            </w:r>
          </w:p>
        </w:tc>
        <w:tc>
          <w:tcPr>
            <w:tcW w:w="1720" w:type="dxa"/>
            <w:tcBorders>
              <w:top w:val="nil"/>
              <w:left w:val="nil"/>
              <w:bottom w:val="single" w:sz="4" w:space="0" w:color="auto"/>
              <w:right w:val="single" w:sz="4" w:space="0" w:color="auto"/>
            </w:tcBorders>
            <w:shd w:val="clear" w:color="auto" w:fill="auto"/>
            <w:noWrap/>
            <w:vAlign w:val="bottom"/>
            <w:hideMark/>
          </w:tcPr>
          <w:p w14:paraId="3121DB2E"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eastAsia="el-GR"/>
              </w:rPr>
              <w:t>334</w:t>
            </w:r>
          </w:p>
        </w:tc>
        <w:tc>
          <w:tcPr>
            <w:tcW w:w="1200" w:type="dxa"/>
            <w:tcBorders>
              <w:top w:val="nil"/>
              <w:left w:val="nil"/>
              <w:bottom w:val="single" w:sz="4" w:space="0" w:color="auto"/>
              <w:right w:val="single" w:sz="4" w:space="0" w:color="auto"/>
            </w:tcBorders>
            <w:shd w:val="clear" w:color="auto" w:fill="auto"/>
            <w:noWrap/>
            <w:vAlign w:val="bottom"/>
            <w:hideMark/>
          </w:tcPr>
          <w:p w14:paraId="7AE25111"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334</w:t>
            </w:r>
          </w:p>
        </w:tc>
        <w:tc>
          <w:tcPr>
            <w:tcW w:w="1540" w:type="dxa"/>
            <w:tcBorders>
              <w:top w:val="nil"/>
              <w:left w:val="nil"/>
              <w:bottom w:val="single" w:sz="4" w:space="0" w:color="auto"/>
              <w:right w:val="single" w:sz="4" w:space="0" w:color="auto"/>
            </w:tcBorders>
            <w:shd w:val="clear" w:color="auto" w:fill="auto"/>
            <w:noWrap/>
            <w:vAlign w:val="bottom"/>
            <w:hideMark/>
          </w:tcPr>
          <w:p w14:paraId="574D05D1" w14:textId="77777777" w:rsidR="001821F8" w:rsidRPr="00F1536D" w:rsidRDefault="001821F8" w:rsidP="001821F8">
            <w:pPr>
              <w:spacing w:after="0" w:line="240" w:lineRule="auto"/>
              <w:jc w:val="center"/>
              <w:rPr>
                <w:rFonts w:ascii="Tahoma" w:eastAsia="Times New Roman" w:hAnsi="Tahoma" w:cs="Tahoma"/>
                <w:color w:val="000000"/>
                <w:sz w:val="20"/>
                <w:szCs w:val="20"/>
                <w:lang w:val="el-GR" w:eastAsia="el-GR"/>
              </w:rPr>
            </w:pPr>
            <w:r w:rsidRPr="00F1536D">
              <w:rPr>
                <w:rFonts w:ascii="Tahoma" w:eastAsia="Times New Roman" w:hAnsi="Tahoma" w:cs="Tahoma"/>
                <w:color w:val="000000"/>
                <w:sz w:val="20"/>
                <w:szCs w:val="20"/>
                <w:lang w:val="el-GR" w:eastAsia="el-GR"/>
              </w:rPr>
              <w:t>3,7</w:t>
            </w:r>
          </w:p>
        </w:tc>
      </w:tr>
      <w:tr w:rsidR="001821F8" w:rsidRPr="00F1536D" w14:paraId="24F472C1" w14:textId="77777777" w:rsidTr="00F1536D">
        <w:trPr>
          <w:trHeight w:val="300"/>
          <w:jc w:val="center"/>
        </w:trPr>
        <w:tc>
          <w:tcPr>
            <w:tcW w:w="2120" w:type="dxa"/>
            <w:vMerge/>
            <w:tcBorders>
              <w:top w:val="nil"/>
              <w:left w:val="single" w:sz="4" w:space="0" w:color="auto"/>
              <w:bottom w:val="single" w:sz="4" w:space="0" w:color="auto"/>
              <w:right w:val="single" w:sz="4" w:space="0" w:color="auto"/>
            </w:tcBorders>
            <w:vAlign w:val="center"/>
            <w:hideMark/>
          </w:tcPr>
          <w:p w14:paraId="2B6B80C2" w14:textId="77777777" w:rsidR="001821F8" w:rsidRPr="00F1536D" w:rsidRDefault="001821F8" w:rsidP="001821F8">
            <w:pPr>
              <w:spacing w:after="0" w:line="240" w:lineRule="auto"/>
              <w:rPr>
                <w:rFonts w:ascii="Tahoma" w:eastAsia="Times New Roman" w:hAnsi="Tahoma" w:cs="Tahoma"/>
                <w:color w:val="000000"/>
                <w:sz w:val="20"/>
                <w:szCs w:val="20"/>
                <w:lang w:val="el-GR" w:eastAsia="el-GR"/>
              </w:rPr>
            </w:pPr>
          </w:p>
        </w:tc>
        <w:tc>
          <w:tcPr>
            <w:tcW w:w="3340" w:type="dxa"/>
            <w:tcBorders>
              <w:top w:val="nil"/>
              <w:left w:val="nil"/>
              <w:bottom w:val="single" w:sz="4" w:space="0" w:color="auto"/>
              <w:right w:val="single" w:sz="4" w:space="0" w:color="auto"/>
            </w:tcBorders>
            <w:shd w:val="clear" w:color="auto" w:fill="auto"/>
            <w:noWrap/>
            <w:vAlign w:val="bottom"/>
            <w:hideMark/>
          </w:tcPr>
          <w:p w14:paraId="56374E0B" w14:textId="77777777" w:rsidR="001821F8" w:rsidRPr="00F1536D" w:rsidRDefault="001821F8" w:rsidP="001821F8">
            <w:pPr>
              <w:spacing w:after="0" w:line="240" w:lineRule="auto"/>
              <w:rPr>
                <w:rFonts w:ascii="Tahoma" w:eastAsia="Times New Roman" w:hAnsi="Tahoma" w:cs="Tahoma"/>
                <w:b/>
                <w:bCs/>
                <w:i/>
                <w:iCs/>
                <w:color w:val="000000"/>
                <w:sz w:val="20"/>
                <w:szCs w:val="20"/>
                <w:lang w:val="el-GR" w:eastAsia="el-GR"/>
              </w:rPr>
            </w:pPr>
            <w:r w:rsidRPr="00F1536D">
              <w:rPr>
                <w:rFonts w:ascii="Tahoma" w:eastAsia="Times New Roman" w:hAnsi="Tahoma" w:cs="Tahoma"/>
                <w:b/>
                <w:bCs/>
                <w:i/>
                <w:iCs/>
                <w:color w:val="000000"/>
                <w:sz w:val="20"/>
                <w:szCs w:val="20"/>
                <w:lang w:eastAsia="el-GR"/>
              </w:rPr>
              <w:t>Σύνολο ισχύος μονάδων ΣΗΘΥΑ</w:t>
            </w:r>
          </w:p>
        </w:tc>
        <w:tc>
          <w:tcPr>
            <w:tcW w:w="1720" w:type="dxa"/>
            <w:tcBorders>
              <w:top w:val="nil"/>
              <w:left w:val="nil"/>
              <w:bottom w:val="single" w:sz="4" w:space="0" w:color="auto"/>
              <w:right w:val="single" w:sz="4" w:space="0" w:color="auto"/>
            </w:tcBorders>
            <w:shd w:val="clear" w:color="auto" w:fill="auto"/>
            <w:noWrap/>
            <w:vAlign w:val="center"/>
            <w:hideMark/>
          </w:tcPr>
          <w:p w14:paraId="22B9E559" w14:textId="77777777" w:rsidR="001821F8" w:rsidRPr="00F1536D" w:rsidRDefault="001821F8" w:rsidP="001821F8">
            <w:pPr>
              <w:spacing w:after="0" w:line="240" w:lineRule="auto"/>
              <w:jc w:val="center"/>
              <w:rPr>
                <w:rFonts w:ascii="Tahoma" w:eastAsia="Times New Roman" w:hAnsi="Tahoma" w:cs="Tahoma"/>
                <w:b/>
                <w:bCs/>
                <w:i/>
                <w:iCs/>
                <w:color w:val="000000"/>
                <w:sz w:val="20"/>
                <w:szCs w:val="20"/>
                <w:lang w:val="el-GR" w:eastAsia="el-GR"/>
              </w:rPr>
            </w:pPr>
            <w:r w:rsidRPr="00F1536D">
              <w:rPr>
                <w:rFonts w:ascii="Tahoma" w:eastAsia="Times New Roman" w:hAnsi="Tahoma" w:cs="Tahoma"/>
                <w:b/>
                <w:bCs/>
                <w:i/>
                <w:iCs/>
                <w:color w:val="000000"/>
                <w:sz w:val="20"/>
                <w:szCs w:val="20"/>
                <w:lang w:val="el-GR" w:eastAsia="el-GR"/>
              </w:rPr>
              <w:t>334</w:t>
            </w:r>
          </w:p>
        </w:tc>
        <w:tc>
          <w:tcPr>
            <w:tcW w:w="1200" w:type="dxa"/>
            <w:tcBorders>
              <w:top w:val="nil"/>
              <w:left w:val="nil"/>
              <w:bottom w:val="single" w:sz="4" w:space="0" w:color="auto"/>
              <w:right w:val="single" w:sz="4" w:space="0" w:color="auto"/>
            </w:tcBorders>
            <w:shd w:val="clear" w:color="auto" w:fill="auto"/>
            <w:noWrap/>
            <w:vAlign w:val="center"/>
            <w:hideMark/>
          </w:tcPr>
          <w:p w14:paraId="50A049A5" w14:textId="77777777" w:rsidR="001821F8" w:rsidRPr="00F1536D" w:rsidRDefault="001821F8" w:rsidP="001821F8">
            <w:pPr>
              <w:spacing w:after="0" w:line="240" w:lineRule="auto"/>
              <w:jc w:val="center"/>
              <w:rPr>
                <w:rFonts w:ascii="Tahoma" w:eastAsia="Times New Roman" w:hAnsi="Tahoma" w:cs="Tahoma"/>
                <w:b/>
                <w:bCs/>
                <w:i/>
                <w:iCs/>
                <w:color w:val="000000"/>
                <w:sz w:val="20"/>
                <w:szCs w:val="20"/>
                <w:lang w:val="el-GR" w:eastAsia="el-GR"/>
              </w:rPr>
            </w:pPr>
            <w:r w:rsidRPr="00F1536D">
              <w:rPr>
                <w:rFonts w:ascii="Tahoma" w:eastAsia="Times New Roman" w:hAnsi="Tahoma" w:cs="Tahoma"/>
                <w:b/>
                <w:bCs/>
                <w:i/>
                <w:iCs/>
                <w:color w:val="000000"/>
                <w:sz w:val="20"/>
                <w:szCs w:val="20"/>
                <w:lang w:val="el-GR" w:eastAsia="el-GR"/>
              </w:rPr>
              <w:t>334</w:t>
            </w:r>
          </w:p>
        </w:tc>
        <w:tc>
          <w:tcPr>
            <w:tcW w:w="1540" w:type="dxa"/>
            <w:tcBorders>
              <w:top w:val="nil"/>
              <w:left w:val="nil"/>
              <w:bottom w:val="single" w:sz="4" w:space="0" w:color="auto"/>
              <w:right w:val="single" w:sz="4" w:space="0" w:color="auto"/>
            </w:tcBorders>
            <w:shd w:val="clear" w:color="auto" w:fill="auto"/>
            <w:noWrap/>
            <w:vAlign w:val="bottom"/>
            <w:hideMark/>
          </w:tcPr>
          <w:p w14:paraId="30360F44" w14:textId="77777777" w:rsidR="001821F8" w:rsidRPr="00F1536D" w:rsidRDefault="001821F8" w:rsidP="001821F8">
            <w:pPr>
              <w:spacing w:after="0" w:line="240" w:lineRule="auto"/>
              <w:jc w:val="center"/>
              <w:rPr>
                <w:rFonts w:ascii="Tahoma" w:eastAsia="Times New Roman" w:hAnsi="Tahoma" w:cs="Tahoma"/>
                <w:b/>
                <w:bCs/>
                <w:i/>
                <w:iCs/>
                <w:color w:val="000000"/>
                <w:sz w:val="20"/>
                <w:szCs w:val="20"/>
                <w:lang w:val="el-GR" w:eastAsia="el-GR"/>
              </w:rPr>
            </w:pPr>
            <w:r w:rsidRPr="00F1536D">
              <w:rPr>
                <w:rFonts w:ascii="Tahoma" w:eastAsia="Times New Roman" w:hAnsi="Tahoma" w:cs="Tahoma"/>
                <w:b/>
                <w:bCs/>
                <w:i/>
                <w:iCs/>
                <w:color w:val="000000"/>
                <w:sz w:val="20"/>
                <w:szCs w:val="20"/>
                <w:lang w:val="el-GR" w:eastAsia="el-GR"/>
              </w:rPr>
              <w:t>3,7</w:t>
            </w:r>
          </w:p>
        </w:tc>
      </w:tr>
      <w:tr w:rsidR="001821F8" w:rsidRPr="00F1536D" w14:paraId="05DAA02A" w14:textId="77777777" w:rsidTr="00F1536D">
        <w:trPr>
          <w:trHeight w:val="300"/>
          <w:jc w:val="center"/>
        </w:trPr>
        <w:tc>
          <w:tcPr>
            <w:tcW w:w="5460" w:type="dxa"/>
            <w:gridSpan w:val="2"/>
            <w:tcBorders>
              <w:top w:val="single" w:sz="4" w:space="0" w:color="auto"/>
              <w:left w:val="single" w:sz="4" w:space="0" w:color="auto"/>
              <w:bottom w:val="single" w:sz="4" w:space="0" w:color="auto"/>
              <w:right w:val="single" w:sz="4" w:space="0" w:color="auto"/>
            </w:tcBorders>
            <w:shd w:val="clear" w:color="000000" w:fill="DBDBDB"/>
            <w:noWrap/>
            <w:vAlign w:val="bottom"/>
            <w:hideMark/>
          </w:tcPr>
          <w:p w14:paraId="50E321CA" w14:textId="77777777" w:rsidR="001821F8" w:rsidRPr="00F1536D" w:rsidRDefault="001821F8" w:rsidP="001821F8">
            <w:pPr>
              <w:spacing w:after="0" w:line="240" w:lineRule="auto"/>
              <w:jc w:val="right"/>
              <w:rPr>
                <w:rFonts w:ascii="Tahoma" w:eastAsia="Times New Roman" w:hAnsi="Tahoma" w:cs="Tahoma"/>
                <w:b/>
                <w:bCs/>
                <w:color w:val="000000"/>
                <w:sz w:val="20"/>
                <w:szCs w:val="20"/>
                <w:lang w:val="el-GR" w:eastAsia="el-GR"/>
              </w:rPr>
            </w:pPr>
            <w:r w:rsidRPr="00F1536D">
              <w:rPr>
                <w:rFonts w:ascii="Tahoma" w:eastAsia="Times New Roman" w:hAnsi="Tahoma" w:cs="Tahoma"/>
                <w:b/>
                <w:bCs/>
                <w:color w:val="000000"/>
                <w:sz w:val="20"/>
                <w:szCs w:val="20"/>
                <w:lang w:eastAsia="el-GR"/>
              </w:rPr>
              <w:t>Σύνολο ισχύος θερμοηλεκτρικών μονάδων</w:t>
            </w:r>
          </w:p>
        </w:tc>
        <w:tc>
          <w:tcPr>
            <w:tcW w:w="1720" w:type="dxa"/>
            <w:tcBorders>
              <w:top w:val="nil"/>
              <w:left w:val="nil"/>
              <w:bottom w:val="single" w:sz="4" w:space="0" w:color="auto"/>
              <w:right w:val="single" w:sz="4" w:space="0" w:color="auto"/>
            </w:tcBorders>
            <w:shd w:val="clear" w:color="000000" w:fill="DBDBDB"/>
            <w:noWrap/>
            <w:vAlign w:val="center"/>
            <w:hideMark/>
          </w:tcPr>
          <w:p w14:paraId="34942DC2" w14:textId="77777777" w:rsidR="001821F8" w:rsidRPr="00F1536D" w:rsidRDefault="001821F8" w:rsidP="001821F8">
            <w:pPr>
              <w:spacing w:after="0" w:line="240" w:lineRule="auto"/>
              <w:jc w:val="center"/>
              <w:rPr>
                <w:rFonts w:ascii="Tahoma" w:eastAsia="Times New Roman" w:hAnsi="Tahoma" w:cs="Tahoma"/>
                <w:b/>
                <w:bCs/>
                <w:color w:val="000000"/>
                <w:sz w:val="20"/>
                <w:szCs w:val="20"/>
                <w:lang w:val="el-GR" w:eastAsia="el-GR"/>
              </w:rPr>
            </w:pPr>
            <w:r w:rsidRPr="00F1536D">
              <w:rPr>
                <w:rFonts w:ascii="Tahoma" w:eastAsia="Times New Roman" w:hAnsi="Tahoma" w:cs="Tahoma"/>
                <w:b/>
                <w:bCs/>
                <w:color w:val="000000"/>
                <w:sz w:val="20"/>
                <w:szCs w:val="20"/>
                <w:lang w:val="el-GR" w:eastAsia="el-GR"/>
              </w:rPr>
              <w:t>9353,3</w:t>
            </w:r>
          </w:p>
        </w:tc>
        <w:tc>
          <w:tcPr>
            <w:tcW w:w="1200" w:type="dxa"/>
            <w:tcBorders>
              <w:top w:val="nil"/>
              <w:left w:val="nil"/>
              <w:bottom w:val="single" w:sz="4" w:space="0" w:color="auto"/>
              <w:right w:val="single" w:sz="4" w:space="0" w:color="auto"/>
            </w:tcBorders>
            <w:shd w:val="clear" w:color="000000" w:fill="DBDBDB"/>
            <w:noWrap/>
            <w:vAlign w:val="center"/>
            <w:hideMark/>
          </w:tcPr>
          <w:p w14:paraId="33AC2A1E" w14:textId="77777777" w:rsidR="001821F8" w:rsidRPr="00F1536D" w:rsidRDefault="001821F8" w:rsidP="001821F8">
            <w:pPr>
              <w:spacing w:after="0" w:line="240" w:lineRule="auto"/>
              <w:jc w:val="center"/>
              <w:rPr>
                <w:rFonts w:ascii="Tahoma" w:eastAsia="Times New Roman" w:hAnsi="Tahoma" w:cs="Tahoma"/>
                <w:b/>
                <w:bCs/>
                <w:color w:val="000000"/>
                <w:sz w:val="20"/>
                <w:szCs w:val="20"/>
                <w:lang w:val="el-GR" w:eastAsia="el-GR"/>
              </w:rPr>
            </w:pPr>
            <w:r w:rsidRPr="00F1536D">
              <w:rPr>
                <w:rFonts w:ascii="Tahoma" w:eastAsia="Times New Roman" w:hAnsi="Tahoma" w:cs="Tahoma"/>
                <w:b/>
                <w:bCs/>
                <w:color w:val="000000"/>
                <w:sz w:val="20"/>
                <w:szCs w:val="20"/>
                <w:lang w:val="el-GR" w:eastAsia="el-GR"/>
              </w:rPr>
              <w:t>8954,5</w:t>
            </w:r>
          </w:p>
        </w:tc>
        <w:tc>
          <w:tcPr>
            <w:tcW w:w="1540" w:type="dxa"/>
            <w:tcBorders>
              <w:top w:val="nil"/>
              <w:left w:val="nil"/>
              <w:bottom w:val="single" w:sz="4" w:space="0" w:color="auto"/>
              <w:right w:val="single" w:sz="4" w:space="0" w:color="auto"/>
            </w:tcBorders>
            <w:shd w:val="clear" w:color="000000" w:fill="DBDBDB"/>
            <w:noWrap/>
            <w:vAlign w:val="bottom"/>
            <w:hideMark/>
          </w:tcPr>
          <w:p w14:paraId="6ED8950A" w14:textId="77777777" w:rsidR="001821F8" w:rsidRPr="00F1536D" w:rsidRDefault="001821F8" w:rsidP="001821F8">
            <w:pPr>
              <w:spacing w:after="0" w:line="240" w:lineRule="auto"/>
              <w:jc w:val="center"/>
              <w:rPr>
                <w:rFonts w:ascii="Tahoma" w:eastAsia="Times New Roman" w:hAnsi="Tahoma" w:cs="Tahoma"/>
                <w:b/>
                <w:bCs/>
                <w:color w:val="000000"/>
                <w:sz w:val="20"/>
                <w:szCs w:val="20"/>
                <w:lang w:val="el-GR" w:eastAsia="el-GR"/>
              </w:rPr>
            </w:pPr>
            <w:r w:rsidRPr="00F1536D">
              <w:rPr>
                <w:rFonts w:ascii="Tahoma" w:eastAsia="Times New Roman" w:hAnsi="Tahoma" w:cs="Tahoma"/>
                <w:b/>
                <w:bCs/>
                <w:color w:val="000000"/>
                <w:sz w:val="20"/>
                <w:szCs w:val="20"/>
                <w:lang w:val="el-GR" w:eastAsia="el-GR"/>
              </w:rPr>
              <w:t>100,0</w:t>
            </w:r>
          </w:p>
        </w:tc>
      </w:tr>
    </w:tbl>
    <w:p w14:paraId="7D55EA5D" w14:textId="519B5D0F" w:rsidR="00776133" w:rsidRDefault="00776133" w:rsidP="00EC3768">
      <w:pPr>
        <w:pStyle w:val="Tahoma1"/>
        <w:spacing w:line="276" w:lineRule="auto"/>
        <w:rPr>
          <w:szCs w:val="22"/>
          <w:lang w:val="el-GR"/>
        </w:rPr>
      </w:pPr>
      <w:r w:rsidRPr="001E2F8F">
        <w:rPr>
          <w:rFonts w:cs="Tahoma"/>
          <w:i/>
          <w:iCs/>
          <w:sz w:val="20"/>
          <w:lang w:val="el-GR"/>
        </w:rPr>
        <w:t>*Η μονάδα βρίσκεται σε δοκιμαστική λειτουργία</w:t>
      </w:r>
    </w:p>
    <w:p w14:paraId="141195A5" w14:textId="2EBE6AE8" w:rsidR="0030533F" w:rsidRDefault="0030533F" w:rsidP="00EC3768">
      <w:pPr>
        <w:pStyle w:val="Tahoma1"/>
        <w:spacing w:line="276" w:lineRule="auto"/>
        <w:rPr>
          <w:szCs w:val="22"/>
          <w:lang w:val="el-GR"/>
        </w:rPr>
      </w:pPr>
      <w:r w:rsidRPr="006B4E95">
        <w:rPr>
          <w:szCs w:val="22"/>
          <w:lang w:val="el-GR"/>
        </w:rPr>
        <w:lastRenderedPageBreak/>
        <w:t>Αντίστοιχα, ο</w:t>
      </w:r>
      <w:r w:rsidR="00776133">
        <w:rPr>
          <w:b/>
          <w:bCs/>
          <w:color w:val="FF0000"/>
          <w:szCs w:val="22"/>
          <w:lang w:val="el-GR"/>
        </w:rPr>
        <w:t xml:space="preserve"> </w:t>
      </w:r>
      <w:r w:rsidR="00776133">
        <w:rPr>
          <w:b/>
          <w:bCs/>
          <w:color w:val="FF0000"/>
          <w:szCs w:val="22"/>
          <w:lang w:val="el-GR"/>
        </w:rPr>
        <w:fldChar w:fldCharType="begin"/>
      </w:r>
      <w:r w:rsidR="00776133">
        <w:rPr>
          <w:b/>
          <w:bCs/>
          <w:color w:val="FF0000"/>
          <w:szCs w:val="22"/>
          <w:lang w:val="el-GR"/>
        </w:rPr>
        <w:instrText xml:space="preserve"> REF _Ref145073640 \h </w:instrText>
      </w:r>
      <w:r w:rsidR="00776133">
        <w:rPr>
          <w:b/>
          <w:bCs/>
          <w:color w:val="FF0000"/>
          <w:szCs w:val="22"/>
          <w:lang w:val="el-GR"/>
        </w:rPr>
      </w:r>
      <w:r w:rsidR="00776133">
        <w:rPr>
          <w:b/>
          <w:bCs/>
          <w:color w:val="FF0000"/>
          <w:szCs w:val="22"/>
          <w:lang w:val="el-GR"/>
        </w:rPr>
        <w:fldChar w:fldCharType="separate"/>
      </w:r>
      <w:r w:rsidR="006806D8" w:rsidRPr="00776133">
        <w:rPr>
          <w:b/>
          <w:bCs/>
          <w:lang w:val="el-GR"/>
        </w:rPr>
        <w:t xml:space="preserve">Πίνακας </w:t>
      </w:r>
      <w:r w:rsidR="006806D8" w:rsidRPr="006806D8">
        <w:rPr>
          <w:b/>
          <w:bCs/>
          <w:noProof/>
          <w:lang w:val="el-GR"/>
        </w:rPr>
        <w:t>48</w:t>
      </w:r>
      <w:r w:rsidR="00776133">
        <w:rPr>
          <w:b/>
          <w:bCs/>
          <w:color w:val="FF0000"/>
          <w:szCs w:val="22"/>
          <w:lang w:val="el-GR"/>
        </w:rPr>
        <w:fldChar w:fldCharType="end"/>
      </w:r>
      <w:r w:rsidR="00776133">
        <w:rPr>
          <w:b/>
          <w:bCs/>
          <w:color w:val="FF0000"/>
          <w:szCs w:val="22"/>
          <w:lang w:val="el-GR"/>
        </w:rPr>
        <w:t xml:space="preserve"> </w:t>
      </w:r>
      <w:r w:rsidR="00425751" w:rsidRPr="006B4E95">
        <w:rPr>
          <w:szCs w:val="22"/>
          <w:lang w:val="el-GR"/>
        </w:rPr>
        <w:t>π</w:t>
      </w:r>
      <w:r w:rsidRPr="006B4E95">
        <w:rPr>
          <w:szCs w:val="22"/>
          <w:lang w:val="el-GR"/>
        </w:rPr>
        <w:t xml:space="preserve">αρουσιάζει </w:t>
      </w:r>
      <w:r w:rsidR="00776133">
        <w:rPr>
          <w:szCs w:val="22"/>
          <w:lang w:val="el-GR"/>
        </w:rPr>
        <w:t>τη σ</w:t>
      </w:r>
      <w:r w:rsidR="00776133" w:rsidRPr="00776133">
        <w:rPr>
          <w:szCs w:val="22"/>
          <w:lang w:val="el-GR"/>
        </w:rPr>
        <w:t xml:space="preserve">υνολική ισχύ </w:t>
      </w:r>
      <w:r w:rsidRPr="006B4E95">
        <w:rPr>
          <w:szCs w:val="22"/>
          <w:lang w:val="el-GR"/>
        </w:rPr>
        <w:t xml:space="preserve">των μονάδων ηλεκτροπαραγωγής </w:t>
      </w:r>
      <w:r w:rsidR="00D55AC7">
        <w:rPr>
          <w:szCs w:val="22"/>
          <w:lang w:val="el-GR"/>
        </w:rPr>
        <w:t xml:space="preserve">(συμβατικών και υδροηλεκτρικών) </w:t>
      </w:r>
      <w:r w:rsidR="00830BE9" w:rsidRPr="00830BE9">
        <w:rPr>
          <w:szCs w:val="22"/>
          <w:lang w:val="el-GR"/>
        </w:rPr>
        <w:t xml:space="preserve">που είναι συνδεδεμένες στο ηπειρωτικό σύστημα </w:t>
      </w:r>
      <w:r w:rsidRPr="006B4E95">
        <w:rPr>
          <w:szCs w:val="22"/>
          <w:lang w:val="el-GR"/>
        </w:rPr>
        <w:t>της Χώρας</w:t>
      </w:r>
      <w:r w:rsidR="00776133">
        <w:rPr>
          <w:szCs w:val="22"/>
          <w:lang w:val="el-GR"/>
        </w:rPr>
        <w:t>,</w:t>
      </w:r>
      <w:r w:rsidRPr="006B4E95">
        <w:rPr>
          <w:szCs w:val="22"/>
          <w:lang w:val="el-GR"/>
        </w:rPr>
        <w:t xml:space="preserve"> με βάση τον τύπο καυσίμου για το </w:t>
      </w:r>
      <w:r w:rsidRPr="00776133">
        <w:rPr>
          <w:szCs w:val="22"/>
          <w:lang w:val="el-GR"/>
        </w:rPr>
        <w:t>έτος 20</w:t>
      </w:r>
      <w:r w:rsidR="000E5F35" w:rsidRPr="00776133">
        <w:rPr>
          <w:szCs w:val="22"/>
          <w:lang w:val="el-GR"/>
        </w:rPr>
        <w:t>2</w:t>
      </w:r>
      <w:r w:rsidR="00776133" w:rsidRPr="00776133">
        <w:rPr>
          <w:szCs w:val="22"/>
          <w:lang w:val="el-GR"/>
        </w:rPr>
        <w:t>2</w:t>
      </w:r>
      <w:r w:rsidRPr="00776133">
        <w:rPr>
          <w:szCs w:val="22"/>
          <w:lang w:val="el-GR"/>
        </w:rPr>
        <w:t>.</w:t>
      </w:r>
    </w:p>
    <w:p w14:paraId="50F9F352" w14:textId="10541C16" w:rsidR="00776133" w:rsidRPr="00776133" w:rsidRDefault="00776133" w:rsidP="00776133">
      <w:pPr>
        <w:pStyle w:val="a6"/>
        <w:rPr>
          <w:rFonts w:cs="Tahoma"/>
          <w:b/>
          <w:bCs/>
          <w:lang w:val="el-GR" w:eastAsia="it-IT"/>
        </w:rPr>
      </w:pPr>
      <w:bookmarkStart w:id="194" w:name="_Ref145073640"/>
      <w:bookmarkStart w:id="195" w:name="_Ref54944130"/>
      <w:bookmarkStart w:id="196" w:name="_Ref112752399"/>
      <w:bookmarkStart w:id="197" w:name="_Toc146554998"/>
      <w:r w:rsidRPr="00776133">
        <w:rPr>
          <w:b/>
          <w:bCs/>
          <w:lang w:val="el-GR"/>
        </w:rPr>
        <w:t xml:space="preserve">Πίνακας </w:t>
      </w:r>
      <w:r w:rsidRPr="00776133">
        <w:rPr>
          <w:b/>
          <w:bCs/>
        </w:rPr>
        <w:fldChar w:fldCharType="begin"/>
      </w:r>
      <w:r w:rsidRPr="00776133">
        <w:rPr>
          <w:b/>
          <w:bCs/>
          <w:lang w:val="el-GR"/>
        </w:rPr>
        <w:instrText xml:space="preserve"> </w:instrText>
      </w:r>
      <w:r w:rsidRPr="00776133">
        <w:rPr>
          <w:b/>
          <w:bCs/>
        </w:rPr>
        <w:instrText>SEQ</w:instrText>
      </w:r>
      <w:r w:rsidRPr="00776133">
        <w:rPr>
          <w:b/>
          <w:bCs/>
          <w:lang w:val="el-GR"/>
        </w:rPr>
        <w:instrText xml:space="preserve"> Πίνακας \* </w:instrText>
      </w:r>
      <w:r w:rsidRPr="00776133">
        <w:rPr>
          <w:b/>
          <w:bCs/>
        </w:rPr>
        <w:instrText>ARABIC</w:instrText>
      </w:r>
      <w:r w:rsidRPr="00776133">
        <w:rPr>
          <w:b/>
          <w:bCs/>
          <w:lang w:val="el-GR"/>
        </w:rPr>
        <w:instrText xml:space="preserve"> </w:instrText>
      </w:r>
      <w:r w:rsidRPr="00776133">
        <w:rPr>
          <w:b/>
          <w:bCs/>
        </w:rPr>
        <w:fldChar w:fldCharType="separate"/>
      </w:r>
      <w:r w:rsidR="00AD7FE9" w:rsidRPr="00B85AD4">
        <w:rPr>
          <w:b/>
          <w:bCs/>
          <w:noProof/>
          <w:lang w:val="el-GR"/>
        </w:rPr>
        <w:t>48</w:t>
      </w:r>
      <w:r w:rsidRPr="00776133">
        <w:rPr>
          <w:b/>
          <w:bCs/>
        </w:rPr>
        <w:fldChar w:fldCharType="end"/>
      </w:r>
      <w:bookmarkEnd w:id="194"/>
      <w:r w:rsidRPr="00776133">
        <w:rPr>
          <w:b/>
          <w:bCs/>
          <w:lang w:val="el-GR"/>
        </w:rPr>
        <w:t>:</w:t>
      </w:r>
      <w:r>
        <w:rPr>
          <w:lang w:val="el-GR"/>
        </w:rPr>
        <w:t xml:space="preserve"> </w:t>
      </w:r>
      <w:r w:rsidRPr="00776133">
        <w:rPr>
          <w:lang w:val="el-GR"/>
        </w:rPr>
        <w:t>Συνολική ισχύς συμβατικών μονάδων ηλεκτροπαραγωγής, συμπεριλαμβανομένων των υδροηλεκτρικών, που είναι συνδεδεμένες στο ηπειρωτικό σύστημα της Χώρας</w:t>
      </w:r>
      <w:r>
        <w:rPr>
          <w:lang w:val="el-GR"/>
        </w:rPr>
        <w:t>,</w:t>
      </w:r>
      <w:r w:rsidRPr="00776133">
        <w:rPr>
          <w:lang w:val="el-GR"/>
        </w:rPr>
        <w:t xml:space="preserve"> </w:t>
      </w:r>
      <w:r w:rsidRPr="00F4716D">
        <w:rPr>
          <w:lang w:val="el-GR"/>
        </w:rPr>
        <w:t xml:space="preserve">για το έτος </w:t>
      </w:r>
      <w:r w:rsidRPr="00830BE9">
        <w:rPr>
          <w:lang w:val="el-GR"/>
        </w:rPr>
        <w:t>2022</w:t>
      </w:r>
      <w:bookmarkEnd w:id="195"/>
      <w:bookmarkEnd w:id="196"/>
      <w:bookmarkEnd w:id="197"/>
    </w:p>
    <w:tbl>
      <w:tblPr>
        <w:tblW w:w="8380" w:type="dxa"/>
        <w:jc w:val="center"/>
        <w:tblLook w:val="04A0" w:firstRow="1" w:lastRow="0" w:firstColumn="1" w:lastColumn="0" w:noHBand="0" w:noVBand="1"/>
      </w:tblPr>
      <w:tblGrid>
        <w:gridCol w:w="1927"/>
        <w:gridCol w:w="3322"/>
        <w:gridCol w:w="1710"/>
        <w:gridCol w:w="1421"/>
      </w:tblGrid>
      <w:tr w:rsidR="00776133" w:rsidRPr="00901110" w14:paraId="2504DF14" w14:textId="77777777" w:rsidTr="00786924">
        <w:trPr>
          <w:trHeight w:val="900"/>
          <w:jc w:val="center"/>
        </w:trPr>
        <w:tc>
          <w:tcPr>
            <w:tcW w:w="19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F87E1D" w14:textId="77777777" w:rsidR="00776133" w:rsidRPr="00901110" w:rsidRDefault="00776133" w:rsidP="008654A2">
            <w:pPr>
              <w:spacing w:after="0" w:line="240" w:lineRule="auto"/>
              <w:jc w:val="center"/>
              <w:rPr>
                <w:rFonts w:ascii="Tahoma" w:eastAsia="Times New Roman" w:hAnsi="Tahoma" w:cs="Tahoma"/>
                <w:b/>
                <w:bCs/>
                <w:sz w:val="18"/>
                <w:szCs w:val="18"/>
                <w:lang w:val="el-GR" w:eastAsia="el-GR"/>
              </w:rPr>
            </w:pPr>
            <w:r w:rsidRPr="00901110">
              <w:rPr>
                <w:rFonts w:ascii="Tahoma" w:eastAsia="Times New Roman" w:hAnsi="Tahoma" w:cs="Tahoma"/>
                <w:b/>
                <w:bCs/>
                <w:sz w:val="18"/>
                <w:szCs w:val="18"/>
                <w:lang w:val="el-GR" w:eastAsia="el-GR"/>
              </w:rPr>
              <w:t>ΤΥΠΟΣ ΜΕ ΒΑΣΗ ΤΟ ΚΑΥΣΙΜΟ</w:t>
            </w:r>
          </w:p>
        </w:tc>
        <w:tc>
          <w:tcPr>
            <w:tcW w:w="3322" w:type="dxa"/>
            <w:tcBorders>
              <w:top w:val="single" w:sz="4" w:space="0" w:color="auto"/>
              <w:left w:val="nil"/>
              <w:bottom w:val="single" w:sz="4" w:space="0" w:color="auto"/>
              <w:right w:val="single" w:sz="4" w:space="0" w:color="auto"/>
            </w:tcBorders>
            <w:shd w:val="clear" w:color="auto" w:fill="auto"/>
            <w:vAlign w:val="center"/>
            <w:hideMark/>
          </w:tcPr>
          <w:p w14:paraId="1B0AD28A" w14:textId="77777777" w:rsidR="00776133" w:rsidRPr="00901110" w:rsidRDefault="00776133" w:rsidP="008654A2">
            <w:pPr>
              <w:spacing w:after="0" w:line="240" w:lineRule="auto"/>
              <w:jc w:val="center"/>
              <w:rPr>
                <w:rFonts w:ascii="Tahoma" w:eastAsia="Times New Roman" w:hAnsi="Tahoma" w:cs="Tahoma"/>
                <w:b/>
                <w:bCs/>
                <w:sz w:val="18"/>
                <w:szCs w:val="18"/>
                <w:lang w:val="el-GR" w:eastAsia="el-GR"/>
              </w:rPr>
            </w:pPr>
            <w:r w:rsidRPr="00901110">
              <w:rPr>
                <w:rFonts w:ascii="Tahoma" w:eastAsia="Times New Roman" w:hAnsi="Tahoma" w:cs="Tahoma"/>
                <w:b/>
                <w:bCs/>
                <w:sz w:val="18"/>
                <w:szCs w:val="18"/>
                <w:lang w:val="el-GR" w:eastAsia="el-GR"/>
              </w:rPr>
              <w:t>ΕΓΚΑΤΕΣΤΗΜΕΝΗ ΙΣΧΥΣ (MW)</w:t>
            </w:r>
          </w:p>
        </w:tc>
        <w:tc>
          <w:tcPr>
            <w:tcW w:w="1710" w:type="dxa"/>
            <w:tcBorders>
              <w:top w:val="single" w:sz="4" w:space="0" w:color="auto"/>
              <w:left w:val="nil"/>
              <w:bottom w:val="single" w:sz="4" w:space="0" w:color="auto"/>
              <w:right w:val="single" w:sz="4" w:space="0" w:color="auto"/>
            </w:tcBorders>
            <w:shd w:val="clear" w:color="auto" w:fill="auto"/>
            <w:vAlign w:val="center"/>
            <w:hideMark/>
          </w:tcPr>
          <w:p w14:paraId="093BADDC" w14:textId="77777777" w:rsidR="00776133" w:rsidRPr="00901110" w:rsidRDefault="00776133" w:rsidP="008654A2">
            <w:pPr>
              <w:spacing w:after="0" w:line="240" w:lineRule="auto"/>
              <w:jc w:val="center"/>
              <w:rPr>
                <w:rFonts w:ascii="Tahoma" w:eastAsia="Times New Roman" w:hAnsi="Tahoma" w:cs="Tahoma"/>
                <w:b/>
                <w:bCs/>
                <w:sz w:val="18"/>
                <w:szCs w:val="18"/>
                <w:lang w:val="el-GR" w:eastAsia="el-GR"/>
              </w:rPr>
            </w:pPr>
            <w:r w:rsidRPr="00901110">
              <w:rPr>
                <w:rFonts w:ascii="Tahoma" w:eastAsia="Times New Roman" w:hAnsi="Tahoma" w:cs="Tahoma"/>
                <w:b/>
                <w:bCs/>
                <w:sz w:val="18"/>
                <w:szCs w:val="18"/>
                <w:lang w:val="el-GR" w:eastAsia="el-GR"/>
              </w:rPr>
              <w:t>ΚΑΘΑΡΗ ΙΣΧΥΣ (MW)</w:t>
            </w:r>
          </w:p>
        </w:tc>
        <w:tc>
          <w:tcPr>
            <w:tcW w:w="1421" w:type="dxa"/>
            <w:tcBorders>
              <w:top w:val="single" w:sz="4" w:space="0" w:color="auto"/>
              <w:left w:val="nil"/>
              <w:bottom w:val="single" w:sz="4" w:space="0" w:color="auto"/>
              <w:right w:val="single" w:sz="4" w:space="0" w:color="auto"/>
            </w:tcBorders>
            <w:shd w:val="clear" w:color="auto" w:fill="auto"/>
            <w:vAlign w:val="center"/>
            <w:hideMark/>
          </w:tcPr>
          <w:p w14:paraId="51898D77" w14:textId="77777777" w:rsidR="00776133" w:rsidRPr="00901110" w:rsidRDefault="00776133" w:rsidP="008654A2">
            <w:pPr>
              <w:spacing w:after="0" w:line="240" w:lineRule="auto"/>
              <w:jc w:val="center"/>
              <w:rPr>
                <w:rFonts w:ascii="Tahoma" w:eastAsia="Times New Roman" w:hAnsi="Tahoma" w:cs="Tahoma"/>
                <w:b/>
                <w:bCs/>
                <w:sz w:val="18"/>
                <w:szCs w:val="18"/>
                <w:lang w:val="el-GR" w:eastAsia="el-GR"/>
              </w:rPr>
            </w:pPr>
            <w:r w:rsidRPr="00901110">
              <w:rPr>
                <w:rFonts w:ascii="Tahoma" w:eastAsia="Times New Roman" w:hAnsi="Tahoma" w:cs="Tahoma"/>
                <w:b/>
                <w:bCs/>
                <w:sz w:val="18"/>
                <w:szCs w:val="18"/>
                <w:lang w:eastAsia="el-GR"/>
              </w:rPr>
              <w:t>% ΕΠΙ ΤΗΣ ΣΥΝΟΛΙΚΗΣ ΙΚΑΝΟΤΗΤΑΣ</w:t>
            </w:r>
          </w:p>
        </w:tc>
      </w:tr>
      <w:tr w:rsidR="00786924" w:rsidRPr="00901110" w14:paraId="1BA0A8F9" w14:textId="77777777" w:rsidTr="00786924">
        <w:trPr>
          <w:trHeight w:val="300"/>
          <w:jc w:val="center"/>
        </w:trPr>
        <w:tc>
          <w:tcPr>
            <w:tcW w:w="1927" w:type="dxa"/>
            <w:tcBorders>
              <w:top w:val="nil"/>
              <w:left w:val="single" w:sz="4" w:space="0" w:color="auto"/>
              <w:bottom w:val="single" w:sz="4" w:space="0" w:color="auto"/>
              <w:right w:val="single" w:sz="4" w:space="0" w:color="auto"/>
            </w:tcBorders>
            <w:shd w:val="clear" w:color="000000" w:fill="FFFFFF"/>
            <w:vAlign w:val="center"/>
            <w:hideMark/>
          </w:tcPr>
          <w:p w14:paraId="46EEDBBB" w14:textId="77777777" w:rsidR="00786924" w:rsidRPr="00901110" w:rsidRDefault="00786924" w:rsidP="00786924">
            <w:pPr>
              <w:spacing w:after="0" w:line="240" w:lineRule="auto"/>
              <w:jc w:val="center"/>
              <w:rPr>
                <w:rFonts w:ascii="Tahoma" w:eastAsia="Times New Roman" w:hAnsi="Tahoma" w:cs="Tahoma"/>
                <w:sz w:val="18"/>
                <w:szCs w:val="18"/>
                <w:lang w:val="el-GR" w:eastAsia="el-GR"/>
              </w:rPr>
            </w:pPr>
            <w:r w:rsidRPr="00901110">
              <w:rPr>
                <w:rFonts w:ascii="Tahoma" w:eastAsia="Times New Roman" w:hAnsi="Tahoma" w:cs="Tahoma"/>
                <w:sz w:val="18"/>
                <w:szCs w:val="18"/>
                <w:lang w:eastAsia="el-GR"/>
              </w:rPr>
              <w:t xml:space="preserve">ΛΙΓΝΙΤΙΚΕΣ ΜΟΝΑΔΕΣ </w:t>
            </w:r>
          </w:p>
        </w:tc>
        <w:tc>
          <w:tcPr>
            <w:tcW w:w="332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4706A20" w14:textId="1BE98F00" w:rsidR="00786924" w:rsidRPr="00901110" w:rsidRDefault="00786924" w:rsidP="00786924">
            <w:pPr>
              <w:spacing w:after="0" w:line="240" w:lineRule="auto"/>
              <w:jc w:val="center"/>
              <w:rPr>
                <w:rFonts w:ascii="Tahoma" w:eastAsia="Times New Roman" w:hAnsi="Tahoma" w:cs="Tahoma"/>
                <w:sz w:val="18"/>
                <w:szCs w:val="18"/>
                <w:lang w:val="el-GR" w:eastAsia="el-GR"/>
              </w:rPr>
            </w:pPr>
            <w:r>
              <w:rPr>
                <w:rFonts w:ascii="Tahoma" w:hAnsi="Tahoma" w:cs="Tahoma"/>
                <w:sz w:val="18"/>
                <w:szCs w:val="18"/>
              </w:rPr>
              <w:t>3185</w:t>
            </w:r>
          </w:p>
        </w:tc>
        <w:tc>
          <w:tcPr>
            <w:tcW w:w="1710" w:type="dxa"/>
            <w:tcBorders>
              <w:top w:val="single" w:sz="4" w:space="0" w:color="auto"/>
              <w:left w:val="nil"/>
              <w:bottom w:val="single" w:sz="4" w:space="0" w:color="auto"/>
              <w:right w:val="single" w:sz="4" w:space="0" w:color="auto"/>
            </w:tcBorders>
            <w:shd w:val="clear" w:color="000000" w:fill="FFFFFF"/>
            <w:noWrap/>
            <w:vAlign w:val="center"/>
            <w:hideMark/>
          </w:tcPr>
          <w:p w14:paraId="77A43B9E" w14:textId="60053128" w:rsidR="00786924" w:rsidRPr="00901110" w:rsidRDefault="00786924" w:rsidP="00786924">
            <w:pPr>
              <w:spacing w:after="0" w:line="240" w:lineRule="auto"/>
              <w:jc w:val="center"/>
              <w:rPr>
                <w:rFonts w:ascii="Tahoma" w:eastAsia="Times New Roman" w:hAnsi="Tahoma" w:cs="Tahoma"/>
                <w:sz w:val="18"/>
                <w:szCs w:val="18"/>
                <w:lang w:val="el-GR" w:eastAsia="el-GR"/>
              </w:rPr>
            </w:pPr>
            <w:r>
              <w:rPr>
                <w:rFonts w:ascii="Tahoma" w:hAnsi="Tahoma" w:cs="Tahoma"/>
                <w:sz w:val="18"/>
                <w:szCs w:val="18"/>
              </w:rPr>
              <w:t>2916</w:t>
            </w:r>
          </w:p>
        </w:tc>
        <w:tc>
          <w:tcPr>
            <w:tcW w:w="1421" w:type="dxa"/>
            <w:tcBorders>
              <w:top w:val="single" w:sz="4" w:space="0" w:color="auto"/>
              <w:left w:val="nil"/>
              <w:bottom w:val="single" w:sz="4" w:space="0" w:color="auto"/>
              <w:right w:val="single" w:sz="4" w:space="0" w:color="auto"/>
            </w:tcBorders>
            <w:shd w:val="clear" w:color="000000" w:fill="FFFFFF"/>
            <w:noWrap/>
            <w:vAlign w:val="center"/>
            <w:hideMark/>
          </w:tcPr>
          <w:p w14:paraId="72900F1C" w14:textId="07CDA1F6" w:rsidR="00786924" w:rsidRPr="00901110" w:rsidRDefault="00786924" w:rsidP="00786924">
            <w:pPr>
              <w:spacing w:after="0" w:line="240" w:lineRule="auto"/>
              <w:jc w:val="center"/>
              <w:rPr>
                <w:rFonts w:ascii="Tahoma" w:eastAsia="Times New Roman" w:hAnsi="Tahoma" w:cs="Tahoma"/>
                <w:sz w:val="18"/>
                <w:szCs w:val="18"/>
                <w:lang w:val="el-GR" w:eastAsia="el-GR"/>
              </w:rPr>
            </w:pPr>
            <w:r>
              <w:rPr>
                <w:rFonts w:ascii="Tahoma" w:hAnsi="Tahoma" w:cs="Tahoma"/>
                <w:sz w:val="18"/>
                <w:szCs w:val="18"/>
              </w:rPr>
              <w:t>24,0</w:t>
            </w:r>
          </w:p>
        </w:tc>
      </w:tr>
      <w:tr w:rsidR="00786924" w:rsidRPr="00901110" w14:paraId="2821C58A" w14:textId="77777777" w:rsidTr="00786924">
        <w:trPr>
          <w:trHeight w:val="450"/>
          <w:jc w:val="center"/>
        </w:trPr>
        <w:tc>
          <w:tcPr>
            <w:tcW w:w="1927" w:type="dxa"/>
            <w:tcBorders>
              <w:top w:val="nil"/>
              <w:left w:val="single" w:sz="4" w:space="0" w:color="auto"/>
              <w:bottom w:val="single" w:sz="4" w:space="0" w:color="auto"/>
              <w:right w:val="single" w:sz="4" w:space="0" w:color="auto"/>
            </w:tcBorders>
            <w:shd w:val="clear" w:color="000000" w:fill="FFFFFF"/>
            <w:vAlign w:val="center"/>
            <w:hideMark/>
          </w:tcPr>
          <w:p w14:paraId="7D7F1F69" w14:textId="77777777" w:rsidR="00786924" w:rsidRPr="00901110" w:rsidRDefault="00786924" w:rsidP="00786924">
            <w:pPr>
              <w:spacing w:after="0" w:line="240" w:lineRule="auto"/>
              <w:jc w:val="center"/>
              <w:rPr>
                <w:rFonts w:ascii="Tahoma" w:eastAsia="Times New Roman" w:hAnsi="Tahoma" w:cs="Tahoma"/>
                <w:sz w:val="18"/>
                <w:szCs w:val="18"/>
                <w:lang w:val="el-GR" w:eastAsia="el-GR"/>
              </w:rPr>
            </w:pPr>
            <w:r w:rsidRPr="00901110">
              <w:rPr>
                <w:rFonts w:ascii="Tahoma" w:eastAsia="Times New Roman" w:hAnsi="Tahoma" w:cs="Tahoma"/>
                <w:sz w:val="18"/>
                <w:szCs w:val="18"/>
                <w:lang w:val="el-GR" w:eastAsia="el-GR"/>
              </w:rPr>
              <w:t>ΣΥΝΟΛΟ ΜΟΝΑΔΩΝ ΦΑ ΚΑΙ ΣΗΘΥΑ</w:t>
            </w:r>
          </w:p>
        </w:tc>
        <w:tc>
          <w:tcPr>
            <w:tcW w:w="3322" w:type="dxa"/>
            <w:tcBorders>
              <w:top w:val="nil"/>
              <w:left w:val="single" w:sz="4" w:space="0" w:color="auto"/>
              <w:bottom w:val="single" w:sz="4" w:space="0" w:color="auto"/>
              <w:right w:val="single" w:sz="4" w:space="0" w:color="auto"/>
            </w:tcBorders>
            <w:shd w:val="clear" w:color="000000" w:fill="FFFFFF"/>
            <w:noWrap/>
            <w:vAlign w:val="center"/>
            <w:hideMark/>
          </w:tcPr>
          <w:p w14:paraId="10E4FFE0" w14:textId="65357C47" w:rsidR="00786924" w:rsidRPr="00901110" w:rsidRDefault="00786924" w:rsidP="00786924">
            <w:pPr>
              <w:spacing w:after="0" w:line="240" w:lineRule="auto"/>
              <w:jc w:val="center"/>
              <w:rPr>
                <w:rFonts w:ascii="Tahoma" w:eastAsia="Times New Roman" w:hAnsi="Tahoma" w:cs="Tahoma"/>
                <w:sz w:val="18"/>
                <w:szCs w:val="18"/>
                <w:lang w:val="el-GR" w:eastAsia="el-GR"/>
              </w:rPr>
            </w:pPr>
            <w:r>
              <w:rPr>
                <w:rFonts w:ascii="Tahoma" w:hAnsi="Tahoma" w:cs="Tahoma"/>
                <w:sz w:val="18"/>
                <w:szCs w:val="18"/>
              </w:rPr>
              <w:t>6168,3</w:t>
            </w:r>
          </w:p>
        </w:tc>
        <w:tc>
          <w:tcPr>
            <w:tcW w:w="1710" w:type="dxa"/>
            <w:tcBorders>
              <w:top w:val="nil"/>
              <w:left w:val="nil"/>
              <w:bottom w:val="single" w:sz="4" w:space="0" w:color="auto"/>
              <w:right w:val="single" w:sz="4" w:space="0" w:color="auto"/>
            </w:tcBorders>
            <w:shd w:val="clear" w:color="000000" w:fill="FFFFFF"/>
            <w:noWrap/>
            <w:vAlign w:val="center"/>
            <w:hideMark/>
          </w:tcPr>
          <w:p w14:paraId="3C38EA40" w14:textId="6BE4A28C" w:rsidR="00786924" w:rsidRPr="00901110" w:rsidRDefault="00786924" w:rsidP="00786924">
            <w:pPr>
              <w:spacing w:after="0" w:line="240" w:lineRule="auto"/>
              <w:jc w:val="center"/>
              <w:rPr>
                <w:rFonts w:ascii="Tahoma" w:eastAsia="Times New Roman" w:hAnsi="Tahoma" w:cs="Tahoma"/>
                <w:sz w:val="18"/>
                <w:szCs w:val="18"/>
                <w:lang w:val="el-GR" w:eastAsia="el-GR"/>
              </w:rPr>
            </w:pPr>
            <w:r>
              <w:rPr>
                <w:rFonts w:ascii="Tahoma" w:hAnsi="Tahoma" w:cs="Tahoma"/>
                <w:sz w:val="18"/>
                <w:szCs w:val="18"/>
              </w:rPr>
              <w:t>6038,5</w:t>
            </w:r>
          </w:p>
        </w:tc>
        <w:tc>
          <w:tcPr>
            <w:tcW w:w="1421" w:type="dxa"/>
            <w:tcBorders>
              <w:top w:val="nil"/>
              <w:left w:val="nil"/>
              <w:bottom w:val="single" w:sz="4" w:space="0" w:color="auto"/>
              <w:right w:val="single" w:sz="4" w:space="0" w:color="auto"/>
            </w:tcBorders>
            <w:shd w:val="clear" w:color="000000" w:fill="FFFFFF"/>
            <w:noWrap/>
            <w:vAlign w:val="center"/>
            <w:hideMark/>
          </w:tcPr>
          <w:p w14:paraId="6E7F63BA" w14:textId="61CC584D" w:rsidR="00786924" w:rsidRPr="00901110" w:rsidRDefault="00786924" w:rsidP="00786924">
            <w:pPr>
              <w:spacing w:after="0" w:line="240" w:lineRule="auto"/>
              <w:jc w:val="center"/>
              <w:rPr>
                <w:rFonts w:ascii="Tahoma" w:eastAsia="Times New Roman" w:hAnsi="Tahoma" w:cs="Tahoma"/>
                <w:sz w:val="18"/>
                <w:szCs w:val="18"/>
                <w:lang w:val="el-GR" w:eastAsia="el-GR"/>
              </w:rPr>
            </w:pPr>
            <w:r>
              <w:rPr>
                <w:rFonts w:ascii="Tahoma" w:hAnsi="Tahoma" w:cs="Tahoma"/>
                <w:sz w:val="18"/>
                <w:szCs w:val="18"/>
              </w:rPr>
              <w:t>49,8</w:t>
            </w:r>
          </w:p>
        </w:tc>
      </w:tr>
      <w:tr w:rsidR="00786924" w:rsidRPr="00901110" w14:paraId="19BDED33" w14:textId="77777777" w:rsidTr="00786924">
        <w:trPr>
          <w:trHeight w:val="450"/>
          <w:jc w:val="center"/>
        </w:trPr>
        <w:tc>
          <w:tcPr>
            <w:tcW w:w="1927" w:type="dxa"/>
            <w:tcBorders>
              <w:top w:val="nil"/>
              <w:left w:val="single" w:sz="4" w:space="0" w:color="auto"/>
              <w:bottom w:val="single" w:sz="4" w:space="0" w:color="auto"/>
              <w:right w:val="single" w:sz="4" w:space="0" w:color="auto"/>
            </w:tcBorders>
            <w:shd w:val="clear" w:color="000000" w:fill="FFFFFF"/>
            <w:vAlign w:val="center"/>
            <w:hideMark/>
          </w:tcPr>
          <w:p w14:paraId="32A4196C" w14:textId="77777777" w:rsidR="00786924" w:rsidRPr="00901110" w:rsidRDefault="00786924" w:rsidP="00786924">
            <w:pPr>
              <w:spacing w:after="0" w:line="240" w:lineRule="auto"/>
              <w:jc w:val="center"/>
              <w:rPr>
                <w:rFonts w:ascii="Tahoma" w:eastAsia="Times New Roman" w:hAnsi="Tahoma" w:cs="Tahoma"/>
                <w:sz w:val="18"/>
                <w:szCs w:val="18"/>
                <w:lang w:val="el-GR" w:eastAsia="el-GR"/>
              </w:rPr>
            </w:pPr>
            <w:r w:rsidRPr="00901110">
              <w:rPr>
                <w:rFonts w:ascii="Tahoma" w:eastAsia="Times New Roman" w:hAnsi="Tahoma" w:cs="Tahoma"/>
                <w:sz w:val="18"/>
                <w:szCs w:val="18"/>
                <w:lang w:eastAsia="el-GR"/>
              </w:rPr>
              <w:t>ΥΔΡΟΗΛΕΚΤΡΙΚΕΣ ΜΟΝΑΔΕΣ</w:t>
            </w:r>
          </w:p>
        </w:tc>
        <w:tc>
          <w:tcPr>
            <w:tcW w:w="3322" w:type="dxa"/>
            <w:tcBorders>
              <w:top w:val="nil"/>
              <w:left w:val="single" w:sz="4" w:space="0" w:color="auto"/>
              <w:bottom w:val="single" w:sz="4" w:space="0" w:color="auto"/>
              <w:right w:val="single" w:sz="4" w:space="0" w:color="auto"/>
            </w:tcBorders>
            <w:shd w:val="clear" w:color="000000" w:fill="FFFFFF"/>
            <w:noWrap/>
            <w:vAlign w:val="center"/>
            <w:hideMark/>
          </w:tcPr>
          <w:p w14:paraId="5C70195A" w14:textId="5FE0EF35" w:rsidR="00786924" w:rsidRPr="00901110" w:rsidRDefault="00786924" w:rsidP="00786924">
            <w:pPr>
              <w:spacing w:after="0" w:line="240" w:lineRule="auto"/>
              <w:jc w:val="center"/>
              <w:rPr>
                <w:rFonts w:ascii="Tahoma" w:eastAsia="Times New Roman" w:hAnsi="Tahoma" w:cs="Tahoma"/>
                <w:sz w:val="18"/>
                <w:szCs w:val="18"/>
                <w:lang w:val="el-GR" w:eastAsia="el-GR"/>
              </w:rPr>
            </w:pPr>
            <w:r>
              <w:rPr>
                <w:rFonts w:ascii="Tahoma" w:hAnsi="Tahoma" w:cs="Tahoma"/>
                <w:sz w:val="18"/>
                <w:szCs w:val="18"/>
              </w:rPr>
              <w:t>3170,7</w:t>
            </w:r>
          </w:p>
        </w:tc>
        <w:tc>
          <w:tcPr>
            <w:tcW w:w="1710" w:type="dxa"/>
            <w:tcBorders>
              <w:top w:val="nil"/>
              <w:left w:val="nil"/>
              <w:bottom w:val="single" w:sz="4" w:space="0" w:color="auto"/>
              <w:right w:val="single" w:sz="4" w:space="0" w:color="auto"/>
            </w:tcBorders>
            <w:shd w:val="clear" w:color="000000" w:fill="FFFFFF"/>
            <w:noWrap/>
            <w:vAlign w:val="center"/>
            <w:hideMark/>
          </w:tcPr>
          <w:p w14:paraId="538978B9" w14:textId="337531DF" w:rsidR="00786924" w:rsidRPr="00901110" w:rsidRDefault="00786924" w:rsidP="00786924">
            <w:pPr>
              <w:spacing w:after="0" w:line="240" w:lineRule="auto"/>
              <w:jc w:val="center"/>
              <w:rPr>
                <w:rFonts w:ascii="Tahoma" w:eastAsia="Times New Roman" w:hAnsi="Tahoma" w:cs="Tahoma"/>
                <w:sz w:val="18"/>
                <w:szCs w:val="18"/>
                <w:lang w:val="el-GR" w:eastAsia="el-GR"/>
              </w:rPr>
            </w:pPr>
            <w:r>
              <w:rPr>
                <w:rFonts w:ascii="Tahoma" w:hAnsi="Tahoma" w:cs="Tahoma"/>
                <w:sz w:val="18"/>
                <w:szCs w:val="18"/>
              </w:rPr>
              <w:t>3170,7</w:t>
            </w:r>
          </w:p>
        </w:tc>
        <w:tc>
          <w:tcPr>
            <w:tcW w:w="1421" w:type="dxa"/>
            <w:tcBorders>
              <w:top w:val="nil"/>
              <w:left w:val="nil"/>
              <w:bottom w:val="single" w:sz="4" w:space="0" w:color="auto"/>
              <w:right w:val="single" w:sz="4" w:space="0" w:color="auto"/>
            </w:tcBorders>
            <w:shd w:val="clear" w:color="000000" w:fill="FFFFFF"/>
            <w:noWrap/>
            <w:vAlign w:val="center"/>
            <w:hideMark/>
          </w:tcPr>
          <w:p w14:paraId="5BE921AE" w14:textId="522E01EC" w:rsidR="00786924" w:rsidRPr="00901110" w:rsidRDefault="00786924" w:rsidP="00786924">
            <w:pPr>
              <w:spacing w:after="0" w:line="240" w:lineRule="auto"/>
              <w:jc w:val="center"/>
              <w:rPr>
                <w:rFonts w:ascii="Tahoma" w:eastAsia="Times New Roman" w:hAnsi="Tahoma" w:cs="Tahoma"/>
                <w:sz w:val="18"/>
                <w:szCs w:val="18"/>
                <w:lang w:val="el-GR" w:eastAsia="el-GR"/>
              </w:rPr>
            </w:pPr>
            <w:r>
              <w:rPr>
                <w:rFonts w:ascii="Tahoma" w:hAnsi="Tahoma" w:cs="Tahoma"/>
                <w:sz w:val="18"/>
                <w:szCs w:val="18"/>
              </w:rPr>
              <w:t>26,1</w:t>
            </w:r>
          </w:p>
        </w:tc>
      </w:tr>
      <w:tr w:rsidR="00786924" w:rsidRPr="00901110" w14:paraId="6CAC291C" w14:textId="77777777" w:rsidTr="00786924">
        <w:trPr>
          <w:trHeight w:val="300"/>
          <w:jc w:val="center"/>
        </w:trPr>
        <w:tc>
          <w:tcPr>
            <w:tcW w:w="1927" w:type="dxa"/>
            <w:tcBorders>
              <w:top w:val="nil"/>
              <w:left w:val="single" w:sz="4" w:space="0" w:color="auto"/>
              <w:bottom w:val="single" w:sz="4" w:space="0" w:color="auto"/>
              <w:right w:val="single" w:sz="4" w:space="0" w:color="auto"/>
            </w:tcBorders>
            <w:shd w:val="clear" w:color="000000" w:fill="E7E6E6"/>
            <w:vAlign w:val="center"/>
            <w:hideMark/>
          </w:tcPr>
          <w:p w14:paraId="264180F7" w14:textId="77777777" w:rsidR="00786924" w:rsidRPr="00901110" w:rsidRDefault="00786924" w:rsidP="00786924">
            <w:pPr>
              <w:spacing w:after="0" w:line="240" w:lineRule="auto"/>
              <w:jc w:val="center"/>
              <w:rPr>
                <w:rFonts w:ascii="Tahoma" w:eastAsia="Times New Roman" w:hAnsi="Tahoma" w:cs="Tahoma"/>
                <w:b/>
                <w:bCs/>
                <w:sz w:val="18"/>
                <w:szCs w:val="18"/>
                <w:lang w:val="el-GR" w:eastAsia="el-GR"/>
              </w:rPr>
            </w:pPr>
            <w:r w:rsidRPr="00901110">
              <w:rPr>
                <w:rFonts w:ascii="Tahoma" w:eastAsia="Times New Roman" w:hAnsi="Tahoma" w:cs="Tahoma"/>
                <w:b/>
                <w:bCs/>
                <w:sz w:val="18"/>
                <w:szCs w:val="18"/>
                <w:lang w:eastAsia="el-GR"/>
              </w:rPr>
              <w:t xml:space="preserve">Σύνολο ισχύος </w:t>
            </w:r>
          </w:p>
        </w:tc>
        <w:tc>
          <w:tcPr>
            <w:tcW w:w="3322" w:type="dxa"/>
            <w:tcBorders>
              <w:top w:val="nil"/>
              <w:left w:val="single" w:sz="4" w:space="0" w:color="auto"/>
              <w:bottom w:val="single" w:sz="4" w:space="0" w:color="auto"/>
              <w:right w:val="single" w:sz="4" w:space="0" w:color="auto"/>
            </w:tcBorders>
            <w:shd w:val="clear" w:color="000000" w:fill="E7E6E6"/>
            <w:noWrap/>
            <w:vAlign w:val="center"/>
            <w:hideMark/>
          </w:tcPr>
          <w:p w14:paraId="39FD497D" w14:textId="5F7E9F24" w:rsidR="00786924" w:rsidRPr="00901110" w:rsidRDefault="00786924" w:rsidP="00786924">
            <w:pPr>
              <w:spacing w:after="0" w:line="240" w:lineRule="auto"/>
              <w:jc w:val="center"/>
              <w:rPr>
                <w:rFonts w:ascii="Tahoma" w:eastAsia="Times New Roman" w:hAnsi="Tahoma" w:cs="Tahoma"/>
                <w:b/>
                <w:bCs/>
                <w:sz w:val="18"/>
                <w:szCs w:val="18"/>
                <w:lang w:val="el-GR" w:eastAsia="el-GR"/>
              </w:rPr>
            </w:pPr>
            <w:r>
              <w:rPr>
                <w:rFonts w:ascii="Tahoma" w:hAnsi="Tahoma" w:cs="Tahoma"/>
                <w:b/>
                <w:bCs/>
                <w:sz w:val="18"/>
                <w:szCs w:val="18"/>
              </w:rPr>
              <w:t>12524</w:t>
            </w:r>
          </w:p>
        </w:tc>
        <w:tc>
          <w:tcPr>
            <w:tcW w:w="1710" w:type="dxa"/>
            <w:tcBorders>
              <w:top w:val="nil"/>
              <w:left w:val="nil"/>
              <w:bottom w:val="single" w:sz="4" w:space="0" w:color="auto"/>
              <w:right w:val="single" w:sz="4" w:space="0" w:color="auto"/>
            </w:tcBorders>
            <w:shd w:val="clear" w:color="000000" w:fill="E7E6E6"/>
            <w:noWrap/>
            <w:vAlign w:val="center"/>
            <w:hideMark/>
          </w:tcPr>
          <w:p w14:paraId="44F91E5F" w14:textId="40E2F73A" w:rsidR="00786924" w:rsidRPr="00901110" w:rsidRDefault="00786924" w:rsidP="00786924">
            <w:pPr>
              <w:spacing w:after="0" w:line="240" w:lineRule="auto"/>
              <w:jc w:val="center"/>
              <w:rPr>
                <w:rFonts w:ascii="Tahoma" w:eastAsia="Times New Roman" w:hAnsi="Tahoma" w:cs="Tahoma"/>
                <w:b/>
                <w:bCs/>
                <w:sz w:val="18"/>
                <w:szCs w:val="18"/>
                <w:lang w:val="el-GR" w:eastAsia="el-GR"/>
              </w:rPr>
            </w:pPr>
            <w:r>
              <w:rPr>
                <w:rFonts w:ascii="Tahoma" w:hAnsi="Tahoma" w:cs="Tahoma"/>
                <w:b/>
                <w:bCs/>
                <w:sz w:val="18"/>
                <w:szCs w:val="18"/>
              </w:rPr>
              <w:t>12125,2</w:t>
            </w:r>
          </w:p>
        </w:tc>
        <w:tc>
          <w:tcPr>
            <w:tcW w:w="1421" w:type="dxa"/>
            <w:tcBorders>
              <w:top w:val="nil"/>
              <w:left w:val="nil"/>
              <w:bottom w:val="single" w:sz="4" w:space="0" w:color="auto"/>
              <w:right w:val="single" w:sz="4" w:space="0" w:color="auto"/>
            </w:tcBorders>
            <w:shd w:val="clear" w:color="000000" w:fill="E7E6E6"/>
            <w:noWrap/>
            <w:vAlign w:val="center"/>
            <w:hideMark/>
          </w:tcPr>
          <w:p w14:paraId="240EF3D0" w14:textId="70A34697" w:rsidR="00786924" w:rsidRPr="00901110" w:rsidRDefault="00786924" w:rsidP="00786924">
            <w:pPr>
              <w:spacing w:after="0" w:line="240" w:lineRule="auto"/>
              <w:jc w:val="center"/>
              <w:rPr>
                <w:rFonts w:ascii="Tahoma" w:eastAsia="Times New Roman" w:hAnsi="Tahoma" w:cs="Tahoma"/>
                <w:b/>
                <w:bCs/>
                <w:sz w:val="18"/>
                <w:szCs w:val="18"/>
                <w:lang w:val="el-GR" w:eastAsia="el-GR"/>
              </w:rPr>
            </w:pPr>
            <w:r>
              <w:rPr>
                <w:rFonts w:ascii="Tahoma" w:hAnsi="Tahoma" w:cs="Tahoma"/>
                <w:b/>
                <w:bCs/>
                <w:sz w:val="18"/>
                <w:szCs w:val="18"/>
              </w:rPr>
              <w:t>100</w:t>
            </w:r>
          </w:p>
        </w:tc>
      </w:tr>
    </w:tbl>
    <w:p w14:paraId="59D9A1FD" w14:textId="50764B08" w:rsidR="00472955" w:rsidRPr="00776133" w:rsidRDefault="004564D6" w:rsidP="00EC3768">
      <w:pPr>
        <w:spacing w:line="276" w:lineRule="auto"/>
        <w:rPr>
          <w:rFonts w:ascii="Tahoma" w:eastAsia="Times New Roman" w:hAnsi="Tahoma" w:cs="Times New Roman"/>
          <w:color w:val="FF0000"/>
          <w:lang w:val="el-GR"/>
        </w:rPr>
      </w:pPr>
      <w:r w:rsidRPr="001E2F8F">
        <w:rPr>
          <w:rFonts w:ascii="Tahoma" w:hAnsi="Tahoma" w:cs="Tahoma"/>
          <w:i/>
          <w:iCs/>
          <w:color w:val="FF0000"/>
          <w:sz w:val="20"/>
          <w:szCs w:val="20"/>
          <w:lang w:val="el-GR"/>
        </w:rPr>
        <w:br w:type="page"/>
      </w:r>
    </w:p>
    <w:p w14:paraId="38B72FB9" w14:textId="237F49B5" w:rsidR="00472955" w:rsidRPr="00D45FA1" w:rsidRDefault="00472955" w:rsidP="00EC3768">
      <w:pPr>
        <w:pStyle w:val="1"/>
        <w:spacing w:line="276" w:lineRule="auto"/>
        <w:jc w:val="both"/>
      </w:pPr>
      <w:bookmarkStart w:id="198" w:name="_Toc64379649"/>
      <w:bookmarkStart w:id="199" w:name="_Toc146555034"/>
      <w:r w:rsidRPr="00D45FA1">
        <w:lastRenderedPageBreak/>
        <w:t>Συνοπτική παρουσίαση Εκτίμησης Επικινδυνότητας</w:t>
      </w:r>
      <w:bookmarkEnd w:id="198"/>
      <w:bookmarkEnd w:id="199"/>
    </w:p>
    <w:p w14:paraId="23E698AB" w14:textId="29DD510D" w:rsidR="00FF3A4B" w:rsidRPr="00415451" w:rsidRDefault="005E2CE6" w:rsidP="00415451">
      <w:pPr>
        <w:pStyle w:val="2"/>
      </w:pPr>
      <w:bookmarkStart w:id="200" w:name="_Toc146555035"/>
      <w:bookmarkStart w:id="201" w:name="_Toc64379650"/>
      <w:r w:rsidRPr="00415451">
        <w:t xml:space="preserve">Εκτίμηση της Επικινδυνότητας </w:t>
      </w:r>
      <w:r w:rsidR="00600125" w:rsidRPr="00415451">
        <w:t>σε Περιφερειακό Επίπεδο</w:t>
      </w:r>
      <w:bookmarkEnd w:id="200"/>
      <w:r w:rsidR="001E2F15" w:rsidRPr="00415451">
        <w:t xml:space="preserve"> </w:t>
      </w:r>
    </w:p>
    <w:p w14:paraId="1A1CBE2C" w14:textId="27DE8C89" w:rsidR="00600125" w:rsidRDefault="00600125" w:rsidP="00821964">
      <w:pPr>
        <w:pStyle w:val="Tahoma1"/>
        <w:spacing w:line="276" w:lineRule="auto"/>
        <w:rPr>
          <w:lang w:val="el-GR"/>
        </w:rPr>
      </w:pPr>
      <w:r w:rsidRPr="0017569C">
        <w:rPr>
          <w:lang w:val="el-GR"/>
        </w:rPr>
        <w:t xml:space="preserve">Τις τελευταίες δεκαετίες, η Ρωσία αποτέλεσε τον κύριο προμηθευτής ΦΑ της ΕΕ. Ως αποτέλεσμα της εισβολής της Ρωσίας στην Ουκρανία και των γεωπολιτικών αναταραχών, οι προμήθειες ρωσικού ΦΑ άρχισαν να μειώνονται αισθητά, με τις ροές από τη Ρωσία μέσω της Λευκορωσίας να έχουν σταματήσει και να μειώνονται σταθερά οι ροές μέσω της Ουκρανίας. Σταμάτησε επίσης ο εφοδιασμός στις χώρες της Βαλτικής, στην Πολωνία, στη Βουλγαρία και στη Φινλανδία. Η προμήθεια προς τη Γερμανία, τη Δανία, την Ολλανδία και την Ιταλία έχει μειωθεί. Από τα μέσα Ιουνίου 2022, οι ροές μέσω του Nord Stream 1, της μεγαλύτερης οδού εισαγωγών ΦΑ προς την ΕΕ, έχουν μειωθεί κατά 60%. Οι συνολικές ροές από τη Ρωσία </w:t>
      </w:r>
      <w:r>
        <w:rPr>
          <w:lang w:val="el-GR"/>
        </w:rPr>
        <w:t xml:space="preserve">προς την </w:t>
      </w:r>
      <w:r w:rsidRPr="00600125">
        <w:rPr>
          <w:lang w:val="el-GR"/>
        </w:rPr>
        <w:t xml:space="preserve">ΕΕ-27 </w:t>
      </w:r>
      <w:r w:rsidRPr="0017569C">
        <w:rPr>
          <w:lang w:val="el-GR"/>
        </w:rPr>
        <w:t xml:space="preserve"> </w:t>
      </w:r>
      <w:r w:rsidRPr="00600125">
        <w:rPr>
          <w:lang w:val="el-GR"/>
        </w:rPr>
        <w:t>μέχρι και τον Οκτώβριο 2022</w:t>
      </w:r>
      <w:r>
        <w:rPr>
          <w:lang w:val="el-GR"/>
        </w:rPr>
        <w:t xml:space="preserve"> μειώθηκαν κατά</w:t>
      </w:r>
      <w:r w:rsidRPr="0017569C">
        <w:rPr>
          <w:lang w:val="el-GR"/>
        </w:rPr>
        <w:t xml:space="preserve"> </w:t>
      </w:r>
      <w:r>
        <w:rPr>
          <w:lang w:val="el-GR"/>
        </w:rPr>
        <w:t>μέσο όρο 25</w:t>
      </w:r>
      <w:r w:rsidRPr="0017569C">
        <w:rPr>
          <w:lang w:val="el-GR"/>
        </w:rPr>
        <w:t>%</w:t>
      </w:r>
      <w:r>
        <w:rPr>
          <w:lang w:val="el-GR"/>
        </w:rPr>
        <w:t xml:space="preserve"> </w:t>
      </w:r>
      <w:r w:rsidRPr="00600125">
        <w:rPr>
          <w:lang w:val="el-GR"/>
        </w:rPr>
        <w:t>σε σχέση με την ίδια περίοδο του 2021</w:t>
      </w:r>
      <w:r>
        <w:rPr>
          <w:lang w:val="el-GR"/>
        </w:rPr>
        <w:t>,</w:t>
      </w:r>
      <w:r w:rsidRPr="0017569C">
        <w:rPr>
          <w:lang w:val="el-GR"/>
        </w:rPr>
        <w:t xml:space="preserve"> λόγω των προσπαθειών της ΕΕ για τη διαφοροποίηση του εφοδιασμού της από άλλες πηγές, ιδίως με LNG, και των ενεργειών της Gazprom για μείωση ή διακοπή των παραδόσεων σε ευρωπαίους πελάτες με αποτέλεσμα τη διατάραξη της οικονομικής δραστηριότητας και την αύξηση των τιμών.</w:t>
      </w:r>
    </w:p>
    <w:p w14:paraId="21F49AF4" w14:textId="43C7F502" w:rsidR="00821964" w:rsidRPr="0017569C" w:rsidRDefault="00821964" w:rsidP="00821964">
      <w:pPr>
        <w:pStyle w:val="Tahoma1"/>
        <w:spacing w:line="276" w:lineRule="auto"/>
        <w:rPr>
          <w:lang w:val="el-GR"/>
        </w:rPr>
      </w:pPr>
      <w:r w:rsidRPr="0017569C">
        <w:rPr>
          <w:lang w:val="el-GR"/>
        </w:rPr>
        <w:t xml:space="preserve">Υπό το πρίσμα των ανωτέρω, λόγω της συνεχιζόμενης στρατιωτικής σύγκρουσης μεταξύ Ρωσίας και Ουκρανίας και της αβεβαιότητας που </w:t>
      </w:r>
      <w:r>
        <w:rPr>
          <w:lang w:val="el-GR"/>
        </w:rPr>
        <w:t>προκλήθηκε</w:t>
      </w:r>
      <w:r w:rsidRPr="0017569C">
        <w:rPr>
          <w:lang w:val="el-GR"/>
        </w:rPr>
        <w:t xml:space="preserve"> για τις ροές φυσικού αερίου προς την Ευρώπη τους επόμενους χειμώνες, η Ευρωπαϊκή Επιτροπή εξέδωσε Σχέδιο ανακοίνωσης “Communication: Save gas for a safe winter” για την αντιμετώπιση περαιτέρω πιθανών διαταραχών – ακόμη και για πλήρη διακοπή – της προμήθειας ρωσικού φυσικού αερίου. Στο πλαίσιο αυτό, το Ευρωπαϊκό Συμβούλιο στα συμπεράσματά του, της 31ης Μαΐου και της 23ης Ιουνίου </w:t>
      </w:r>
      <w:r>
        <w:rPr>
          <w:lang w:val="el-GR"/>
        </w:rPr>
        <w:t xml:space="preserve">2022 </w:t>
      </w:r>
      <w:r w:rsidRPr="0017569C">
        <w:rPr>
          <w:lang w:val="el-GR"/>
        </w:rPr>
        <w:t>ζήτησε την προετοιμασία αντιμετώπισης των επιπτώσεων και ιδίως να καταστεί δυνατός ο στενότερος συντονισμός μεταξύ των κρατών μελών.</w:t>
      </w:r>
    </w:p>
    <w:p w14:paraId="72FE83EB" w14:textId="6EDC6994" w:rsidR="00821964" w:rsidRPr="00821964" w:rsidRDefault="00821964" w:rsidP="00821964">
      <w:pPr>
        <w:pStyle w:val="Tahoma1"/>
        <w:spacing w:line="276" w:lineRule="auto"/>
        <w:rPr>
          <w:lang w:val="el-GR"/>
        </w:rPr>
      </w:pPr>
      <w:r w:rsidRPr="00821964">
        <w:rPr>
          <w:lang w:val="el-GR"/>
        </w:rPr>
        <w:t>Το Σχέδιο ανακοίνωσης της ΕΕ εξ</w:t>
      </w:r>
      <w:r>
        <w:rPr>
          <w:lang w:val="el-GR"/>
        </w:rPr>
        <w:t>έτασε</w:t>
      </w:r>
      <w:r w:rsidRPr="00821964">
        <w:rPr>
          <w:lang w:val="el-GR"/>
        </w:rPr>
        <w:t xml:space="preserve"> την τρέχουσα κατάσταση και τα βήματα που έχουν ήδη γίνει σε επίπεδο Ευρώπης, καθόρ</w:t>
      </w:r>
      <w:r>
        <w:rPr>
          <w:lang w:val="el-GR"/>
        </w:rPr>
        <w:t>ισε</w:t>
      </w:r>
      <w:r w:rsidRPr="00821964">
        <w:rPr>
          <w:lang w:val="el-GR"/>
        </w:rPr>
        <w:t xml:space="preserve"> τα εργαλεία που διαθέτει για μια συντονισμένη μείωση στη ζήτηση ΦΑ, καθώς και άλλα βήματα που πρέπει να δρομολογηθούν, έτσι ώστε σε περίπτωση περαιτέρω διαταραχών ή πλήρους διακοπής της παροχής ΦΑ από τη Ρωσία, η Ευρώπη να είναι έτοιμη να αντιμετωπίσει τις επιπτώσεις. Μεταξύ των μέτρων που προτείνονται να υιοθετηθούν από τα Κ</w:t>
      </w:r>
      <w:r>
        <w:rPr>
          <w:lang w:val="el-GR"/>
        </w:rPr>
        <w:t>-</w:t>
      </w:r>
      <w:r w:rsidRPr="00821964">
        <w:rPr>
          <w:lang w:val="el-GR"/>
        </w:rPr>
        <w:t>Μ στα εθνικά Σχέδια Προληπτικής Δράσης και Σχέδια Έκτακτης Ανάγκης είναι τα εξής:</w:t>
      </w:r>
    </w:p>
    <w:p w14:paraId="2917BE3E" w14:textId="77777777" w:rsidR="00821964" w:rsidRPr="00821964" w:rsidRDefault="00821964" w:rsidP="000E3380">
      <w:pPr>
        <w:numPr>
          <w:ilvl w:val="0"/>
          <w:numId w:val="18"/>
        </w:numPr>
        <w:spacing w:before="120" w:after="120" w:line="276" w:lineRule="auto"/>
        <w:ind w:left="567"/>
        <w:jc w:val="both"/>
        <w:rPr>
          <w:rFonts w:ascii="Tahoma" w:eastAsia="Times New Roman" w:hAnsi="Tahoma" w:cs="Tahoma"/>
          <w:lang w:val="el-GR"/>
        </w:rPr>
      </w:pPr>
      <w:r w:rsidRPr="00821964">
        <w:rPr>
          <w:rFonts w:ascii="Tahoma" w:eastAsia="Times New Roman" w:hAnsi="Tahoma" w:cs="Tahoma"/>
          <w:lang w:val="el-GR"/>
        </w:rPr>
        <w:t>Εναλλαγή καυσίμου</w:t>
      </w:r>
      <w:r w:rsidRPr="00821964">
        <w:rPr>
          <w:rFonts w:ascii="Tahoma" w:eastAsia="Times New Roman" w:hAnsi="Tahoma" w:cs="Tahoma"/>
        </w:rPr>
        <w:t>:</w:t>
      </w:r>
      <w:r w:rsidRPr="00821964">
        <w:rPr>
          <w:rFonts w:ascii="Tahoma" w:eastAsia="Times New Roman" w:hAnsi="Tahoma" w:cs="Tahoma"/>
          <w:lang w:val="el-GR"/>
        </w:rPr>
        <w:t xml:space="preserve"> </w:t>
      </w:r>
    </w:p>
    <w:p w14:paraId="0EEA0B58" w14:textId="77777777" w:rsidR="00821964" w:rsidRPr="00821964" w:rsidRDefault="00821964" w:rsidP="000E3380">
      <w:pPr>
        <w:numPr>
          <w:ilvl w:val="0"/>
          <w:numId w:val="19"/>
        </w:numPr>
        <w:spacing w:before="120" w:after="120" w:line="276" w:lineRule="auto"/>
        <w:ind w:left="993"/>
        <w:jc w:val="both"/>
        <w:rPr>
          <w:rFonts w:ascii="Tahoma" w:eastAsia="Times New Roman" w:hAnsi="Tahoma" w:cs="Tahoma"/>
          <w:lang w:val="el-GR"/>
        </w:rPr>
      </w:pPr>
      <w:r w:rsidRPr="00821964">
        <w:rPr>
          <w:rFonts w:ascii="Tahoma" w:eastAsia="Times New Roman" w:hAnsi="Tahoma" w:cs="Tahoma"/>
          <w:lang w:val="el-GR"/>
        </w:rPr>
        <w:t xml:space="preserve">Σε βιομηχανίες και στην παραγωγή ηλεκτρικής ενέργειας (μέτρο αγοράς), συμπεριλαμβανομένης της μετάβασης σε βιομάζα, βιομεθάνιο, ηλιακή ενέργεια και σε άλλες Ανανεώσιμες Πηγές Ενέργειας </w:t>
      </w:r>
    </w:p>
    <w:p w14:paraId="43C1F8FF" w14:textId="77777777" w:rsidR="00821964" w:rsidRPr="00821964" w:rsidRDefault="00821964" w:rsidP="000E3380">
      <w:pPr>
        <w:numPr>
          <w:ilvl w:val="0"/>
          <w:numId w:val="19"/>
        </w:numPr>
        <w:spacing w:before="120" w:after="120" w:line="276" w:lineRule="auto"/>
        <w:ind w:left="993"/>
        <w:jc w:val="both"/>
        <w:rPr>
          <w:rFonts w:ascii="Tahoma" w:eastAsia="Times New Roman" w:hAnsi="Tahoma" w:cs="Tahoma"/>
          <w:lang w:val="el-GR"/>
        </w:rPr>
      </w:pPr>
      <w:r w:rsidRPr="00821964">
        <w:rPr>
          <w:rFonts w:ascii="Tahoma" w:eastAsia="Times New Roman" w:hAnsi="Tahoma" w:cs="Tahoma"/>
          <w:lang w:val="el-GR"/>
        </w:rPr>
        <w:t>Η δυνατότητα μονάδων παραγωγής ηλεκτρικής ενέργειας που καταναλώνουν ΦΑ να λειτουργούν αδιάλειπτα για τουλάχιστον πέντε ημέρες με τη χρήση εναλλακτικού καυσίμου (</w:t>
      </w:r>
      <w:r w:rsidRPr="00821964">
        <w:rPr>
          <w:rFonts w:ascii="Tahoma" w:eastAsia="Times New Roman" w:hAnsi="Tahoma" w:cs="Tahoma"/>
        </w:rPr>
        <w:t>diesel</w:t>
      </w:r>
      <w:r w:rsidRPr="00821964">
        <w:rPr>
          <w:rFonts w:ascii="Tahoma" w:eastAsia="Times New Roman" w:hAnsi="Tahoma" w:cs="Tahoma"/>
          <w:lang w:val="el-GR"/>
        </w:rPr>
        <w:t xml:space="preserve">) </w:t>
      </w:r>
    </w:p>
    <w:p w14:paraId="037A3A2A" w14:textId="77777777" w:rsidR="00821964" w:rsidRPr="00821964" w:rsidRDefault="00821964" w:rsidP="000E3380">
      <w:pPr>
        <w:numPr>
          <w:ilvl w:val="0"/>
          <w:numId w:val="19"/>
        </w:numPr>
        <w:spacing w:before="120" w:after="120" w:line="276" w:lineRule="auto"/>
        <w:ind w:left="993"/>
        <w:jc w:val="both"/>
        <w:rPr>
          <w:rFonts w:ascii="Tahoma" w:eastAsia="Times New Roman" w:hAnsi="Tahoma" w:cs="Tahoma"/>
          <w:lang w:val="el-GR"/>
        </w:rPr>
      </w:pPr>
      <w:r w:rsidRPr="00821964">
        <w:rPr>
          <w:rFonts w:ascii="Tahoma" w:eastAsia="Times New Roman" w:hAnsi="Tahoma" w:cs="Tahoma"/>
          <w:lang w:val="el-GR"/>
        </w:rPr>
        <w:t>Αναβολή της παύσης λειτουργίας των πυρηνικών σταθμών ηλεκτροπαραγωγής όπου είναι εφικτό ή μετάβαση στην πυρηνική ενέργεια όπου αυτό αποτελεί επιλογή</w:t>
      </w:r>
    </w:p>
    <w:p w14:paraId="0316037A" w14:textId="77777777" w:rsidR="00821964" w:rsidRPr="00821964" w:rsidRDefault="00821964" w:rsidP="000E3380">
      <w:pPr>
        <w:numPr>
          <w:ilvl w:val="0"/>
          <w:numId w:val="19"/>
        </w:numPr>
        <w:spacing w:before="120" w:after="120" w:line="276" w:lineRule="auto"/>
        <w:ind w:left="993"/>
        <w:jc w:val="both"/>
        <w:rPr>
          <w:rFonts w:ascii="Tahoma" w:eastAsia="Times New Roman" w:hAnsi="Tahoma" w:cs="Tahoma"/>
          <w:lang w:val="el-GR"/>
        </w:rPr>
      </w:pPr>
      <w:r w:rsidRPr="00821964">
        <w:rPr>
          <w:rFonts w:ascii="Tahoma" w:eastAsia="Times New Roman" w:hAnsi="Tahoma" w:cs="Tahoma"/>
          <w:lang w:val="el-GR"/>
        </w:rPr>
        <w:lastRenderedPageBreak/>
        <w:t xml:space="preserve">Προσωρινή μετάβαση σε βαριά καύσιμα ή άνθρακα για να διασφαλιστεί η ομαλή λειτουργία κρίσιμων ή στρατηγικών τομέων </w:t>
      </w:r>
    </w:p>
    <w:p w14:paraId="7E9004DB" w14:textId="77777777" w:rsidR="00821964" w:rsidRPr="00821964" w:rsidRDefault="00821964" w:rsidP="000E3380">
      <w:pPr>
        <w:numPr>
          <w:ilvl w:val="0"/>
          <w:numId w:val="18"/>
        </w:numPr>
        <w:spacing w:before="120" w:after="120" w:line="276" w:lineRule="auto"/>
        <w:ind w:left="567"/>
        <w:jc w:val="both"/>
        <w:rPr>
          <w:rFonts w:ascii="Tahoma" w:eastAsia="Times New Roman" w:hAnsi="Tahoma" w:cs="Tahoma"/>
          <w:lang w:val="el-GR"/>
        </w:rPr>
      </w:pPr>
      <w:r w:rsidRPr="00821964">
        <w:rPr>
          <w:rFonts w:ascii="Tahoma" w:eastAsia="Times New Roman" w:hAnsi="Tahoma" w:cs="Tahoma"/>
          <w:lang w:val="el-GR"/>
        </w:rPr>
        <w:t>Εργαλεία αγοράς</w:t>
      </w:r>
    </w:p>
    <w:p w14:paraId="761745D6" w14:textId="77777777" w:rsidR="00821964" w:rsidRPr="00821964" w:rsidRDefault="00821964" w:rsidP="000E3380">
      <w:pPr>
        <w:numPr>
          <w:ilvl w:val="0"/>
          <w:numId w:val="19"/>
        </w:numPr>
        <w:spacing w:before="120" w:after="120" w:line="276" w:lineRule="auto"/>
        <w:ind w:left="993"/>
        <w:jc w:val="both"/>
        <w:rPr>
          <w:rFonts w:ascii="Tahoma" w:eastAsia="Times New Roman" w:hAnsi="Tahoma" w:cs="Tahoma"/>
          <w:lang w:val="el-GR"/>
        </w:rPr>
      </w:pPr>
      <w:r w:rsidRPr="00821964">
        <w:rPr>
          <w:rFonts w:ascii="Tahoma" w:eastAsia="Times New Roman" w:hAnsi="Tahoma" w:cs="Tahoma"/>
          <w:lang w:val="el-GR"/>
        </w:rPr>
        <w:t xml:space="preserve">Δημοπρασίες ή διαγωνισμοί με τους οποίους τα κράτη μέλη παρέχουν κίνητρα για μείωση της κατανάλωσης από μεγάλους καταναλωτές (κυρίως βιομηχανίες) </w:t>
      </w:r>
    </w:p>
    <w:p w14:paraId="75DF1275" w14:textId="77777777" w:rsidR="00821964" w:rsidRPr="00821964" w:rsidRDefault="00821964" w:rsidP="000E3380">
      <w:pPr>
        <w:numPr>
          <w:ilvl w:val="0"/>
          <w:numId w:val="19"/>
        </w:numPr>
        <w:spacing w:before="120" w:after="120" w:line="276" w:lineRule="auto"/>
        <w:ind w:left="993"/>
        <w:jc w:val="both"/>
        <w:rPr>
          <w:rFonts w:ascii="Tahoma" w:eastAsia="Times New Roman" w:hAnsi="Tahoma" w:cs="Tahoma"/>
          <w:lang w:val="el-GR"/>
        </w:rPr>
      </w:pPr>
      <w:r w:rsidRPr="00821964">
        <w:rPr>
          <w:rFonts w:ascii="Tahoma" w:eastAsia="Times New Roman" w:hAnsi="Tahoma" w:cs="Tahoma"/>
          <w:lang w:val="el-GR"/>
        </w:rPr>
        <w:t>Συμβόλαια ανταλλαγής παραγωγής (</w:t>
      </w:r>
      <w:r w:rsidRPr="00821964">
        <w:rPr>
          <w:rFonts w:ascii="Tahoma" w:eastAsia="Times New Roman" w:hAnsi="Tahoma" w:cs="Tahoma"/>
        </w:rPr>
        <w:t>contractual</w:t>
      </w:r>
      <w:r w:rsidRPr="00821964">
        <w:rPr>
          <w:rFonts w:ascii="Tahoma" w:eastAsia="Times New Roman" w:hAnsi="Tahoma" w:cs="Tahoma"/>
          <w:lang w:val="el-GR"/>
        </w:rPr>
        <w:t xml:space="preserve"> </w:t>
      </w:r>
      <w:r w:rsidRPr="00821964">
        <w:rPr>
          <w:rFonts w:ascii="Tahoma" w:eastAsia="Times New Roman" w:hAnsi="Tahoma" w:cs="Tahoma"/>
        </w:rPr>
        <w:t>swaps</w:t>
      </w:r>
      <w:r w:rsidRPr="00821964">
        <w:rPr>
          <w:rFonts w:ascii="Tahoma" w:eastAsia="Times New Roman" w:hAnsi="Tahoma" w:cs="Tahoma"/>
          <w:lang w:val="el-GR"/>
        </w:rPr>
        <w:t xml:space="preserve"> </w:t>
      </w:r>
      <w:r w:rsidRPr="00821964">
        <w:rPr>
          <w:rFonts w:ascii="Tahoma" w:eastAsia="Times New Roman" w:hAnsi="Tahoma" w:cs="Tahoma"/>
        </w:rPr>
        <w:t>of</w:t>
      </w:r>
      <w:r w:rsidRPr="00821964">
        <w:rPr>
          <w:rFonts w:ascii="Tahoma" w:eastAsia="Times New Roman" w:hAnsi="Tahoma" w:cs="Tahoma"/>
          <w:lang w:val="el-GR"/>
        </w:rPr>
        <w:t xml:space="preserve"> </w:t>
      </w:r>
      <w:r w:rsidRPr="00821964">
        <w:rPr>
          <w:rFonts w:ascii="Tahoma" w:eastAsia="Times New Roman" w:hAnsi="Tahoma" w:cs="Tahoma"/>
        </w:rPr>
        <w:t>production</w:t>
      </w:r>
      <w:r w:rsidRPr="00821964">
        <w:rPr>
          <w:rFonts w:ascii="Tahoma" w:eastAsia="Times New Roman" w:hAnsi="Tahoma" w:cs="Tahoma"/>
          <w:lang w:val="el-GR"/>
        </w:rPr>
        <w:t>) μεταξύ μεγάλων πελατών</w:t>
      </w:r>
    </w:p>
    <w:p w14:paraId="09D40C1E" w14:textId="77777777" w:rsidR="00821964" w:rsidRPr="00821964" w:rsidRDefault="00821964" w:rsidP="000E3380">
      <w:pPr>
        <w:numPr>
          <w:ilvl w:val="0"/>
          <w:numId w:val="19"/>
        </w:numPr>
        <w:spacing w:before="120" w:after="120" w:line="276" w:lineRule="auto"/>
        <w:ind w:left="993"/>
        <w:jc w:val="both"/>
        <w:rPr>
          <w:rFonts w:ascii="Tahoma" w:eastAsia="Times New Roman" w:hAnsi="Tahoma" w:cs="Tahoma"/>
          <w:lang w:val="el-GR"/>
        </w:rPr>
      </w:pPr>
      <w:r w:rsidRPr="00821964">
        <w:rPr>
          <w:rFonts w:ascii="Tahoma" w:eastAsia="Times New Roman" w:hAnsi="Tahoma" w:cs="Tahoma"/>
          <w:lang w:val="el-GR"/>
        </w:rPr>
        <w:t>Συμβόλαια διακοπτόμενου φορτίου για κατανάλωση ΦΑ, ως εθελοντικό μέτρο αγοράς</w:t>
      </w:r>
    </w:p>
    <w:p w14:paraId="26E186E2" w14:textId="77777777" w:rsidR="00821964" w:rsidRPr="00821964" w:rsidRDefault="00821964" w:rsidP="000E3380">
      <w:pPr>
        <w:numPr>
          <w:ilvl w:val="0"/>
          <w:numId w:val="18"/>
        </w:numPr>
        <w:spacing w:before="120" w:after="120" w:line="276" w:lineRule="auto"/>
        <w:ind w:left="567"/>
        <w:jc w:val="both"/>
        <w:rPr>
          <w:rFonts w:ascii="Tahoma" w:eastAsia="Times New Roman" w:hAnsi="Tahoma" w:cs="Tahoma"/>
          <w:lang w:val="el-GR"/>
        </w:rPr>
      </w:pPr>
      <w:r w:rsidRPr="00821964">
        <w:rPr>
          <w:rFonts w:ascii="Tahoma" w:eastAsia="Times New Roman" w:hAnsi="Tahoma" w:cs="Tahoma"/>
          <w:lang w:val="el-GR"/>
        </w:rPr>
        <w:t>Θέρμανση και ψύξη</w:t>
      </w:r>
    </w:p>
    <w:p w14:paraId="3500577B" w14:textId="77777777" w:rsidR="00821964" w:rsidRPr="00821964" w:rsidRDefault="00821964" w:rsidP="000E3380">
      <w:pPr>
        <w:numPr>
          <w:ilvl w:val="0"/>
          <w:numId w:val="19"/>
        </w:numPr>
        <w:spacing w:before="120" w:after="120" w:line="276" w:lineRule="auto"/>
        <w:ind w:left="993"/>
        <w:jc w:val="both"/>
        <w:rPr>
          <w:rFonts w:ascii="Tahoma" w:eastAsia="Times New Roman" w:hAnsi="Tahoma" w:cs="Tahoma"/>
          <w:lang w:val="el-GR"/>
        </w:rPr>
      </w:pPr>
      <w:r w:rsidRPr="00821964">
        <w:rPr>
          <w:rFonts w:ascii="Tahoma" w:eastAsia="Times New Roman" w:hAnsi="Tahoma" w:cs="Tahoma"/>
          <w:lang w:val="el-GR"/>
        </w:rPr>
        <w:t>Καμπάνιες πληροφόρησης καταναλωτών</w:t>
      </w:r>
    </w:p>
    <w:p w14:paraId="6928D92E" w14:textId="77777777" w:rsidR="00821964" w:rsidRPr="00821964" w:rsidRDefault="00821964" w:rsidP="000E3380">
      <w:pPr>
        <w:numPr>
          <w:ilvl w:val="0"/>
          <w:numId w:val="19"/>
        </w:numPr>
        <w:spacing w:before="120" w:after="120" w:line="276" w:lineRule="auto"/>
        <w:ind w:left="993"/>
        <w:jc w:val="both"/>
        <w:rPr>
          <w:rFonts w:ascii="Tahoma" w:eastAsia="Times New Roman" w:hAnsi="Tahoma" w:cs="Tahoma"/>
          <w:lang w:val="el-GR"/>
        </w:rPr>
      </w:pPr>
      <w:r w:rsidRPr="00821964">
        <w:rPr>
          <w:rFonts w:ascii="Tahoma" w:eastAsia="Times New Roman" w:hAnsi="Tahoma" w:cs="Tahoma"/>
          <w:lang w:val="el-GR"/>
        </w:rPr>
        <w:t xml:space="preserve">Στοχευμένη υποχρέωση για μείωση της θέρμανσης και της ψύξης (π.χ. σε δημόσια κτίρια και υπηρεσίες) </w:t>
      </w:r>
    </w:p>
    <w:p w14:paraId="66AEA6DE" w14:textId="029186A2" w:rsidR="00472955" w:rsidRPr="00415451" w:rsidRDefault="00472955" w:rsidP="00415451">
      <w:pPr>
        <w:pStyle w:val="2"/>
      </w:pPr>
      <w:bookmarkStart w:id="202" w:name="_Toc146555036"/>
      <w:r w:rsidRPr="00415451">
        <w:t>Κοινές Μελέτες Επικινδυνότητας</w:t>
      </w:r>
      <w:bookmarkEnd w:id="201"/>
      <w:bookmarkEnd w:id="202"/>
    </w:p>
    <w:p w14:paraId="73E851F9" w14:textId="296063CC" w:rsidR="005F5931" w:rsidRPr="00FA6AA6" w:rsidRDefault="003F7453" w:rsidP="00EC3768">
      <w:pPr>
        <w:pStyle w:val="Tahoma1"/>
        <w:spacing w:line="276" w:lineRule="auto"/>
        <w:rPr>
          <w:color w:val="FF0000"/>
          <w:lang w:val="el-GR"/>
        </w:rPr>
      </w:pPr>
      <w:r w:rsidRPr="00976498">
        <w:rPr>
          <w:lang w:val="el-GR"/>
        </w:rPr>
        <w:t xml:space="preserve">Οι Ομάδες Κινδύνου που περιγράφονται στο Παράρτημα I του Κανονισμού, </w:t>
      </w:r>
      <w:r w:rsidR="00976498" w:rsidRPr="00976498">
        <w:rPr>
          <w:lang w:val="el-GR"/>
        </w:rPr>
        <w:t xml:space="preserve">όπως τροποποιήθηκε με τον Κανονισμό (ΕΕ) 2022/517, </w:t>
      </w:r>
      <w:r w:rsidRPr="00976498">
        <w:rPr>
          <w:lang w:val="el-GR"/>
        </w:rPr>
        <w:t xml:space="preserve">αποτελούν τη βάση ενισχυμένης περιφερειακής συνεργασίας προκειμένου να αυξηθεί η ασφάλεια του εφοδιασμού με ΦΑ, παρέχουν δε τη δυνατότητα για συμφωνίες κατάλληλων και αποτελεσματικών διασυνοριακών μέτρων όλων των ενδιαφερομένων κρατών μελών εντός των Ομάδων Κινδύνου ή εκτός των Ομάδων Κινδύνου κατά μήκος των διαδρόμων παροχής έκτακτης ανάγκης. Στα πλαίσια αυτά, εκπονούνται Κοινές Μελέτες Εκτίμησης Επικινδυνότητας για κάθε Ομάδα Κινδύνου κάθε τέσσερα (4) έτη, εκτός και αν ενδείκνυται συχνότερη επικαιροποίηση λόγω των περιστάσεων. H Ελλάδα συμμετέχει στις ενεργές </w:t>
      </w:r>
      <w:bookmarkStart w:id="203" w:name="_Hlk145065206"/>
      <w:r w:rsidRPr="00976498">
        <w:rPr>
          <w:lang w:val="el-GR"/>
        </w:rPr>
        <w:t xml:space="preserve">Ομάδες Κινδύνου </w:t>
      </w:r>
      <w:bookmarkEnd w:id="203"/>
      <w:r w:rsidRPr="00976498">
        <w:rPr>
          <w:lang w:val="el-GR"/>
        </w:rPr>
        <w:t>της Ουκρανίας, της Αλγερίας, της Κασπίας και στη Διαβαλκανική</w:t>
      </w:r>
      <w:r w:rsidR="00976498" w:rsidRPr="00976498">
        <w:rPr>
          <w:lang w:val="el-GR"/>
        </w:rPr>
        <w:t>.</w:t>
      </w:r>
    </w:p>
    <w:p w14:paraId="71EE8A94" w14:textId="48E8618C" w:rsidR="00632DE5" w:rsidRPr="00FA6AA6" w:rsidRDefault="00632DE5" w:rsidP="000D5617">
      <w:pPr>
        <w:pStyle w:val="3"/>
      </w:pPr>
      <w:bookmarkStart w:id="204" w:name="_Toc146555037"/>
      <w:r w:rsidRPr="00FA6AA6">
        <w:t xml:space="preserve">Ομάδα Κινδύνου </w:t>
      </w:r>
      <w:r w:rsidR="00E502CB">
        <w:t>«</w:t>
      </w:r>
      <w:r w:rsidR="000E6719" w:rsidRPr="000E6719">
        <w:t>Βαλτική Θάλασσα, Λευκορωσία, Κασπία, Δανία, Λιβύη, Βορειοανατολική, Διαβαλκανική και Ουκρανία</w:t>
      </w:r>
      <w:r w:rsidR="00E502CB">
        <w:t>»</w:t>
      </w:r>
      <w:bookmarkEnd w:id="204"/>
    </w:p>
    <w:p w14:paraId="6FEE4ACD" w14:textId="716B1192" w:rsidR="003F7453" w:rsidRPr="00921058" w:rsidRDefault="005F5931" w:rsidP="00600ADA">
      <w:pPr>
        <w:pStyle w:val="Tahoma1"/>
        <w:spacing w:line="276" w:lineRule="auto"/>
        <w:rPr>
          <w:lang w:val="el-GR"/>
        </w:rPr>
      </w:pPr>
      <w:r w:rsidRPr="00AD5443">
        <w:rPr>
          <w:lang w:val="el-GR"/>
        </w:rPr>
        <w:t>Λ</w:t>
      </w:r>
      <w:r w:rsidR="003F7453" w:rsidRPr="00AD5443">
        <w:rPr>
          <w:lang w:val="el-GR"/>
        </w:rPr>
        <w:t>όγω της επιτακτικής ανάγκης για την αντιμετώπιση της ενεργειακής κρίσης</w:t>
      </w:r>
      <w:r w:rsidR="003A6A0F" w:rsidRPr="00AD5443">
        <w:rPr>
          <w:lang w:val="el-GR"/>
        </w:rPr>
        <w:t xml:space="preserve"> και τ</w:t>
      </w:r>
      <w:r w:rsidR="005233A3" w:rsidRPr="00AD5443">
        <w:rPr>
          <w:lang w:val="el-GR"/>
        </w:rPr>
        <w:t>ου κοινού κινδύνου</w:t>
      </w:r>
      <w:r w:rsidR="00603747">
        <w:rPr>
          <w:lang w:val="el-GR"/>
        </w:rPr>
        <w:t>,</w:t>
      </w:r>
      <w:r w:rsidR="001F49B7">
        <w:rPr>
          <w:lang w:val="el-GR"/>
        </w:rPr>
        <w:t xml:space="preserve"> </w:t>
      </w:r>
      <w:r w:rsidR="003F7453" w:rsidRPr="00AD5443">
        <w:rPr>
          <w:lang w:val="el-GR"/>
        </w:rPr>
        <w:t>το JRC</w:t>
      </w:r>
      <w:r w:rsidR="00B67824">
        <w:rPr>
          <w:lang w:val="el-GR"/>
        </w:rPr>
        <w:t>,</w:t>
      </w:r>
      <w:r w:rsidR="003F7453" w:rsidRPr="00AD5443">
        <w:rPr>
          <w:lang w:val="el-GR"/>
        </w:rPr>
        <w:t xml:space="preserve"> </w:t>
      </w:r>
      <w:r w:rsidR="00B67824">
        <w:rPr>
          <w:lang w:val="el-GR"/>
        </w:rPr>
        <w:t>το 2022,</w:t>
      </w:r>
      <w:r w:rsidR="00B67824" w:rsidRPr="00AD5443">
        <w:rPr>
          <w:lang w:val="el-GR"/>
        </w:rPr>
        <w:t xml:space="preserve"> </w:t>
      </w:r>
      <w:r w:rsidR="003F7453" w:rsidRPr="00AD5443">
        <w:rPr>
          <w:lang w:val="el-GR"/>
        </w:rPr>
        <w:t>συναποφάσισε με τις Ομάδες Κινδύνου</w:t>
      </w:r>
      <w:r w:rsidR="00BF2B37" w:rsidRPr="00BF2B37">
        <w:rPr>
          <w:lang w:val="el-GR"/>
        </w:rPr>
        <w:t xml:space="preserve"> </w:t>
      </w:r>
      <w:r w:rsidR="00B939EB">
        <w:rPr>
          <w:lang w:val="el-GR"/>
        </w:rPr>
        <w:t xml:space="preserve">Βαλτική Θάλασσα, Λευκορωσία, Κασπία, Δανία, Λιβύη, Βορειοανατολική, </w:t>
      </w:r>
      <w:r w:rsidR="00BF2B37" w:rsidRPr="00BF2B37">
        <w:rPr>
          <w:lang w:val="el-GR"/>
        </w:rPr>
        <w:t>Διαβαλκανική</w:t>
      </w:r>
      <w:r w:rsidR="00B939EB">
        <w:rPr>
          <w:lang w:val="el-GR"/>
        </w:rPr>
        <w:t xml:space="preserve"> και</w:t>
      </w:r>
      <w:r w:rsidR="003F7453" w:rsidRPr="00AD5443">
        <w:rPr>
          <w:lang w:val="el-GR"/>
        </w:rPr>
        <w:t xml:space="preserve"> </w:t>
      </w:r>
      <w:r w:rsidR="003F7453" w:rsidRPr="00B939EB">
        <w:rPr>
          <w:lang w:val="el-GR"/>
        </w:rPr>
        <w:t xml:space="preserve">Ουκρανία, </w:t>
      </w:r>
      <w:r w:rsidR="003F7453" w:rsidRPr="00921058">
        <w:rPr>
          <w:lang w:val="el-GR"/>
        </w:rPr>
        <w:t>τη διενέργεια Κοινής Μελέτης Εκτίμησης Επικινδυνότητας, η οποία περιλαμβάνει όλα τα συμμετέχοντα Κ</w:t>
      </w:r>
      <w:r w:rsidR="00921058">
        <w:rPr>
          <w:lang w:val="el-GR"/>
        </w:rPr>
        <w:t>-</w:t>
      </w:r>
      <w:r w:rsidR="003F7453" w:rsidRPr="00921058">
        <w:rPr>
          <w:lang w:val="el-GR"/>
        </w:rPr>
        <w:t>Μ</w:t>
      </w:r>
      <w:r w:rsidR="00B939EB">
        <w:rPr>
          <w:rStyle w:val="ab"/>
          <w:lang w:val="el-GR"/>
        </w:rPr>
        <w:footnoteReference w:id="13"/>
      </w:r>
      <w:r w:rsidR="003F7453" w:rsidRPr="00921058">
        <w:rPr>
          <w:lang w:val="el-GR"/>
        </w:rPr>
        <w:t xml:space="preserve"> στις εν λόγω Ομάδες Κινδύνου</w:t>
      </w:r>
      <w:r w:rsidR="00BF2B37">
        <w:rPr>
          <w:lang w:val="el-GR"/>
        </w:rPr>
        <w:t xml:space="preserve"> με βασικό σενάριο την</w:t>
      </w:r>
      <w:r w:rsidR="00BF2B37" w:rsidRPr="00BF2B37">
        <w:rPr>
          <w:lang w:val="el-GR"/>
        </w:rPr>
        <w:t xml:space="preserve"> πλήρ</w:t>
      </w:r>
      <w:r w:rsidR="00BF2B37">
        <w:rPr>
          <w:lang w:val="el-GR"/>
        </w:rPr>
        <w:t>η</w:t>
      </w:r>
      <w:r w:rsidR="00BF2B37" w:rsidRPr="00BF2B37">
        <w:rPr>
          <w:lang w:val="el-GR"/>
        </w:rPr>
        <w:t xml:space="preserve"> διακοπή της τροφοδοσίας </w:t>
      </w:r>
      <w:r w:rsidR="00BF2B37">
        <w:rPr>
          <w:lang w:val="el-GR"/>
        </w:rPr>
        <w:t>ΦΑ</w:t>
      </w:r>
      <w:r w:rsidR="00BF2B37" w:rsidRPr="00BF2B37">
        <w:rPr>
          <w:lang w:val="el-GR"/>
        </w:rPr>
        <w:t xml:space="preserve"> </w:t>
      </w:r>
      <w:r w:rsidR="00B939EB">
        <w:rPr>
          <w:lang w:val="el-GR"/>
        </w:rPr>
        <w:t xml:space="preserve">από τη Ρωσία </w:t>
      </w:r>
      <w:r w:rsidR="00BF2B37" w:rsidRPr="00BF2B37">
        <w:rPr>
          <w:lang w:val="el-GR"/>
        </w:rPr>
        <w:t>και μάλιστα με πολύ υψηλή (σχεδόν βέβαια) πιθανότητα εμφάνισης</w:t>
      </w:r>
      <w:r w:rsidR="003F7453" w:rsidRPr="00921058">
        <w:rPr>
          <w:lang w:val="el-GR"/>
        </w:rPr>
        <w:t>.</w:t>
      </w:r>
      <w:r w:rsidR="00603747">
        <w:rPr>
          <w:lang w:val="el-GR"/>
        </w:rPr>
        <w:t xml:space="preserve"> Κατά τη διάρκεια εκπόνησης της μελέτης εντάχτηκε και η Ομάδα Κινδύνου Αλγερία.</w:t>
      </w:r>
    </w:p>
    <w:p w14:paraId="2375B064" w14:textId="77777777" w:rsidR="00BC2BDB" w:rsidRDefault="00B67824" w:rsidP="00600ADA">
      <w:pPr>
        <w:pStyle w:val="Tahoma1"/>
        <w:spacing w:line="276" w:lineRule="auto"/>
        <w:rPr>
          <w:color w:val="FF0000"/>
          <w:lang w:val="el-GR"/>
        </w:rPr>
      </w:pPr>
      <w:r>
        <w:rPr>
          <w:lang w:val="el-GR"/>
        </w:rPr>
        <w:t>Σ</w:t>
      </w:r>
      <w:r w:rsidR="004D4666" w:rsidRPr="0017569C">
        <w:rPr>
          <w:lang w:val="el-GR"/>
        </w:rPr>
        <w:t>το πλαίσιο της διενέργειας τ</w:t>
      </w:r>
      <w:r w:rsidR="004D4666">
        <w:rPr>
          <w:lang w:val="el-GR"/>
        </w:rPr>
        <w:t>ης</w:t>
      </w:r>
      <w:r w:rsidR="004D4666" w:rsidRPr="0017569C">
        <w:rPr>
          <w:lang w:val="el-GR"/>
        </w:rPr>
        <w:t xml:space="preserve"> ανωτέρω Κοιν</w:t>
      </w:r>
      <w:r w:rsidR="004D4666">
        <w:rPr>
          <w:lang w:val="el-GR"/>
        </w:rPr>
        <w:t>ής</w:t>
      </w:r>
      <w:r w:rsidR="004D4666" w:rsidRPr="0017569C">
        <w:rPr>
          <w:lang w:val="el-GR"/>
        </w:rPr>
        <w:t xml:space="preserve"> </w:t>
      </w:r>
      <w:r w:rsidR="004D4666">
        <w:rPr>
          <w:lang w:val="el-GR"/>
        </w:rPr>
        <w:t>Μελέτης</w:t>
      </w:r>
      <w:r w:rsidR="004D4666" w:rsidRPr="0017569C">
        <w:rPr>
          <w:lang w:val="el-GR"/>
        </w:rPr>
        <w:t xml:space="preserve"> Εκτίμησης Επικινδυνότητας, έγινε εκτενής αναγνώριση και εκτίμηση κινδύνων με περιφερειακό αντίκτυπο από το JRC, υπό </w:t>
      </w:r>
      <w:r w:rsidR="004D4666" w:rsidRPr="0017569C">
        <w:rPr>
          <w:lang w:val="el-GR"/>
        </w:rPr>
        <w:lastRenderedPageBreak/>
        <w:t xml:space="preserve">τη θεώρηση παρατεταμένης διακοπής όλων των παραδόσεων ρωσικού φυσικού αερίου στην ΕΕ, από </w:t>
      </w:r>
      <w:r w:rsidR="004D4666" w:rsidRPr="00973C97">
        <w:rPr>
          <w:lang w:val="el-GR"/>
        </w:rPr>
        <w:t>την 1</w:t>
      </w:r>
      <w:r w:rsidR="004D4666" w:rsidRPr="00973C97">
        <w:rPr>
          <w:vertAlign w:val="superscript"/>
          <w:lang w:val="el-GR"/>
        </w:rPr>
        <w:t>η</w:t>
      </w:r>
      <w:r w:rsidR="004D4666" w:rsidRPr="00973C97">
        <w:rPr>
          <w:lang w:val="el-GR"/>
        </w:rPr>
        <w:t xml:space="preserve"> Οκτωβρίου 2022 και μετά (κίνδυνος S-1 / Source-1)</w:t>
      </w:r>
      <w:r w:rsidR="00973C97" w:rsidRPr="00973C97">
        <w:rPr>
          <w:lang w:val="el-GR"/>
        </w:rPr>
        <w:t xml:space="preserve"> έως τις 31 Δεκεμβρίου 2023</w:t>
      </w:r>
      <w:r w:rsidR="00973C97">
        <w:rPr>
          <w:lang w:val="el-GR"/>
        </w:rPr>
        <w:t>, με τα αποτελέσματα να επικεντρώνονται κυρίως στην περίοδο μεταξύ Οκτωβρίου 2022 και Μαρτίου 2023</w:t>
      </w:r>
      <w:r w:rsidR="004D4666" w:rsidRPr="00973C97">
        <w:rPr>
          <w:lang w:val="el-GR"/>
        </w:rPr>
        <w:t xml:space="preserve">. </w:t>
      </w:r>
      <w:r w:rsidR="004D4666" w:rsidRPr="000B056C">
        <w:rPr>
          <w:lang w:val="el-GR"/>
        </w:rPr>
        <w:t>Στο πλαίσιο αυτό</w:t>
      </w:r>
      <w:r w:rsidR="00797601">
        <w:rPr>
          <w:lang w:val="el-GR"/>
        </w:rPr>
        <w:t>,</w:t>
      </w:r>
      <w:r w:rsidR="004D4666" w:rsidRPr="000B056C">
        <w:rPr>
          <w:lang w:val="el-GR"/>
        </w:rPr>
        <w:t xml:space="preserve"> μοντελοποιήθηκ</w:t>
      </w:r>
      <w:r w:rsidR="000B056C">
        <w:rPr>
          <w:lang w:val="el-GR"/>
        </w:rPr>
        <w:t>ε</w:t>
      </w:r>
      <w:r w:rsidR="004D4666" w:rsidRPr="000B056C">
        <w:rPr>
          <w:lang w:val="el-GR"/>
        </w:rPr>
        <w:t xml:space="preserve"> και αναλύθηκ</w:t>
      </w:r>
      <w:r w:rsidR="000B056C">
        <w:rPr>
          <w:lang w:val="el-GR"/>
        </w:rPr>
        <w:t>ε</w:t>
      </w:r>
      <w:r w:rsidR="004D4666" w:rsidRPr="000B056C">
        <w:rPr>
          <w:lang w:val="el-GR"/>
        </w:rPr>
        <w:t xml:space="preserve"> με τη μέθοδο της προσομοίωσης </w:t>
      </w:r>
      <w:r w:rsidR="000B056C" w:rsidRPr="000B056C">
        <w:rPr>
          <w:lang w:val="el-GR"/>
        </w:rPr>
        <w:t>μεγάλος αριθμός παραλλαγών (48 προσομοιώσεις) προκειμένου να ληφθούν υπόψη</w:t>
      </w:r>
      <w:r w:rsidR="008D51C8" w:rsidRPr="008D51C8">
        <w:rPr>
          <w:lang w:val="el-GR"/>
        </w:rPr>
        <w:t>:</w:t>
      </w:r>
      <w:r w:rsidR="000B056C" w:rsidRPr="000B056C">
        <w:rPr>
          <w:lang w:val="el-GR"/>
        </w:rPr>
        <w:t xml:space="preserve"> (i) δύο στρατηγικές διαχείρισης κρίσεων (</w:t>
      </w:r>
      <w:r w:rsidR="000B056C" w:rsidRPr="000B056C">
        <w:t>non</w:t>
      </w:r>
      <w:r w:rsidR="000B056C" w:rsidRPr="000B056C">
        <w:rPr>
          <w:lang w:val="el-GR"/>
        </w:rPr>
        <w:t>-</w:t>
      </w:r>
      <w:r w:rsidR="000B056C" w:rsidRPr="000B056C">
        <w:t>cooperative</w:t>
      </w:r>
      <w:r w:rsidR="000B056C" w:rsidRPr="000B056C">
        <w:rPr>
          <w:lang w:val="el-GR"/>
        </w:rPr>
        <w:t xml:space="preserve"> </w:t>
      </w:r>
      <w:r w:rsidR="000B056C" w:rsidRPr="000B056C">
        <w:t>vs</w:t>
      </w:r>
      <w:r w:rsidR="000B056C" w:rsidRPr="000B056C">
        <w:rPr>
          <w:lang w:val="el-GR"/>
        </w:rPr>
        <w:t xml:space="preserve"> </w:t>
      </w:r>
      <w:r w:rsidR="000B056C" w:rsidRPr="000B056C">
        <w:t>cooperative</w:t>
      </w:r>
      <w:r w:rsidR="000B056C" w:rsidRPr="000B056C">
        <w:rPr>
          <w:lang w:val="el-GR"/>
        </w:rPr>
        <w:t>), (ii) αβεβαιότητα για το προφίλ κατανάλωσης ΦΑ (ιστορική κατανάλωση από το 2015 έως το 2021), (iii) συνθήκες υπόγειας αποθήκευσης αερίου που οδηγούν σε δύο διαφορετικές στρατηγικές διαχείρισης αποθήκευσης (βραχυπρόθεσμη έναντι μακροπρόθεσμης) και (iv) δύο χάρτες δυναμικοτήτων για τα σημεία διασύνδεσης μεταξύ γειτονικών χωρών (business-as-usual έναντι μέγιστων ροών υπό συνθήκες κρίσης που δίνονται από ορισμένα Κ-Μ).</w:t>
      </w:r>
      <w:r w:rsidR="008D51C8">
        <w:rPr>
          <w:color w:val="FF0000"/>
          <w:lang w:val="el-GR"/>
        </w:rPr>
        <w:t xml:space="preserve"> </w:t>
      </w:r>
    </w:p>
    <w:p w14:paraId="1C77E303" w14:textId="10301904" w:rsidR="004D4666" w:rsidRDefault="004D4666" w:rsidP="00600ADA">
      <w:pPr>
        <w:pStyle w:val="Tahoma1"/>
        <w:spacing w:line="276" w:lineRule="auto"/>
        <w:rPr>
          <w:lang w:val="el-GR"/>
        </w:rPr>
      </w:pPr>
      <w:r w:rsidRPr="008D51C8">
        <w:rPr>
          <w:lang w:val="el-GR"/>
        </w:rPr>
        <w:t>Η μελέτη εξέτασε</w:t>
      </w:r>
      <w:r w:rsidR="008D51C8">
        <w:rPr>
          <w:lang w:val="el-GR"/>
        </w:rPr>
        <w:t xml:space="preserve"> επίσης</w:t>
      </w:r>
      <w:r w:rsidRPr="008D51C8">
        <w:rPr>
          <w:lang w:val="el-GR"/>
        </w:rPr>
        <w:t xml:space="preserve"> τις πρόσθετες επιπτώσεις που μπορεί να έχ</w:t>
      </w:r>
      <w:r w:rsidR="008D51C8">
        <w:rPr>
          <w:lang w:val="el-GR"/>
        </w:rPr>
        <w:t>ει</w:t>
      </w:r>
      <w:r w:rsidRPr="008D51C8">
        <w:rPr>
          <w:lang w:val="el-GR"/>
        </w:rPr>
        <w:t xml:space="preserve"> στην εξυπηρέτηση τις ζήτησης </w:t>
      </w:r>
      <w:r w:rsidR="008D51C8" w:rsidRPr="008D51C8">
        <w:rPr>
          <w:lang w:val="el-GR"/>
        </w:rPr>
        <w:t>ΦΑ</w:t>
      </w:r>
      <w:r w:rsidRPr="008D51C8">
        <w:rPr>
          <w:lang w:val="el-GR"/>
        </w:rPr>
        <w:t xml:space="preserve"> η μη πλήρης επίτευξη του στόχου που θέτει </w:t>
      </w:r>
      <w:r w:rsidR="008D51C8">
        <w:rPr>
          <w:lang w:val="el-GR"/>
        </w:rPr>
        <w:t>Κ</w:t>
      </w:r>
      <w:r w:rsidRPr="008D51C8">
        <w:rPr>
          <w:lang w:val="el-GR"/>
        </w:rPr>
        <w:t>ανονισμός (ΕΕ) 2022/1369 στα Κ-Μ για τη μείωση κατά 15% τ</w:t>
      </w:r>
      <w:r w:rsidR="008D51C8">
        <w:rPr>
          <w:lang w:val="el-GR"/>
        </w:rPr>
        <w:t>η</w:t>
      </w:r>
      <w:r w:rsidRPr="008D51C8">
        <w:rPr>
          <w:lang w:val="el-GR"/>
        </w:rPr>
        <w:t xml:space="preserve">ς κατανάλωσης </w:t>
      </w:r>
      <w:r w:rsidR="008D51C8" w:rsidRPr="008D51C8">
        <w:rPr>
          <w:lang w:val="el-GR"/>
        </w:rPr>
        <w:t>ΦΑ</w:t>
      </w:r>
      <w:r w:rsidRPr="008D51C8">
        <w:rPr>
          <w:lang w:val="el-GR"/>
        </w:rPr>
        <w:t xml:space="preserve"> μεταξύ τις 1</w:t>
      </w:r>
      <w:r w:rsidRPr="008D51C8">
        <w:rPr>
          <w:vertAlign w:val="superscript"/>
          <w:lang w:val="el-GR"/>
        </w:rPr>
        <w:t>ης</w:t>
      </w:r>
      <w:r w:rsidRPr="008D51C8">
        <w:rPr>
          <w:lang w:val="el-GR"/>
        </w:rPr>
        <w:t xml:space="preserve"> Αυγούστου 2022 και τις 31</w:t>
      </w:r>
      <w:r w:rsidRPr="008D51C8">
        <w:rPr>
          <w:vertAlign w:val="superscript"/>
          <w:lang w:val="el-GR"/>
        </w:rPr>
        <w:t>ης</w:t>
      </w:r>
      <w:r w:rsidRPr="008D51C8">
        <w:rPr>
          <w:lang w:val="el-GR"/>
        </w:rPr>
        <w:t xml:space="preserve"> Μαρτίου 2023</w:t>
      </w:r>
      <w:r w:rsidR="008D51C8">
        <w:rPr>
          <w:lang w:val="el-GR"/>
        </w:rPr>
        <w:t>, καθώς και τον</w:t>
      </w:r>
      <w:r w:rsidRPr="008D51C8">
        <w:rPr>
          <w:lang w:val="el-GR"/>
        </w:rPr>
        <w:t xml:space="preserve"> </w:t>
      </w:r>
      <w:r w:rsidR="008D51C8" w:rsidRPr="008D51C8">
        <w:rPr>
          <w:lang w:val="el-GR"/>
        </w:rPr>
        <w:t>αντίκτυπο των υποχρεώσεων αποθήκευσης την 1η Νοεμβρίου 2023 σύμφωνα με το</w:t>
      </w:r>
      <w:r w:rsidR="008D51C8">
        <w:rPr>
          <w:lang w:val="el-GR"/>
        </w:rPr>
        <w:t xml:space="preserve"> Κ</w:t>
      </w:r>
      <w:r w:rsidR="008D51C8" w:rsidRPr="008D51C8">
        <w:rPr>
          <w:lang w:val="el-GR"/>
        </w:rPr>
        <w:t>ανονισμό</w:t>
      </w:r>
      <w:r w:rsidR="008D51C8">
        <w:rPr>
          <w:lang w:val="el-GR"/>
        </w:rPr>
        <w:t xml:space="preserve"> </w:t>
      </w:r>
      <w:r w:rsidR="008D51C8" w:rsidRPr="008D51C8">
        <w:rPr>
          <w:lang w:val="el-GR"/>
        </w:rPr>
        <w:t xml:space="preserve">(ΕΕ) 2022/1032 για την αποθήκευση αερίου. </w:t>
      </w:r>
      <w:r w:rsidRPr="008D51C8">
        <w:rPr>
          <w:lang w:val="el-GR"/>
        </w:rPr>
        <w:t>Τέλος</w:t>
      </w:r>
      <w:r w:rsidR="008D51C8" w:rsidRPr="008D51C8">
        <w:rPr>
          <w:lang w:val="el-GR"/>
        </w:rPr>
        <w:t>,</w:t>
      </w:r>
      <w:r w:rsidRPr="008D51C8">
        <w:rPr>
          <w:lang w:val="el-GR"/>
        </w:rPr>
        <w:t xml:space="preserve"> </w:t>
      </w:r>
      <w:r w:rsidR="008D51C8" w:rsidRPr="008D51C8">
        <w:rPr>
          <w:lang w:val="el-GR"/>
        </w:rPr>
        <w:t xml:space="preserve">η μελέτη </w:t>
      </w:r>
      <w:r w:rsidRPr="008D51C8">
        <w:rPr>
          <w:lang w:val="el-GR"/>
        </w:rPr>
        <w:t xml:space="preserve">ανέλυσε τις επιπτώσεις επιπλέον 6 </w:t>
      </w:r>
      <w:r w:rsidR="00600ADA">
        <w:rPr>
          <w:lang w:val="el-GR"/>
        </w:rPr>
        <w:t>παραγόντων</w:t>
      </w:r>
      <w:r w:rsidRPr="008D51C8">
        <w:rPr>
          <w:lang w:val="el-GR"/>
        </w:rPr>
        <w:t xml:space="preserve"> κινδύνου παράλληλα με την πλήρη διακοπή του εφοδιασμού με ρωσικό φυσικό αέριο, και συγκεκριμένα: i) πλήρης διακοπή του εφοδιασμού με αέριο </w:t>
      </w:r>
      <w:r w:rsidR="008D51C8" w:rsidRPr="008D51C8">
        <w:rPr>
          <w:lang w:val="el-GR"/>
        </w:rPr>
        <w:t xml:space="preserve">από την Αλγερία </w:t>
      </w:r>
      <w:r w:rsidRPr="008D51C8">
        <w:rPr>
          <w:lang w:val="el-GR"/>
        </w:rPr>
        <w:t xml:space="preserve">για δύο μήνες, ii) μερική διακοπή του αγωγού Transmed για πέντε </w:t>
      </w:r>
      <w:r w:rsidRPr="00CA3F8E">
        <w:rPr>
          <w:lang w:val="el-GR"/>
        </w:rPr>
        <w:t xml:space="preserve">μήνες, iii) πλήρης διακοπή του Europipe 2 </w:t>
      </w:r>
      <w:r w:rsidR="00BC2BDB">
        <w:rPr>
          <w:lang w:val="el-GR"/>
        </w:rPr>
        <w:t xml:space="preserve">με κατεύθυνση </w:t>
      </w:r>
      <w:r w:rsidRPr="00CA3F8E">
        <w:rPr>
          <w:lang w:val="el-GR"/>
        </w:rPr>
        <w:t>στο Dornum (μερική διακοπή των νορβηγικών ροών φυσικού αερίου) για δύο μήνες, iv) πλήρης διακοπή τ</w:t>
      </w:r>
      <w:r w:rsidR="00CA3F8E" w:rsidRPr="00CA3F8E">
        <w:rPr>
          <w:lang w:val="el-GR"/>
        </w:rPr>
        <w:t>η</w:t>
      </w:r>
      <w:r w:rsidRPr="00CA3F8E">
        <w:rPr>
          <w:lang w:val="el-GR"/>
        </w:rPr>
        <w:t>ς γραμμής διασύνδεσης Csnadpalota που συνδέει την Ουγγαρία και τη Ρουμανία για ένα μήνα, v) πλήρης διακοπή τ</w:t>
      </w:r>
      <w:r w:rsidR="00CA3F8E" w:rsidRPr="00CA3F8E">
        <w:rPr>
          <w:lang w:val="el-GR"/>
        </w:rPr>
        <w:t>η</w:t>
      </w:r>
      <w:r w:rsidRPr="00CA3F8E">
        <w:rPr>
          <w:lang w:val="el-GR"/>
        </w:rPr>
        <w:t xml:space="preserve">ς αποθήκευσης φυσικού αερίου Stenlille (καμία </w:t>
      </w:r>
      <w:r w:rsidR="00CA3F8E" w:rsidRPr="00CA3F8E">
        <w:rPr>
          <w:lang w:val="el-GR"/>
        </w:rPr>
        <w:t>απόληψη</w:t>
      </w:r>
      <w:r w:rsidRPr="00CA3F8E">
        <w:rPr>
          <w:lang w:val="el-GR"/>
        </w:rPr>
        <w:t>) για δύο εβδομάδες και vi) κύμα ψύχους δύο εβδομάδων στην ΕΕ.</w:t>
      </w:r>
    </w:p>
    <w:p w14:paraId="023327A4" w14:textId="1FB7461D" w:rsidR="003F7453" w:rsidRPr="00FA6AA6" w:rsidRDefault="003F7453" w:rsidP="00EC3768">
      <w:pPr>
        <w:pStyle w:val="Tahoma1"/>
        <w:spacing w:line="276" w:lineRule="auto"/>
        <w:rPr>
          <w:color w:val="FF0000"/>
          <w:lang w:val="el-GR"/>
        </w:rPr>
      </w:pPr>
      <w:r w:rsidRPr="00692299">
        <w:rPr>
          <w:lang w:val="el-GR"/>
        </w:rPr>
        <w:t>Με βάση τα αποτελέσματα της Μελέτης φάνηκε ότι οι βορειοανατολικές χώρες επηρεάζονται περισσότερο</w:t>
      </w:r>
      <w:r w:rsidR="00692299">
        <w:rPr>
          <w:lang w:val="el-GR"/>
        </w:rPr>
        <w:t>,</w:t>
      </w:r>
      <w:r w:rsidRPr="00692299">
        <w:rPr>
          <w:lang w:val="el-GR"/>
        </w:rPr>
        <w:t xml:space="preserve"> με τη Μη Εξυπηρετούμενη Ζήτηση </w:t>
      </w:r>
      <w:r w:rsidR="00692299" w:rsidRPr="00692299">
        <w:rPr>
          <w:lang w:val="el-GR"/>
        </w:rPr>
        <w:t xml:space="preserve">να είναι κάτω από </w:t>
      </w:r>
      <w:r w:rsidRPr="00692299">
        <w:rPr>
          <w:lang w:val="el-GR"/>
        </w:rPr>
        <w:t>20%</w:t>
      </w:r>
      <w:r w:rsidR="00692299" w:rsidRPr="00692299">
        <w:rPr>
          <w:lang w:val="el-GR"/>
        </w:rPr>
        <w:t xml:space="preserve"> της αντίστοιχης εθνικής ζήτησης ΦΑ για τις περισσότερες χώρες</w:t>
      </w:r>
      <w:r w:rsidRPr="00692299">
        <w:rPr>
          <w:lang w:val="el-GR"/>
        </w:rPr>
        <w:t xml:space="preserve">. Ειδικά για την Ελλάδα, για το βασικό σενάριο, το ποσοστό της Μη Εξυπηρετούμενης Ζήτησης προέκυψε </w:t>
      </w:r>
      <w:r w:rsidR="00692299" w:rsidRPr="00692299">
        <w:rPr>
          <w:lang w:val="el-GR"/>
        </w:rPr>
        <w:t>έως</w:t>
      </w:r>
      <w:r w:rsidRPr="00692299">
        <w:rPr>
          <w:lang w:val="el-GR"/>
        </w:rPr>
        <w:t xml:space="preserve"> </w:t>
      </w:r>
      <w:r w:rsidR="00692299" w:rsidRPr="00692299">
        <w:rPr>
          <w:lang w:val="el-GR"/>
        </w:rPr>
        <w:t>6</w:t>
      </w:r>
      <w:r w:rsidRPr="00692299">
        <w:rPr>
          <w:lang w:val="el-GR"/>
        </w:rPr>
        <w:t xml:space="preserve">% και οι περικοπές ΦΑ για το χειμώνα 2022-2023 υπολογίστηκαν </w:t>
      </w:r>
      <w:r w:rsidR="00692299" w:rsidRPr="00692299">
        <w:rPr>
          <w:lang w:val="el-GR"/>
        </w:rPr>
        <w:t>έως</w:t>
      </w:r>
      <w:r w:rsidRPr="00692299">
        <w:rPr>
          <w:lang w:val="el-GR"/>
        </w:rPr>
        <w:t xml:space="preserve"> 0,</w:t>
      </w:r>
      <w:r w:rsidR="00692299" w:rsidRPr="00692299">
        <w:rPr>
          <w:lang w:val="el-GR"/>
        </w:rPr>
        <w:t>1</w:t>
      </w:r>
      <w:r w:rsidRPr="00692299">
        <w:rPr>
          <w:lang w:val="el-GR"/>
        </w:rPr>
        <w:t xml:space="preserve"> </w:t>
      </w:r>
      <w:r w:rsidRPr="00692299">
        <w:t>bcm</w:t>
      </w:r>
      <w:r w:rsidR="005C74F9" w:rsidRPr="00692299">
        <w:rPr>
          <w:lang w:val="el-GR"/>
        </w:rPr>
        <w:t>.</w:t>
      </w:r>
      <w:r w:rsidR="00AF0AE1" w:rsidRPr="00692299">
        <w:rPr>
          <w:lang w:val="el-GR"/>
        </w:rPr>
        <w:t xml:space="preserve"> </w:t>
      </w:r>
    </w:p>
    <w:p w14:paraId="173F37C6" w14:textId="3E5BB1A4" w:rsidR="00B8295C" w:rsidRPr="00FA6AA6" w:rsidRDefault="00B8295C" w:rsidP="000D5617">
      <w:pPr>
        <w:pStyle w:val="3"/>
      </w:pPr>
      <w:bookmarkStart w:id="205" w:name="_Toc146555038"/>
      <w:r w:rsidRPr="00FA6AA6">
        <w:t xml:space="preserve">Ομάδα Κινδύνου </w:t>
      </w:r>
      <w:r w:rsidR="00E502CB">
        <w:t>«</w:t>
      </w:r>
      <w:r w:rsidRPr="00FA6AA6">
        <w:t>Αλγερία</w:t>
      </w:r>
      <w:r w:rsidR="00E502CB">
        <w:t>»</w:t>
      </w:r>
      <w:bookmarkEnd w:id="205"/>
    </w:p>
    <w:p w14:paraId="45715D13" w14:textId="77777777" w:rsidR="003F299C" w:rsidRPr="0017569C" w:rsidRDefault="003F299C" w:rsidP="00EC3768">
      <w:pPr>
        <w:pStyle w:val="Tahoma1"/>
        <w:spacing w:line="276" w:lineRule="auto"/>
        <w:rPr>
          <w:lang w:val="el-GR"/>
        </w:rPr>
      </w:pPr>
      <w:r w:rsidRPr="0017569C">
        <w:rPr>
          <w:lang w:val="el-GR"/>
        </w:rPr>
        <w:t>Η Κοινή Μελέτη Επικινδυνότητας της Ομάδας Κινδύνου «Αλγερία» εξέτασε 5 σενάρια κρίσης εφοδιασμού:</w:t>
      </w:r>
    </w:p>
    <w:p w14:paraId="290C8D93" w14:textId="77777777" w:rsidR="003F299C" w:rsidRPr="0017569C" w:rsidRDefault="003F299C" w:rsidP="000E3380">
      <w:pPr>
        <w:pStyle w:val="Tahoma1"/>
        <w:numPr>
          <w:ilvl w:val="0"/>
          <w:numId w:val="38"/>
        </w:numPr>
        <w:spacing w:line="276" w:lineRule="auto"/>
        <w:ind w:left="993" w:hanging="142"/>
        <w:rPr>
          <w:lang w:val="el-GR"/>
        </w:rPr>
      </w:pPr>
      <w:r w:rsidRPr="0017569C">
        <w:rPr>
          <w:lang w:val="el-GR"/>
        </w:rPr>
        <w:t>Διακοπή εφοδιασμού από Αλγερία (2 μήνες). Μηδενικές ροές προς τους αγωγούς Maghreb-Europe, Medgaz και Transmed. Μειωμένη διαθεσιμότητα ΥΦΑ με μερική αντικατάσταση ποσοτήτων από Αλγερία.</w:t>
      </w:r>
    </w:p>
    <w:p w14:paraId="61A01AEA" w14:textId="77777777" w:rsidR="003F299C" w:rsidRPr="0017569C" w:rsidRDefault="003F299C" w:rsidP="000E3380">
      <w:pPr>
        <w:pStyle w:val="Tahoma1"/>
        <w:numPr>
          <w:ilvl w:val="0"/>
          <w:numId w:val="38"/>
        </w:numPr>
        <w:spacing w:line="276" w:lineRule="auto"/>
        <w:ind w:left="993" w:hanging="142"/>
        <w:rPr>
          <w:lang w:val="el-GR"/>
        </w:rPr>
      </w:pPr>
      <w:r w:rsidRPr="0017569C">
        <w:rPr>
          <w:lang w:val="el-GR"/>
        </w:rPr>
        <w:t>Διακοπή εφοδιασμού αγωγών Maghreb-Europe και MEDGAZ ενώ οι εξαγωγές της Αλγερίας σε όλη τη Mazara del Vallo και μέσω φορτίων LNG διατηρούνται σε κανονικά επίπεδα (2 μήνες).</w:t>
      </w:r>
    </w:p>
    <w:p w14:paraId="56356D08" w14:textId="77777777" w:rsidR="003F299C" w:rsidRPr="0017569C" w:rsidRDefault="003F299C" w:rsidP="000E3380">
      <w:pPr>
        <w:pStyle w:val="Tahoma1"/>
        <w:numPr>
          <w:ilvl w:val="0"/>
          <w:numId w:val="38"/>
        </w:numPr>
        <w:spacing w:line="276" w:lineRule="auto"/>
        <w:ind w:left="993" w:hanging="142"/>
        <w:rPr>
          <w:lang w:val="el-GR"/>
        </w:rPr>
      </w:pPr>
      <w:r w:rsidRPr="0017569C">
        <w:rPr>
          <w:lang w:val="el-GR"/>
        </w:rPr>
        <w:t>Διακοπή εφοδιασμού αγωγού Transmed (2 μήνες), ενώ οι ροές προς τους άλλους δυο αγωγούς και οι παραδόσεις ΥΦΑ διατηρούνται σε κανονικά επίπεδα.</w:t>
      </w:r>
    </w:p>
    <w:p w14:paraId="5AA4A691" w14:textId="77777777" w:rsidR="003F299C" w:rsidRPr="0017569C" w:rsidRDefault="003F299C" w:rsidP="000E3380">
      <w:pPr>
        <w:pStyle w:val="Tahoma1"/>
        <w:numPr>
          <w:ilvl w:val="0"/>
          <w:numId w:val="38"/>
        </w:numPr>
        <w:spacing w:line="276" w:lineRule="auto"/>
        <w:ind w:left="993" w:hanging="142"/>
        <w:rPr>
          <w:lang w:val="el-GR"/>
        </w:rPr>
      </w:pPr>
      <w:r w:rsidRPr="0017569C">
        <w:rPr>
          <w:lang w:val="el-GR"/>
        </w:rPr>
        <w:lastRenderedPageBreak/>
        <w:t xml:space="preserve">Περιορισμός διαθεσιμότητας ΥΦΑ (2 μήνες). Εξαγωγές ΥΦΑ μειωμένες κατά 80% στις χώρες της Ομάδας Κινδύνου εξαιτίας μη διαθεσιμότητας των εγκαταστάσεων υγροποίησης </w:t>
      </w:r>
      <w:r w:rsidRPr="0017569C">
        <w:t>Arzew</w:t>
      </w:r>
      <w:r w:rsidRPr="0017569C">
        <w:rPr>
          <w:lang w:val="el-GR"/>
        </w:rPr>
        <w:t xml:space="preserve"> </w:t>
      </w:r>
    </w:p>
    <w:p w14:paraId="799700A2" w14:textId="77777777" w:rsidR="003F299C" w:rsidRPr="0017569C" w:rsidRDefault="003F299C" w:rsidP="000E3380">
      <w:pPr>
        <w:pStyle w:val="Tahoma1"/>
        <w:numPr>
          <w:ilvl w:val="0"/>
          <w:numId w:val="38"/>
        </w:numPr>
        <w:spacing w:line="276" w:lineRule="auto"/>
        <w:ind w:left="993" w:hanging="142"/>
        <w:rPr>
          <w:lang w:val="el-GR"/>
        </w:rPr>
      </w:pPr>
      <w:r w:rsidRPr="0017569C">
        <w:rPr>
          <w:lang w:val="el-GR"/>
        </w:rPr>
        <w:t>Διακοπή τροφοδοσίας από Ρωσία (δεν αναλύθηκε διεξοδικά).</w:t>
      </w:r>
    </w:p>
    <w:p w14:paraId="31003FA3" w14:textId="77777777" w:rsidR="003F299C" w:rsidRPr="0017569C" w:rsidRDefault="003F299C" w:rsidP="00EC3768">
      <w:pPr>
        <w:pStyle w:val="Tahoma1"/>
        <w:spacing w:line="276" w:lineRule="auto"/>
        <w:rPr>
          <w:lang w:val="el-GR"/>
        </w:rPr>
      </w:pPr>
      <w:r w:rsidRPr="0017569C">
        <w:rPr>
          <w:lang w:val="el-GR"/>
        </w:rPr>
        <w:t xml:space="preserve">Η εκτίμηση της μελέτης είναι ότι η περιοχή εμφανίζει ισχυρή ανθεκτικότητα έναντι του κινδύνου διαταραχής της τροφοδοσίας από την Αλγερία. Ωστόσο, δεν θα πρέπει να αποκλείονται έμμεσες επιπτώσεις λόγω των αλλαγών στην παγκόσμια αγορά ΥΦΑ που προκύπτουν από τον πόλεμο, οι οποίες μπορεί να έχουν ως αποτέλεσμα, π.χ. την έλλειψη διαθεσιμότητας ΥΦΑ. </w:t>
      </w:r>
    </w:p>
    <w:p w14:paraId="7196228F" w14:textId="77777777" w:rsidR="003F299C" w:rsidRPr="0017569C" w:rsidRDefault="003F299C" w:rsidP="00EC3768">
      <w:pPr>
        <w:pStyle w:val="Tahoma1"/>
        <w:spacing w:line="276" w:lineRule="auto"/>
        <w:rPr>
          <w:lang w:val="el-GR"/>
        </w:rPr>
      </w:pPr>
      <w:r w:rsidRPr="0017569C">
        <w:rPr>
          <w:lang w:val="el-GR"/>
        </w:rPr>
        <w:t>Αναφορικά με την Ελλάδα η μελέτη εκτιμά ότι δεν θα υπάρχει επίπτωση στην περίπτωση διακοπής τροφοδοσίας από την Αλγερία καθώς αυτές θα μπορέσουν να αντικατασταθούν από εναλλακτικούς προμηθευτές ΥΦΑ.</w:t>
      </w:r>
    </w:p>
    <w:p w14:paraId="27B8B9B1" w14:textId="6CB8D9C0" w:rsidR="003F299C" w:rsidRDefault="003F299C" w:rsidP="00EC3768">
      <w:pPr>
        <w:pStyle w:val="Tahoma1"/>
        <w:spacing w:line="276" w:lineRule="auto"/>
        <w:rPr>
          <w:lang w:val="el-GR"/>
        </w:rPr>
      </w:pPr>
      <w:r w:rsidRPr="0017569C">
        <w:rPr>
          <w:lang w:val="el-GR"/>
        </w:rPr>
        <w:t xml:space="preserve">Επιπρόσθετα, το </w:t>
      </w:r>
      <w:r w:rsidRPr="0017569C">
        <w:t>JRC</w:t>
      </w:r>
      <w:r w:rsidRPr="0017569C">
        <w:rPr>
          <w:lang w:val="el-GR"/>
        </w:rPr>
        <w:t xml:space="preserve"> παρείχε ανάλυση 8 σεναρίων κρίσης που έλαβαν υπόψη i) τη λειτουργία του μηχανισμού συνεργασίας υπό συνθήκες κρίσης, </w:t>
      </w:r>
      <w:r w:rsidRPr="0017569C">
        <w:t>ii</w:t>
      </w:r>
      <w:r w:rsidRPr="0017569C">
        <w:rPr>
          <w:lang w:val="el-GR"/>
        </w:rPr>
        <w:t xml:space="preserve">) το επίπεδο χρήσης και τη διαθέσιμη δυναμικότητα των σημείων διασύνδεσης υπό συνθήκες κρίσης και iii) τη διαθεσιμότητα αποθηκευμένων ποσοτήτων φυσικού αερίου (επίπεδο πλήρωσης EU UGSs). Στον επόμενο </w:t>
      </w:r>
      <w:r w:rsidRPr="00DD1618">
        <w:rPr>
          <w:szCs w:val="22"/>
          <w:lang w:val="el-GR"/>
        </w:rPr>
        <w:t>Πίνακα παρουσιάζονται</w:t>
      </w:r>
      <w:r w:rsidRPr="0017569C">
        <w:rPr>
          <w:lang w:val="el-GR"/>
        </w:rPr>
        <w:t xml:space="preserve"> συνοπτικά τα αποτελέσματα των σεναρίων αυτών με και χωρίς τη θεώρηση μείωσης της ζήτησης κατά 15% για τον χειμώνα 2022 - 23.</w:t>
      </w:r>
    </w:p>
    <w:p w14:paraId="74B88AF2" w14:textId="05C62F5E" w:rsidR="003F299C" w:rsidRPr="0017569C" w:rsidRDefault="003F299C" w:rsidP="000D5617">
      <w:pPr>
        <w:pStyle w:val="Tahoma1"/>
        <w:spacing w:line="276" w:lineRule="auto"/>
        <w:ind w:firstLine="0"/>
        <w:jc w:val="center"/>
        <w:rPr>
          <w:sz w:val="20"/>
          <w:lang w:val="el-GR"/>
        </w:rPr>
      </w:pPr>
      <w:bookmarkStart w:id="206" w:name="_Ref144732500"/>
      <w:bookmarkStart w:id="207" w:name="_Toc146554999"/>
      <w:r w:rsidRPr="0017569C">
        <w:rPr>
          <w:b/>
          <w:bCs/>
          <w:sz w:val="20"/>
          <w:lang w:val="el-GR"/>
        </w:rPr>
        <w:t xml:space="preserve">Πίνακας </w:t>
      </w:r>
      <w:r w:rsidRPr="0017569C">
        <w:rPr>
          <w:b/>
          <w:bCs/>
          <w:noProof/>
          <w:sz w:val="20"/>
        </w:rPr>
        <w:fldChar w:fldCharType="begin"/>
      </w:r>
      <w:r w:rsidRPr="0017569C">
        <w:rPr>
          <w:b/>
          <w:bCs/>
          <w:noProof/>
          <w:sz w:val="20"/>
          <w:lang w:val="el-GR"/>
        </w:rPr>
        <w:instrText xml:space="preserve"> </w:instrText>
      </w:r>
      <w:r w:rsidRPr="0017569C">
        <w:rPr>
          <w:b/>
          <w:bCs/>
          <w:noProof/>
          <w:sz w:val="20"/>
        </w:rPr>
        <w:instrText>SEQ</w:instrText>
      </w:r>
      <w:r w:rsidRPr="0017569C">
        <w:rPr>
          <w:b/>
          <w:bCs/>
          <w:noProof/>
          <w:sz w:val="20"/>
          <w:lang w:val="el-GR"/>
        </w:rPr>
        <w:instrText xml:space="preserve"> Πίνακας \* </w:instrText>
      </w:r>
      <w:r w:rsidRPr="0017569C">
        <w:rPr>
          <w:b/>
          <w:bCs/>
          <w:noProof/>
          <w:sz w:val="20"/>
        </w:rPr>
        <w:instrText>ARABIC</w:instrText>
      </w:r>
      <w:r w:rsidRPr="0017569C">
        <w:rPr>
          <w:b/>
          <w:bCs/>
          <w:noProof/>
          <w:sz w:val="20"/>
          <w:lang w:val="el-GR"/>
        </w:rPr>
        <w:instrText xml:space="preserve"> </w:instrText>
      </w:r>
      <w:r w:rsidRPr="0017569C">
        <w:rPr>
          <w:b/>
          <w:bCs/>
          <w:noProof/>
          <w:sz w:val="20"/>
        </w:rPr>
        <w:fldChar w:fldCharType="separate"/>
      </w:r>
      <w:r w:rsidR="00AD7FE9" w:rsidRPr="00B85AD4">
        <w:rPr>
          <w:b/>
          <w:bCs/>
          <w:noProof/>
          <w:sz w:val="20"/>
          <w:lang w:val="el-GR"/>
        </w:rPr>
        <w:t>49</w:t>
      </w:r>
      <w:r w:rsidRPr="0017569C">
        <w:rPr>
          <w:b/>
          <w:bCs/>
          <w:noProof/>
          <w:sz w:val="20"/>
        </w:rPr>
        <w:fldChar w:fldCharType="end"/>
      </w:r>
      <w:bookmarkEnd w:id="206"/>
      <w:r w:rsidRPr="0017569C">
        <w:rPr>
          <w:b/>
          <w:bCs/>
          <w:sz w:val="20"/>
          <w:lang w:val="el-GR"/>
        </w:rPr>
        <w:t>:</w:t>
      </w:r>
      <w:r w:rsidRPr="0017569C">
        <w:rPr>
          <w:sz w:val="20"/>
          <w:lang w:val="el-GR"/>
        </w:rPr>
        <w:t xml:space="preserve"> Αποτελέσματα Κοινής Μελέτης Επικινδυνότητας για την Ομάδα Κινδύνου «Αλγερία», χειμώνας 2022 – 23 </w:t>
      </w:r>
      <w:r w:rsidRPr="0017569C">
        <w:rPr>
          <w:i/>
          <w:iCs/>
          <w:sz w:val="20"/>
          <w:lang w:val="el-GR"/>
        </w:rPr>
        <w:t xml:space="preserve">(πηγή: </w:t>
      </w:r>
      <w:r w:rsidRPr="0017569C">
        <w:rPr>
          <w:i/>
          <w:iCs/>
          <w:sz w:val="20"/>
        </w:rPr>
        <w:t>JRC</w:t>
      </w:r>
      <w:r w:rsidRPr="0017569C">
        <w:rPr>
          <w:i/>
          <w:iCs/>
          <w:sz w:val="20"/>
          <w:lang w:val="el-GR"/>
        </w:rPr>
        <w:t xml:space="preserve"> 2022)</w:t>
      </w:r>
      <w:bookmarkEnd w:id="207"/>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014"/>
        <w:gridCol w:w="2856"/>
        <w:gridCol w:w="1735"/>
        <w:gridCol w:w="1253"/>
        <w:gridCol w:w="1158"/>
      </w:tblGrid>
      <w:tr w:rsidR="003F299C" w:rsidRPr="00315CC8" w14:paraId="4E4A5BDE" w14:textId="77777777" w:rsidTr="003F299C">
        <w:trPr>
          <w:trHeight w:val="1157"/>
          <w:jc w:val="center"/>
        </w:trPr>
        <w:tc>
          <w:tcPr>
            <w:tcW w:w="1117" w:type="pct"/>
            <w:shd w:val="clear" w:color="auto" w:fill="auto"/>
            <w:vAlign w:val="center"/>
          </w:tcPr>
          <w:p w14:paraId="66B76956" w14:textId="77777777" w:rsidR="003F299C" w:rsidRPr="0017569C" w:rsidRDefault="003F299C" w:rsidP="00EC3768">
            <w:pPr>
              <w:pStyle w:val="TableParagraph"/>
              <w:spacing w:line="276" w:lineRule="auto"/>
              <w:ind w:left="216" w:right="203"/>
              <w:rPr>
                <w:b/>
                <w:sz w:val="20"/>
                <w:szCs w:val="20"/>
                <w:lang w:val="el-GR"/>
              </w:rPr>
            </w:pPr>
            <w:r w:rsidRPr="0017569C">
              <w:rPr>
                <w:b/>
                <w:sz w:val="20"/>
                <w:szCs w:val="20"/>
                <w:lang w:val="el-GR"/>
              </w:rPr>
              <w:t>Σενάρια</w:t>
            </w:r>
          </w:p>
        </w:tc>
        <w:tc>
          <w:tcPr>
            <w:tcW w:w="1584" w:type="pct"/>
            <w:shd w:val="clear" w:color="auto" w:fill="auto"/>
            <w:vAlign w:val="center"/>
          </w:tcPr>
          <w:p w14:paraId="1915BEA7" w14:textId="77777777" w:rsidR="00DD1618" w:rsidRDefault="003F299C" w:rsidP="00EC3768">
            <w:pPr>
              <w:pStyle w:val="TableParagraph"/>
              <w:spacing w:line="276" w:lineRule="auto"/>
              <w:ind w:left="528" w:right="436" w:hanging="68"/>
              <w:rPr>
                <w:b/>
                <w:sz w:val="20"/>
                <w:szCs w:val="20"/>
                <w:lang w:val="el-GR"/>
              </w:rPr>
            </w:pPr>
            <w:r w:rsidRPr="0017569C">
              <w:rPr>
                <w:b/>
                <w:sz w:val="20"/>
                <w:szCs w:val="20"/>
                <w:lang w:val="el-GR"/>
              </w:rPr>
              <w:t xml:space="preserve">Επίπτωση </w:t>
            </w:r>
          </w:p>
          <w:p w14:paraId="2550F929" w14:textId="77ABE8FA" w:rsidR="003F299C" w:rsidRPr="0017569C" w:rsidRDefault="003F299C" w:rsidP="00EC3768">
            <w:pPr>
              <w:pStyle w:val="TableParagraph"/>
              <w:spacing w:line="276" w:lineRule="auto"/>
              <w:ind w:left="528" w:right="436" w:hanging="68"/>
              <w:rPr>
                <w:b/>
                <w:sz w:val="20"/>
                <w:szCs w:val="20"/>
                <w:lang w:val="el-GR"/>
              </w:rPr>
            </w:pPr>
            <w:r w:rsidRPr="0017569C">
              <w:rPr>
                <w:b/>
                <w:sz w:val="20"/>
                <w:szCs w:val="20"/>
                <w:lang w:val="el-GR"/>
              </w:rPr>
              <w:t>(μη εξυπηρετούμενη ποσότητα (</w:t>
            </w:r>
            <w:r w:rsidRPr="0017569C">
              <w:rPr>
                <w:b/>
                <w:sz w:val="20"/>
                <w:szCs w:val="20"/>
              </w:rPr>
              <w:t>bcm</w:t>
            </w:r>
            <w:r w:rsidRPr="0017569C">
              <w:rPr>
                <w:b/>
                <w:sz w:val="20"/>
                <w:szCs w:val="20"/>
                <w:lang w:val="el-GR"/>
              </w:rPr>
              <w:t>)</w:t>
            </w:r>
          </w:p>
        </w:tc>
        <w:tc>
          <w:tcPr>
            <w:tcW w:w="962" w:type="pct"/>
            <w:shd w:val="clear" w:color="auto" w:fill="auto"/>
            <w:vAlign w:val="center"/>
          </w:tcPr>
          <w:p w14:paraId="2E736978" w14:textId="77777777" w:rsidR="003F299C" w:rsidRPr="0017569C" w:rsidRDefault="003F299C" w:rsidP="00EC3768">
            <w:pPr>
              <w:pStyle w:val="TableParagraph"/>
              <w:spacing w:line="276" w:lineRule="auto"/>
              <w:ind w:left="216" w:right="203"/>
              <w:rPr>
                <w:b/>
                <w:sz w:val="20"/>
                <w:szCs w:val="20"/>
                <w:lang w:val="el-GR"/>
              </w:rPr>
            </w:pPr>
            <w:r w:rsidRPr="0017569C">
              <w:rPr>
                <w:b/>
                <w:sz w:val="20"/>
                <w:szCs w:val="20"/>
                <w:lang w:val="el-GR"/>
              </w:rPr>
              <w:t>Πιθανότητα εμφάνισης</w:t>
            </w:r>
          </w:p>
        </w:tc>
        <w:tc>
          <w:tcPr>
            <w:tcW w:w="695" w:type="pct"/>
            <w:shd w:val="clear" w:color="auto" w:fill="auto"/>
            <w:vAlign w:val="center"/>
          </w:tcPr>
          <w:p w14:paraId="1CA1F6B0" w14:textId="77777777" w:rsidR="003F299C" w:rsidRPr="0017569C" w:rsidRDefault="003F299C" w:rsidP="00EC3768">
            <w:pPr>
              <w:pStyle w:val="TableParagraph"/>
              <w:spacing w:line="276" w:lineRule="auto"/>
              <w:ind w:left="125" w:right="113"/>
              <w:rPr>
                <w:b/>
                <w:sz w:val="20"/>
                <w:szCs w:val="20"/>
                <w:lang w:val="el-GR"/>
              </w:rPr>
            </w:pPr>
            <w:r w:rsidRPr="0017569C">
              <w:rPr>
                <w:b/>
                <w:sz w:val="20"/>
                <w:szCs w:val="20"/>
                <w:lang w:val="el-GR"/>
              </w:rPr>
              <w:t>Κίνδυνος χωρίς μείωση ζήτησης</w:t>
            </w:r>
          </w:p>
          <w:p w14:paraId="0C818C77" w14:textId="77777777" w:rsidR="003F299C" w:rsidRPr="0017569C" w:rsidRDefault="003F299C" w:rsidP="00EC3768">
            <w:pPr>
              <w:pStyle w:val="TableParagraph"/>
              <w:spacing w:before="2" w:line="276" w:lineRule="auto"/>
              <w:ind w:left="125" w:right="111"/>
              <w:rPr>
                <w:b/>
                <w:sz w:val="20"/>
                <w:szCs w:val="20"/>
                <w:lang w:val="el-GR"/>
              </w:rPr>
            </w:pPr>
            <w:r w:rsidRPr="0017569C">
              <w:rPr>
                <w:b/>
                <w:sz w:val="20"/>
                <w:szCs w:val="20"/>
                <w:lang w:val="el-GR"/>
              </w:rPr>
              <w:t>(</w:t>
            </w:r>
            <w:r w:rsidRPr="0017569C">
              <w:rPr>
                <w:b/>
                <w:sz w:val="20"/>
                <w:szCs w:val="20"/>
              </w:rPr>
              <w:t>bcm</w:t>
            </w:r>
            <w:r w:rsidRPr="0017569C">
              <w:rPr>
                <w:b/>
                <w:sz w:val="20"/>
                <w:szCs w:val="20"/>
                <w:lang w:val="el-GR"/>
              </w:rPr>
              <w:t>)</w:t>
            </w:r>
          </w:p>
        </w:tc>
        <w:tc>
          <w:tcPr>
            <w:tcW w:w="642" w:type="pct"/>
            <w:shd w:val="clear" w:color="auto" w:fill="auto"/>
            <w:vAlign w:val="center"/>
          </w:tcPr>
          <w:p w14:paraId="60F6727E" w14:textId="77777777" w:rsidR="003F299C" w:rsidRPr="0017569C" w:rsidRDefault="003F299C" w:rsidP="00EC3768">
            <w:pPr>
              <w:pStyle w:val="TableParagraph"/>
              <w:spacing w:before="2" w:line="276" w:lineRule="auto"/>
              <w:ind w:left="114"/>
              <w:rPr>
                <w:b/>
                <w:sz w:val="20"/>
                <w:szCs w:val="20"/>
                <w:lang w:val="el-GR"/>
              </w:rPr>
            </w:pPr>
            <w:r w:rsidRPr="0017569C">
              <w:rPr>
                <w:b/>
                <w:sz w:val="20"/>
                <w:szCs w:val="20"/>
                <w:lang w:val="el-GR"/>
              </w:rPr>
              <w:t xml:space="preserve">Κίνδυνος με μείωση ζήτησης </w:t>
            </w:r>
          </w:p>
          <w:p w14:paraId="69932DA1" w14:textId="77777777" w:rsidR="003F299C" w:rsidRPr="0017569C" w:rsidRDefault="003F299C" w:rsidP="00EC3768">
            <w:pPr>
              <w:pStyle w:val="TableParagraph"/>
              <w:spacing w:before="2" w:line="276" w:lineRule="auto"/>
              <w:ind w:left="114"/>
              <w:rPr>
                <w:b/>
                <w:sz w:val="20"/>
                <w:szCs w:val="20"/>
                <w:lang w:val="el-GR"/>
              </w:rPr>
            </w:pPr>
            <w:r w:rsidRPr="0017569C">
              <w:rPr>
                <w:b/>
                <w:sz w:val="20"/>
                <w:szCs w:val="20"/>
                <w:lang w:val="el-GR"/>
              </w:rPr>
              <w:t>(</w:t>
            </w:r>
            <w:r w:rsidRPr="0017569C">
              <w:rPr>
                <w:b/>
                <w:sz w:val="20"/>
                <w:szCs w:val="20"/>
              </w:rPr>
              <w:t>bcm</w:t>
            </w:r>
            <w:r w:rsidRPr="0017569C">
              <w:rPr>
                <w:b/>
                <w:sz w:val="20"/>
                <w:szCs w:val="20"/>
                <w:lang w:val="el-GR"/>
              </w:rPr>
              <w:t>)</w:t>
            </w:r>
          </w:p>
        </w:tc>
      </w:tr>
      <w:tr w:rsidR="003F299C" w:rsidRPr="0017569C" w14:paraId="3EAAFD0F" w14:textId="77777777" w:rsidTr="00B333CE">
        <w:trPr>
          <w:trHeight w:val="287"/>
          <w:jc w:val="center"/>
        </w:trPr>
        <w:tc>
          <w:tcPr>
            <w:tcW w:w="1117" w:type="pct"/>
            <w:vAlign w:val="center"/>
          </w:tcPr>
          <w:p w14:paraId="15B34072" w14:textId="77777777" w:rsidR="003F299C" w:rsidRPr="0017569C" w:rsidRDefault="003F299C" w:rsidP="00EC3768">
            <w:pPr>
              <w:pStyle w:val="TableParagraph"/>
              <w:spacing w:line="276" w:lineRule="auto"/>
              <w:ind w:left="216" w:right="203"/>
              <w:rPr>
                <w:b/>
                <w:sz w:val="20"/>
                <w:szCs w:val="20"/>
              </w:rPr>
            </w:pPr>
            <w:r w:rsidRPr="0017569C">
              <w:rPr>
                <w:b/>
                <w:sz w:val="20"/>
                <w:szCs w:val="20"/>
              </w:rPr>
              <w:t>CB0</w:t>
            </w:r>
          </w:p>
        </w:tc>
        <w:tc>
          <w:tcPr>
            <w:tcW w:w="1584" w:type="pct"/>
            <w:vAlign w:val="center"/>
          </w:tcPr>
          <w:p w14:paraId="18BC255E" w14:textId="77777777" w:rsidR="003F299C" w:rsidRPr="0017569C" w:rsidRDefault="003F299C" w:rsidP="00EC3768">
            <w:pPr>
              <w:pStyle w:val="TableParagraph"/>
              <w:spacing w:line="276" w:lineRule="auto"/>
              <w:ind w:left="216" w:right="203"/>
              <w:rPr>
                <w:bCs/>
                <w:sz w:val="20"/>
                <w:szCs w:val="20"/>
              </w:rPr>
            </w:pPr>
            <w:r w:rsidRPr="0017569C">
              <w:rPr>
                <w:bCs/>
                <w:sz w:val="20"/>
                <w:szCs w:val="20"/>
              </w:rPr>
              <w:t>0,8</w:t>
            </w:r>
          </w:p>
        </w:tc>
        <w:tc>
          <w:tcPr>
            <w:tcW w:w="962" w:type="pct"/>
            <w:vAlign w:val="center"/>
          </w:tcPr>
          <w:p w14:paraId="04F2335C" w14:textId="77777777" w:rsidR="003F299C" w:rsidRPr="0017569C" w:rsidRDefault="003F299C" w:rsidP="00EC3768">
            <w:pPr>
              <w:pStyle w:val="TableParagraph"/>
              <w:spacing w:line="276" w:lineRule="auto"/>
              <w:ind w:left="216" w:right="203"/>
              <w:rPr>
                <w:bCs/>
                <w:sz w:val="20"/>
                <w:szCs w:val="20"/>
              </w:rPr>
            </w:pPr>
            <w:r w:rsidRPr="0017569C">
              <w:rPr>
                <w:bCs/>
                <w:sz w:val="20"/>
                <w:szCs w:val="20"/>
              </w:rPr>
              <w:t>0,342</w:t>
            </w:r>
          </w:p>
        </w:tc>
        <w:tc>
          <w:tcPr>
            <w:tcW w:w="695" w:type="pct"/>
            <w:vAlign w:val="center"/>
          </w:tcPr>
          <w:p w14:paraId="5AA90A57" w14:textId="77777777" w:rsidR="003F299C" w:rsidRPr="0017569C" w:rsidRDefault="003F299C" w:rsidP="00EC3768">
            <w:pPr>
              <w:pStyle w:val="TableParagraph"/>
              <w:spacing w:line="276" w:lineRule="auto"/>
              <w:ind w:left="216" w:right="203"/>
              <w:rPr>
                <w:bCs/>
                <w:sz w:val="20"/>
                <w:szCs w:val="20"/>
              </w:rPr>
            </w:pPr>
            <w:r w:rsidRPr="0017569C">
              <w:rPr>
                <w:bCs/>
                <w:sz w:val="20"/>
                <w:szCs w:val="20"/>
              </w:rPr>
              <w:t>0,3</w:t>
            </w:r>
          </w:p>
        </w:tc>
        <w:tc>
          <w:tcPr>
            <w:tcW w:w="642" w:type="pct"/>
            <w:vAlign w:val="center"/>
          </w:tcPr>
          <w:p w14:paraId="21FE951B" w14:textId="77777777" w:rsidR="003F299C" w:rsidRPr="0017569C" w:rsidRDefault="003F299C" w:rsidP="00EC3768">
            <w:pPr>
              <w:pStyle w:val="TableParagraph"/>
              <w:spacing w:line="276" w:lineRule="auto"/>
              <w:ind w:left="216" w:right="203"/>
              <w:rPr>
                <w:bCs/>
                <w:sz w:val="20"/>
                <w:szCs w:val="20"/>
              </w:rPr>
            </w:pPr>
            <w:r w:rsidRPr="0017569C">
              <w:rPr>
                <w:bCs/>
                <w:sz w:val="20"/>
                <w:szCs w:val="20"/>
              </w:rPr>
              <w:t>0,0</w:t>
            </w:r>
          </w:p>
        </w:tc>
      </w:tr>
      <w:tr w:rsidR="003F299C" w:rsidRPr="0017569C" w14:paraId="71CB7AAF" w14:textId="77777777" w:rsidTr="00B333CE">
        <w:trPr>
          <w:trHeight w:val="287"/>
          <w:jc w:val="center"/>
        </w:trPr>
        <w:tc>
          <w:tcPr>
            <w:tcW w:w="1117" w:type="pct"/>
            <w:vAlign w:val="center"/>
          </w:tcPr>
          <w:p w14:paraId="40BAF088" w14:textId="77777777" w:rsidR="003F299C" w:rsidRPr="0017569C" w:rsidRDefault="003F299C" w:rsidP="00EC3768">
            <w:pPr>
              <w:pStyle w:val="TableParagraph"/>
              <w:spacing w:line="276" w:lineRule="auto"/>
              <w:ind w:left="216" w:right="199"/>
              <w:rPr>
                <w:b/>
                <w:sz w:val="20"/>
                <w:szCs w:val="20"/>
              </w:rPr>
            </w:pPr>
            <w:r w:rsidRPr="0017569C">
              <w:rPr>
                <w:b/>
                <w:sz w:val="20"/>
                <w:szCs w:val="20"/>
              </w:rPr>
              <w:t>CB21</w:t>
            </w:r>
          </w:p>
        </w:tc>
        <w:tc>
          <w:tcPr>
            <w:tcW w:w="1584" w:type="pct"/>
            <w:vAlign w:val="center"/>
          </w:tcPr>
          <w:p w14:paraId="5EAA6134" w14:textId="77777777" w:rsidR="003F299C" w:rsidRPr="0017569C" w:rsidRDefault="003F299C" w:rsidP="00EC3768">
            <w:pPr>
              <w:pStyle w:val="TableParagraph"/>
              <w:spacing w:line="276" w:lineRule="auto"/>
              <w:ind w:left="216" w:right="203"/>
              <w:rPr>
                <w:bCs/>
                <w:sz w:val="20"/>
                <w:szCs w:val="20"/>
              </w:rPr>
            </w:pPr>
            <w:r w:rsidRPr="0017569C">
              <w:rPr>
                <w:bCs/>
                <w:sz w:val="20"/>
                <w:szCs w:val="20"/>
              </w:rPr>
              <w:t>11,8</w:t>
            </w:r>
          </w:p>
        </w:tc>
        <w:tc>
          <w:tcPr>
            <w:tcW w:w="962" w:type="pct"/>
            <w:vAlign w:val="center"/>
          </w:tcPr>
          <w:p w14:paraId="495FF2E3" w14:textId="77777777" w:rsidR="003F299C" w:rsidRPr="0017569C" w:rsidRDefault="003F299C" w:rsidP="00EC3768">
            <w:pPr>
              <w:pStyle w:val="TableParagraph"/>
              <w:spacing w:line="276" w:lineRule="auto"/>
              <w:ind w:left="216" w:right="203"/>
              <w:rPr>
                <w:bCs/>
                <w:sz w:val="20"/>
                <w:szCs w:val="20"/>
              </w:rPr>
            </w:pPr>
            <w:r w:rsidRPr="0017569C">
              <w:rPr>
                <w:bCs/>
                <w:sz w:val="20"/>
                <w:szCs w:val="20"/>
              </w:rPr>
              <w:t>0,038</w:t>
            </w:r>
          </w:p>
        </w:tc>
        <w:tc>
          <w:tcPr>
            <w:tcW w:w="695" w:type="pct"/>
            <w:vAlign w:val="center"/>
          </w:tcPr>
          <w:p w14:paraId="00F5D6FE" w14:textId="77777777" w:rsidR="003F299C" w:rsidRPr="0017569C" w:rsidRDefault="003F299C" w:rsidP="00EC3768">
            <w:pPr>
              <w:pStyle w:val="TableParagraph"/>
              <w:spacing w:line="276" w:lineRule="auto"/>
              <w:ind w:left="216" w:right="203"/>
              <w:rPr>
                <w:bCs/>
                <w:sz w:val="20"/>
                <w:szCs w:val="20"/>
              </w:rPr>
            </w:pPr>
            <w:r w:rsidRPr="0017569C">
              <w:rPr>
                <w:bCs/>
                <w:sz w:val="20"/>
                <w:szCs w:val="20"/>
              </w:rPr>
              <w:t>0,4</w:t>
            </w:r>
          </w:p>
        </w:tc>
        <w:tc>
          <w:tcPr>
            <w:tcW w:w="642" w:type="pct"/>
            <w:vAlign w:val="center"/>
          </w:tcPr>
          <w:p w14:paraId="724590A8" w14:textId="77777777" w:rsidR="003F299C" w:rsidRPr="0017569C" w:rsidRDefault="003F299C" w:rsidP="00EC3768">
            <w:pPr>
              <w:pStyle w:val="TableParagraph"/>
              <w:spacing w:line="276" w:lineRule="auto"/>
              <w:ind w:left="216" w:right="203"/>
              <w:rPr>
                <w:bCs/>
                <w:sz w:val="20"/>
                <w:szCs w:val="20"/>
              </w:rPr>
            </w:pPr>
            <w:r w:rsidRPr="0017569C">
              <w:rPr>
                <w:bCs/>
                <w:sz w:val="20"/>
                <w:szCs w:val="20"/>
              </w:rPr>
              <w:t>0,1</w:t>
            </w:r>
          </w:p>
        </w:tc>
      </w:tr>
      <w:tr w:rsidR="003F299C" w:rsidRPr="0017569C" w14:paraId="0268D7BA" w14:textId="77777777" w:rsidTr="00B333CE">
        <w:trPr>
          <w:trHeight w:val="287"/>
          <w:jc w:val="center"/>
        </w:trPr>
        <w:tc>
          <w:tcPr>
            <w:tcW w:w="1117" w:type="pct"/>
            <w:vAlign w:val="center"/>
          </w:tcPr>
          <w:p w14:paraId="262E887B" w14:textId="77777777" w:rsidR="003F299C" w:rsidRPr="0017569C" w:rsidRDefault="003F299C" w:rsidP="00EC3768">
            <w:pPr>
              <w:pStyle w:val="TableParagraph"/>
              <w:spacing w:line="276" w:lineRule="auto"/>
              <w:ind w:left="215" w:right="203"/>
              <w:rPr>
                <w:b/>
                <w:sz w:val="20"/>
                <w:szCs w:val="20"/>
              </w:rPr>
            </w:pPr>
            <w:r w:rsidRPr="0017569C">
              <w:rPr>
                <w:b/>
                <w:sz w:val="20"/>
                <w:szCs w:val="20"/>
              </w:rPr>
              <w:t>CC0</w:t>
            </w:r>
          </w:p>
        </w:tc>
        <w:tc>
          <w:tcPr>
            <w:tcW w:w="1584" w:type="pct"/>
            <w:vAlign w:val="center"/>
          </w:tcPr>
          <w:p w14:paraId="6236A8BA" w14:textId="77777777" w:rsidR="003F299C" w:rsidRPr="0017569C" w:rsidRDefault="003F299C" w:rsidP="00EC3768">
            <w:pPr>
              <w:pStyle w:val="TableParagraph"/>
              <w:spacing w:line="276" w:lineRule="auto"/>
              <w:ind w:left="216" w:right="203"/>
              <w:rPr>
                <w:bCs/>
                <w:sz w:val="20"/>
                <w:szCs w:val="20"/>
              </w:rPr>
            </w:pPr>
            <w:r w:rsidRPr="0017569C">
              <w:rPr>
                <w:bCs/>
                <w:sz w:val="20"/>
                <w:szCs w:val="20"/>
              </w:rPr>
              <w:t>1,0</w:t>
            </w:r>
          </w:p>
        </w:tc>
        <w:tc>
          <w:tcPr>
            <w:tcW w:w="962" w:type="pct"/>
            <w:vAlign w:val="center"/>
          </w:tcPr>
          <w:p w14:paraId="65F3E3CD" w14:textId="77777777" w:rsidR="003F299C" w:rsidRPr="0017569C" w:rsidRDefault="003F299C" w:rsidP="00EC3768">
            <w:pPr>
              <w:pStyle w:val="TableParagraph"/>
              <w:spacing w:line="276" w:lineRule="auto"/>
              <w:ind w:left="216" w:right="203"/>
              <w:rPr>
                <w:bCs/>
                <w:sz w:val="20"/>
                <w:szCs w:val="20"/>
              </w:rPr>
            </w:pPr>
            <w:r w:rsidRPr="0017569C">
              <w:rPr>
                <w:bCs/>
                <w:sz w:val="20"/>
                <w:szCs w:val="20"/>
              </w:rPr>
              <w:t>0,342</w:t>
            </w:r>
          </w:p>
        </w:tc>
        <w:tc>
          <w:tcPr>
            <w:tcW w:w="695" w:type="pct"/>
            <w:vAlign w:val="center"/>
          </w:tcPr>
          <w:p w14:paraId="58770F74" w14:textId="77777777" w:rsidR="003F299C" w:rsidRPr="0017569C" w:rsidRDefault="003F299C" w:rsidP="00EC3768">
            <w:pPr>
              <w:pStyle w:val="TableParagraph"/>
              <w:spacing w:line="276" w:lineRule="auto"/>
              <w:ind w:left="216" w:right="203"/>
              <w:rPr>
                <w:bCs/>
                <w:sz w:val="20"/>
                <w:szCs w:val="20"/>
              </w:rPr>
            </w:pPr>
            <w:r w:rsidRPr="0017569C">
              <w:rPr>
                <w:bCs/>
                <w:sz w:val="20"/>
                <w:szCs w:val="20"/>
              </w:rPr>
              <w:t>0,3</w:t>
            </w:r>
          </w:p>
        </w:tc>
        <w:tc>
          <w:tcPr>
            <w:tcW w:w="642" w:type="pct"/>
            <w:vAlign w:val="center"/>
          </w:tcPr>
          <w:p w14:paraId="6A98C921" w14:textId="77777777" w:rsidR="003F299C" w:rsidRPr="0017569C" w:rsidRDefault="003F299C" w:rsidP="00EC3768">
            <w:pPr>
              <w:pStyle w:val="TableParagraph"/>
              <w:spacing w:line="276" w:lineRule="auto"/>
              <w:ind w:left="216" w:right="203"/>
              <w:rPr>
                <w:bCs/>
                <w:sz w:val="20"/>
                <w:szCs w:val="20"/>
              </w:rPr>
            </w:pPr>
            <w:r w:rsidRPr="0017569C">
              <w:rPr>
                <w:bCs/>
                <w:sz w:val="20"/>
                <w:szCs w:val="20"/>
              </w:rPr>
              <w:t>0,3</w:t>
            </w:r>
          </w:p>
        </w:tc>
      </w:tr>
      <w:tr w:rsidR="003F299C" w:rsidRPr="0017569C" w14:paraId="6D382C9E" w14:textId="77777777" w:rsidTr="00B333CE">
        <w:trPr>
          <w:trHeight w:val="287"/>
          <w:jc w:val="center"/>
        </w:trPr>
        <w:tc>
          <w:tcPr>
            <w:tcW w:w="1117" w:type="pct"/>
            <w:vAlign w:val="center"/>
          </w:tcPr>
          <w:p w14:paraId="0B289ACB" w14:textId="77777777" w:rsidR="003F299C" w:rsidRPr="0017569C" w:rsidRDefault="003F299C" w:rsidP="00EC3768">
            <w:pPr>
              <w:pStyle w:val="TableParagraph"/>
              <w:spacing w:line="276" w:lineRule="auto"/>
              <w:ind w:left="216" w:right="199"/>
              <w:rPr>
                <w:b/>
                <w:sz w:val="20"/>
                <w:szCs w:val="20"/>
              </w:rPr>
            </w:pPr>
            <w:r w:rsidRPr="0017569C">
              <w:rPr>
                <w:b/>
                <w:sz w:val="20"/>
                <w:szCs w:val="20"/>
              </w:rPr>
              <w:t>CC21</w:t>
            </w:r>
          </w:p>
        </w:tc>
        <w:tc>
          <w:tcPr>
            <w:tcW w:w="1584" w:type="pct"/>
            <w:vAlign w:val="center"/>
          </w:tcPr>
          <w:p w14:paraId="2FC71546" w14:textId="77777777" w:rsidR="003F299C" w:rsidRPr="0017569C" w:rsidRDefault="003F299C" w:rsidP="00EC3768">
            <w:pPr>
              <w:pStyle w:val="TableParagraph"/>
              <w:spacing w:line="276" w:lineRule="auto"/>
              <w:ind w:left="216" w:right="203"/>
              <w:rPr>
                <w:bCs/>
                <w:sz w:val="20"/>
                <w:szCs w:val="20"/>
              </w:rPr>
            </w:pPr>
            <w:r w:rsidRPr="0017569C">
              <w:rPr>
                <w:bCs/>
                <w:sz w:val="20"/>
                <w:szCs w:val="20"/>
              </w:rPr>
              <w:t>11,8</w:t>
            </w:r>
          </w:p>
        </w:tc>
        <w:tc>
          <w:tcPr>
            <w:tcW w:w="962" w:type="pct"/>
            <w:vAlign w:val="center"/>
          </w:tcPr>
          <w:p w14:paraId="0387D965" w14:textId="77777777" w:rsidR="003F299C" w:rsidRPr="0017569C" w:rsidRDefault="003F299C" w:rsidP="00EC3768">
            <w:pPr>
              <w:pStyle w:val="TableParagraph"/>
              <w:spacing w:line="276" w:lineRule="auto"/>
              <w:ind w:left="216" w:right="203"/>
              <w:rPr>
                <w:bCs/>
                <w:sz w:val="20"/>
                <w:szCs w:val="20"/>
              </w:rPr>
            </w:pPr>
            <w:r w:rsidRPr="0017569C">
              <w:rPr>
                <w:bCs/>
                <w:sz w:val="20"/>
                <w:szCs w:val="20"/>
              </w:rPr>
              <w:t>0,038</w:t>
            </w:r>
          </w:p>
        </w:tc>
        <w:tc>
          <w:tcPr>
            <w:tcW w:w="695" w:type="pct"/>
            <w:vAlign w:val="center"/>
          </w:tcPr>
          <w:p w14:paraId="0DAB9A0D" w14:textId="77777777" w:rsidR="003F299C" w:rsidRPr="0017569C" w:rsidRDefault="003F299C" w:rsidP="00EC3768">
            <w:pPr>
              <w:pStyle w:val="TableParagraph"/>
              <w:spacing w:line="276" w:lineRule="auto"/>
              <w:ind w:left="216" w:right="203"/>
              <w:rPr>
                <w:bCs/>
                <w:sz w:val="20"/>
                <w:szCs w:val="20"/>
              </w:rPr>
            </w:pPr>
            <w:r w:rsidRPr="0017569C">
              <w:rPr>
                <w:bCs/>
                <w:sz w:val="20"/>
                <w:szCs w:val="20"/>
              </w:rPr>
              <w:t>0,4</w:t>
            </w:r>
          </w:p>
        </w:tc>
        <w:tc>
          <w:tcPr>
            <w:tcW w:w="642" w:type="pct"/>
            <w:vAlign w:val="center"/>
          </w:tcPr>
          <w:p w14:paraId="0B418FD9" w14:textId="77777777" w:rsidR="003F299C" w:rsidRPr="0017569C" w:rsidRDefault="003F299C" w:rsidP="00EC3768">
            <w:pPr>
              <w:pStyle w:val="TableParagraph"/>
              <w:spacing w:line="276" w:lineRule="auto"/>
              <w:ind w:left="216" w:right="203"/>
              <w:rPr>
                <w:bCs/>
                <w:sz w:val="20"/>
                <w:szCs w:val="20"/>
              </w:rPr>
            </w:pPr>
            <w:r w:rsidRPr="0017569C">
              <w:rPr>
                <w:bCs/>
                <w:sz w:val="20"/>
                <w:szCs w:val="20"/>
              </w:rPr>
              <w:t>0,4</w:t>
            </w:r>
          </w:p>
        </w:tc>
      </w:tr>
      <w:tr w:rsidR="003F299C" w:rsidRPr="0017569C" w14:paraId="3752D521" w14:textId="77777777" w:rsidTr="00B333CE">
        <w:trPr>
          <w:trHeight w:val="292"/>
          <w:jc w:val="center"/>
        </w:trPr>
        <w:tc>
          <w:tcPr>
            <w:tcW w:w="1117" w:type="pct"/>
            <w:vAlign w:val="center"/>
          </w:tcPr>
          <w:p w14:paraId="1F14951C" w14:textId="77777777" w:rsidR="003F299C" w:rsidRPr="0017569C" w:rsidRDefault="003F299C" w:rsidP="00EC3768">
            <w:pPr>
              <w:pStyle w:val="TableParagraph"/>
              <w:spacing w:before="4" w:line="276" w:lineRule="auto"/>
              <w:ind w:left="216" w:right="203"/>
              <w:rPr>
                <w:b/>
                <w:sz w:val="20"/>
                <w:szCs w:val="20"/>
              </w:rPr>
            </w:pPr>
            <w:r w:rsidRPr="0017569C">
              <w:rPr>
                <w:b/>
                <w:sz w:val="20"/>
                <w:szCs w:val="20"/>
              </w:rPr>
              <w:t>NB0</w:t>
            </w:r>
          </w:p>
        </w:tc>
        <w:tc>
          <w:tcPr>
            <w:tcW w:w="1584" w:type="pct"/>
            <w:vAlign w:val="center"/>
          </w:tcPr>
          <w:p w14:paraId="73A91E06" w14:textId="77777777" w:rsidR="003F299C" w:rsidRPr="0017569C" w:rsidRDefault="003F299C" w:rsidP="00EC3768">
            <w:pPr>
              <w:pStyle w:val="TableParagraph"/>
              <w:spacing w:line="276" w:lineRule="auto"/>
              <w:ind w:left="216" w:right="203"/>
              <w:rPr>
                <w:bCs/>
                <w:sz w:val="20"/>
                <w:szCs w:val="20"/>
              </w:rPr>
            </w:pPr>
            <w:r w:rsidRPr="0017569C">
              <w:rPr>
                <w:bCs/>
                <w:sz w:val="20"/>
                <w:szCs w:val="20"/>
              </w:rPr>
              <w:t>0,5</w:t>
            </w:r>
          </w:p>
        </w:tc>
        <w:tc>
          <w:tcPr>
            <w:tcW w:w="962" w:type="pct"/>
            <w:vAlign w:val="center"/>
          </w:tcPr>
          <w:p w14:paraId="39F1B7A1" w14:textId="77777777" w:rsidR="003F299C" w:rsidRPr="0017569C" w:rsidRDefault="003F299C" w:rsidP="00EC3768">
            <w:pPr>
              <w:pStyle w:val="TableParagraph"/>
              <w:spacing w:line="276" w:lineRule="auto"/>
              <w:ind w:left="216" w:right="203"/>
              <w:rPr>
                <w:bCs/>
                <w:sz w:val="20"/>
                <w:szCs w:val="20"/>
              </w:rPr>
            </w:pPr>
            <w:r w:rsidRPr="0017569C">
              <w:rPr>
                <w:bCs/>
                <w:sz w:val="20"/>
                <w:szCs w:val="20"/>
              </w:rPr>
              <w:t>0,086</w:t>
            </w:r>
          </w:p>
        </w:tc>
        <w:tc>
          <w:tcPr>
            <w:tcW w:w="695" w:type="pct"/>
            <w:vAlign w:val="center"/>
          </w:tcPr>
          <w:p w14:paraId="091E6140" w14:textId="77777777" w:rsidR="003F299C" w:rsidRPr="0017569C" w:rsidRDefault="003F299C" w:rsidP="00EC3768">
            <w:pPr>
              <w:pStyle w:val="TableParagraph"/>
              <w:spacing w:line="276" w:lineRule="auto"/>
              <w:ind w:left="216" w:right="203"/>
              <w:rPr>
                <w:bCs/>
                <w:sz w:val="20"/>
                <w:szCs w:val="20"/>
              </w:rPr>
            </w:pPr>
            <w:r w:rsidRPr="0017569C">
              <w:rPr>
                <w:bCs/>
                <w:sz w:val="20"/>
                <w:szCs w:val="20"/>
              </w:rPr>
              <w:t>0,0</w:t>
            </w:r>
          </w:p>
        </w:tc>
        <w:tc>
          <w:tcPr>
            <w:tcW w:w="642" w:type="pct"/>
            <w:vAlign w:val="center"/>
          </w:tcPr>
          <w:p w14:paraId="6D858BD8" w14:textId="77777777" w:rsidR="003F299C" w:rsidRPr="0017569C" w:rsidRDefault="003F299C" w:rsidP="00EC3768">
            <w:pPr>
              <w:pStyle w:val="TableParagraph"/>
              <w:spacing w:line="276" w:lineRule="auto"/>
              <w:ind w:left="216" w:right="203"/>
              <w:rPr>
                <w:bCs/>
                <w:sz w:val="20"/>
                <w:szCs w:val="20"/>
              </w:rPr>
            </w:pPr>
            <w:r w:rsidRPr="0017569C">
              <w:rPr>
                <w:bCs/>
                <w:sz w:val="20"/>
                <w:szCs w:val="20"/>
              </w:rPr>
              <w:t>0,0</w:t>
            </w:r>
          </w:p>
        </w:tc>
      </w:tr>
      <w:tr w:rsidR="003F299C" w:rsidRPr="0017569C" w14:paraId="1A8B1F58" w14:textId="77777777" w:rsidTr="00B333CE">
        <w:trPr>
          <w:trHeight w:val="287"/>
          <w:jc w:val="center"/>
        </w:trPr>
        <w:tc>
          <w:tcPr>
            <w:tcW w:w="1117" w:type="pct"/>
            <w:vAlign w:val="center"/>
          </w:tcPr>
          <w:p w14:paraId="7FC72FF9" w14:textId="77777777" w:rsidR="003F299C" w:rsidRPr="0017569C" w:rsidRDefault="003F299C" w:rsidP="00EC3768">
            <w:pPr>
              <w:pStyle w:val="TableParagraph"/>
              <w:spacing w:line="276" w:lineRule="auto"/>
              <w:ind w:left="216" w:right="199"/>
              <w:rPr>
                <w:b/>
                <w:sz w:val="20"/>
                <w:szCs w:val="20"/>
              </w:rPr>
            </w:pPr>
            <w:r w:rsidRPr="0017569C">
              <w:rPr>
                <w:b/>
                <w:sz w:val="20"/>
                <w:szCs w:val="20"/>
              </w:rPr>
              <w:t>NB21</w:t>
            </w:r>
          </w:p>
        </w:tc>
        <w:tc>
          <w:tcPr>
            <w:tcW w:w="1584" w:type="pct"/>
            <w:vAlign w:val="center"/>
          </w:tcPr>
          <w:p w14:paraId="17884D42" w14:textId="77777777" w:rsidR="003F299C" w:rsidRPr="0017569C" w:rsidRDefault="003F299C" w:rsidP="00EC3768">
            <w:pPr>
              <w:pStyle w:val="TableParagraph"/>
              <w:spacing w:line="276" w:lineRule="auto"/>
              <w:ind w:left="216" w:right="203"/>
              <w:rPr>
                <w:bCs/>
                <w:sz w:val="20"/>
                <w:szCs w:val="20"/>
              </w:rPr>
            </w:pPr>
            <w:r w:rsidRPr="0017569C">
              <w:rPr>
                <w:bCs/>
                <w:sz w:val="20"/>
                <w:szCs w:val="20"/>
              </w:rPr>
              <w:t>8,9</w:t>
            </w:r>
          </w:p>
        </w:tc>
        <w:tc>
          <w:tcPr>
            <w:tcW w:w="962" w:type="pct"/>
            <w:vAlign w:val="center"/>
          </w:tcPr>
          <w:p w14:paraId="6308A2BC" w14:textId="77777777" w:rsidR="003F299C" w:rsidRPr="0017569C" w:rsidRDefault="003F299C" w:rsidP="00EC3768">
            <w:pPr>
              <w:pStyle w:val="TableParagraph"/>
              <w:spacing w:line="276" w:lineRule="auto"/>
              <w:ind w:left="216" w:right="203"/>
              <w:rPr>
                <w:bCs/>
                <w:sz w:val="20"/>
                <w:szCs w:val="20"/>
              </w:rPr>
            </w:pPr>
            <w:r w:rsidRPr="0017569C">
              <w:rPr>
                <w:bCs/>
                <w:sz w:val="20"/>
                <w:szCs w:val="20"/>
              </w:rPr>
              <w:t>0,01</w:t>
            </w:r>
          </w:p>
        </w:tc>
        <w:tc>
          <w:tcPr>
            <w:tcW w:w="695" w:type="pct"/>
            <w:vAlign w:val="center"/>
          </w:tcPr>
          <w:p w14:paraId="5D57E441" w14:textId="77777777" w:rsidR="003F299C" w:rsidRPr="0017569C" w:rsidRDefault="003F299C" w:rsidP="00EC3768">
            <w:pPr>
              <w:pStyle w:val="TableParagraph"/>
              <w:spacing w:line="276" w:lineRule="auto"/>
              <w:ind w:left="216" w:right="203"/>
              <w:rPr>
                <w:bCs/>
                <w:sz w:val="20"/>
                <w:szCs w:val="20"/>
              </w:rPr>
            </w:pPr>
            <w:r w:rsidRPr="0017569C">
              <w:rPr>
                <w:bCs/>
                <w:sz w:val="20"/>
                <w:szCs w:val="20"/>
              </w:rPr>
              <w:t>0,1</w:t>
            </w:r>
          </w:p>
        </w:tc>
        <w:tc>
          <w:tcPr>
            <w:tcW w:w="642" w:type="pct"/>
            <w:vAlign w:val="center"/>
          </w:tcPr>
          <w:p w14:paraId="0FDC8947" w14:textId="77777777" w:rsidR="003F299C" w:rsidRPr="0017569C" w:rsidRDefault="003F299C" w:rsidP="00EC3768">
            <w:pPr>
              <w:pStyle w:val="TableParagraph"/>
              <w:spacing w:line="276" w:lineRule="auto"/>
              <w:ind w:left="216" w:right="203"/>
              <w:rPr>
                <w:bCs/>
                <w:sz w:val="20"/>
                <w:szCs w:val="20"/>
              </w:rPr>
            </w:pPr>
            <w:r w:rsidRPr="0017569C">
              <w:rPr>
                <w:bCs/>
                <w:sz w:val="20"/>
                <w:szCs w:val="20"/>
              </w:rPr>
              <w:t>0,1</w:t>
            </w:r>
          </w:p>
        </w:tc>
      </w:tr>
      <w:tr w:rsidR="003F299C" w:rsidRPr="0017569C" w14:paraId="1AD30B36" w14:textId="77777777" w:rsidTr="00B333CE">
        <w:trPr>
          <w:trHeight w:val="287"/>
          <w:jc w:val="center"/>
        </w:trPr>
        <w:tc>
          <w:tcPr>
            <w:tcW w:w="1117" w:type="pct"/>
            <w:vAlign w:val="center"/>
          </w:tcPr>
          <w:p w14:paraId="663E2F6F" w14:textId="77777777" w:rsidR="003F299C" w:rsidRPr="0017569C" w:rsidRDefault="003F299C" w:rsidP="00EC3768">
            <w:pPr>
              <w:pStyle w:val="TableParagraph"/>
              <w:spacing w:line="276" w:lineRule="auto"/>
              <w:ind w:left="216" w:right="203"/>
              <w:rPr>
                <w:b/>
                <w:sz w:val="20"/>
                <w:szCs w:val="20"/>
              </w:rPr>
            </w:pPr>
            <w:r w:rsidRPr="0017569C">
              <w:rPr>
                <w:b/>
                <w:sz w:val="20"/>
                <w:szCs w:val="20"/>
              </w:rPr>
              <w:t>NC0</w:t>
            </w:r>
          </w:p>
        </w:tc>
        <w:tc>
          <w:tcPr>
            <w:tcW w:w="1584" w:type="pct"/>
            <w:vAlign w:val="center"/>
          </w:tcPr>
          <w:p w14:paraId="7AAEA590" w14:textId="77777777" w:rsidR="003F299C" w:rsidRPr="0017569C" w:rsidRDefault="003F299C" w:rsidP="00EC3768">
            <w:pPr>
              <w:pStyle w:val="TableParagraph"/>
              <w:spacing w:line="276" w:lineRule="auto"/>
              <w:ind w:left="216" w:right="203"/>
              <w:rPr>
                <w:bCs/>
                <w:sz w:val="20"/>
                <w:szCs w:val="20"/>
              </w:rPr>
            </w:pPr>
            <w:r w:rsidRPr="0017569C">
              <w:rPr>
                <w:bCs/>
                <w:sz w:val="20"/>
                <w:szCs w:val="20"/>
              </w:rPr>
              <w:t>0,5</w:t>
            </w:r>
          </w:p>
        </w:tc>
        <w:tc>
          <w:tcPr>
            <w:tcW w:w="962" w:type="pct"/>
            <w:vAlign w:val="center"/>
          </w:tcPr>
          <w:p w14:paraId="19128944" w14:textId="77777777" w:rsidR="003F299C" w:rsidRPr="0017569C" w:rsidRDefault="003F299C" w:rsidP="00EC3768">
            <w:pPr>
              <w:pStyle w:val="TableParagraph"/>
              <w:spacing w:line="276" w:lineRule="auto"/>
              <w:ind w:left="216" w:right="203"/>
              <w:rPr>
                <w:bCs/>
                <w:sz w:val="20"/>
                <w:szCs w:val="20"/>
              </w:rPr>
            </w:pPr>
            <w:r w:rsidRPr="0017569C">
              <w:rPr>
                <w:bCs/>
                <w:sz w:val="20"/>
                <w:szCs w:val="20"/>
              </w:rPr>
              <w:t>0,086</w:t>
            </w:r>
          </w:p>
        </w:tc>
        <w:tc>
          <w:tcPr>
            <w:tcW w:w="695" w:type="pct"/>
            <w:vAlign w:val="center"/>
          </w:tcPr>
          <w:p w14:paraId="7728A43B" w14:textId="77777777" w:rsidR="003F299C" w:rsidRPr="0017569C" w:rsidRDefault="003F299C" w:rsidP="00EC3768">
            <w:pPr>
              <w:pStyle w:val="TableParagraph"/>
              <w:spacing w:line="276" w:lineRule="auto"/>
              <w:ind w:left="216" w:right="203"/>
              <w:rPr>
                <w:bCs/>
                <w:sz w:val="20"/>
                <w:szCs w:val="20"/>
              </w:rPr>
            </w:pPr>
            <w:r w:rsidRPr="0017569C">
              <w:rPr>
                <w:bCs/>
                <w:sz w:val="20"/>
                <w:szCs w:val="20"/>
              </w:rPr>
              <w:t>0,0</w:t>
            </w:r>
          </w:p>
        </w:tc>
        <w:tc>
          <w:tcPr>
            <w:tcW w:w="642" w:type="pct"/>
            <w:vAlign w:val="center"/>
          </w:tcPr>
          <w:p w14:paraId="6D3163EA" w14:textId="77777777" w:rsidR="003F299C" w:rsidRPr="0017569C" w:rsidRDefault="003F299C" w:rsidP="00EC3768">
            <w:pPr>
              <w:pStyle w:val="TableParagraph"/>
              <w:spacing w:line="276" w:lineRule="auto"/>
              <w:ind w:left="216" w:right="203"/>
              <w:rPr>
                <w:bCs/>
                <w:sz w:val="20"/>
                <w:szCs w:val="20"/>
              </w:rPr>
            </w:pPr>
            <w:r w:rsidRPr="0017569C">
              <w:rPr>
                <w:bCs/>
                <w:sz w:val="20"/>
                <w:szCs w:val="20"/>
              </w:rPr>
              <w:t>0,0</w:t>
            </w:r>
          </w:p>
        </w:tc>
      </w:tr>
      <w:tr w:rsidR="003F299C" w:rsidRPr="0017569C" w14:paraId="10CCFE9B" w14:textId="77777777" w:rsidTr="00B333CE">
        <w:trPr>
          <w:trHeight w:val="287"/>
          <w:jc w:val="center"/>
        </w:trPr>
        <w:tc>
          <w:tcPr>
            <w:tcW w:w="1117" w:type="pct"/>
            <w:vAlign w:val="center"/>
          </w:tcPr>
          <w:p w14:paraId="2D61CC31" w14:textId="77777777" w:rsidR="003F299C" w:rsidRPr="0017569C" w:rsidRDefault="003F299C" w:rsidP="00EC3768">
            <w:pPr>
              <w:pStyle w:val="TableParagraph"/>
              <w:spacing w:line="276" w:lineRule="auto"/>
              <w:ind w:left="216" w:right="199"/>
              <w:rPr>
                <w:b/>
                <w:sz w:val="20"/>
                <w:szCs w:val="20"/>
              </w:rPr>
            </w:pPr>
            <w:r w:rsidRPr="0017569C">
              <w:rPr>
                <w:b/>
                <w:sz w:val="20"/>
                <w:szCs w:val="20"/>
              </w:rPr>
              <w:t>NC21</w:t>
            </w:r>
          </w:p>
        </w:tc>
        <w:tc>
          <w:tcPr>
            <w:tcW w:w="1584" w:type="pct"/>
            <w:vAlign w:val="center"/>
          </w:tcPr>
          <w:p w14:paraId="1BE348C6" w14:textId="77777777" w:rsidR="003F299C" w:rsidRPr="0017569C" w:rsidRDefault="003F299C" w:rsidP="00EC3768">
            <w:pPr>
              <w:pStyle w:val="TableParagraph"/>
              <w:spacing w:line="276" w:lineRule="auto"/>
              <w:ind w:left="216" w:right="203"/>
              <w:rPr>
                <w:bCs/>
                <w:sz w:val="20"/>
                <w:szCs w:val="20"/>
              </w:rPr>
            </w:pPr>
            <w:r w:rsidRPr="0017569C">
              <w:rPr>
                <w:bCs/>
                <w:sz w:val="20"/>
                <w:szCs w:val="20"/>
              </w:rPr>
              <w:t>8,5</w:t>
            </w:r>
          </w:p>
        </w:tc>
        <w:tc>
          <w:tcPr>
            <w:tcW w:w="962" w:type="pct"/>
            <w:vAlign w:val="center"/>
          </w:tcPr>
          <w:p w14:paraId="796B86A7" w14:textId="77777777" w:rsidR="003F299C" w:rsidRPr="0017569C" w:rsidRDefault="003F299C" w:rsidP="00EC3768">
            <w:pPr>
              <w:pStyle w:val="TableParagraph"/>
              <w:spacing w:line="276" w:lineRule="auto"/>
              <w:ind w:left="216" w:right="203"/>
              <w:rPr>
                <w:bCs/>
                <w:sz w:val="20"/>
                <w:szCs w:val="20"/>
              </w:rPr>
            </w:pPr>
            <w:r w:rsidRPr="0017569C">
              <w:rPr>
                <w:bCs/>
                <w:sz w:val="20"/>
                <w:szCs w:val="20"/>
              </w:rPr>
              <w:t>0,01</w:t>
            </w:r>
          </w:p>
        </w:tc>
        <w:tc>
          <w:tcPr>
            <w:tcW w:w="695" w:type="pct"/>
            <w:vAlign w:val="center"/>
          </w:tcPr>
          <w:p w14:paraId="2D19B3BF" w14:textId="77777777" w:rsidR="003F299C" w:rsidRPr="0017569C" w:rsidRDefault="003F299C" w:rsidP="00EC3768">
            <w:pPr>
              <w:pStyle w:val="TableParagraph"/>
              <w:spacing w:line="276" w:lineRule="auto"/>
              <w:ind w:left="216" w:right="203"/>
              <w:rPr>
                <w:bCs/>
                <w:sz w:val="20"/>
                <w:szCs w:val="20"/>
              </w:rPr>
            </w:pPr>
            <w:r w:rsidRPr="0017569C">
              <w:rPr>
                <w:bCs/>
                <w:sz w:val="20"/>
                <w:szCs w:val="20"/>
              </w:rPr>
              <w:t>0,1</w:t>
            </w:r>
          </w:p>
        </w:tc>
        <w:tc>
          <w:tcPr>
            <w:tcW w:w="642" w:type="pct"/>
            <w:vAlign w:val="center"/>
          </w:tcPr>
          <w:p w14:paraId="4E11829F" w14:textId="77777777" w:rsidR="003F299C" w:rsidRPr="0017569C" w:rsidRDefault="003F299C" w:rsidP="00EC3768">
            <w:pPr>
              <w:pStyle w:val="TableParagraph"/>
              <w:spacing w:line="276" w:lineRule="auto"/>
              <w:ind w:left="216" w:right="203"/>
              <w:rPr>
                <w:bCs/>
                <w:sz w:val="20"/>
                <w:szCs w:val="20"/>
              </w:rPr>
            </w:pPr>
            <w:r w:rsidRPr="0017569C">
              <w:rPr>
                <w:bCs/>
                <w:sz w:val="20"/>
                <w:szCs w:val="20"/>
              </w:rPr>
              <w:t>0,1</w:t>
            </w:r>
          </w:p>
        </w:tc>
      </w:tr>
      <w:tr w:rsidR="003F299C" w:rsidRPr="0017569C" w14:paraId="70E735C6" w14:textId="77777777" w:rsidTr="00B333CE">
        <w:trPr>
          <w:trHeight w:val="581"/>
          <w:jc w:val="center"/>
        </w:trPr>
        <w:tc>
          <w:tcPr>
            <w:tcW w:w="1117" w:type="pct"/>
            <w:vAlign w:val="center"/>
          </w:tcPr>
          <w:p w14:paraId="235048EB" w14:textId="77777777" w:rsidR="003F299C" w:rsidRPr="0017569C" w:rsidRDefault="003F299C" w:rsidP="00EC3768">
            <w:pPr>
              <w:pStyle w:val="TableParagraph"/>
              <w:spacing w:before="21" w:line="276" w:lineRule="auto"/>
              <w:ind w:left="216" w:right="198"/>
              <w:rPr>
                <w:b/>
                <w:sz w:val="20"/>
                <w:szCs w:val="20"/>
                <w:lang w:val="el-GR"/>
              </w:rPr>
            </w:pPr>
            <w:r w:rsidRPr="0017569C">
              <w:rPr>
                <w:b/>
                <w:sz w:val="20"/>
                <w:szCs w:val="20"/>
                <w:lang w:val="el-GR"/>
              </w:rPr>
              <w:t>Αναμενόμενος Συνολικός Κίνδυνος</w:t>
            </w:r>
          </w:p>
        </w:tc>
        <w:tc>
          <w:tcPr>
            <w:tcW w:w="1584" w:type="pct"/>
            <w:vAlign w:val="center"/>
          </w:tcPr>
          <w:p w14:paraId="5A0A1338" w14:textId="77777777" w:rsidR="003F299C" w:rsidRPr="0017569C" w:rsidRDefault="003F299C" w:rsidP="00EC3768">
            <w:pPr>
              <w:pStyle w:val="TableParagraph"/>
              <w:spacing w:line="276" w:lineRule="auto"/>
              <w:ind w:left="216" w:right="203"/>
              <w:rPr>
                <w:bCs/>
                <w:sz w:val="20"/>
                <w:szCs w:val="20"/>
              </w:rPr>
            </w:pPr>
            <w:r w:rsidRPr="0017569C">
              <w:rPr>
                <w:bCs/>
                <w:sz w:val="20"/>
                <w:szCs w:val="20"/>
              </w:rPr>
              <w:t>-</w:t>
            </w:r>
          </w:p>
        </w:tc>
        <w:tc>
          <w:tcPr>
            <w:tcW w:w="962" w:type="pct"/>
            <w:vAlign w:val="center"/>
          </w:tcPr>
          <w:p w14:paraId="4F903FDB" w14:textId="77777777" w:rsidR="003F299C" w:rsidRPr="0017569C" w:rsidRDefault="003F299C" w:rsidP="00EC3768">
            <w:pPr>
              <w:pStyle w:val="TableParagraph"/>
              <w:spacing w:line="276" w:lineRule="auto"/>
              <w:ind w:left="216" w:right="203"/>
              <w:rPr>
                <w:bCs/>
                <w:sz w:val="20"/>
                <w:szCs w:val="20"/>
              </w:rPr>
            </w:pPr>
            <w:r w:rsidRPr="0017569C">
              <w:rPr>
                <w:bCs/>
                <w:sz w:val="20"/>
                <w:szCs w:val="20"/>
              </w:rPr>
              <w:t>-</w:t>
            </w:r>
          </w:p>
        </w:tc>
        <w:tc>
          <w:tcPr>
            <w:tcW w:w="695" w:type="pct"/>
            <w:vAlign w:val="center"/>
          </w:tcPr>
          <w:p w14:paraId="6BEE9FB4" w14:textId="77777777" w:rsidR="003F299C" w:rsidRPr="0017569C" w:rsidRDefault="003F299C" w:rsidP="00EC3768">
            <w:pPr>
              <w:pStyle w:val="TableParagraph"/>
              <w:spacing w:line="276" w:lineRule="auto"/>
              <w:ind w:left="216" w:right="203"/>
              <w:rPr>
                <w:bCs/>
                <w:sz w:val="20"/>
                <w:szCs w:val="20"/>
              </w:rPr>
            </w:pPr>
            <w:r w:rsidRPr="0017569C">
              <w:rPr>
                <w:bCs/>
                <w:sz w:val="20"/>
                <w:szCs w:val="20"/>
              </w:rPr>
              <w:t>1,6</w:t>
            </w:r>
          </w:p>
        </w:tc>
        <w:tc>
          <w:tcPr>
            <w:tcW w:w="642" w:type="pct"/>
            <w:vAlign w:val="center"/>
          </w:tcPr>
          <w:p w14:paraId="3C71B2DA" w14:textId="77777777" w:rsidR="003F299C" w:rsidRPr="0017569C" w:rsidRDefault="003F299C" w:rsidP="00EC3768">
            <w:pPr>
              <w:pStyle w:val="TableParagraph"/>
              <w:spacing w:line="276" w:lineRule="auto"/>
              <w:ind w:left="216" w:right="203"/>
              <w:rPr>
                <w:bCs/>
                <w:sz w:val="20"/>
                <w:szCs w:val="20"/>
              </w:rPr>
            </w:pPr>
            <w:r w:rsidRPr="0017569C">
              <w:rPr>
                <w:bCs/>
                <w:sz w:val="20"/>
                <w:szCs w:val="20"/>
              </w:rPr>
              <w:t>1,2</w:t>
            </w:r>
          </w:p>
        </w:tc>
      </w:tr>
    </w:tbl>
    <w:p w14:paraId="7106F24D" w14:textId="77777777" w:rsidR="003F299C" w:rsidRPr="0017569C" w:rsidRDefault="003F299C" w:rsidP="00EC3768">
      <w:pPr>
        <w:pStyle w:val="Tahoma1"/>
        <w:spacing w:line="276" w:lineRule="auto"/>
        <w:rPr>
          <w:lang w:val="el-GR"/>
        </w:rPr>
      </w:pPr>
    </w:p>
    <w:p w14:paraId="7A2FAFEC" w14:textId="328A5A1A" w:rsidR="00601885" w:rsidRPr="003F299C" w:rsidRDefault="003F299C" w:rsidP="00EC3768">
      <w:pPr>
        <w:spacing w:after="200" w:line="276" w:lineRule="auto"/>
        <w:jc w:val="both"/>
        <w:rPr>
          <w:rFonts w:ascii="Tahoma" w:eastAsia="Times New Roman" w:hAnsi="Tahoma" w:cs="Tahoma"/>
          <w:color w:val="FF0000"/>
          <w:szCs w:val="20"/>
          <w:lang w:val="el-GR"/>
        </w:rPr>
      </w:pPr>
      <w:r w:rsidRPr="003F299C">
        <w:rPr>
          <w:rFonts w:ascii="Tahoma" w:hAnsi="Tahoma" w:cs="Tahoma"/>
          <w:lang w:val="el-GR"/>
        </w:rPr>
        <w:t xml:space="preserve">Η εμφάνιση κύματος ψύχους 2 εβδομάδων παράλληλα με την διακοπή τροφοδοσίας αποτελεί το χείριστο σενάριο, ικανό να επιφέρει στην Ομάδα Κινδύνου πρόσθετη επίπτωση 5,2 </w:t>
      </w:r>
      <w:r w:rsidRPr="003F299C">
        <w:rPr>
          <w:rFonts w:ascii="Tahoma" w:hAnsi="Tahoma" w:cs="Tahoma"/>
        </w:rPr>
        <w:t>bcm</w:t>
      </w:r>
      <w:r w:rsidRPr="003F299C">
        <w:rPr>
          <w:rFonts w:ascii="Tahoma" w:hAnsi="Tahoma" w:cs="Tahoma"/>
          <w:lang w:val="el-GR"/>
        </w:rPr>
        <w:t xml:space="preserve"> στο βασικό σενάριο (</w:t>
      </w:r>
      <w:r w:rsidRPr="003F299C">
        <w:rPr>
          <w:rFonts w:ascii="Tahoma" w:hAnsi="Tahoma" w:cs="Tahoma"/>
        </w:rPr>
        <w:t>CB</w:t>
      </w:r>
      <w:r w:rsidRPr="003F299C">
        <w:rPr>
          <w:rFonts w:ascii="Tahoma" w:hAnsi="Tahoma" w:cs="Tahoma"/>
          <w:lang w:val="el-GR"/>
        </w:rPr>
        <w:t>0).</w:t>
      </w:r>
      <w:r w:rsidR="00601885" w:rsidRPr="003F299C">
        <w:rPr>
          <w:rFonts w:ascii="Tahoma" w:eastAsia="Times New Roman" w:hAnsi="Tahoma" w:cs="Tahoma"/>
          <w:color w:val="FF0000"/>
          <w:szCs w:val="20"/>
          <w:lang w:val="el-GR"/>
        </w:rPr>
        <w:t xml:space="preserve"> </w:t>
      </w:r>
    </w:p>
    <w:p w14:paraId="2B2D7194" w14:textId="0949CC96" w:rsidR="00960371" w:rsidRDefault="00E77973" w:rsidP="000D5617">
      <w:pPr>
        <w:pStyle w:val="3"/>
      </w:pPr>
      <w:bookmarkStart w:id="208" w:name="_Toc146555039"/>
      <w:r w:rsidRPr="00FA6AA6">
        <w:lastRenderedPageBreak/>
        <w:t xml:space="preserve">Ομάδα Κινδύνου </w:t>
      </w:r>
      <w:r w:rsidR="00E502CB">
        <w:t>«</w:t>
      </w:r>
      <w:r w:rsidRPr="00FA6AA6">
        <w:t>Διαβαλκανική</w:t>
      </w:r>
      <w:r w:rsidR="00E502CB">
        <w:t>»</w:t>
      </w:r>
      <w:bookmarkEnd w:id="208"/>
      <w:r w:rsidRPr="00FA6AA6">
        <w:t xml:space="preserve"> </w:t>
      </w:r>
    </w:p>
    <w:p w14:paraId="7E7ECF01" w14:textId="77777777" w:rsidR="00960371" w:rsidRPr="009A18E6" w:rsidRDefault="00960371" w:rsidP="00EC3768">
      <w:pPr>
        <w:pStyle w:val="Tahoma1"/>
        <w:spacing w:line="276" w:lineRule="auto"/>
        <w:rPr>
          <w:lang w:val="el-GR"/>
        </w:rPr>
      </w:pPr>
      <w:r w:rsidRPr="009A18E6">
        <w:rPr>
          <w:lang w:val="el-GR"/>
        </w:rPr>
        <w:t>Με βάση τα αποτελέσματα της Μελέτης για την Διαβαλκανική Ομάδα Κινδύνου προκύπτει ότι ο αναμενόμενος κίνδυνος μη εξυπηρετούμενης ζήτησης για την περιοχή κυμαίνεται μεταξύ 0,1 bcm και 0,8 bcm. Ο αντίκτυπος της στρατηγικής διαχείρισης της αποθήκευσης σε συνδυασμό με τη συνεργατική προσέγγιση μεταξύ των κρατών μελών είναι πολύ σημαντικοί και οι πλέον καθοριστικοί παράγοντες. Παρατηρείται ότι ο αναμενόμενος κίνδυνος λόγω παρατεταμένης διαταραχής στον εφοδιασμό με ρωσικό φυσικό αέριο κατά τη διάρκεια του χειμώνα 2022-2023 μειώνεται κατά περίπου ένα τέταρτο για ορισμένα σενάρια, όταν εφαρμόζονται μέτρα μείωσης ζήτησης έως και 15% της συνολικής ζήτησης φυσικού αερίου.</w:t>
      </w:r>
    </w:p>
    <w:p w14:paraId="61D86879" w14:textId="77777777" w:rsidR="00960371" w:rsidRPr="009A18E6" w:rsidRDefault="00960371" w:rsidP="00EC3768">
      <w:pPr>
        <w:pStyle w:val="Tahoma1"/>
        <w:spacing w:line="276" w:lineRule="auto"/>
        <w:rPr>
          <w:lang w:val="el-GR"/>
        </w:rPr>
      </w:pPr>
      <w:r w:rsidRPr="009A18E6">
        <w:rPr>
          <w:lang w:val="el-GR"/>
        </w:rPr>
        <w:t xml:space="preserve">Στον επόμενο Πίνακα παρουσιάζονται συνοπτικά τα αποτελέσματα των προσομοιώσεων των σεναρίων από το </w:t>
      </w:r>
      <w:r w:rsidRPr="009A18E6">
        <w:t>JRC</w:t>
      </w:r>
      <w:r w:rsidRPr="009A18E6">
        <w:rPr>
          <w:lang w:val="el-GR"/>
        </w:rPr>
        <w:t xml:space="preserve"> με και χωρίς τη θεώρηση μείωσης της ζήτησης κατά 15% για τον χειμώνα 2022 - 23.</w:t>
      </w:r>
    </w:p>
    <w:p w14:paraId="462CE7C3" w14:textId="1F13E58B" w:rsidR="00960371" w:rsidRPr="009A18E6" w:rsidRDefault="00960371" w:rsidP="000D5617">
      <w:pPr>
        <w:pStyle w:val="Tahoma1"/>
        <w:spacing w:line="276" w:lineRule="auto"/>
        <w:ind w:firstLine="0"/>
        <w:jc w:val="center"/>
        <w:rPr>
          <w:sz w:val="20"/>
          <w:lang w:val="el-GR"/>
        </w:rPr>
      </w:pPr>
      <w:bookmarkStart w:id="209" w:name="_Ref141262711"/>
      <w:bookmarkStart w:id="210" w:name="_Toc146555000"/>
      <w:r w:rsidRPr="009A18E6">
        <w:rPr>
          <w:b/>
          <w:bCs/>
          <w:sz w:val="20"/>
          <w:lang w:val="el-GR"/>
        </w:rPr>
        <w:t xml:space="preserve">Πίνακας </w:t>
      </w:r>
      <w:r w:rsidRPr="009A18E6">
        <w:rPr>
          <w:b/>
          <w:bCs/>
          <w:noProof/>
          <w:sz w:val="20"/>
        </w:rPr>
        <w:fldChar w:fldCharType="begin"/>
      </w:r>
      <w:r w:rsidRPr="009A18E6">
        <w:rPr>
          <w:b/>
          <w:bCs/>
          <w:noProof/>
          <w:sz w:val="20"/>
          <w:lang w:val="el-GR"/>
        </w:rPr>
        <w:instrText xml:space="preserve"> </w:instrText>
      </w:r>
      <w:r w:rsidRPr="009A18E6">
        <w:rPr>
          <w:b/>
          <w:bCs/>
          <w:noProof/>
          <w:sz w:val="20"/>
        </w:rPr>
        <w:instrText>SEQ</w:instrText>
      </w:r>
      <w:r w:rsidRPr="009A18E6">
        <w:rPr>
          <w:b/>
          <w:bCs/>
          <w:noProof/>
          <w:sz w:val="20"/>
          <w:lang w:val="el-GR"/>
        </w:rPr>
        <w:instrText xml:space="preserve"> Πίνακας \* </w:instrText>
      </w:r>
      <w:r w:rsidRPr="009A18E6">
        <w:rPr>
          <w:b/>
          <w:bCs/>
          <w:noProof/>
          <w:sz w:val="20"/>
        </w:rPr>
        <w:instrText>ARABIC</w:instrText>
      </w:r>
      <w:r w:rsidRPr="009A18E6">
        <w:rPr>
          <w:b/>
          <w:bCs/>
          <w:noProof/>
          <w:sz w:val="20"/>
          <w:lang w:val="el-GR"/>
        </w:rPr>
        <w:instrText xml:space="preserve"> </w:instrText>
      </w:r>
      <w:r w:rsidRPr="009A18E6">
        <w:rPr>
          <w:b/>
          <w:bCs/>
          <w:noProof/>
          <w:sz w:val="20"/>
        </w:rPr>
        <w:fldChar w:fldCharType="separate"/>
      </w:r>
      <w:r w:rsidR="00AD7FE9" w:rsidRPr="00B85AD4">
        <w:rPr>
          <w:b/>
          <w:bCs/>
          <w:noProof/>
          <w:sz w:val="20"/>
          <w:lang w:val="el-GR"/>
        </w:rPr>
        <w:t>50</w:t>
      </w:r>
      <w:r w:rsidRPr="009A18E6">
        <w:rPr>
          <w:b/>
          <w:bCs/>
          <w:noProof/>
          <w:sz w:val="20"/>
        </w:rPr>
        <w:fldChar w:fldCharType="end"/>
      </w:r>
      <w:bookmarkEnd w:id="209"/>
      <w:r w:rsidRPr="009A18E6">
        <w:rPr>
          <w:b/>
          <w:bCs/>
          <w:sz w:val="20"/>
          <w:lang w:val="el-GR"/>
        </w:rPr>
        <w:t>:</w:t>
      </w:r>
      <w:r w:rsidRPr="009A18E6">
        <w:rPr>
          <w:sz w:val="20"/>
          <w:lang w:val="el-GR"/>
        </w:rPr>
        <w:t xml:space="preserve"> Αποτελέσματα Κοινής Μελέτης Επικινδυνότητας για την Διαβαλκανική Ομάδα Κινδύνου, χειμώνας 2022 – 23 </w:t>
      </w:r>
      <w:r w:rsidRPr="009A18E6">
        <w:rPr>
          <w:i/>
          <w:iCs/>
          <w:sz w:val="20"/>
          <w:lang w:val="el-GR"/>
        </w:rPr>
        <w:t xml:space="preserve">(πηγή: </w:t>
      </w:r>
      <w:r w:rsidRPr="009A18E6">
        <w:rPr>
          <w:i/>
          <w:iCs/>
          <w:sz w:val="20"/>
        </w:rPr>
        <w:t>JRC</w:t>
      </w:r>
      <w:r w:rsidRPr="009A18E6">
        <w:rPr>
          <w:i/>
          <w:iCs/>
          <w:sz w:val="20"/>
          <w:lang w:val="el-GR"/>
        </w:rPr>
        <w:t xml:space="preserve"> 2022)</w:t>
      </w:r>
      <w:bookmarkEnd w:id="210"/>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013"/>
        <w:gridCol w:w="2857"/>
        <w:gridCol w:w="1735"/>
        <w:gridCol w:w="1253"/>
        <w:gridCol w:w="1158"/>
      </w:tblGrid>
      <w:tr w:rsidR="00960371" w:rsidRPr="00315CC8" w14:paraId="4980E6AE" w14:textId="77777777" w:rsidTr="00960371">
        <w:trPr>
          <w:trHeight w:val="1157"/>
          <w:jc w:val="center"/>
        </w:trPr>
        <w:tc>
          <w:tcPr>
            <w:tcW w:w="1116" w:type="pct"/>
            <w:shd w:val="clear" w:color="auto" w:fill="auto"/>
            <w:vAlign w:val="center"/>
          </w:tcPr>
          <w:p w14:paraId="43C3FCB4" w14:textId="77777777" w:rsidR="00960371" w:rsidRPr="009A18E6" w:rsidRDefault="00960371" w:rsidP="00EC3768">
            <w:pPr>
              <w:pStyle w:val="TableParagraph"/>
              <w:spacing w:line="276" w:lineRule="auto"/>
              <w:ind w:left="216" w:right="203"/>
              <w:rPr>
                <w:b/>
                <w:sz w:val="20"/>
                <w:szCs w:val="20"/>
                <w:lang w:val="el-GR"/>
              </w:rPr>
            </w:pPr>
            <w:r w:rsidRPr="009A18E6">
              <w:rPr>
                <w:b/>
                <w:sz w:val="20"/>
                <w:szCs w:val="20"/>
                <w:lang w:val="el-GR"/>
              </w:rPr>
              <w:t>Σενάρια</w:t>
            </w:r>
          </w:p>
        </w:tc>
        <w:tc>
          <w:tcPr>
            <w:tcW w:w="1584" w:type="pct"/>
            <w:shd w:val="clear" w:color="auto" w:fill="auto"/>
            <w:vAlign w:val="center"/>
          </w:tcPr>
          <w:p w14:paraId="50C26F90" w14:textId="77777777" w:rsidR="00960371" w:rsidRPr="009A18E6" w:rsidRDefault="00960371" w:rsidP="00EC3768">
            <w:pPr>
              <w:pStyle w:val="TableParagraph"/>
              <w:spacing w:line="276" w:lineRule="auto"/>
              <w:ind w:left="528" w:right="436" w:hanging="68"/>
              <w:rPr>
                <w:b/>
                <w:sz w:val="20"/>
                <w:szCs w:val="20"/>
                <w:lang w:val="el-GR"/>
              </w:rPr>
            </w:pPr>
            <w:r w:rsidRPr="009A18E6">
              <w:rPr>
                <w:b/>
                <w:sz w:val="20"/>
                <w:szCs w:val="20"/>
                <w:lang w:val="el-GR"/>
              </w:rPr>
              <w:t>Επίπτωση (μη εξυπηρετούμενη ποσότητα (</w:t>
            </w:r>
            <w:r w:rsidRPr="009A18E6">
              <w:rPr>
                <w:b/>
                <w:sz w:val="20"/>
                <w:szCs w:val="20"/>
              </w:rPr>
              <w:t>bcm</w:t>
            </w:r>
            <w:r w:rsidRPr="009A18E6">
              <w:rPr>
                <w:b/>
                <w:sz w:val="20"/>
                <w:szCs w:val="20"/>
                <w:lang w:val="el-GR"/>
              </w:rPr>
              <w:t>)</w:t>
            </w:r>
          </w:p>
        </w:tc>
        <w:tc>
          <w:tcPr>
            <w:tcW w:w="962" w:type="pct"/>
            <w:shd w:val="clear" w:color="auto" w:fill="auto"/>
            <w:vAlign w:val="center"/>
          </w:tcPr>
          <w:p w14:paraId="4E3ECFE9" w14:textId="77777777" w:rsidR="00960371" w:rsidRPr="009A18E6" w:rsidRDefault="00960371" w:rsidP="00EC3768">
            <w:pPr>
              <w:pStyle w:val="TableParagraph"/>
              <w:spacing w:line="276" w:lineRule="auto"/>
              <w:ind w:left="216" w:right="203"/>
              <w:rPr>
                <w:b/>
                <w:sz w:val="20"/>
                <w:szCs w:val="20"/>
                <w:lang w:val="el-GR"/>
              </w:rPr>
            </w:pPr>
            <w:r w:rsidRPr="009A18E6">
              <w:rPr>
                <w:b/>
                <w:sz w:val="20"/>
                <w:szCs w:val="20"/>
                <w:lang w:val="el-GR"/>
              </w:rPr>
              <w:t>Πιθανότητα εμφάνισης</w:t>
            </w:r>
          </w:p>
        </w:tc>
        <w:tc>
          <w:tcPr>
            <w:tcW w:w="695" w:type="pct"/>
            <w:shd w:val="clear" w:color="auto" w:fill="auto"/>
            <w:vAlign w:val="center"/>
          </w:tcPr>
          <w:p w14:paraId="5ABB0D5C" w14:textId="77777777" w:rsidR="00960371" w:rsidRPr="009A18E6" w:rsidRDefault="00960371" w:rsidP="00EC3768">
            <w:pPr>
              <w:pStyle w:val="TableParagraph"/>
              <w:spacing w:line="276" w:lineRule="auto"/>
              <w:ind w:left="125" w:right="113"/>
              <w:rPr>
                <w:b/>
                <w:sz w:val="20"/>
                <w:szCs w:val="20"/>
                <w:lang w:val="el-GR"/>
              </w:rPr>
            </w:pPr>
            <w:r w:rsidRPr="009A18E6">
              <w:rPr>
                <w:b/>
                <w:sz w:val="20"/>
                <w:szCs w:val="20"/>
                <w:lang w:val="el-GR"/>
              </w:rPr>
              <w:t>Κίνδυνος χωρίς μείωση ζήτησης</w:t>
            </w:r>
          </w:p>
          <w:p w14:paraId="54FC7BF4" w14:textId="77777777" w:rsidR="00960371" w:rsidRPr="009A18E6" w:rsidRDefault="00960371" w:rsidP="00EC3768">
            <w:pPr>
              <w:pStyle w:val="TableParagraph"/>
              <w:spacing w:before="2" w:line="276" w:lineRule="auto"/>
              <w:ind w:left="125" w:right="111"/>
              <w:rPr>
                <w:b/>
                <w:sz w:val="20"/>
                <w:szCs w:val="20"/>
                <w:lang w:val="el-GR"/>
              </w:rPr>
            </w:pPr>
            <w:r w:rsidRPr="009A18E6">
              <w:rPr>
                <w:b/>
                <w:sz w:val="20"/>
                <w:szCs w:val="20"/>
                <w:lang w:val="el-GR"/>
              </w:rPr>
              <w:t>(</w:t>
            </w:r>
            <w:r w:rsidRPr="009A18E6">
              <w:rPr>
                <w:b/>
                <w:sz w:val="20"/>
                <w:szCs w:val="20"/>
              </w:rPr>
              <w:t>bcm</w:t>
            </w:r>
            <w:r w:rsidRPr="009A18E6">
              <w:rPr>
                <w:b/>
                <w:sz w:val="20"/>
                <w:szCs w:val="20"/>
                <w:lang w:val="el-GR"/>
              </w:rPr>
              <w:t>)</w:t>
            </w:r>
          </w:p>
        </w:tc>
        <w:tc>
          <w:tcPr>
            <w:tcW w:w="642" w:type="pct"/>
            <w:shd w:val="clear" w:color="auto" w:fill="auto"/>
            <w:vAlign w:val="center"/>
          </w:tcPr>
          <w:p w14:paraId="752C314E" w14:textId="77777777" w:rsidR="00960371" w:rsidRPr="009A18E6" w:rsidRDefault="00960371" w:rsidP="00DD1618">
            <w:pPr>
              <w:pStyle w:val="TableParagraph"/>
              <w:spacing w:before="2" w:line="276" w:lineRule="auto"/>
              <w:rPr>
                <w:b/>
                <w:sz w:val="20"/>
                <w:szCs w:val="20"/>
                <w:lang w:val="el-GR"/>
              </w:rPr>
            </w:pPr>
            <w:r w:rsidRPr="009A18E6">
              <w:rPr>
                <w:b/>
                <w:sz w:val="20"/>
                <w:szCs w:val="20"/>
                <w:lang w:val="el-GR"/>
              </w:rPr>
              <w:t xml:space="preserve">Κίνδυνος με μείωση ζήτησης </w:t>
            </w:r>
          </w:p>
          <w:p w14:paraId="3B6C6C3B" w14:textId="77777777" w:rsidR="00960371" w:rsidRPr="009A18E6" w:rsidRDefault="00960371" w:rsidP="00DD1618">
            <w:pPr>
              <w:pStyle w:val="TableParagraph"/>
              <w:spacing w:before="2" w:line="276" w:lineRule="auto"/>
              <w:rPr>
                <w:b/>
                <w:sz w:val="20"/>
                <w:szCs w:val="20"/>
                <w:lang w:val="el-GR"/>
              </w:rPr>
            </w:pPr>
            <w:r w:rsidRPr="009A18E6">
              <w:rPr>
                <w:b/>
                <w:sz w:val="20"/>
                <w:szCs w:val="20"/>
                <w:lang w:val="el-GR"/>
              </w:rPr>
              <w:t>(</w:t>
            </w:r>
            <w:r w:rsidRPr="009A18E6">
              <w:rPr>
                <w:b/>
                <w:sz w:val="20"/>
                <w:szCs w:val="20"/>
              </w:rPr>
              <w:t>bcm</w:t>
            </w:r>
            <w:r w:rsidRPr="009A18E6">
              <w:rPr>
                <w:b/>
                <w:sz w:val="20"/>
                <w:szCs w:val="20"/>
                <w:lang w:val="el-GR"/>
              </w:rPr>
              <w:t>)</w:t>
            </w:r>
          </w:p>
        </w:tc>
      </w:tr>
      <w:tr w:rsidR="00960371" w:rsidRPr="009A18E6" w14:paraId="5BBB56B1" w14:textId="77777777" w:rsidTr="00B333CE">
        <w:trPr>
          <w:trHeight w:val="287"/>
          <w:jc w:val="center"/>
        </w:trPr>
        <w:tc>
          <w:tcPr>
            <w:tcW w:w="1116" w:type="pct"/>
            <w:vAlign w:val="center"/>
          </w:tcPr>
          <w:p w14:paraId="711E737B" w14:textId="77777777" w:rsidR="00960371" w:rsidRPr="009A18E6" w:rsidRDefault="00960371" w:rsidP="00EC3768">
            <w:pPr>
              <w:pStyle w:val="TableParagraph"/>
              <w:spacing w:line="276" w:lineRule="auto"/>
              <w:ind w:left="216" w:right="203"/>
              <w:rPr>
                <w:b/>
                <w:sz w:val="20"/>
                <w:szCs w:val="20"/>
              </w:rPr>
            </w:pPr>
            <w:r w:rsidRPr="009A18E6">
              <w:rPr>
                <w:b/>
                <w:sz w:val="20"/>
                <w:szCs w:val="20"/>
              </w:rPr>
              <w:t>CB0</w:t>
            </w:r>
          </w:p>
        </w:tc>
        <w:tc>
          <w:tcPr>
            <w:tcW w:w="1584" w:type="pct"/>
            <w:vAlign w:val="center"/>
          </w:tcPr>
          <w:p w14:paraId="38412075" w14:textId="77777777" w:rsidR="00960371" w:rsidRPr="009A18E6" w:rsidRDefault="00960371" w:rsidP="00EC3768">
            <w:pPr>
              <w:pStyle w:val="TableParagraph"/>
              <w:spacing w:line="276" w:lineRule="auto"/>
              <w:ind w:left="633" w:right="623"/>
              <w:rPr>
                <w:sz w:val="20"/>
                <w:szCs w:val="20"/>
              </w:rPr>
            </w:pPr>
            <w:r w:rsidRPr="009A18E6">
              <w:rPr>
                <w:sz w:val="20"/>
                <w:szCs w:val="20"/>
              </w:rPr>
              <w:t>2,2</w:t>
            </w:r>
          </w:p>
        </w:tc>
        <w:tc>
          <w:tcPr>
            <w:tcW w:w="962" w:type="pct"/>
            <w:vAlign w:val="center"/>
          </w:tcPr>
          <w:p w14:paraId="3586FC33" w14:textId="77777777" w:rsidR="00960371" w:rsidRPr="009A18E6" w:rsidRDefault="00960371" w:rsidP="00EC3768">
            <w:pPr>
              <w:pStyle w:val="TableParagraph"/>
              <w:spacing w:line="276" w:lineRule="auto"/>
              <w:ind w:left="216" w:right="200"/>
              <w:rPr>
                <w:sz w:val="20"/>
                <w:szCs w:val="20"/>
              </w:rPr>
            </w:pPr>
            <w:r w:rsidRPr="009A18E6">
              <w:rPr>
                <w:sz w:val="20"/>
                <w:szCs w:val="20"/>
              </w:rPr>
              <w:t>0,342</w:t>
            </w:r>
          </w:p>
        </w:tc>
        <w:tc>
          <w:tcPr>
            <w:tcW w:w="695" w:type="pct"/>
            <w:vAlign w:val="center"/>
          </w:tcPr>
          <w:p w14:paraId="16860640" w14:textId="77777777" w:rsidR="00960371" w:rsidRPr="009A18E6" w:rsidRDefault="00960371" w:rsidP="00EC3768">
            <w:pPr>
              <w:pStyle w:val="TableParagraph"/>
              <w:spacing w:line="276" w:lineRule="auto"/>
              <w:ind w:left="123" w:right="113"/>
              <w:rPr>
                <w:sz w:val="20"/>
                <w:szCs w:val="20"/>
              </w:rPr>
            </w:pPr>
            <w:r w:rsidRPr="009A18E6">
              <w:rPr>
                <w:sz w:val="20"/>
                <w:szCs w:val="20"/>
              </w:rPr>
              <w:t>0,8</w:t>
            </w:r>
          </w:p>
        </w:tc>
        <w:tc>
          <w:tcPr>
            <w:tcW w:w="642" w:type="pct"/>
            <w:vAlign w:val="center"/>
          </w:tcPr>
          <w:p w14:paraId="2EAA70EF" w14:textId="77777777" w:rsidR="00960371" w:rsidRPr="009A18E6" w:rsidRDefault="00960371" w:rsidP="00EC3768">
            <w:pPr>
              <w:pStyle w:val="TableParagraph"/>
              <w:spacing w:line="276" w:lineRule="auto"/>
              <w:ind w:left="123" w:right="113"/>
              <w:rPr>
                <w:sz w:val="20"/>
                <w:szCs w:val="20"/>
              </w:rPr>
            </w:pPr>
            <w:r w:rsidRPr="009A18E6">
              <w:rPr>
                <w:sz w:val="20"/>
                <w:szCs w:val="20"/>
              </w:rPr>
              <w:t>0,1</w:t>
            </w:r>
          </w:p>
        </w:tc>
      </w:tr>
      <w:tr w:rsidR="00960371" w:rsidRPr="009A18E6" w14:paraId="71CF51A9" w14:textId="77777777" w:rsidTr="00B333CE">
        <w:trPr>
          <w:trHeight w:val="287"/>
          <w:jc w:val="center"/>
        </w:trPr>
        <w:tc>
          <w:tcPr>
            <w:tcW w:w="1116" w:type="pct"/>
            <w:vAlign w:val="center"/>
          </w:tcPr>
          <w:p w14:paraId="3CF9A449" w14:textId="77777777" w:rsidR="00960371" w:rsidRPr="009A18E6" w:rsidRDefault="00960371" w:rsidP="00EC3768">
            <w:pPr>
              <w:pStyle w:val="TableParagraph"/>
              <w:spacing w:line="276" w:lineRule="auto"/>
              <w:ind w:left="216" w:right="199"/>
              <w:rPr>
                <w:b/>
                <w:sz w:val="20"/>
                <w:szCs w:val="20"/>
              </w:rPr>
            </w:pPr>
            <w:r w:rsidRPr="009A18E6">
              <w:rPr>
                <w:b/>
                <w:sz w:val="20"/>
                <w:szCs w:val="20"/>
              </w:rPr>
              <w:t>CB21</w:t>
            </w:r>
          </w:p>
        </w:tc>
        <w:tc>
          <w:tcPr>
            <w:tcW w:w="1584" w:type="pct"/>
            <w:vAlign w:val="center"/>
          </w:tcPr>
          <w:p w14:paraId="50205225" w14:textId="77777777" w:rsidR="00960371" w:rsidRPr="009A18E6" w:rsidRDefault="00960371" w:rsidP="00EC3768">
            <w:pPr>
              <w:pStyle w:val="TableParagraph"/>
              <w:spacing w:line="276" w:lineRule="auto"/>
              <w:ind w:left="633" w:right="623"/>
              <w:rPr>
                <w:sz w:val="20"/>
                <w:szCs w:val="20"/>
              </w:rPr>
            </w:pPr>
            <w:r w:rsidRPr="009A18E6">
              <w:rPr>
                <w:sz w:val="20"/>
                <w:szCs w:val="20"/>
              </w:rPr>
              <w:t>3,4</w:t>
            </w:r>
          </w:p>
        </w:tc>
        <w:tc>
          <w:tcPr>
            <w:tcW w:w="962" w:type="pct"/>
            <w:vAlign w:val="center"/>
          </w:tcPr>
          <w:p w14:paraId="02FC362E" w14:textId="77777777" w:rsidR="00960371" w:rsidRPr="009A18E6" w:rsidRDefault="00960371" w:rsidP="00EC3768">
            <w:pPr>
              <w:pStyle w:val="TableParagraph"/>
              <w:spacing w:line="276" w:lineRule="auto"/>
              <w:ind w:left="216" w:right="200"/>
              <w:rPr>
                <w:sz w:val="20"/>
                <w:szCs w:val="20"/>
              </w:rPr>
            </w:pPr>
            <w:r w:rsidRPr="009A18E6">
              <w:rPr>
                <w:sz w:val="20"/>
                <w:szCs w:val="20"/>
              </w:rPr>
              <w:t>0,038</w:t>
            </w:r>
          </w:p>
        </w:tc>
        <w:tc>
          <w:tcPr>
            <w:tcW w:w="695" w:type="pct"/>
            <w:vAlign w:val="center"/>
          </w:tcPr>
          <w:p w14:paraId="20B722EF" w14:textId="77777777" w:rsidR="00960371" w:rsidRPr="009A18E6" w:rsidRDefault="00960371" w:rsidP="00EC3768">
            <w:pPr>
              <w:pStyle w:val="TableParagraph"/>
              <w:spacing w:line="276" w:lineRule="auto"/>
              <w:ind w:left="123" w:right="113"/>
              <w:rPr>
                <w:sz w:val="20"/>
                <w:szCs w:val="20"/>
              </w:rPr>
            </w:pPr>
            <w:r w:rsidRPr="009A18E6">
              <w:rPr>
                <w:sz w:val="20"/>
                <w:szCs w:val="20"/>
              </w:rPr>
              <w:t>0,1</w:t>
            </w:r>
          </w:p>
        </w:tc>
        <w:tc>
          <w:tcPr>
            <w:tcW w:w="642" w:type="pct"/>
            <w:vAlign w:val="center"/>
          </w:tcPr>
          <w:p w14:paraId="2CC3E25A" w14:textId="77777777" w:rsidR="00960371" w:rsidRPr="009A18E6" w:rsidRDefault="00960371" w:rsidP="00EC3768">
            <w:pPr>
              <w:pStyle w:val="TableParagraph"/>
              <w:spacing w:line="276" w:lineRule="auto"/>
              <w:ind w:left="123" w:right="113"/>
              <w:rPr>
                <w:sz w:val="20"/>
                <w:szCs w:val="20"/>
              </w:rPr>
            </w:pPr>
            <w:r w:rsidRPr="009A18E6">
              <w:rPr>
                <w:sz w:val="20"/>
                <w:szCs w:val="20"/>
              </w:rPr>
              <w:t>0,1</w:t>
            </w:r>
          </w:p>
        </w:tc>
      </w:tr>
      <w:tr w:rsidR="00960371" w:rsidRPr="009A18E6" w14:paraId="73003D05" w14:textId="77777777" w:rsidTr="00B333CE">
        <w:trPr>
          <w:trHeight w:val="287"/>
          <w:jc w:val="center"/>
        </w:trPr>
        <w:tc>
          <w:tcPr>
            <w:tcW w:w="1116" w:type="pct"/>
            <w:vAlign w:val="center"/>
          </w:tcPr>
          <w:p w14:paraId="397CBEB9" w14:textId="77777777" w:rsidR="00960371" w:rsidRPr="009A18E6" w:rsidRDefault="00960371" w:rsidP="00EC3768">
            <w:pPr>
              <w:pStyle w:val="TableParagraph"/>
              <w:spacing w:line="276" w:lineRule="auto"/>
              <w:ind w:left="215" w:right="203"/>
              <w:rPr>
                <w:b/>
                <w:sz w:val="20"/>
                <w:szCs w:val="20"/>
              </w:rPr>
            </w:pPr>
            <w:r w:rsidRPr="009A18E6">
              <w:rPr>
                <w:b/>
                <w:sz w:val="20"/>
                <w:szCs w:val="20"/>
              </w:rPr>
              <w:t>CC0</w:t>
            </w:r>
          </w:p>
        </w:tc>
        <w:tc>
          <w:tcPr>
            <w:tcW w:w="1584" w:type="pct"/>
            <w:vAlign w:val="center"/>
          </w:tcPr>
          <w:p w14:paraId="01ADA2A4" w14:textId="77777777" w:rsidR="00960371" w:rsidRPr="009A18E6" w:rsidRDefault="00960371" w:rsidP="00EC3768">
            <w:pPr>
              <w:pStyle w:val="TableParagraph"/>
              <w:spacing w:line="276" w:lineRule="auto"/>
              <w:ind w:left="633" w:right="623"/>
              <w:rPr>
                <w:sz w:val="20"/>
                <w:szCs w:val="20"/>
              </w:rPr>
            </w:pPr>
            <w:r w:rsidRPr="009A18E6">
              <w:rPr>
                <w:sz w:val="20"/>
                <w:szCs w:val="20"/>
              </w:rPr>
              <w:t>2,3</w:t>
            </w:r>
          </w:p>
        </w:tc>
        <w:tc>
          <w:tcPr>
            <w:tcW w:w="962" w:type="pct"/>
            <w:vAlign w:val="center"/>
          </w:tcPr>
          <w:p w14:paraId="7D452279" w14:textId="77777777" w:rsidR="00960371" w:rsidRPr="009A18E6" w:rsidRDefault="00960371" w:rsidP="00EC3768">
            <w:pPr>
              <w:pStyle w:val="TableParagraph"/>
              <w:spacing w:line="276" w:lineRule="auto"/>
              <w:ind w:left="216" w:right="200"/>
              <w:rPr>
                <w:sz w:val="20"/>
                <w:szCs w:val="20"/>
              </w:rPr>
            </w:pPr>
            <w:r w:rsidRPr="009A18E6">
              <w:rPr>
                <w:sz w:val="20"/>
                <w:szCs w:val="20"/>
              </w:rPr>
              <w:t>0,342</w:t>
            </w:r>
          </w:p>
        </w:tc>
        <w:tc>
          <w:tcPr>
            <w:tcW w:w="695" w:type="pct"/>
            <w:vAlign w:val="center"/>
          </w:tcPr>
          <w:p w14:paraId="6048854D" w14:textId="77777777" w:rsidR="00960371" w:rsidRPr="009A18E6" w:rsidRDefault="00960371" w:rsidP="00EC3768">
            <w:pPr>
              <w:pStyle w:val="TableParagraph"/>
              <w:spacing w:line="276" w:lineRule="auto"/>
              <w:ind w:left="123" w:right="113"/>
              <w:rPr>
                <w:sz w:val="20"/>
                <w:szCs w:val="20"/>
              </w:rPr>
            </w:pPr>
            <w:r w:rsidRPr="009A18E6">
              <w:rPr>
                <w:sz w:val="20"/>
                <w:szCs w:val="20"/>
              </w:rPr>
              <w:t>0,8</w:t>
            </w:r>
          </w:p>
        </w:tc>
        <w:tc>
          <w:tcPr>
            <w:tcW w:w="642" w:type="pct"/>
            <w:vAlign w:val="center"/>
          </w:tcPr>
          <w:p w14:paraId="592EC9CA" w14:textId="77777777" w:rsidR="00960371" w:rsidRPr="009A18E6" w:rsidRDefault="00960371" w:rsidP="00EC3768">
            <w:pPr>
              <w:pStyle w:val="TableParagraph"/>
              <w:spacing w:line="276" w:lineRule="auto"/>
              <w:ind w:left="123" w:right="113"/>
              <w:rPr>
                <w:sz w:val="20"/>
                <w:szCs w:val="20"/>
              </w:rPr>
            </w:pPr>
            <w:r w:rsidRPr="009A18E6">
              <w:rPr>
                <w:sz w:val="20"/>
                <w:szCs w:val="20"/>
              </w:rPr>
              <w:t>0,8</w:t>
            </w:r>
          </w:p>
        </w:tc>
      </w:tr>
      <w:tr w:rsidR="00960371" w:rsidRPr="009A18E6" w14:paraId="5DECC645" w14:textId="77777777" w:rsidTr="00B333CE">
        <w:trPr>
          <w:trHeight w:val="287"/>
          <w:jc w:val="center"/>
        </w:trPr>
        <w:tc>
          <w:tcPr>
            <w:tcW w:w="1116" w:type="pct"/>
            <w:vAlign w:val="center"/>
          </w:tcPr>
          <w:p w14:paraId="6B31E592" w14:textId="77777777" w:rsidR="00960371" w:rsidRPr="009A18E6" w:rsidRDefault="00960371" w:rsidP="00EC3768">
            <w:pPr>
              <w:pStyle w:val="TableParagraph"/>
              <w:spacing w:line="276" w:lineRule="auto"/>
              <w:ind w:left="216" w:right="199"/>
              <w:rPr>
                <w:b/>
                <w:sz w:val="20"/>
                <w:szCs w:val="20"/>
              </w:rPr>
            </w:pPr>
            <w:r w:rsidRPr="009A18E6">
              <w:rPr>
                <w:b/>
                <w:sz w:val="20"/>
                <w:szCs w:val="20"/>
              </w:rPr>
              <w:t>CC21</w:t>
            </w:r>
          </w:p>
        </w:tc>
        <w:tc>
          <w:tcPr>
            <w:tcW w:w="1584" w:type="pct"/>
            <w:vAlign w:val="center"/>
          </w:tcPr>
          <w:p w14:paraId="7440FC82" w14:textId="77777777" w:rsidR="00960371" w:rsidRPr="009A18E6" w:rsidRDefault="00960371" w:rsidP="00EC3768">
            <w:pPr>
              <w:pStyle w:val="TableParagraph"/>
              <w:spacing w:line="276" w:lineRule="auto"/>
              <w:ind w:left="633" w:right="623"/>
              <w:rPr>
                <w:sz w:val="20"/>
                <w:szCs w:val="20"/>
              </w:rPr>
            </w:pPr>
            <w:r w:rsidRPr="009A18E6">
              <w:rPr>
                <w:sz w:val="20"/>
                <w:szCs w:val="20"/>
              </w:rPr>
              <w:t>3,4</w:t>
            </w:r>
          </w:p>
        </w:tc>
        <w:tc>
          <w:tcPr>
            <w:tcW w:w="962" w:type="pct"/>
            <w:vAlign w:val="center"/>
          </w:tcPr>
          <w:p w14:paraId="7C240BC5" w14:textId="77777777" w:rsidR="00960371" w:rsidRPr="009A18E6" w:rsidRDefault="00960371" w:rsidP="00EC3768">
            <w:pPr>
              <w:pStyle w:val="TableParagraph"/>
              <w:spacing w:line="276" w:lineRule="auto"/>
              <w:ind w:left="216" w:right="200"/>
              <w:rPr>
                <w:sz w:val="20"/>
                <w:szCs w:val="20"/>
              </w:rPr>
            </w:pPr>
            <w:r w:rsidRPr="009A18E6">
              <w:rPr>
                <w:sz w:val="20"/>
                <w:szCs w:val="20"/>
              </w:rPr>
              <w:t>0,038</w:t>
            </w:r>
          </w:p>
        </w:tc>
        <w:tc>
          <w:tcPr>
            <w:tcW w:w="695" w:type="pct"/>
            <w:vAlign w:val="center"/>
          </w:tcPr>
          <w:p w14:paraId="0DE49136" w14:textId="77777777" w:rsidR="00960371" w:rsidRPr="009A18E6" w:rsidRDefault="00960371" w:rsidP="00EC3768">
            <w:pPr>
              <w:pStyle w:val="TableParagraph"/>
              <w:spacing w:line="276" w:lineRule="auto"/>
              <w:ind w:left="123" w:right="113"/>
              <w:rPr>
                <w:sz w:val="20"/>
                <w:szCs w:val="20"/>
              </w:rPr>
            </w:pPr>
            <w:r w:rsidRPr="009A18E6">
              <w:rPr>
                <w:sz w:val="20"/>
                <w:szCs w:val="20"/>
              </w:rPr>
              <w:t>0,1</w:t>
            </w:r>
          </w:p>
        </w:tc>
        <w:tc>
          <w:tcPr>
            <w:tcW w:w="642" w:type="pct"/>
            <w:vAlign w:val="center"/>
          </w:tcPr>
          <w:p w14:paraId="14A375D9" w14:textId="77777777" w:rsidR="00960371" w:rsidRPr="009A18E6" w:rsidRDefault="00960371" w:rsidP="00EC3768">
            <w:pPr>
              <w:pStyle w:val="TableParagraph"/>
              <w:spacing w:line="276" w:lineRule="auto"/>
              <w:ind w:left="123" w:right="113"/>
              <w:rPr>
                <w:sz w:val="20"/>
                <w:szCs w:val="20"/>
              </w:rPr>
            </w:pPr>
            <w:r w:rsidRPr="009A18E6">
              <w:rPr>
                <w:sz w:val="20"/>
                <w:szCs w:val="20"/>
              </w:rPr>
              <w:t>0,1</w:t>
            </w:r>
          </w:p>
        </w:tc>
      </w:tr>
      <w:tr w:rsidR="00960371" w:rsidRPr="009A18E6" w14:paraId="15922BAF" w14:textId="77777777" w:rsidTr="00B333CE">
        <w:trPr>
          <w:trHeight w:val="292"/>
          <w:jc w:val="center"/>
        </w:trPr>
        <w:tc>
          <w:tcPr>
            <w:tcW w:w="1116" w:type="pct"/>
            <w:vAlign w:val="center"/>
          </w:tcPr>
          <w:p w14:paraId="5F7F26FF" w14:textId="77777777" w:rsidR="00960371" w:rsidRPr="009A18E6" w:rsidRDefault="00960371" w:rsidP="00EC3768">
            <w:pPr>
              <w:pStyle w:val="TableParagraph"/>
              <w:spacing w:before="4" w:line="276" w:lineRule="auto"/>
              <w:ind w:left="216" w:right="203"/>
              <w:rPr>
                <w:b/>
                <w:sz w:val="20"/>
                <w:szCs w:val="20"/>
              </w:rPr>
            </w:pPr>
            <w:r w:rsidRPr="009A18E6">
              <w:rPr>
                <w:b/>
                <w:sz w:val="20"/>
                <w:szCs w:val="20"/>
              </w:rPr>
              <w:t>NB0</w:t>
            </w:r>
          </w:p>
        </w:tc>
        <w:tc>
          <w:tcPr>
            <w:tcW w:w="1584" w:type="pct"/>
            <w:vAlign w:val="center"/>
          </w:tcPr>
          <w:p w14:paraId="2C07EDFD" w14:textId="77777777" w:rsidR="00960371" w:rsidRPr="009A18E6" w:rsidRDefault="00960371" w:rsidP="00EC3768">
            <w:pPr>
              <w:pStyle w:val="TableParagraph"/>
              <w:spacing w:before="4" w:line="276" w:lineRule="auto"/>
              <w:ind w:left="633" w:right="623"/>
              <w:rPr>
                <w:sz w:val="20"/>
                <w:szCs w:val="20"/>
              </w:rPr>
            </w:pPr>
            <w:r w:rsidRPr="009A18E6">
              <w:rPr>
                <w:sz w:val="20"/>
                <w:szCs w:val="20"/>
              </w:rPr>
              <w:t>3,9</w:t>
            </w:r>
          </w:p>
        </w:tc>
        <w:tc>
          <w:tcPr>
            <w:tcW w:w="962" w:type="pct"/>
            <w:vAlign w:val="center"/>
          </w:tcPr>
          <w:p w14:paraId="4741C539" w14:textId="77777777" w:rsidR="00960371" w:rsidRPr="009A18E6" w:rsidRDefault="00960371" w:rsidP="00EC3768">
            <w:pPr>
              <w:pStyle w:val="TableParagraph"/>
              <w:spacing w:before="4" w:line="276" w:lineRule="auto"/>
              <w:ind w:left="216" w:right="200"/>
              <w:rPr>
                <w:sz w:val="20"/>
                <w:szCs w:val="20"/>
              </w:rPr>
            </w:pPr>
            <w:r w:rsidRPr="009A18E6">
              <w:rPr>
                <w:sz w:val="20"/>
                <w:szCs w:val="20"/>
              </w:rPr>
              <w:t>0,086</w:t>
            </w:r>
          </w:p>
        </w:tc>
        <w:tc>
          <w:tcPr>
            <w:tcW w:w="695" w:type="pct"/>
            <w:vAlign w:val="center"/>
          </w:tcPr>
          <w:p w14:paraId="4137EC08" w14:textId="77777777" w:rsidR="00960371" w:rsidRPr="009A18E6" w:rsidRDefault="00960371" w:rsidP="00EC3768">
            <w:pPr>
              <w:pStyle w:val="TableParagraph"/>
              <w:spacing w:before="4" w:line="276" w:lineRule="auto"/>
              <w:ind w:left="123" w:right="113"/>
              <w:rPr>
                <w:sz w:val="20"/>
                <w:szCs w:val="20"/>
              </w:rPr>
            </w:pPr>
            <w:r w:rsidRPr="009A18E6">
              <w:rPr>
                <w:sz w:val="20"/>
                <w:szCs w:val="20"/>
              </w:rPr>
              <w:t>0,3</w:t>
            </w:r>
          </w:p>
        </w:tc>
        <w:tc>
          <w:tcPr>
            <w:tcW w:w="642" w:type="pct"/>
            <w:vAlign w:val="center"/>
          </w:tcPr>
          <w:p w14:paraId="1966BDF5" w14:textId="77777777" w:rsidR="00960371" w:rsidRPr="009A18E6" w:rsidRDefault="00960371" w:rsidP="00EC3768">
            <w:pPr>
              <w:pStyle w:val="TableParagraph"/>
              <w:spacing w:line="276" w:lineRule="auto"/>
              <w:ind w:left="123" w:right="113"/>
              <w:rPr>
                <w:sz w:val="20"/>
                <w:szCs w:val="20"/>
              </w:rPr>
            </w:pPr>
            <w:r w:rsidRPr="009A18E6">
              <w:rPr>
                <w:sz w:val="20"/>
                <w:szCs w:val="20"/>
              </w:rPr>
              <w:t>0,3</w:t>
            </w:r>
          </w:p>
        </w:tc>
      </w:tr>
      <w:tr w:rsidR="00960371" w:rsidRPr="009A18E6" w14:paraId="65005125" w14:textId="77777777" w:rsidTr="00B333CE">
        <w:trPr>
          <w:trHeight w:val="287"/>
          <w:jc w:val="center"/>
        </w:trPr>
        <w:tc>
          <w:tcPr>
            <w:tcW w:w="1116" w:type="pct"/>
            <w:vAlign w:val="center"/>
          </w:tcPr>
          <w:p w14:paraId="23A29D96" w14:textId="77777777" w:rsidR="00960371" w:rsidRPr="009A18E6" w:rsidRDefault="00960371" w:rsidP="00EC3768">
            <w:pPr>
              <w:pStyle w:val="TableParagraph"/>
              <w:spacing w:line="276" w:lineRule="auto"/>
              <w:ind w:left="216" w:right="199"/>
              <w:rPr>
                <w:b/>
                <w:sz w:val="20"/>
                <w:szCs w:val="20"/>
              </w:rPr>
            </w:pPr>
            <w:r w:rsidRPr="009A18E6">
              <w:rPr>
                <w:b/>
                <w:sz w:val="20"/>
                <w:szCs w:val="20"/>
              </w:rPr>
              <w:t>NB21</w:t>
            </w:r>
          </w:p>
        </w:tc>
        <w:tc>
          <w:tcPr>
            <w:tcW w:w="1584" w:type="pct"/>
            <w:vAlign w:val="center"/>
          </w:tcPr>
          <w:p w14:paraId="30844222" w14:textId="77777777" w:rsidR="00960371" w:rsidRPr="009A18E6" w:rsidRDefault="00960371" w:rsidP="00EC3768">
            <w:pPr>
              <w:pStyle w:val="TableParagraph"/>
              <w:spacing w:line="276" w:lineRule="auto"/>
              <w:ind w:left="633" w:right="623"/>
              <w:rPr>
                <w:sz w:val="20"/>
                <w:szCs w:val="20"/>
              </w:rPr>
            </w:pPr>
            <w:r w:rsidRPr="009A18E6">
              <w:rPr>
                <w:sz w:val="20"/>
                <w:szCs w:val="20"/>
              </w:rPr>
              <w:t>8,3</w:t>
            </w:r>
          </w:p>
        </w:tc>
        <w:tc>
          <w:tcPr>
            <w:tcW w:w="962" w:type="pct"/>
            <w:vAlign w:val="center"/>
          </w:tcPr>
          <w:p w14:paraId="5CE9E67F" w14:textId="77777777" w:rsidR="00960371" w:rsidRPr="009A18E6" w:rsidRDefault="00960371" w:rsidP="00EC3768">
            <w:pPr>
              <w:pStyle w:val="TableParagraph"/>
              <w:spacing w:line="276" w:lineRule="auto"/>
              <w:ind w:left="214" w:right="203"/>
              <w:rPr>
                <w:sz w:val="20"/>
                <w:szCs w:val="20"/>
              </w:rPr>
            </w:pPr>
            <w:r w:rsidRPr="009A18E6">
              <w:rPr>
                <w:sz w:val="20"/>
                <w:szCs w:val="20"/>
              </w:rPr>
              <w:t>0,01</w:t>
            </w:r>
          </w:p>
        </w:tc>
        <w:tc>
          <w:tcPr>
            <w:tcW w:w="695" w:type="pct"/>
            <w:vAlign w:val="center"/>
          </w:tcPr>
          <w:p w14:paraId="143C6F4E" w14:textId="77777777" w:rsidR="00960371" w:rsidRPr="009A18E6" w:rsidRDefault="00960371" w:rsidP="00EC3768">
            <w:pPr>
              <w:pStyle w:val="TableParagraph"/>
              <w:spacing w:line="276" w:lineRule="auto"/>
              <w:ind w:left="123" w:right="113"/>
              <w:rPr>
                <w:sz w:val="20"/>
                <w:szCs w:val="20"/>
              </w:rPr>
            </w:pPr>
            <w:r w:rsidRPr="009A18E6">
              <w:rPr>
                <w:sz w:val="20"/>
                <w:szCs w:val="20"/>
              </w:rPr>
              <w:t>0,1</w:t>
            </w:r>
          </w:p>
        </w:tc>
        <w:tc>
          <w:tcPr>
            <w:tcW w:w="642" w:type="pct"/>
            <w:vAlign w:val="center"/>
          </w:tcPr>
          <w:p w14:paraId="6D86BCA7" w14:textId="77777777" w:rsidR="00960371" w:rsidRPr="009A18E6" w:rsidRDefault="00960371" w:rsidP="00EC3768">
            <w:pPr>
              <w:pStyle w:val="TableParagraph"/>
              <w:spacing w:line="276" w:lineRule="auto"/>
              <w:ind w:left="123" w:right="113"/>
              <w:rPr>
                <w:sz w:val="20"/>
                <w:szCs w:val="20"/>
              </w:rPr>
            </w:pPr>
            <w:r w:rsidRPr="009A18E6">
              <w:rPr>
                <w:sz w:val="20"/>
                <w:szCs w:val="20"/>
              </w:rPr>
              <w:t>0,1</w:t>
            </w:r>
          </w:p>
        </w:tc>
      </w:tr>
      <w:tr w:rsidR="00960371" w:rsidRPr="009A18E6" w14:paraId="7F2E0C78" w14:textId="77777777" w:rsidTr="00B333CE">
        <w:trPr>
          <w:trHeight w:val="287"/>
          <w:jc w:val="center"/>
        </w:trPr>
        <w:tc>
          <w:tcPr>
            <w:tcW w:w="1116" w:type="pct"/>
            <w:vAlign w:val="center"/>
          </w:tcPr>
          <w:p w14:paraId="5835E9A8" w14:textId="77777777" w:rsidR="00960371" w:rsidRPr="009A18E6" w:rsidRDefault="00960371" w:rsidP="00EC3768">
            <w:pPr>
              <w:pStyle w:val="TableParagraph"/>
              <w:spacing w:line="276" w:lineRule="auto"/>
              <w:ind w:left="216" w:right="203"/>
              <w:rPr>
                <w:b/>
                <w:sz w:val="20"/>
                <w:szCs w:val="20"/>
              </w:rPr>
            </w:pPr>
            <w:r w:rsidRPr="009A18E6">
              <w:rPr>
                <w:b/>
                <w:sz w:val="20"/>
                <w:szCs w:val="20"/>
              </w:rPr>
              <w:t>NC0</w:t>
            </w:r>
          </w:p>
        </w:tc>
        <w:tc>
          <w:tcPr>
            <w:tcW w:w="1584" w:type="pct"/>
            <w:vAlign w:val="center"/>
          </w:tcPr>
          <w:p w14:paraId="2751BD7B" w14:textId="77777777" w:rsidR="00960371" w:rsidRPr="009A18E6" w:rsidRDefault="00960371" w:rsidP="00EC3768">
            <w:pPr>
              <w:pStyle w:val="TableParagraph"/>
              <w:spacing w:line="276" w:lineRule="auto"/>
              <w:ind w:left="633" w:right="623"/>
              <w:rPr>
                <w:sz w:val="20"/>
                <w:szCs w:val="20"/>
              </w:rPr>
            </w:pPr>
            <w:r w:rsidRPr="009A18E6">
              <w:rPr>
                <w:sz w:val="20"/>
                <w:szCs w:val="20"/>
              </w:rPr>
              <w:t>3,3</w:t>
            </w:r>
          </w:p>
        </w:tc>
        <w:tc>
          <w:tcPr>
            <w:tcW w:w="962" w:type="pct"/>
            <w:vAlign w:val="center"/>
          </w:tcPr>
          <w:p w14:paraId="05DEDD4C" w14:textId="77777777" w:rsidR="00960371" w:rsidRPr="009A18E6" w:rsidRDefault="00960371" w:rsidP="00EC3768">
            <w:pPr>
              <w:pStyle w:val="TableParagraph"/>
              <w:spacing w:line="276" w:lineRule="auto"/>
              <w:ind w:left="216" w:right="200"/>
              <w:rPr>
                <w:sz w:val="20"/>
                <w:szCs w:val="20"/>
              </w:rPr>
            </w:pPr>
            <w:r w:rsidRPr="009A18E6">
              <w:rPr>
                <w:sz w:val="20"/>
                <w:szCs w:val="20"/>
              </w:rPr>
              <w:t>0,086</w:t>
            </w:r>
          </w:p>
        </w:tc>
        <w:tc>
          <w:tcPr>
            <w:tcW w:w="695" w:type="pct"/>
            <w:vAlign w:val="center"/>
          </w:tcPr>
          <w:p w14:paraId="51DC5645" w14:textId="77777777" w:rsidR="00960371" w:rsidRPr="009A18E6" w:rsidRDefault="00960371" w:rsidP="00EC3768">
            <w:pPr>
              <w:pStyle w:val="TableParagraph"/>
              <w:spacing w:line="276" w:lineRule="auto"/>
              <w:ind w:left="123" w:right="113"/>
              <w:rPr>
                <w:sz w:val="20"/>
                <w:szCs w:val="20"/>
              </w:rPr>
            </w:pPr>
            <w:r w:rsidRPr="009A18E6">
              <w:rPr>
                <w:sz w:val="20"/>
                <w:szCs w:val="20"/>
              </w:rPr>
              <w:t>0,3</w:t>
            </w:r>
          </w:p>
        </w:tc>
        <w:tc>
          <w:tcPr>
            <w:tcW w:w="642" w:type="pct"/>
            <w:vAlign w:val="center"/>
          </w:tcPr>
          <w:p w14:paraId="0CE66E9C" w14:textId="77777777" w:rsidR="00960371" w:rsidRPr="009A18E6" w:rsidRDefault="00960371" w:rsidP="00EC3768">
            <w:pPr>
              <w:pStyle w:val="TableParagraph"/>
              <w:spacing w:line="276" w:lineRule="auto"/>
              <w:ind w:left="123" w:right="113"/>
              <w:rPr>
                <w:sz w:val="20"/>
                <w:szCs w:val="20"/>
              </w:rPr>
            </w:pPr>
            <w:r w:rsidRPr="009A18E6">
              <w:rPr>
                <w:sz w:val="20"/>
                <w:szCs w:val="20"/>
              </w:rPr>
              <w:t>0,3</w:t>
            </w:r>
          </w:p>
        </w:tc>
      </w:tr>
      <w:tr w:rsidR="00960371" w:rsidRPr="009A18E6" w14:paraId="7B73021C" w14:textId="77777777" w:rsidTr="00B333CE">
        <w:trPr>
          <w:trHeight w:val="287"/>
          <w:jc w:val="center"/>
        </w:trPr>
        <w:tc>
          <w:tcPr>
            <w:tcW w:w="1116" w:type="pct"/>
            <w:vAlign w:val="center"/>
          </w:tcPr>
          <w:p w14:paraId="24A14178" w14:textId="77777777" w:rsidR="00960371" w:rsidRPr="009A18E6" w:rsidRDefault="00960371" w:rsidP="00EC3768">
            <w:pPr>
              <w:pStyle w:val="TableParagraph"/>
              <w:spacing w:line="276" w:lineRule="auto"/>
              <w:ind w:left="216" w:right="199"/>
              <w:rPr>
                <w:b/>
                <w:sz w:val="20"/>
                <w:szCs w:val="20"/>
              </w:rPr>
            </w:pPr>
            <w:r w:rsidRPr="009A18E6">
              <w:rPr>
                <w:b/>
                <w:sz w:val="20"/>
                <w:szCs w:val="20"/>
              </w:rPr>
              <w:t>NC21</w:t>
            </w:r>
          </w:p>
        </w:tc>
        <w:tc>
          <w:tcPr>
            <w:tcW w:w="1584" w:type="pct"/>
            <w:vAlign w:val="center"/>
          </w:tcPr>
          <w:p w14:paraId="59596565" w14:textId="77777777" w:rsidR="00960371" w:rsidRPr="009A18E6" w:rsidRDefault="00960371" w:rsidP="00EC3768">
            <w:pPr>
              <w:pStyle w:val="TableParagraph"/>
              <w:spacing w:line="276" w:lineRule="auto"/>
              <w:ind w:left="633" w:right="623"/>
              <w:rPr>
                <w:sz w:val="20"/>
                <w:szCs w:val="20"/>
              </w:rPr>
            </w:pPr>
            <w:r w:rsidRPr="009A18E6">
              <w:rPr>
                <w:sz w:val="20"/>
                <w:szCs w:val="20"/>
              </w:rPr>
              <w:t>8,3</w:t>
            </w:r>
          </w:p>
        </w:tc>
        <w:tc>
          <w:tcPr>
            <w:tcW w:w="962" w:type="pct"/>
            <w:vAlign w:val="center"/>
          </w:tcPr>
          <w:p w14:paraId="5593B47F" w14:textId="77777777" w:rsidR="00960371" w:rsidRPr="009A18E6" w:rsidRDefault="00960371" w:rsidP="00EC3768">
            <w:pPr>
              <w:pStyle w:val="TableParagraph"/>
              <w:spacing w:line="276" w:lineRule="auto"/>
              <w:ind w:left="214" w:right="203"/>
              <w:rPr>
                <w:sz w:val="20"/>
                <w:szCs w:val="20"/>
              </w:rPr>
            </w:pPr>
            <w:r w:rsidRPr="009A18E6">
              <w:rPr>
                <w:sz w:val="20"/>
                <w:szCs w:val="20"/>
              </w:rPr>
              <w:t>0,01</w:t>
            </w:r>
          </w:p>
        </w:tc>
        <w:tc>
          <w:tcPr>
            <w:tcW w:w="695" w:type="pct"/>
            <w:vAlign w:val="center"/>
          </w:tcPr>
          <w:p w14:paraId="1E80600E" w14:textId="77777777" w:rsidR="00960371" w:rsidRPr="009A18E6" w:rsidRDefault="00960371" w:rsidP="00EC3768">
            <w:pPr>
              <w:pStyle w:val="TableParagraph"/>
              <w:spacing w:line="276" w:lineRule="auto"/>
              <w:ind w:left="123" w:right="113"/>
              <w:rPr>
                <w:sz w:val="20"/>
                <w:szCs w:val="20"/>
              </w:rPr>
            </w:pPr>
            <w:r w:rsidRPr="009A18E6">
              <w:rPr>
                <w:sz w:val="20"/>
                <w:szCs w:val="20"/>
              </w:rPr>
              <w:t>0,1</w:t>
            </w:r>
          </w:p>
        </w:tc>
        <w:tc>
          <w:tcPr>
            <w:tcW w:w="642" w:type="pct"/>
            <w:vAlign w:val="center"/>
          </w:tcPr>
          <w:p w14:paraId="3DF1AC7D" w14:textId="77777777" w:rsidR="00960371" w:rsidRPr="009A18E6" w:rsidRDefault="00960371" w:rsidP="00EC3768">
            <w:pPr>
              <w:pStyle w:val="TableParagraph"/>
              <w:spacing w:line="276" w:lineRule="auto"/>
              <w:ind w:left="123" w:right="113"/>
              <w:rPr>
                <w:sz w:val="20"/>
                <w:szCs w:val="20"/>
              </w:rPr>
            </w:pPr>
            <w:r w:rsidRPr="009A18E6">
              <w:rPr>
                <w:sz w:val="20"/>
                <w:szCs w:val="20"/>
              </w:rPr>
              <w:t>0,1</w:t>
            </w:r>
          </w:p>
        </w:tc>
      </w:tr>
      <w:tr w:rsidR="00960371" w:rsidRPr="009A18E6" w14:paraId="60EF6B59" w14:textId="77777777" w:rsidTr="00B333CE">
        <w:trPr>
          <w:trHeight w:val="581"/>
          <w:jc w:val="center"/>
        </w:trPr>
        <w:tc>
          <w:tcPr>
            <w:tcW w:w="1116" w:type="pct"/>
            <w:vAlign w:val="center"/>
          </w:tcPr>
          <w:p w14:paraId="0624F00D" w14:textId="77777777" w:rsidR="00960371" w:rsidRPr="009A18E6" w:rsidRDefault="00960371" w:rsidP="00EC3768">
            <w:pPr>
              <w:pStyle w:val="TableParagraph"/>
              <w:spacing w:before="21" w:line="276" w:lineRule="auto"/>
              <w:ind w:left="216" w:right="198"/>
              <w:rPr>
                <w:b/>
                <w:sz w:val="20"/>
                <w:szCs w:val="20"/>
                <w:lang w:val="el-GR"/>
              </w:rPr>
            </w:pPr>
            <w:r w:rsidRPr="009A18E6">
              <w:rPr>
                <w:b/>
                <w:sz w:val="20"/>
                <w:szCs w:val="20"/>
                <w:lang w:val="el-GR"/>
              </w:rPr>
              <w:t>Αναμενόμενος Συνολικός Κίνδυνος</w:t>
            </w:r>
          </w:p>
        </w:tc>
        <w:tc>
          <w:tcPr>
            <w:tcW w:w="1584" w:type="pct"/>
            <w:vAlign w:val="center"/>
          </w:tcPr>
          <w:p w14:paraId="5219CA36" w14:textId="77777777" w:rsidR="00960371" w:rsidRPr="009A18E6" w:rsidRDefault="00960371" w:rsidP="00EC3768">
            <w:pPr>
              <w:pStyle w:val="TableParagraph"/>
              <w:spacing w:before="8" w:line="276" w:lineRule="auto"/>
              <w:rPr>
                <w:sz w:val="20"/>
                <w:szCs w:val="20"/>
              </w:rPr>
            </w:pPr>
          </w:p>
          <w:p w14:paraId="426F48E4" w14:textId="77777777" w:rsidR="00960371" w:rsidRPr="009A18E6" w:rsidRDefault="00960371" w:rsidP="00EC3768">
            <w:pPr>
              <w:pStyle w:val="TableParagraph"/>
              <w:spacing w:line="276" w:lineRule="auto"/>
              <w:ind w:left="9"/>
              <w:rPr>
                <w:sz w:val="20"/>
                <w:szCs w:val="20"/>
              </w:rPr>
            </w:pPr>
            <w:r w:rsidRPr="009A18E6">
              <w:rPr>
                <w:sz w:val="20"/>
                <w:szCs w:val="20"/>
              </w:rPr>
              <w:t>-</w:t>
            </w:r>
          </w:p>
        </w:tc>
        <w:tc>
          <w:tcPr>
            <w:tcW w:w="962" w:type="pct"/>
            <w:vAlign w:val="center"/>
          </w:tcPr>
          <w:p w14:paraId="424C3369" w14:textId="77777777" w:rsidR="00960371" w:rsidRPr="009A18E6" w:rsidRDefault="00960371" w:rsidP="00EC3768">
            <w:pPr>
              <w:pStyle w:val="TableParagraph"/>
              <w:spacing w:before="1" w:line="276" w:lineRule="auto"/>
              <w:rPr>
                <w:sz w:val="20"/>
                <w:szCs w:val="20"/>
              </w:rPr>
            </w:pPr>
          </w:p>
          <w:p w14:paraId="005D2228" w14:textId="77777777" w:rsidR="00960371" w:rsidRPr="009A18E6" w:rsidRDefault="00960371" w:rsidP="00EC3768">
            <w:pPr>
              <w:pStyle w:val="TableParagraph"/>
              <w:spacing w:line="276" w:lineRule="auto"/>
              <w:ind w:left="15"/>
              <w:rPr>
                <w:sz w:val="20"/>
                <w:szCs w:val="20"/>
              </w:rPr>
            </w:pPr>
            <w:r w:rsidRPr="009A18E6">
              <w:rPr>
                <w:sz w:val="20"/>
                <w:szCs w:val="20"/>
              </w:rPr>
              <w:t>-</w:t>
            </w:r>
          </w:p>
        </w:tc>
        <w:tc>
          <w:tcPr>
            <w:tcW w:w="695" w:type="pct"/>
            <w:vAlign w:val="center"/>
          </w:tcPr>
          <w:p w14:paraId="0FF4184C" w14:textId="77777777" w:rsidR="00960371" w:rsidRPr="009A18E6" w:rsidRDefault="00960371" w:rsidP="00EC3768">
            <w:pPr>
              <w:pStyle w:val="TableParagraph"/>
              <w:spacing w:before="8" w:line="276" w:lineRule="auto"/>
              <w:rPr>
                <w:sz w:val="20"/>
                <w:szCs w:val="20"/>
              </w:rPr>
            </w:pPr>
          </w:p>
          <w:p w14:paraId="2254E531" w14:textId="77777777" w:rsidR="00960371" w:rsidRPr="009A18E6" w:rsidRDefault="00960371" w:rsidP="00EC3768">
            <w:pPr>
              <w:pStyle w:val="TableParagraph"/>
              <w:spacing w:line="276" w:lineRule="auto"/>
              <w:ind w:left="123" w:right="113"/>
              <w:rPr>
                <w:sz w:val="20"/>
                <w:szCs w:val="20"/>
              </w:rPr>
            </w:pPr>
            <w:r w:rsidRPr="009A18E6">
              <w:rPr>
                <w:sz w:val="20"/>
                <w:szCs w:val="20"/>
              </w:rPr>
              <w:t>2,6</w:t>
            </w:r>
          </w:p>
        </w:tc>
        <w:tc>
          <w:tcPr>
            <w:tcW w:w="642" w:type="pct"/>
            <w:vAlign w:val="center"/>
          </w:tcPr>
          <w:p w14:paraId="2DE958E2" w14:textId="77777777" w:rsidR="00960371" w:rsidRPr="009A18E6" w:rsidRDefault="00960371" w:rsidP="00EC3768">
            <w:pPr>
              <w:pStyle w:val="TableParagraph"/>
              <w:spacing w:line="276" w:lineRule="auto"/>
              <w:ind w:left="123" w:right="113"/>
              <w:rPr>
                <w:sz w:val="20"/>
                <w:szCs w:val="20"/>
              </w:rPr>
            </w:pPr>
          </w:p>
          <w:p w14:paraId="6C03981C" w14:textId="77777777" w:rsidR="00960371" w:rsidRPr="009A18E6" w:rsidRDefault="00960371" w:rsidP="00EC3768">
            <w:pPr>
              <w:pStyle w:val="TableParagraph"/>
              <w:spacing w:line="276" w:lineRule="auto"/>
              <w:ind w:left="123" w:right="113"/>
              <w:rPr>
                <w:sz w:val="20"/>
                <w:szCs w:val="20"/>
              </w:rPr>
            </w:pPr>
            <w:r w:rsidRPr="009A18E6">
              <w:rPr>
                <w:sz w:val="20"/>
                <w:szCs w:val="20"/>
              </w:rPr>
              <w:t>1,9</w:t>
            </w:r>
          </w:p>
        </w:tc>
      </w:tr>
    </w:tbl>
    <w:p w14:paraId="5BF614DD" w14:textId="77777777" w:rsidR="00960371" w:rsidRPr="009A18E6" w:rsidRDefault="00960371" w:rsidP="00EC3768">
      <w:pPr>
        <w:pStyle w:val="Tahoma1"/>
        <w:spacing w:line="276" w:lineRule="auto"/>
        <w:ind w:firstLine="0"/>
        <w:rPr>
          <w:lang w:val="el-GR"/>
        </w:rPr>
      </w:pPr>
    </w:p>
    <w:p w14:paraId="0A8B52D5" w14:textId="77777777" w:rsidR="00960371" w:rsidRPr="009A18E6" w:rsidRDefault="00960371" w:rsidP="00EC3768">
      <w:pPr>
        <w:pStyle w:val="Tahoma1"/>
        <w:spacing w:line="276" w:lineRule="auto"/>
        <w:rPr>
          <w:lang w:val="el-GR"/>
        </w:rPr>
      </w:pPr>
      <w:r w:rsidRPr="009A18E6">
        <w:rPr>
          <w:lang w:val="el-GR"/>
        </w:rPr>
        <w:t xml:space="preserve">Η εμφάνιση κύματος ψύχους 2 εβδομάδων παράλληλα με την διακοπή τροφοδοσίας αποτελεί το χείριστο σενάριο, ικανό να επιφέρει στην Ομάδα Κινδύνου πρόσθετη επίπτωση 0,1 </w:t>
      </w:r>
      <w:r w:rsidRPr="009A18E6">
        <w:t>bcm</w:t>
      </w:r>
      <w:r w:rsidRPr="009A18E6">
        <w:rPr>
          <w:lang w:val="el-GR"/>
        </w:rPr>
        <w:t xml:space="preserve"> στο βασικό σενάριο (</w:t>
      </w:r>
      <w:r w:rsidRPr="009A18E6">
        <w:t>CB</w:t>
      </w:r>
      <w:r w:rsidRPr="009A18E6">
        <w:rPr>
          <w:lang w:val="el-GR"/>
        </w:rPr>
        <w:t>0).</w:t>
      </w:r>
    </w:p>
    <w:p w14:paraId="1DF5621D" w14:textId="77777777" w:rsidR="00960371" w:rsidRPr="009A18E6" w:rsidRDefault="00960371" w:rsidP="00EC3768">
      <w:pPr>
        <w:pStyle w:val="Tahoma1"/>
        <w:spacing w:line="276" w:lineRule="auto"/>
        <w:rPr>
          <w:lang w:val="el-GR"/>
        </w:rPr>
      </w:pPr>
      <w:r w:rsidRPr="009A18E6">
        <w:rPr>
          <w:lang w:val="el-GR"/>
        </w:rPr>
        <w:t xml:space="preserve">Ειδικά για την Ελλάδα, τα αποτελέσματα δείχνουν ιδιαίτερα μικρή αναμενόμενη επίπτωση από τα βασικά εξεταζόμενα σενάρια για τον χειμώνα 2022 - 23. Συγκεκριμένα: </w:t>
      </w:r>
    </w:p>
    <w:p w14:paraId="69C1B6DE" w14:textId="77777777" w:rsidR="00960371" w:rsidRPr="009A18E6" w:rsidRDefault="00960371" w:rsidP="000E3380">
      <w:pPr>
        <w:pStyle w:val="Tahoma1"/>
        <w:numPr>
          <w:ilvl w:val="0"/>
          <w:numId w:val="37"/>
        </w:numPr>
        <w:spacing w:line="276" w:lineRule="auto"/>
        <w:rPr>
          <w:lang w:val="el-GR"/>
        </w:rPr>
      </w:pPr>
      <w:r w:rsidRPr="009A18E6">
        <w:rPr>
          <w:lang w:val="el-GR"/>
        </w:rPr>
        <w:t xml:space="preserve">η προσομοίωση του Σεναρίου </w:t>
      </w:r>
      <w:r w:rsidRPr="009A18E6">
        <w:t>CB</w:t>
      </w:r>
      <w:r w:rsidRPr="009A18E6">
        <w:rPr>
          <w:lang w:val="el-GR"/>
        </w:rPr>
        <w:t>21 δείχνει δυνητική έλλειψη 0,1</w:t>
      </w:r>
      <w:r w:rsidRPr="009A18E6">
        <w:t>bcm</w:t>
      </w:r>
      <w:r w:rsidRPr="009A18E6">
        <w:rPr>
          <w:lang w:val="el-GR"/>
        </w:rPr>
        <w:t xml:space="preserve"> και μη εξυπηρετούμενη ζήτηση φα 6% (τυπική απόκλιση 4).</w:t>
      </w:r>
    </w:p>
    <w:p w14:paraId="479155AA" w14:textId="77777777" w:rsidR="00960371" w:rsidRPr="009A18E6" w:rsidRDefault="00960371" w:rsidP="000E3380">
      <w:pPr>
        <w:pStyle w:val="Tahoma1"/>
        <w:numPr>
          <w:ilvl w:val="0"/>
          <w:numId w:val="37"/>
        </w:numPr>
        <w:spacing w:line="276" w:lineRule="auto"/>
        <w:rPr>
          <w:lang w:val="el-GR"/>
        </w:rPr>
      </w:pPr>
      <w:r w:rsidRPr="009A18E6">
        <w:rPr>
          <w:lang w:val="el-GR"/>
        </w:rPr>
        <w:t xml:space="preserve">η προσομοίωση του Σεναρίου </w:t>
      </w:r>
      <w:r w:rsidRPr="009A18E6">
        <w:t>CC</w:t>
      </w:r>
      <w:r w:rsidRPr="009A18E6">
        <w:rPr>
          <w:lang w:val="el-GR"/>
        </w:rPr>
        <w:t>21 δείχνει δυνητική έλλειψη 0,2</w:t>
      </w:r>
      <w:r w:rsidRPr="009A18E6">
        <w:t>bcm</w:t>
      </w:r>
      <w:r w:rsidRPr="009A18E6">
        <w:rPr>
          <w:lang w:val="el-GR"/>
        </w:rPr>
        <w:t xml:space="preserve"> και μη εξυπηρετούμενη ζήτηση φα 7% (τυπική απόκλιση 4).</w:t>
      </w:r>
    </w:p>
    <w:p w14:paraId="2D902DA1" w14:textId="77777777" w:rsidR="00960371" w:rsidRPr="009A18E6" w:rsidRDefault="00960371" w:rsidP="000E3380">
      <w:pPr>
        <w:pStyle w:val="Tahoma1"/>
        <w:numPr>
          <w:ilvl w:val="0"/>
          <w:numId w:val="37"/>
        </w:numPr>
        <w:spacing w:line="276" w:lineRule="auto"/>
        <w:rPr>
          <w:lang w:val="el-GR"/>
        </w:rPr>
      </w:pPr>
      <w:r w:rsidRPr="009A18E6">
        <w:rPr>
          <w:lang w:val="el-GR"/>
        </w:rPr>
        <w:t xml:space="preserve">η προσομοίωση του Σεναρίου </w:t>
      </w:r>
      <w:r w:rsidRPr="009A18E6">
        <w:t>NB</w:t>
      </w:r>
      <w:r w:rsidRPr="009A18E6">
        <w:rPr>
          <w:lang w:val="el-GR"/>
        </w:rPr>
        <w:t>21 δείχνει δυνητική έλλειψη 0,2</w:t>
      </w:r>
      <w:r w:rsidRPr="009A18E6">
        <w:t>bcm</w:t>
      </w:r>
      <w:r w:rsidRPr="009A18E6">
        <w:rPr>
          <w:lang w:val="el-GR"/>
        </w:rPr>
        <w:t xml:space="preserve"> και μη εξυπηρετούμενη ζήτηση φα 1% (τυπική απόκλιση 2). </w:t>
      </w:r>
    </w:p>
    <w:p w14:paraId="0F334F49" w14:textId="77777777" w:rsidR="00960371" w:rsidRPr="009A18E6" w:rsidRDefault="00960371" w:rsidP="000E3380">
      <w:pPr>
        <w:pStyle w:val="Tahoma1"/>
        <w:numPr>
          <w:ilvl w:val="0"/>
          <w:numId w:val="37"/>
        </w:numPr>
        <w:spacing w:line="276" w:lineRule="auto"/>
        <w:rPr>
          <w:lang w:val="el-GR"/>
        </w:rPr>
      </w:pPr>
      <w:r w:rsidRPr="009A18E6">
        <w:rPr>
          <w:lang w:val="el-GR"/>
        </w:rPr>
        <w:lastRenderedPageBreak/>
        <w:t xml:space="preserve">η προσομοίωση του Σεναρίου </w:t>
      </w:r>
      <w:r w:rsidRPr="009A18E6">
        <w:t>NC</w:t>
      </w:r>
      <w:r w:rsidRPr="009A18E6">
        <w:rPr>
          <w:lang w:val="el-GR"/>
        </w:rPr>
        <w:t xml:space="preserve">21 δείχνει δυνητική μη εξυπηρετούμενη ζήτηση φα 2% (τυπική απόκλιση 3). </w:t>
      </w:r>
    </w:p>
    <w:p w14:paraId="3E75562C" w14:textId="77777777" w:rsidR="00960371" w:rsidRPr="009A18E6" w:rsidRDefault="00960371" w:rsidP="00EC3768">
      <w:pPr>
        <w:pStyle w:val="Tahoma1"/>
        <w:spacing w:line="276" w:lineRule="auto"/>
        <w:ind w:left="426" w:firstLine="0"/>
        <w:rPr>
          <w:lang w:val="el-GR"/>
        </w:rPr>
      </w:pPr>
      <w:r w:rsidRPr="009A18E6">
        <w:rPr>
          <w:lang w:val="el-GR"/>
        </w:rPr>
        <w:t xml:space="preserve">Αντίστοιχα, με επίτευξη της μείωσης της ζήτησης κατά 15% η μη εξυπηρετούμενη ζήτηση για την Ελλάδα είναι μηδενική σε κάθε περίπτωση. </w:t>
      </w:r>
    </w:p>
    <w:p w14:paraId="46F6A0AC" w14:textId="66A7FFF1" w:rsidR="00960371" w:rsidRPr="00960371" w:rsidRDefault="00960371" w:rsidP="00EC3768">
      <w:pPr>
        <w:spacing w:line="276" w:lineRule="auto"/>
        <w:jc w:val="both"/>
        <w:rPr>
          <w:rFonts w:ascii="Tahoma" w:hAnsi="Tahoma" w:cs="Tahoma"/>
          <w:lang w:val="el-GR"/>
        </w:rPr>
      </w:pPr>
      <w:r w:rsidRPr="00960371">
        <w:rPr>
          <w:rFonts w:ascii="Tahoma" w:hAnsi="Tahoma" w:cs="Tahoma"/>
          <w:lang w:val="el-GR"/>
        </w:rPr>
        <w:t xml:space="preserve">Από τα πρόσθετα γεγονότα κινδύνου που εξετάστηκαν </w:t>
      </w:r>
      <w:r w:rsidR="003A2045">
        <w:rPr>
          <w:rFonts w:ascii="Tahoma" w:hAnsi="Tahoma" w:cs="Tahoma"/>
          <w:lang w:val="el-GR"/>
        </w:rPr>
        <w:t>πέραν</w:t>
      </w:r>
      <w:r w:rsidRPr="00960371">
        <w:rPr>
          <w:rFonts w:ascii="Tahoma" w:hAnsi="Tahoma" w:cs="Tahoma"/>
          <w:lang w:val="el-GR"/>
        </w:rPr>
        <w:t xml:space="preserve"> της θεωρούμενης πλήρους διακοπής του εφοδιασμού με ρωσικό φυσικό αέριο, </w:t>
      </w:r>
      <w:r w:rsidRPr="003A2045">
        <w:rPr>
          <w:rFonts w:ascii="Tahoma" w:hAnsi="Tahoma" w:cs="Tahoma"/>
          <w:lang w:val="el-GR"/>
        </w:rPr>
        <w:t>ιδιαίτερο ενδιαφέρον κρίνεται ότι παρουσιάζει για την Ελλάδα η παράλληλη εμφάνιση κύματος ψύχους δύο εβδομάδων στην ΕΕ, την περίοδο 14 Φεβρουαρίου – 28 Φεβρουαρίου. Ως εκ τούτου κρίθηκε σκόπιμο το γεγονός αυτό να συμπεριληφθεί στην ανάλυση της Εθνικής Εκτίμησης Επικινδυνότητας.</w:t>
      </w:r>
    </w:p>
    <w:p w14:paraId="0A382E4A" w14:textId="4CF42FC5" w:rsidR="00FD700A" w:rsidRDefault="00E77973" w:rsidP="000D5617">
      <w:pPr>
        <w:pStyle w:val="3"/>
      </w:pPr>
      <w:bookmarkStart w:id="211" w:name="_Toc146555040"/>
      <w:r w:rsidRPr="00FA6AA6">
        <w:t xml:space="preserve">Ομάδα Κινδύνου </w:t>
      </w:r>
      <w:r w:rsidR="00E502CB">
        <w:t>«</w:t>
      </w:r>
      <w:r w:rsidRPr="00E77973">
        <w:t>Κασπία</w:t>
      </w:r>
      <w:r w:rsidR="00E502CB">
        <w:t>»</w:t>
      </w:r>
      <w:bookmarkEnd w:id="211"/>
    </w:p>
    <w:p w14:paraId="0AE4664E" w14:textId="77777777" w:rsidR="00FD700A" w:rsidRPr="0017569C" w:rsidRDefault="00FD700A" w:rsidP="00EC3768">
      <w:pPr>
        <w:pStyle w:val="Tahoma1"/>
        <w:spacing w:line="276" w:lineRule="auto"/>
        <w:rPr>
          <w:lang w:val="el-GR"/>
        </w:rPr>
      </w:pPr>
      <w:r w:rsidRPr="0017569C">
        <w:rPr>
          <w:lang w:val="el-GR"/>
        </w:rPr>
        <w:t xml:space="preserve">Στον επόμενο Πίνακα παρουσιάζονται συνοπτικά τα αποτελέσματα των προσομοιώσεων των σεναρίων από το </w:t>
      </w:r>
      <w:r w:rsidRPr="0017569C">
        <w:t>JRC</w:t>
      </w:r>
      <w:r w:rsidRPr="0017569C">
        <w:rPr>
          <w:lang w:val="el-GR"/>
        </w:rPr>
        <w:t xml:space="preserve"> με και χωρίς τη θεώρηση μείωσης της ζήτησης κατά 15% για τον χειμώνα 2022 - 23.</w:t>
      </w:r>
    </w:p>
    <w:p w14:paraId="77358045" w14:textId="7613EA3B" w:rsidR="00FD700A" w:rsidRPr="0017569C" w:rsidRDefault="00FD700A" w:rsidP="000D5617">
      <w:pPr>
        <w:pStyle w:val="Tahoma1"/>
        <w:spacing w:line="276" w:lineRule="auto"/>
        <w:ind w:firstLine="0"/>
        <w:jc w:val="center"/>
        <w:rPr>
          <w:sz w:val="20"/>
          <w:lang w:val="el-GR"/>
        </w:rPr>
      </w:pPr>
      <w:bookmarkStart w:id="212" w:name="_Toc146555001"/>
      <w:r w:rsidRPr="0017569C">
        <w:rPr>
          <w:b/>
          <w:bCs/>
          <w:sz w:val="20"/>
          <w:lang w:val="el-GR"/>
        </w:rPr>
        <w:t xml:space="preserve">Πίνακας </w:t>
      </w:r>
      <w:r w:rsidRPr="0017569C">
        <w:rPr>
          <w:b/>
          <w:bCs/>
          <w:noProof/>
          <w:sz w:val="20"/>
        </w:rPr>
        <w:fldChar w:fldCharType="begin"/>
      </w:r>
      <w:r w:rsidRPr="0017569C">
        <w:rPr>
          <w:b/>
          <w:bCs/>
          <w:noProof/>
          <w:sz w:val="20"/>
          <w:lang w:val="el-GR"/>
        </w:rPr>
        <w:instrText xml:space="preserve"> </w:instrText>
      </w:r>
      <w:r w:rsidRPr="0017569C">
        <w:rPr>
          <w:b/>
          <w:bCs/>
          <w:noProof/>
          <w:sz w:val="20"/>
        </w:rPr>
        <w:instrText>SEQ</w:instrText>
      </w:r>
      <w:r w:rsidRPr="0017569C">
        <w:rPr>
          <w:b/>
          <w:bCs/>
          <w:noProof/>
          <w:sz w:val="20"/>
          <w:lang w:val="el-GR"/>
        </w:rPr>
        <w:instrText xml:space="preserve"> Πίνακας \* </w:instrText>
      </w:r>
      <w:r w:rsidRPr="0017569C">
        <w:rPr>
          <w:b/>
          <w:bCs/>
          <w:noProof/>
          <w:sz w:val="20"/>
        </w:rPr>
        <w:instrText>ARABIC</w:instrText>
      </w:r>
      <w:r w:rsidRPr="0017569C">
        <w:rPr>
          <w:b/>
          <w:bCs/>
          <w:noProof/>
          <w:sz w:val="20"/>
          <w:lang w:val="el-GR"/>
        </w:rPr>
        <w:instrText xml:space="preserve"> </w:instrText>
      </w:r>
      <w:r w:rsidRPr="0017569C">
        <w:rPr>
          <w:b/>
          <w:bCs/>
          <w:noProof/>
          <w:sz w:val="20"/>
        </w:rPr>
        <w:fldChar w:fldCharType="separate"/>
      </w:r>
      <w:r w:rsidR="00B85AD4" w:rsidRPr="00B85AD4">
        <w:rPr>
          <w:b/>
          <w:bCs/>
          <w:noProof/>
          <w:sz w:val="20"/>
          <w:lang w:val="el-GR"/>
        </w:rPr>
        <w:t>51</w:t>
      </w:r>
      <w:r w:rsidRPr="0017569C">
        <w:rPr>
          <w:b/>
          <w:bCs/>
          <w:noProof/>
          <w:sz w:val="20"/>
        </w:rPr>
        <w:fldChar w:fldCharType="end"/>
      </w:r>
      <w:r w:rsidRPr="0017569C">
        <w:rPr>
          <w:b/>
          <w:bCs/>
          <w:sz w:val="20"/>
          <w:lang w:val="el-GR"/>
        </w:rPr>
        <w:t>:</w:t>
      </w:r>
      <w:r w:rsidRPr="0017569C">
        <w:rPr>
          <w:sz w:val="20"/>
          <w:lang w:val="el-GR"/>
        </w:rPr>
        <w:t xml:space="preserve"> Αποτελέσματα Κοινής Μελέτης Επικινδυνότητας για την Διαβαλκανική Ομάδα Κινδύνου, χειμώνας 2022 – 23 </w:t>
      </w:r>
      <w:r w:rsidRPr="0017569C">
        <w:rPr>
          <w:i/>
          <w:iCs/>
          <w:sz w:val="20"/>
          <w:lang w:val="el-GR"/>
        </w:rPr>
        <w:t xml:space="preserve">(πηγή: </w:t>
      </w:r>
      <w:r w:rsidRPr="0017569C">
        <w:rPr>
          <w:i/>
          <w:iCs/>
          <w:sz w:val="20"/>
        </w:rPr>
        <w:t>JRC</w:t>
      </w:r>
      <w:r w:rsidRPr="0017569C">
        <w:rPr>
          <w:i/>
          <w:iCs/>
          <w:sz w:val="20"/>
          <w:lang w:val="el-GR"/>
        </w:rPr>
        <w:t xml:space="preserve"> 2022)</w:t>
      </w:r>
      <w:bookmarkEnd w:id="212"/>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014"/>
        <w:gridCol w:w="2856"/>
        <w:gridCol w:w="1735"/>
        <w:gridCol w:w="1253"/>
        <w:gridCol w:w="1158"/>
      </w:tblGrid>
      <w:tr w:rsidR="00FD700A" w:rsidRPr="00315CC8" w14:paraId="1BC3DF1A" w14:textId="77777777" w:rsidTr="00960371">
        <w:trPr>
          <w:trHeight w:val="1157"/>
          <w:jc w:val="center"/>
        </w:trPr>
        <w:tc>
          <w:tcPr>
            <w:tcW w:w="1117" w:type="pct"/>
            <w:shd w:val="clear" w:color="auto" w:fill="auto"/>
            <w:vAlign w:val="center"/>
          </w:tcPr>
          <w:p w14:paraId="5A86D146" w14:textId="77777777" w:rsidR="00FD700A" w:rsidRPr="0017569C" w:rsidRDefault="00FD700A" w:rsidP="00EC3768">
            <w:pPr>
              <w:pStyle w:val="TableParagraph"/>
              <w:spacing w:line="276" w:lineRule="auto"/>
              <w:ind w:left="216" w:right="203"/>
              <w:rPr>
                <w:b/>
                <w:sz w:val="20"/>
                <w:szCs w:val="20"/>
                <w:lang w:val="el-GR"/>
              </w:rPr>
            </w:pPr>
            <w:r w:rsidRPr="0017569C">
              <w:rPr>
                <w:b/>
                <w:sz w:val="20"/>
                <w:szCs w:val="20"/>
                <w:lang w:val="el-GR"/>
              </w:rPr>
              <w:t>Σενάρια</w:t>
            </w:r>
          </w:p>
        </w:tc>
        <w:tc>
          <w:tcPr>
            <w:tcW w:w="1584" w:type="pct"/>
            <w:shd w:val="clear" w:color="auto" w:fill="auto"/>
            <w:vAlign w:val="center"/>
          </w:tcPr>
          <w:p w14:paraId="01174E2A" w14:textId="77777777" w:rsidR="00FD700A" w:rsidRPr="0017569C" w:rsidRDefault="00FD700A" w:rsidP="00EC3768">
            <w:pPr>
              <w:pStyle w:val="TableParagraph"/>
              <w:spacing w:line="276" w:lineRule="auto"/>
              <w:ind w:left="528" w:right="436" w:hanging="68"/>
              <w:rPr>
                <w:b/>
                <w:sz w:val="20"/>
                <w:szCs w:val="20"/>
                <w:lang w:val="el-GR"/>
              </w:rPr>
            </w:pPr>
            <w:r w:rsidRPr="0017569C">
              <w:rPr>
                <w:b/>
                <w:sz w:val="20"/>
                <w:szCs w:val="20"/>
                <w:lang w:val="el-GR"/>
              </w:rPr>
              <w:t>Επίπτωση (μη εξυπηρετούμενη ποσότητα (</w:t>
            </w:r>
            <w:r w:rsidRPr="0017569C">
              <w:rPr>
                <w:b/>
                <w:sz w:val="20"/>
                <w:szCs w:val="20"/>
              </w:rPr>
              <w:t>bcm</w:t>
            </w:r>
            <w:r w:rsidRPr="0017569C">
              <w:rPr>
                <w:b/>
                <w:sz w:val="20"/>
                <w:szCs w:val="20"/>
                <w:lang w:val="el-GR"/>
              </w:rPr>
              <w:t>)</w:t>
            </w:r>
          </w:p>
        </w:tc>
        <w:tc>
          <w:tcPr>
            <w:tcW w:w="962" w:type="pct"/>
            <w:shd w:val="clear" w:color="auto" w:fill="auto"/>
            <w:vAlign w:val="center"/>
          </w:tcPr>
          <w:p w14:paraId="761E4BAA" w14:textId="77777777" w:rsidR="00FD700A" w:rsidRPr="0017569C" w:rsidRDefault="00FD700A" w:rsidP="00EC3768">
            <w:pPr>
              <w:pStyle w:val="TableParagraph"/>
              <w:spacing w:line="276" w:lineRule="auto"/>
              <w:ind w:left="216" w:right="203"/>
              <w:rPr>
                <w:b/>
                <w:sz w:val="20"/>
                <w:szCs w:val="20"/>
                <w:lang w:val="el-GR"/>
              </w:rPr>
            </w:pPr>
            <w:r w:rsidRPr="0017569C">
              <w:rPr>
                <w:b/>
                <w:sz w:val="20"/>
                <w:szCs w:val="20"/>
                <w:lang w:val="el-GR"/>
              </w:rPr>
              <w:t>Πιθανότητα εμφάνισης</w:t>
            </w:r>
          </w:p>
        </w:tc>
        <w:tc>
          <w:tcPr>
            <w:tcW w:w="695" w:type="pct"/>
            <w:shd w:val="clear" w:color="auto" w:fill="auto"/>
            <w:vAlign w:val="center"/>
          </w:tcPr>
          <w:p w14:paraId="0349B19F" w14:textId="77777777" w:rsidR="00FD700A" w:rsidRPr="0017569C" w:rsidRDefault="00FD700A" w:rsidP="00EC3768">
            <w:pPr>
              <w:pStyle w:val="TableParagraph"/>
              <w:spacing w:line="276" w:lineRule="auto"/>
              <w:ind w:left="125" w:right="113"/>
              <w:rPr>
                <w:b/>
                <w:sz w:val="20"/>
                <w:szCs w:val="20"/>
                <w:lang w:val="el-GR"/>
              </w:rPr>
            </w:pPr>
            <w:r w:rsidRPr="0017569C">
              <w:rPr>
                <w:b/>
                <w:sz w:val="20"/>
                <w:szCs w:val="20"/>
                <w:lang w:val="el-GR"/>
              </w:rPr>
              <w:t>Κίνδυνος χωρίς μείωση ζήτησης</w:t>
            </w:r>
          </w:p>
          <w:p w14:paraId="3D2FDF54" w14:textId="77777777" w:rsidR="00FD700A" w:rsidRPr="0017569C" w:rsidRDefault="00FD700A" w:rsidP="00EC3768">
            <w:pPr>
              <w:pStyle w:val="TableParagraph"/>
              <w:spacing w:before="2" w:line="276" w:lineRule="auto"/>
              <w:ind w:left="125" w:right="111"/>
              <w:rPr>
                <w:b/>
                <w:sz w:val="20"/>
                <w:szCs w:val="20"/>
                <w:lang w:val="el-GR"/>
              </w:rPr>
            </w:pPr>
            <w:r w:rsidRPr="0017569C">
              <w:rPr>
                <w:b/>
                <w:sz w:val="20"/>
                <w:szCs w:val="20"/>
                <w:lang w:val="el-GR"/>
              </w:rPr>
              <w:t>(</w:t>
            </w:r>
            <w:r w:rsidRPr="0017569C">
              <w:rPr>
                <w:b/>
                <w:sz w:val="20"/>
                <w:szCs w:val="20"/>
              </w:rPr>
              <w:t>bcm</w:t>
            </w:r>
            <w:r w:rsidRPr="0017569C">
              <w:rPr>
                <w:b/>
                <w:sz w:val="20"/>
                <w:szCs w:val="20"/>
                <w:lang w:val="el-GR"/>
              </w:rPr>
              <w:t>)</w:t>
            </w:r>
          </w:p>
        </w:tc>
        <w:tc>
          <w:tcPr>
            <w:tcW w:w="642" w:type="pct"/>
            <w:shd w:val="clear" w:color="auto" w:fill="auto"/>
            <w:vAlign w:val="center"/>
          </w:tcPr>
          <w:p w14:paraId="709766B1" w14:textId="77777777" w:rsidR="00FD700A" w:rsidRPr="0017569C" w:rsidRDefault="00FD700A" w:rsidP="00EC3768">
            <w:pPr>
              <w:pStyle w:val="TableParagraph"/>
              <w:spacing w:before="2" w:line="276" w:lineRule="auto"/>
              <w:ind w:left="114"/>
              <w:rPr>
                <w:b/>
                <w:sz w:val="20"/>
                <w:szCs w:val="20"/>
                <w:lang w:val="el-GR"/>
              </w:rPr>
            </w:pPr>
            <w:r w:rsidRPr="0017569C">
              <w:rPr>
                <w:b/>
                <w:sz w:val="20"/>
                <w:szCs w:val="20"/>
                <w:lang w:val="el-GR"/>
              </w:rPr>
              <w:t xml:space="preserve">Κίνδυνος με μείωση ζήτησης </w:t>
            </w:r>
          </w:p>
          <w:p w14:paraId="7B4B8896" w14:textId="77777777" w:rsidR="00FD700A" w:rsidRPr="0017569C" w:rsidRDefault="00FD700A" w:rsidP="00EC3768">
            <w:pPr>
              <w:pStyle w:val="TableParagraph"/>
              <w:spacing w:before="2" w:line="276" w:lineRule="auto"/>
              <w:ind w:left="114"/>
              <w:rPr>
                <w:b/>
                <w:sz w:val="20"/>
                <w:szCs w:val="20"/>
                <w:lang w:val="el-GR"/>
              </w:rPr>
            </w:pPr>
            <w:r w:rsidRPr="0017569C">
              <w:rPr>
                <w:b/>
                <w:sz w:val="20"/>
                <w:szCs w:val="20"/>
                <w:lang w:val="el-GR"/>
              </w:rPr>
              <w:t>(</w:t>
            </w:r>
            <w:r w:rsidRPr="0017569C">
              <w:rPr>
                <w:b/>
                <w:sz w:val="20"/>
                <w:szCs w:val="20"/>
              </w:rPr>
              <w:t>bcm</w:t>
            </w:r>
            <w:r w:rsidRPr="0017569C">
              <w:rPr>
                <w:b/>
                <w:sz w:val="20"/>
                <w:szCs w:val="20"/>
                <w:lang w:val="el-GR"/>
              </w:rPr>
              <w:t>)</w:t>
            </w:r>
          </w:p>
        </w:tc>
      </w:tr>
      <w:tr w:rsidR="00FD700A" w:rsidRPr="0017569C" w14:paraId="5D21071F" w14:textId="77777777" w:rsidTr="00B333CE">
        <w:trPr>
          <w:trHeight w:val="287"/>
          <w:jc w:val="center"/>
        </w:trPr>
        <w:tc>
          <w:tcPr>
            <w:tcW w:w="1117" w:type="pct"/>
            <w:vAlign w:val="center"/>
          </w:tcPr>
          <w:p w14:paraId="44529E9E" w14:textId="77777777" w:rsidR="00FD700A" w:rsidRPr="0017569C" w:rsidRDefault="00FD700A" w:rsidP="00EC3768">
            <w:pPr>
              <w:pStyle w:val="TableParagraph"/>
              <w:spacing w:line="276" w:lineRule="auto"/>
              <w:ind w:left="216" w:right="203"/>
              <w:rPr>
                <w:b/>
                <w:sz w:val="20"/>
                <w:szCs w:val="20"/>
              </w:rPr>
            </w:pPr>
            <w:r w:rsidRPr="0017569C">
              <w:rPr>
                <w:b/>
                <w:sz w:val="20"/>
                <w:szCs w:val="20"/>
              </w:rPr>
              <w:t>CB0</w:t>
            </w:r>
          </w:p>
        </w:tc>
        <w:tc>
          <w:tcPr>
            <w:tcW w:w="1584" w:type="pct"/>
            <w:vAlign w:val="center"/>
          </w:tcPr>
          <w:p w14:paraId="309BF9C0" w14:textId="77777777" w:rsidR="00FD700A" w:rsidRPr="0017569C" w:rsidRDefault="00FD700A" w:rsidP="00EC3768">
            <w:pPr>
              <w:pStyle w:val="TableParagraph"/>
              <w:spacing w:line="276" w:lineRule="auto"/>
              <w:ind w:left="216" w:right="203"/>
              <w:rPr>
                <w:bCs/>
                <w:sz w:val="20"/>
                <w:szCs w:val="20"/>
              </w:rPr>
            </w:pPr>
            <w:r w:rsidRPr="0017569C">
              <w:rPr>
                <w:bCs/>
                <w:sz w:val="20"/>
                <w:szCs w:val="20"/>
              </w:rPr>
              <w:t>3,4</w:t>
            </w:r>
          </w:p>
        </w:tc>
        <w:tc>
          <w:tcPr>
            <w:tcW w:w="962" w:type="pct"/>
            <w:vAlign w:val="center"/>
          </w:tcPr>
          <w:p w14:paraId="6AC9193B" w14:textId="77777777" w:rsidR="00FD700A" w:rsidRPr="0017569C" w:rsidRDefault="00FD700A" w:rsidP="00EC3768">
            <w:pPr>
              <w:pStyle w:val="TableParagraph"/>
              <w:spacing w:line="276" w:lineRule="auto"/>
              <w:ind w:left="216" w:right="203"/>
              <w:rPr>
                <w:bCs/>
                <w:sz w:val="20"/>
                <w:szCs w:val="20"/>
              </w:rPr>
            </w:pPr>
            <w:r w:rsidRPr="0017569C">
              <w:rPr>
                <w:bCs/>
                <w:sz w:val="20"/>
                <w:szCs w:val="20"/>
              </w:rPr>
              <w:t>0,342</w:t>
            </w:r>
          </w:p>
        </w:tc>
        <w:tc>
          <w:tcPr>
            <w:tcW w:w="695" w:type="pct"/>
            <w:vAlign w:val="center"/>
          </w:tcPr>
          <w:p w14:paraId="3FD9EE82" w14:textId="77777777" w:rsidR="00FD700A" w:rsidRPr="0017569C" w:rsidRDefault="00FD700A" w:rsidP="00EC3768">
            <w:pPr>
              <w:pStyle w:val="TableParagraph"/>
              <w:spacing w:line="276" w:lineRule="auto"/>
              <w:ind w:left="216" w:right="203"/>
              <w:rPr>
                <w:bCs/>
                <w:sz w:val="20"/>
                <w:szCs w:val="20"/>
              </w:rPr>
            </w:pPr>
            <w:r w:rsidRPr="0017569C">
              <w:rPr>
                <w:bCs/>
                <w:sz w:val="20"/>
                <w:szCs w:val="20"/>
              </w:rPr>
              <w:t>1,2</w:t>
            </w:r>
          </w:p>
        </w:tc>
        <w:tc>
          <w:tcPr>
            <w:tcW w:w="642" w:type="pct"/>
            <w:vAlign w:val="center"/>
          </w:tcPr>
          <w:p w14:paraId="269FD7A8" w14:textId="77777777" w:rsidR="00FD700A" w:rsidRPr="0017569C" w:rsidRDefault="00FD700A" w:rsidP="00EC3768">
            <w:pPr>
              <w:pStyle w:val="TableParagraph"/>
              <w:spacing w:line="276" w:lineRule="auto"/>
              <w:ind w:left="216" w:right="203"/>
              <w:rPr>
                <w:bCs/>
                <w:sz w:val="20"/>
                <w:szCs w:val="20"/>
              </w:rPr>
            </w:pPr>
            <w:r w:rsidRPr="0017569C">
              <w:rPr>
                <w:bCs/>
                <w:sz w:val="20"/>
                <w:szCs w:val="20"/>
              </w:rPr>
              <w:t>0,2</w:t>
            </w:r>
          </w:p>
        </w:tc>
      </w:tr>
      <w:tr w:rsidR="00FD700A" w:rsidRPr="0017569C" w14:paraId="587F8FE1" w14:textId="77777777" w:rsidTr="00B333CE">
        <w:trPr>
          <w:trHeight w:val="287"/>
          <w:jc w:val="center"/>
        </w:trPr>
        <w:tc>
          <w:tcPr>
            <w:tcW w:w="1117" w:type="pct"/>
            <w:vAlign w:val="center"/>
          </w:tcPr>
          <w:p w14:paraId="571B07DA" w14:textId="77777777" w:rsidR="00FD700A" w:rsidRPr="0017569C" w:rsidRDefault="00FD700A" w:rsidP="00EC3768">
            <w:pPr>
              <w:pStyle w:val="TableParagraph"/>
              <w:spacing w:line="276" w:lineRule="auto"/>
              <w:ind w:left="216" w:right="199"/>
              <w:rPr>
                <w:b/>
                <w:sz w:val="20"/>
                <w:szCs w:val="20"/>
              </w:rPr>
            </w:pPr>
            <w:r w:rsidRPr="0017569C">
              <w:rPr>
                <w:b/>
                <w:sz w:val="20"/>
                <w:szCs w:val="20"/>
              </w:rPr>
              <w:t>CB21</w:t>
            </w:r>
          </w:p>
        </w:tc>
        <w:tc>
          <w:tcPr>
            <w:tcW w:w="1584" w:type="pct"/>
            <w:vAlign w:val="center"/>
          </w:tcPr>
          <w:p w14:paraId="43091CFF" w14:textId="77777777" w:rsidR="00FD700A" w:rsidRPr="0017569C" w:rsidRDefault="00FD700A" w:rsidP="00EC3768">
            <w:pPr>
              <w:pStyle w:val="TableParagraph"/>
              <w:spacing w:line="276" w:lineRule="auto"/>
              <w:ind w:left="216" w:right="203"/>
              <w:rPr>
                <w:bCs/>
                <w:sz w:val="20"/>
                <w:szCs w:val="20"/>
              </w:rPr>
            </w:pPr>
            <w:r w:rsidRPr="0017569C">
              <w:rPr>
                <w:bCs/>
                <w:sz w:val="20"/>
                <w:szCs w:val="20"/>
              </w:rPr>
              <w:t>12,2</w:t>
            </w:r>
          </w:p>
        </w:tc>
        <w:tc>
          <w:tcPr>
            <w:tcW w:w="962" w:type="pct"/>
            <w:vAlign w:val="center"/>
          </w:tcPr>
          <w:p w14:paraId="4FAA4491" w14:textId="77777777" w:rsidR="00FD700A" w:rsidRPr="0017569C" w:rsidRDefault="00FD700A" w:rsidP="00EC3768">
            <w:pPr>
              <w:pStyle w:val="TableParagraph"/>
              <w:spacing w:line="276" w:lineRule="auto"/>
              <w:ind w:left="216" w:right="203"/>
              <w:rPr>
                <w:bCs/>
                <w:sz w:val="20"/>
                <w:szCs w:val="20"/>
              </w:rPr>
            </w:pPr>
            <w:r w:rsidRPr="0017569C">
              <w:rPr>
                <w:bCs/>
                <w:sz w:val="20"/>
                <w:szCs w:val="20"/>
              </w:rPr>
              <w:t>0,038</w:t>
            </w:r>
          </w:p>
        </w:tc>
        <w:tc>
          <w:tcPr>
            <w:tcW w:w="695" w:type="pct"/>
            <w:vAlign w:val="center"/>
          </w:tcPr>
          <w:p w14:paraId="52155806" w14:textId="77777777" w:rsidR="00FD700A" w:rsidRPr="0017569C" w:rsidRDefault="00FD700A" w:rsidP="00EC3768">
            <w:pPr>
              <w:pStyle w:val="TableParagraph"/>
              <w:spacing w:line="276" w:lineRule="auto"/>
              <w:ind w:left="216" w:right="203"/>
              <w:rPr>
                <w:bCs/>
                <w:sz w:val="20"/>
                <w:szCs w:val="20"/>
              </w:rPr>
            </w:pPr>
            <w:r w:rsidRPr="0017569C">
              <w:rPr>
                <w:bCs/>
                <w:sz w:val="20"/>
                <w:szCs w:val="20"/>
              </w:rPr>
              <w:t>0,5</w:t>
            </w:r>
          </w:p>
        </w:tc>
        <w:tc>
          <w:tcPr>
            <w:tcW w:w="642" w:type="pct"/>
            <w:vAlign w:val="center"/>
          </w:tcPr>
          <w:p w14:paraId="17DEC6DB" w14:textId="77777777" w:rsidR="00FD700A" w:rsidRPr="0017569C" w:rsidRDefault="00FD700A" w:rsidP="00EC3768">
            <w:pPr>
              <w:pStyle w:val="TableParagraph"/>
              <w:spacing w:line="276" w:lineRule="auto"/>
              <w:ind w:left="216" w:right="203"/>
              <w:rPr>
                <w:bCs/>
                <w:sz w:val="20"/>
                <w:szCs w:val="20"/>
              </w:rPr>
            </w:pPr>
            <w:r w:rsidRPr="0017569C">
              <w:rPr>
                <w:bCs/>
                <w:sz w:val="20"/>
                <w:szCs w:val="20"/>
              </w:rPr>
              <w:t>0,2</w:t>
            </w:r>
          </w:p>
        </w:tc>
      </w:tr>
      <w:tr w:rsidR="00FD700A" w:rsidRPr="0017569C" w14:paraId="679E8F97" w14:textId="77777777" w:rsidTr="00B333CE">
        <w:trPr>
          <w:trHeight w:val="287"/>
          <w:jc w:val="center"/>
        </w:trPr>
        <w:tc>
          <w:tcPr>
            <w:tcW w:w="1117" w:type="pct"/>
            <w:vAlign w:val="center"/>
          </w:tcPr>
          <w:p w14:paraId="30BFA027" w14:textId="77777777" w:rsidR="00FD700A" w:rsidRPr="0017569C" w:rsidRDefault="00FD700A" w:rsidP="00EC3768">
            <w:pPr>
              <w:pStyle w:val="TableParagraph"/>
              <w:spacing w:line="276" w:lineRule="auto"/>
              <w:ind w:left="215" w:right="203"/>
              <w:rPr>
                <w:b/>
                <w:sz w:val="20"/>
                <w:szCs w:val="20"/>
              </w:rPr>
            </w:pPr>
            <w:r w:rsidRPr="0017569C">
              <w:rPr>
                <w:b/>
                <w:sz w:val="20"/>
                <w:szCs w:val="20"/>
              </w:rPr>
              <w:t>CC0</w:t>
            </w:r>
          </w:p>
        </w:tc>
        <w:tc>
          <w:tcPr>
            <w:tcW w:w="1584" w:type="pct"/>
            <w:vAlign w:val="center"/>
          </w:tcPr>
          <w:p w14:paraId="426FC3D9" w14:textId="77777777" w:rsidR="00FD700A" w:rsidRPr="0017569C" w:rsidRDefault="00FD700A" w:rsidP="00EC3768">
            <w:pPr>
              <w:pStyle w:val="TableParagraph"/>
              <w:spacing w:line="276" w:lineRule="auto"/>
              <w:ind w:left="216" w:right="203"/>
              <w:rPr>
                <w:bCs/>
                <w:sz w:val="20"/>
                <w:szCs w:val="20"/>
              </w:rPr>
            </w:pPr>
            <w:r w:rsidRPr="0017569C">
              <w:rPr>
                <w:bCs/>
                <w:sz w:val="20"/>
                <w:szCs w:val="20"/>
              </w:rPr>
              <w:t>3,6</w:t>
            </w:r>
          </w:p>
        </w:tc>
        <w:tc>
          <w:tcPr>
            <w:tcW w:w="962" w:type="pct"/>
            <w:vAlign w:val="center"/>
          </w:tcPr>
          <w:p w14:paraId="54B920D7" w14:textId="77777777" w:rsidR="00FD700A" w:rsidRPr="0017569C" w:rsidRDefault="00FD700A" w:rsidP="00EC3768">
            <w:pPr>
              <w:pStyle w:val="TableParagraph"/>
              <w:spacing w:line="276" w:lineRule="auto"/>
              <w:ind w:left="216" w:right="203"/>
              <w:rPr>
                <w:bCs/>
                <w:sz w:val="20"/>
                <w:szCs w:val="20"/>
              </w:rPr>
            </w:pPr>
            <w:r w:rsidRPr="0017569C">
              <w:rPr>
                <w:bCs/>
                <w:sz w:val="20"/>
                <w:szCs w:val="20"/>
              </w:rPr>
              <w:t>0,342</w:t>
            </w:r>
          </w:p>
        </w:tc>
        <w:tc>
          <w:tcPr>
            <w:tcW w:w="695" w:type="pct"/>
            <w:vAlign w:val="center"/>
          </w:tcPr>
          <w:p w14:paraId="5D2DBD1B" w14:textId="77777777" w:rsidR="00FD700A" w:rsidRPr="0017569C" w:rsidRDefault="00FD700A" w:rsidP="00EC3768">
            <w:pPr>
              <w:pStyle w:val="TableParagraph"/>
              <w:spacing w:line="276" w:lineRule="auto"/>
              <w:ind w:left="216" w:right="203"/>
              <w:rPr>
                <w:bCs/>
                <w:sz w:val="20"/>
                <w:szCs w:val="20"/>
              </w:rPr>
            </w:pPr>
            <w:r w:rsidRPr="0017569C">
              <w:rPr>
                <w:bCs/>
                <w:sz w:val="20"/>
                <w:szCs w:val="20"/>
              </w:rPr>
              <w:t>1,2</w:t>
            </w:r>
          </w:p>
        </w:tc>
        <w:tc>
          <w:tcPr>
            <w:tcW w:w="642" w:type="pct"/>
            <w:vAlign w:val="center"/>
          </w:tcPr>
          <w:p w14:paraId="3EBCAF51" w14:textId="77777777" w:rsidR="00FD700A" w:rsidRPr="0017569C" w:rsidRDefault="00FD700A" w:rsidP="00EC3768">
            <w:pPr>
              <w:pStyle w:val="TableParagraph"/>
              <w:spacing w:line="276" w:lineRule="auto"/>
              <w:ind w:left="216" w:right="203"/>
              <w:rPr>
                <w:bCs/>
                <w:sz w:val="20"/>
                <w:szCs w:val="20"/>
              </w:rPr>
            </w:pPr>
            <w:r w:rsidRPr="0017569C">
              <w:rPr>
                <w:bCs/>
                <w:sz w:val="20"/>
                <w:szCs w:val="20"/>
              </w:rPr>
              <w:t>1,2</w:t>
            </w:r>
          </w:p>
        </w:tc>
      </w:tr>
      <w:tr w:rsidR="00FD700A" w:rsidRPr="0017569C" w14:paraId="6F1F9D7E" w14:textId="77777777" w:rsidTr="00B333CE">
        <w:trPr>
          <w:trHeight w:val="287"/>
          <w:jc w:val="center"/>
        </w:trPr>
        <w:tc>
          <w:tcPr>
            <w:tcW w:w="1117" w:type="pct"/>
            <w:vAlign w:val="center"/>
          </w:tcPr>
          <w:p w14:paraId="48F7738A" w14:textId="77777777" w:rsidR="00FD700A" w:rsidRPr="0017569C" w:rsidRDefault="00FD700A" w:rsidP="00EC3768">
            <w:pPr>
              <w:pStyle w:val="TableParagraph"/>
              <w:spacing w:line="276" w:lineRule="auto"/>
              <w:ind w:left="216" w:right="199"/>
              <w:rPr>
                <w:b/>
                <w:sz w:val="20"/>
                <w:szCs w:val="20"/>
              </w:rPr>
            </w:pPr>
            <w:r w:rsidRPr="0017569C">
              <w:rPr>
                <w:b/>
                <w:sz w:val="20"/>
                <w:szCs w:val="20"/>
              </w:rPr>
              <w:t>CC21</w:t>
            </w:r>
          </w:p>
        </w:tc>
        <w:tc>
          <w:tcPr>
            <w:tcW w:w="1584" w:type="pct"/>
            <w:vAlign w:val="center"/>
          </w:tcPr>
          <w:p w14:paraId="58184D3F" w14:textId="77777777" w:rsidR="00FD700A" w:rsidRPr="0017569C" w:rsidRDefault="00FD700A" w:rsidP="00EC3768">
            <w:pPr>
              <w:pStyle w:val="TableParagraph"/>
              <w:spacing w:line="276" w:lineRule="auto"/>
              <w:ind w:left="216" w:right="203"/>
              <w:rPr>
                <w:bCs/>
                <w:sz w:val="20"/>
                <w:szCs w:val="20"/>
              </w:rPr>
            </w:pPr>
            <w:r w:rsidRPr="0017569C">
              <w:rPr>
                <w:bCs/>
                <w:sz w:val="20"/>
                <w:szCs w:val="20"/>
              </w:rPr>
              <w:t>12,3</w:t>
            </w:r>
          </w:p>
        </w:tc>
        <w:tc>
          <w:tcPr>
            <w:tcW w:w="962" w:type="pct"/>
            <w:vAlign w:val="center"/>
          </w:tcPr>
          <w:p w14:paraId="37585B1B" w14:textId="77777777" w:rsidR="00FD700A" w:rsidRPr="0017569C" w:rsidRDefault="00FD700A" w:rsidP="00EC3768">
            <w:pPr>
              <w:pStyle w:val="TableParagraph"/>
              <w:spacing w:line="276" w:lineRule="auto"/>
              <w:ind w:left="216" w:right="203"/>
              <w:rPr>
                <w:bCs/>
                <w:sz w:val="20"/>
                <w:szCs w:val="20"/>
              </w:rPr>
            </w:pPr>
            <w:r w:rsidRPr="0017569C">
              <w:rPr>
                <w:bCs/>
                <w:sz w:val="20"/>
                <w:szCs w:val="20"/>
              </w:rPr>
              <w:t>0,038</w:t>
            </w:r>
          </w:p>
        </w:tc>
        <w:tc>
          <w:tcPr>
            <w:tcW w:w="695" w:type="pct"/>
            <w:vAlign w:val="center"/>
          </w:tcPr>
          <w:p w14:paraId="53ABDFE4" w14:textId="77777777" w:rsidR="00FD700A" w:rsidRPr="0017569C" w:rsidRDefault="00FD700A" w:rsidP="00EC3768">
            <w:pPr>
              <w:pStyle w:val="TableParagraph"/>
              <w:spacing w:line="276" w:lineRule="auto"/>
              <w:ind w:left="216" w:right="203"/>
              <w:rPr>
                <w:bCs/>
                <w:sz w:val="20"/>
                <w:szCs w:val="20"/>
              </w:rPr>
            </w:pPr>
            <w:r w:rsidRPr="0017569C">
              <w:rPr>
                <w:bCs/>
                <w:sz w:val="20"/>
                <w:szCs w:val="20"/>
              </w:rPr>
              <w:t>0,5</w:t>
            </w:r>
          </w:p>
        </w:tc>
        <w:tc>
          <w:tcPr>
            <w:tcW w:w="642" w:type="pct"/>
            <w:vAlign w:val="center"/>
          </w:tcPr>
          <w:p w14:paraId="03B919CE" w14:textId="77777777" w:rsidR="00FD700A" w:rsidRPr="0017569C" w:rsidRDefault="00FD700A" w:rsidP="00EC3768">
            <w:pPr>
              <w:pStyle w:val="TableParagraph"/>
              <w:spacing w:line="276" w:lineRule="auto"/>
              <w:ind w:left="216" w:right="203"/>
              <w:rPr>
                <w:bCs/>
                <w:sz w:val="20"/>
                <w:szCs w:val="20"/>
              </w:rPr>
            </w:pPr>
            <w:r w:rsidRPr="0017569C">
              <w:rPr>
                <w:bCs/>
                <w:sz w:val="20"/>
                <w:szCs w:val="20"/>
              </w:rPr>
              <w:t>0,5</w:t>
            </w:r>
          </w:p>
        </w:tc>
      </w:tr>
      <w:tr w:rsidR="00FD700A" w:rsidRPr="0017569C" w14:paraId="51FAB5F9" w14:textId="77777777" w:rsidTr="00B333CE">
        <w:trPr>
          <w:trHeight w:val="292"/>
          <w:jc w:val="center"/>
        </w:trPr>
        <w:tc>
          <w:tcPr>
            <w:tcW w:w="1117" w:type="pct"/>
            <w:vAlign w:val="center"/>
          </w:tcPr>
          <w:p w14:paraId="2AE9EAAD" w14:textId="77777777" w:rsidR="00FD700A" w:rsidRPr="0017569C" w:rsidRDefault="00FD700A" w:rsidP="00EC3768">
            <w:pPr>
              <w:pStyle w:val="TableParagraph"/>
              <w:spacing w:before="4" w:line="276" w:lineRule="auto"/>
              <w:ind w:left="216" w:right="203"/>
              <w:rPr>
                <w:b/>
                <w:sz w:val="20"/>
                <w:szCs w:val="20"/>
              </w:rPr>
            </w:pPr>
            <w:r w:rsidRPr="0017569C">
              <w:rPr>
                <w:b/>
                <w:sz w:val="20"/>
                <w:szCs w:val="20"/>
              </w:rPr>
              <w:t>NB0</w:t>
            </w:r>
          </w:p>
        </w:tc>
        <w:tc>
          <w:tcPr>
            <w:tcW w:w="1584" w:type="pct"/>
            <w:vAlign w:val="center"/>
          </w:tcPr>
          <w:p w14:paraId="6ADCCB15" w14:textId="77777777" w:rsidR="00FD700A" w:rsidRPr="0017569C" w:rsidRDefault="00FD700A" w:rsidP="00EC3768">
            <w:pPr>
              <w:pStyle w:val="TableParagraph"/>
              <w:spacing w:line="276" w:lineRule="auto"/>
              <w:ind w:left="216" w:right="203"/>
              <w:rPr>
                <w:bCs/>
                <w:sz w:val="20"/>
                <w:szCs w:val="20"/>
              </w:rPr>
            </w:pPr>
            <w:r w:rsidRPr="0017569C">
              <w:rPr>
                <w:bCs/>
                <w:sz w:val="20"/>
                <w:szCs w:val="20"/>
              </w:rPr>
              <w:t>5,3</w:t>
            </w:r>
          </w:p>
        </w:tc>
        <w:tc>
          <w:tcPr>
            <w:tcW w:w="962" w:type="pct"/>
            <w:vAlign w:val="center"/>
          </w:tcPr>
          <w:p w14:paraId="3367D579" w14:textId="77777777" w:rsidR="00FD700A" w:rsidRPr="0017569C" w:rsidRDefault="00FD700A" w:rsidP="00EC3768">
            <w:pPr>
              <w:pStyle w:val="TableParagraph"/>
              <w:spacing w:line="276" w:lineRule="auto"/>
              <w:ind w:left="216" w:right="203"/>
              <w:rPr>
                <w:bCs/>
                <w:sz w:val="20"/>
                <w:szCs w:val="20"/>
              </w:rPr>
            </w:pPr>
            <w:r w:rsidRPr="0017569C">
              <w:rPr>
                <w:bCs/>
                <w:sz w:val="20"/>
                <w:szCs w:val="20"/>
              </w:rPr>
              <w:t>0,086</w:t>
            </w:r>
          </w:p>
        </w:tc>
        <w:tc>
          <w:tcPr>
            <w:tcW w:w="695" w:type="pct"/>
            <w:vAlign w:val="center"/>
          </w:tcPr>
          <w:p w14:paraId="31754BB7" w14:textId="77777777" w:rsidR="00FD700A" w:rsidRPr="0017569C" w:rsidRDefault="00FD700A" w:rsidP="00EC3768">
            <w:pPr>
              <w:pStyle w:val="TableParagraph"/>
              <w:spacing w:line="276" w:lineRule="auto"/>
              <w:ind w:left="216" w:right="203"/>
              <w:rPr>
                <w:bCs/>
                <w:sz w:val="20"/>
                <w:szCs w:val="20"/>
              </w:rPr>
            </w:pPr>
            <w:r w:rsidRPr="0017569C">
              <w:rPr>
                <w:bCs/>
                <w:sz w:val="20"/>
                <w:szCs w:val="20"/>
              </w:rPr>
              <w:t>0,5</w:t>
            </w:r>
          </w:p>
        </w:tc>
        <w:tc>
          <w:tcPr>
            <w:tcW w:w="642" w:type="pct"/>
            <w:vAlign w:val="center"/>
          </w:tcPr>
          <w:p w14:paraId="7BE66D44" w14:textId="77777777" w:rsidR="00FD700A" w:rsidRPr="0017569C" w:rsidRDefault="00FD700A" w:rsidP="00EC3768">
            <w:pPr>
              <w:pStyle w:val="TableParagraph"/>
              <w:spacing w:line="276" w:lineRule="auto"/>
              <w:ind w:left="216" w:right="203"/>
              <w:rPr>
                <w:bCs/>
                <w:sz w:val="20"/>
                <w:szCs w:val="20"/>
              </w:rPr>
            </w:pPr>
            <w:r w:rsidRPr="0017569C">
              <w:rPr>
                <w:bCs/>
                <w:sz w:val="20"/>
                <w:szCs w:val="20"/>
              </w:rPr>
              <w:t>0,5</w:t>
            </w:r>
          </w:p>
        </w:tc>
      </w:tr>
      <w:tr w:rsidR="00FD700A" w:rsidRPr="0017569C" w14:paraId="0A02439E" w14:textId="77777777" w:rsidTr="00B333CE">
        <w:trPr>
          <w:trHeight w:val="287"/>
          <w:jc w:val="center"/>
        </w:trPr>
        <w:tc>
          <w:tcPr>
            <w:tcW w:w="1117" w:type="pct"/>
            <w:vAlign w:val="center"/>
          </w:tcPr>
          <w:p w14:paraId="1A23FD6E" w14:textId="77777777" w:rsidR="00FD700A" w:rsidRPr="0017569C" w:rsidRDefault="00FD700A" w:rsidP="00EC3768">
            <w:pPr>
              <w:pStyle w:val="TableParagraph"/>
              <w:spacing w:line="276" w:lineRule="auto"/>
              <w:ind w:left="216" w:right="199"/>
              <w:rPr>
                <w:b/>
                <w:sz w:val="20"/>
                <w:szCs w:val="20"/>
              </w:rPr>
            </w:pPr>
            <w:r w:rsidRPr="0017569C">
              <w:rPr>
                <w:b/>
                <w:sz w:val="20"/>
                <w:szCs w:val="20"/>
              </w:rPr>
              <w:t>NB21</w:t>
            </w:r>
          </w:p>
        </w:tc>
        <w:tc>
          <w:tcPr>
            <w:tcW w:w="1584" w:type="pct"/>
            <w:vAlign w:val="center"/>
          </w:tcPr>
          <w:p w14:paraId="71BE34FB" w14:textId="77777777" w:rsidR="00FD700A" w:rsidRPr="0017569C" w:rsidRDefault="00FD700A" w:rsidP="00EC3768">
            <w:pPr>
              <w:pStyle w:val="TableParagraph"/>
              <w:spacing w:line="276" w:lineRule="auto"/>
              <w:ind w:left="216" w:right="203"/>
              <w:rPr>
                <w:bCs/>
                <w:sz w:val="20"/>
                <w:szCs w:val="20"/>
              </w:rPr>
            </w:pPr>
            <w:r w:rsidRPr="0017569C">
              <w:rPr>
                <w:bCs/>
                <w:sz w:val="20"/>
                <w:szCs w:val="20"/>
              </w:rPr>
              <w:t>19,4</w:t>
            </w:r>
          </w:p>
        </w:tc>
        <w:tc>
          <w:tcPr>
            <w:tcW w:w="962" w:type="pct"/>
            <w:vAlign w:val="center"/>
          </w:tcPr>
          <w:p w14:paraId="29038117" w14:textId="77777777" w:rsidR="00FD700A" w:rsidRPr="0017569C" w:rsidRDefault="00FD700A" w:rsidP="00EC3768">
            <w:pPr>
              <w:pStyle w:val="TableParagraph"/>
              <w:spacing w:line="276" w:lineRule="auto"/>
              <w:ind w:left="216" w:right="203"/>
              <w:rPr>
                <w:bCs/>
                <w:sz w:val="20"/>
                <w:szCs w:val="20"/>
              </w:rPr>
            </w:pPr>
            <w:r w:rsidRPr="0017569C">
              <w:rPr>
                <w:bCs/>
                <w:sz w:val="20"/>
                <w:szCs w:val="20"/>
              </w:rPr>
              <w:t>0,01</w:t>
            </w:r>
          </w:p>
        </w:tc>
        <w:tc>
          <w:tcPr>
            <w:tcW w:w="695" w:type="pct"/>
            <w:vAlign w:val="center"/>
          </w:tcPr>
          <w:p w14:paraId="067C053C" w14:textId="77777777" w:rsidR="00FD700A" w:rsidRPr="0017569C" w:rsidRDefault="00FD700A" w:rsidP="00EC3768">
            <w:pPr>
              <w:pStyle w:val="TableParagraph"/>
              <w:spacing w:line="276" w:lineRule="auto"/>
              <w:ind w:left="216" w:right="203"/>
              <w:rPr>
                <w:bCs/>
                <w:sz w:val="20"/>
                <w:szCs w:val="20"/>
              </w:rPr>
            </w:pPr>
            <w:r w:rsidRPr="0017569C">
              <w:rPr>
                <w:bCs/>
                <w:sz w:val="20"/>
                <w:szCs w:val="20"/>
              </w:rPr>
              <w:t>0,2</w:t>
            </w:r>
          </w:p>
        </w:tc>
        <w:tc>
          <w:tcPr>
            <w:tcW w:w="642" w:type="pct"/>
            <w:vAlign w:val="center"/>
          </w:tcPr>
          <w:p w14:paraId="5EE172E9" w14:textId="77777777" w:rsidR="00FD700A" w:rsidRPr="0017569C" w:rsidRDefault="00FD700A" w:rsidP="00EC3768">
            <w:pPr>
              <w:pStyle w:val="TableParagraph"/>
              <w:spacing w:line="276" w:lineRule="auto"/>
              <w:ind w:left="216" w:right="203"/>
              <w:rPr>
                <w:bCs/>
                <w:sz w:val="20"/>
                <w:szCs w:val="20"/>
              </w:rPr>
            </w:pPr>
            <w:r w:rsidRPr="0017569C">
              <w:rPr>
                <w:bCs/>
                <w:sz w:val="20"/>
                <w:szCs w:val="20"/>
              </w:rPr>
              <w:t>0,2</w:t>
            </w:r>
          </w:p>
        </w:tc>
      </w:tr>
      <w:tr w:rsidR="00FD700A" w:rsidRPr="0017569C" w14:paraId="7718DDC8" w14:textId="77777777" w:rsidTr="00B333CE">
        <w:trPr>
          <w:trHeight w:val="287"/>
          <w:jc w:val="center"/>
        </w:trPr>
        <w:tc>
          <w:tcPr>
            <w:tcW w:w="1117" w:type="pct"/>
            <w:vAlign w:val="center"/>
          </w:tcPr>
          <w:p w14:paraId="13E8B840" w14:textId="77777777" w:rsidR="00FD700A" w:rsidRPr="0017569C" w:rsidRDefault="00FD700A" w:rsidP="00EC3768">
            <w:pPr>
              <w:pStyle w:val="TableParagraph"/>
              <w:spacing w:line="276" w:lineRule="auto"/>
              <w:ind w:left="216" w:right="203"/>
              <w:rPr>
                <w:b/>
                <w:sz w:val="20"/>
                <w:szCs w:val="20"/>
              </w:rPr>
            </w:pPr>
            <w:r w:rsidRPr="0017569C">
              <w:rPr>
                <w:b/>
                <w:sz w:val="20"/>
                <w:szCs w:val="20"/>
              </w:rPr>
              <w:t>NC0</w:t>
            </w:r>
          </w:p>
        </w:tc>
        <w:tc>
          <w:tcPr>
            <w:tcW w:w="1584" w:type="pct"/>
            <w:vAlign w:val="center"/>
          </w:tcPr>
          <w:p w14:paraId="61F13D66" w14:textId="77777777" w:rsidR="00FD700A" w:rsidRPr="0017569C" w:rsidRDefault="00FD700A" w:rsidP="00EC3768">
            <w:pPr>
              <w:pStyle w:val="TableParagraph"/>
              <w:spacing w:line="276" w:lineRule="auto"/>
              <w:ind w:left="216" w:right="203"/>
              <w:rPr>
                <w:bCs/>
                <w:sz w:val="20"/>
                <w:szCs w:val="20"/>
              </w:rPr>
            </w:pPr>
            <w:r w:rsidRPr="0017569C">
              <w:rPr>
                <w:bCs/>
                <w:sz w:val="20"/>
                <w:szCs w:val="20"/>
              </w:rPr>
              <w:t>4,8</w:t>
            </w:r>
          </w:p>
        </w:tc>
        <w:tc>
          <w:tcPr>
            <w:tcW w:w="962" w:type="pct"/>
            <w:vAlign w:val="center"/>
          </w:tcPr>
          <w:p w14:paraId="7ECD5D33" w14:textId="77777777" w:rsidR="00FD700A" w:rsidRPr="0017569C" w:rsidRDefault="00FD700A" w:rsidP="00EC3768">
            <w:pPr>
              <w:pStyle w:val="TableParagraph"/>
              <w:spacing w:line="276" w:lineRule="auto"/>
              <w:ind w:left="216" w:right="203"/>
              <w:rPr>
                <w:bCs/>
                <w:sz w:val="20"/>
                <w:szCs w:val="20"/>
              </w:rPr>
            </w:pPr>
            <w:r w:rsidRPr="0017569C">
              <w:rPr>
                <w:bCs/>
                <w:sz w:val="20"/>
                <w:szCs w:val="20"/>
              </w:rPr>
              <w:t>0,086</w:t>
            </w:r>
          </w:p>
        </w:tc>
        <w:tc>
          <w:tcPr>
            <w:tcW w:w="695" w:type="pct"/>
            <w:vAlign w:val="center"/>
          </w:tcPr>
          <w:p w14:paraId="277D63FE" w14:textId="77777777" w:rsidR="00FD700A" w:rsidRPr="0017569C" w:rsidRDefault="00FD700A" w:rsidP="00EC3768">
            <w:pPr>
              <w:pStyle w:val="TableParagraph"/>
              <w:spacing w:line="276" w:lineRule="auto"/>
              <w:ind w:left="216" w:right="203"/>
              <w:rPr>
                <w:bCs/>
                <w:sz w:val="20"/>
                <w:szCs w:val="20"/>
              </w:rPr>
            </w:pPr>
            <w:r w:rsidRPr="0017569C">
              <w:rPr>
                <w:bCs/>
                <w:sz w:val="20"/>
                <w:szCs w:val="20"/>
              </w:rPr>
              <w:t>0,4</w:t>
            </w:r>
          </w:p>
        </w:tc>
        <w:tc>
          <w:tcPr>
            <w:tcW w:w="642" w:type="pct"/>
            <w:vAlign w:val="center"/>
          </w:tcPr>
          <w:p w14:paraId="1071C17F" w14:textId="77777777" w:rsidR="00FD700A" w:rsidRPr="0017569C" w:rsidRDefault="00FD700A" w:rsidP="00EC3768">
            <w:pPr>
              <w:pStyle w:val="TableParagraph"/>
              <w:spacing w:line="276" w:lineRule="auto"/>
              <w:ind w:left="216" w:right="203"/>
              <w:rPr>
                <w:bCs/>
                <w:sz w:val="20"/>
                <w:szCs w:val="20"/>
              </w:rPr>
            </w:pPr>
            <w:r w:rsidRPr="0017569C">
              <w:rPr>
                <w:bCs/>
                <w:sz w:val="20"/>
                <w:szCs w:val="20"/>
              </w:rPr>
              <w:t>0,4</w:t>
            </w:r>
          </w:p>
        </w:tc>
      </w:tr>
      <w:tr w:rsidR="00FD700A" w:rsidRPr="0017569C" w14:paraId="5609619A" w14:textId="77777777" w:rsidTr="00B333CE">
        <w:trPr>
          <w:trHeight w:val="287"/>
          <w:jc w:val="center"/>
        </w:trPr>
        <w:tc>
          <w:tcPr>
            <w:tcW w:w="1117" w:type="pct"/>
            <w:vAlign w:val="center"/>
          </w:tcPr>
          <w:p w14:paraId="100127C9" w14:textId="77777777" w:rsidR="00FD700A" w:rsidRPr="0017569C" w:rsidRDefault="00FD700A" w:rsidP="00EC3768">
            <w:pPr>
              <w:pStyle w:val="TableParagraph"/>
              <w:spacing w:line="276" w:lineRule="auto"/>
              <w:ind w:left="216" w:right="199"/>
              <w:rPr>
                <w:b/>
                <w:sz w:val="20"/>
                <w:szCs w:val="20"/>
              </w:rPr>
            </w:pPr>
            <w:r w:rsidRPr="0017569C">
              <w:rPr>
                <w:b/>
                <w:sz w:val="20"/>
                <w:szCs w:val="20"/>
              </w:rPr>
              <w:t>NC21</w:t>
            </w:r>
          </w:p>
        </w:tc>
        <w:tc>
          <w:tcPr>
            <w:tcW w:w="1584" w:type="pct"/>
            <w:vAlign w:val="center"/>
          </w:tcPr>
          <w:p w14:paraId="176013AD" w14:textId="77777777" w:rsidR="00FD700A" w:rsidRPr="0017569C" w:rsidRDefault="00FD700A" w:rsidP="00EC3768">
            <w:pPr>
              <w:pStyle w:val="TableParagraph"/>
              <w:spacing w:line="276" w:lineRule="auto"/>
              <w:ind w:left="216" w:right="203"/>
              <w:rPr>
                <w:bCs/>
                <w:sz w:val="20"/>
                <w:szCs w:val="20"/>
              </w:rPr>
            </w:pPr>
            <w:r w:rsidRPr="0017569C">
              <w:rPr>
                <w:bCs/>
                <w:sz w:val="20"/>
                <w:szCs w:val="20"/>
              </w:rPr>
              <w:t>19,5</w:t>
            </w:r>
          </w:p>
        </w:tc>
        <w:tc>
          <w:tcPr>
            <w:tcW w:w="962" w:type="pct"/>
            <w:vAlign w:val="center"/>
          </w:tcPr>
          <w:p w14:paraId="5BDF9C87" w14:textId="77777777" w:rsidR="00FD700A" w:rsidRPr="0017569C" w:rsidRDefault="00FD700A" w:rsidP="00EC3768">
            <w:pPr>
              <w:pStyle w:val="TableParagraph"/>
              <w:spacing w:line="276" w:lineRule="auto"/>
              <w:ind w:left="216" w:right="203"/>
              <w:rPr>
                <w:bCs/>
                <w:sz w:val="20"/>
                <w:szCs w:val="20"/>
              </w:rPr>
            </w:pPr>
            <w:r w:rsidRPr="0017569C">
              <w:rPr>
                <w:bCs/>
                <w:sz w:val="20"/>
                <w:szCs w:val="20"/>
              </w:rPr>
              <w:t>0,01</w:t>
            </w:r>
          </w:p>
        </w:tc>
        <w:tc>
          <w:tcPr>
            <w:tcW w:w="695" w:type="pct"/>
            <w:vAlign w:val="center"/>
          </w:tcPr>
          <w:p w14:paraId="2C84C83A" w14:textId="77777777" w:rsidR="00FD700A" w:rsidRPr="0017569C" w:rsidRDefault="00FD700A" w:rsidP="00EC3768">
            <w:pPr>
              <w:pStyle w:val="TableParagraph"/>
              <w:spacing w:line="276" w:lineRule="auto"/>
              <w:ind w:left="216" w:right="203"/>
              <w:rPr>
                <w:bCs/>
                <w:sz w:val="20"/>
                <w:szCs w:val="20"/>
              </w:rPr>
            </w:pPr>
            <w:r w:rsidRPr="0017569C">
              <w:rPr>
                <w:bCs/>
                <w:sz w:val="20"/>
                <w:szCs w:val="20"/>
              </w:rPr>
              <w:t>0,2</w:t>
            </w:r>
          </w:p>
        </w:tc>
        <w:tc>
          <w:tcPr>
            <w:tcW w:w="642" w:type="pct"/>
            <w:vAlign w:val="center"/>
          </w:tcPr>
          <w:p w14:paraId="7D022319" w14:textId="77777777" w:rsidR="00FD700A" w:rsidRPr="0017569C" w:rsidRDefault="00FD700A" w:rsidP="00EC3768">
            <w:pPr>
              <w:pStyle w:val="TableParagraph"/>
              <w:spacing w:line="276" w:lineRule="auto"/>
              <w:ind w:left="216" w:right="203"/>
              <w:rPr>
                <w:bCs/>
                <w:sz w:val="20"/>
                <w:szCs w:val="20"/>
              </w:rPr>
            </w:pPr>
            <w:r w:rsidRPr="0017569C">
              <w:rPr>
                <w:bCs/>
                <w:sz w:val="20"/>
                <w:szCs w:val="20"/>
              </w:rPr>
              <w:t>0,2</w:t>
            </w:r>
          </w:p>
        </w:tc>
      </w:tr>
      <w:tr w:rsidR="00FD700A" w:rsidRPr="0017569C" w14:paraId="78CEFDA6" w14:textId="77777777" w:rsidTr="00B333CE">
        <w:trPr>
          <w:trHeight w:val="581"/>
          <w:jc w:val="center"/>
        </w:trPr>
        <w:tc>
          <w:tcPr>
            <w:tcW w:w="1117" w:type="pct"/>
            <w:vAlign w:val="center"/>
          </w:tcPr>
          <w:p w14:paraId="40F243F6" w14:textId="77777777" w:rsidR="00FD700A" w:rsidRPr="0017569C" w:rsidRDefault="00FD700A" w:rsidP="00EC3768">
            <w:pPr>
              <w:pStyle w:val="TableParagraph"/>
              <w:spacing w:before="21" w:line="276" w:lineRule="auto"/>
              <w:ind w:left="216" w:right="198"/>
              <w:rPr>
                <w:b/>
                <w:sz w:val="20"/>
                <w:szCs w:val="20"/>
                <w:lang w:val="el-GR"/>
              </w:rPr>
            </w:pPr>
            <w:r w:rsidRPr="0017569C">
              <w:rPr>
                <w:b/>
                <w:sz w:val="20"/>
                <w:szCs w:val="20"/>
                <w:lang w:val="el-GR"/>
              </w:rPr>
              <w:t>Αναμενόμενος Συνολικός Κίνδυνος</w:t>
            </w:r>
          </w:p>
        </w:tc>
        <w:tc>
          <w:tcPr>
            <w:tcW w:w="1584" w:type="pct"/>
            <w:vAlign w:val="center"/>
          </w:tcPr>
          <w:p w14:paraId="2926073D" w14:textId="77777777" w:rsidR="00FD700A" w:rsidRPr="0017569C" w:rsidRDefault="00FD700A" w:rsidP="00EC3768">
            <w:pPr>
              <w:pStyle w:val="TableParagraph"/>
              <w:spacing w:line="276" w:lineRule="auto"/>
              <w:ind w:left="216" w:right="203"/>
              <w:rPr>
                <w:bCs/>
                <w:sz w:val="20"/>
                <w:szCs w:val="20"/>
              </w:rPr>
            </w:pPr>
            <w:r w:rsidRPr="0017569C">
              <w:rPr>
                <w:bCs/>
                <w:sz w:val="20"/>
                <w:szCs w:val="20"/>
              </w:rPr>
              <w:t>-</w:t>
            </w:r>
          </w:p>
        </w:tc>
        <w:tc>
          <w:tcPr>
            <w:tcW w:w="962" w:type="pct"/>
            <w:vAlign w:val="center"/>
          </w:tcPr>
          <w:p w14:paraId="32F084F4" w14:textId="77777777" w:rsidR="00FD700A" w:rsidRPr="0017569C" w:rsidRDefault="00FD700A" w:rsidP="00EC3768">
            <w:pPr>
              <w:pStyle w:val="TableParagraph"/>
              <w:spacing w:line="276" w:lineRule="auto"/>
              <w:ind w:left="216" w:right="203"/>
              <w:rPr>
                <w:bCs/>
                <w:sz w:val="20"/>
                <w:szCs w:val="20"/>
              </w:rPr>
            </w:pPr>
            <w:r w:rsidRPr="0017569C">
              <w:rPr>
                <w:bCs/>
                <w:sz w:val="20"/>
                <w:szCs w:val="20"/>
              </w:rPr>
              <w:t>-</w:t>
            </w:r>
          </w:p>
        </w:tc>
        <w:tc>
          <w:tcPr>
            <w:tcW w:w="695" w:type="pct"/>
            <w:vAlign w:val="center"/>
          </w:tcPr>
          <w:p w14:paraId="50295DA8" w14:textId="77777777" w:rsidR="00FD700A" w:rsidRPr="0017569C" w:rsidRDefault="00FD700A" w:rsidP="00EC3768">
            <w:pPr>
              <w:pStyle w:val="TableParagraph"/>
              <w:spacing w:line="276" w:lineRule="auto"/>
              <w:ind w:left="216" w:right="203"/>
              <w:rPr>
                <w:bCs/>
                <w:sz w:val="20"/>
                <w:szCs w:val="20"/>
              </w:rPr>
            </w:pPr>
            <w:r w:rsidRPr="0017569C">
              <w:rPr>
                <w:bCs/>
                <w:sz w:val="20"/>
                <w:szCs w:val="20"/>
              </w:rPr>
              <w:t>4,7</w:t>
            </w:r>
          </w:p>
        </w:tc>
        <w:tc>
          <w:tcPr>
            <w:tcW w:w="642" w:type="pct"/>
            <w:vAlign w:val="center"/>
          </w:tcPr>
          <w:p w14:paraId="5DFAC7C7" w14:textId="77777777" w:rsidR="00FD700A" w:rsidRPr="0017569C" w:rsidRDefault="00FD700A" w:rsidP="00EC3768">
            <w:pPr>
              <w:pStyle w:val="TableParagraph"/>
              <w:spacing w:line="276" w:lineRule="auto"/>
              <w:ind w:left="216" w:right="203"/>
              <w:rPr>
                <w:bCs/>
                <w:sz w:val="20"/>
                <w:szCs w:val="20"/>
              </w:rPr>
            </w:pPr>
            <w:r w:rsidRPr="0017569C">
              <w:rPr>
                <w:bCs/>
                <w:sz w:val="20"/>
                <w:szCs w:val="20"/>
              </w:rPr>
              <w:t>3,3</w:t>
            </w:r>
          </w:p>
        </w:tc>
      </w:tr>
    </w:tbl>
    <w:p w14:paraId="37E5B9C6" w14:textId="77777777" w:rsidR="00FD700A" w:rsidRPr="0017569C" w:rsidRDefault="00FD700A" w:rsidP="00EC3768">
      <w:pPr>
        <w:pStyle w:val="Tahoma1"/>
        <w:spacing w:line="276" w:lineRule="auto"/>
        <w:rPr>
          <w:lang w:val="el-GR"/>
        </w:rPr>
      </w:pPr>
    </w:p>
    <w:p w14:paraId="4EBB84D9" w14:textId="0314AD23" w:rsidR="00FD700A" w:rsidRPr="00FD700A" w:rsidRDefault="00FD700A" w:rsidP="00EC3768">
      <w:pPr>
        <w:spacing w:line="276" w:lineRule="auto"/>
        <w:jc w:val="both"/>
        <w:rPr>
          <w:rFonts w:ascii="Tahoma" w:hAnsi="Tahoma" w:cs="Tahoma"/>
          <w:lang w:val="el-GR"/>
        </w:rPr>
      </w:pPr>
      <w:r w:rsidRPr="00FD700A">
        <w:rPr>
          <w:rFonts w:ascii="Tahoma" w:hAnsi="Tahoma" w:cs="Tahoma"/>
          <w:lang w:val="el-GR"/>
        </w:rPr>
        <w:t xml:space="preserve">Η εμφάνιση κύματος ψύχους 2 εβδομάδων παράλληλα με την διακοπή τροφοδοσίας αποτελεί το χείριστο σενάριο, ικανό να επιφέρει στην Ομάδα Κινδύνου πρόσθετη επίπτωση 4,5 </w:t>
      </w:r>
      <w:r w:rsidRPr="00FD700A">
        <w:rPr>
          <w:rFonts w:ascii="Tahoma" w:hAnsi="Tahoma" w:cs="Tahoma"/>
        </w:rPr>
        <w:t>bcm</w:t>
      </w:r>
      <w:r w:rsidRPr="00FD700A">
        <w:rPr>
          <w:rFonts w:ascii="Tahoma" w:hAnsi="Tahoma" w:cs="Tahoma"/>
          <w:lang w:val="el-GR"/>
        </w:rPr>
        <w:t xml:space="preserve"> στο βασικό σενάριο (</w:t>
      </w:r>
      <w:r w:rsidRPr="00FD700A">
        <w:rPr>
          <w:rFonts w:ascii="Tahoma" w:hAnsi="Tahoma" w:cs="Tahoma"/>
        </w:rPr>
        <w:t>CB</w:t>
      </w:r>
      <w:r w:rsidRPr="00FD700A">
        <w:rPr>
          <w:rFonts w:ascii="Tahoma" w:hAnsi="Tahoma" w:cs="Tahoma"/>
          <w:lang w:val="el-GR"/>
        </w:rPr>
        <w:t>0).</w:t>
      </w:r>
    </w:p>
    <w:p w14:paraId="036720E4" w14:textId="2A37B086" w:rsidR="00E77973" w:rsidRPr="00FA6AA6" w:rsidRDefault="00E77973" w:rsidP="000D5617">
      <w:pPr>
        <w:pStyle w:val="3"/>
      </w:pPr>
      <w:bookmarkStart w:id="213" w:name="_Toc146555041"/>
      <w:r w:rsidRPr="00FA6AA6">
        <w:t xml:space="preserve">Ομάδα Κινδύνου </w:t>
      </w:r>
      <w:r w:rsidR="00E502CB">
        <w:t>«</w:t>
      </w:r>
      <w:r>
        <w:t>Ουκρανία</w:t>
      </w:r>
      <w:r w:rsidR="00E502CB">
        <w:t>»</w:t>
      </w:r>
      <w:bookmarkEnd w:id="213"/>
    </w:p>
    <w:p w14:paraId="77842C19" w14:textId="0EE6D84F" w:rsidR="007873D8" w:rsidRPr="002558EA" w:rsidRDefault="007873D8" w:rsidP="007873D8">
      <w:pPr>
        <w:pStyle w:val="Tahoma1"/>
        <w:spacing w:line="276" w:lineRule="auto"/>
        <w:rPr>
          <w:lang w:val="el-GR"/>
        </w:rPr>
      </w:pPr>
      <w:r w:rsidRPr="002558EA">
        <w:rPr>
          <w:lang w:val="el-GR"/>
        </w:rPr>
        <w:t>Στον επόμενο Πίνακα παρουσιάζονται συνοπτικά τα αποτελέσματα των προσομοιώσεων των σεναρίων με και χωρίς τη θεώρηση μείωσης της ζήτησης κατά 15% για τον χειμώνα 2022 - 23</w:t>
      </w:r>
      <w:r w:rsidRPr="007873D8">
        <w:rPr>
          <w:lang w:val="el-GR"/>
        </w:rPr>
        <w:t xml:space="preserve"> για την Ομάδα Κινδύνου «Ουκρανία»</w:t>
      </w:r>
      <w:r w:rsidRPr="002558EA">
        <w:rPr>
          <w:lang w:val="el-GR"/>
        </w:rPr>
        <w:t>.</w:t>
      </w:r>
    </w:p>
    <w:p w14:paraId="35E8379A" w14:textId="77777777" w:rsidR="007873D8" w:rsidRDefault="007873D8" w:rsidP="007873D8">
      <w:pPr>
        <w:rPr>
          <w:lang w:val="el-GR"/>
        </w:rPr>
      </w:pPr>
    </w:p>
    <w:p w14:paraId="49403952" w14:textId="750DCEFE" w:rsidR="0057669D" w:rsidRPr="0017569C" w:rsidRDefault="0057669D" w:rsidP="000D5617">
      <w:pPr>
        <w:pStyle w:val="Tahoma1"/>
        <w:spacing w:line="276" w:lineRule="auto"/>
        <w:ind w:firstLine="0"/>
        <w:jc w:val="center"/>
        <w:rPr>
          <w:sz w:val="20"/>
          <w:lang w:val="el-GR"/>
        </w:rPr>
      </w:pPr>
      <w:bookmarkStart w:id="214" w:name="_Toc146555002"/>
      <w:r w:rsidRPr="0017569C">
        <w:rPr>
          <w:b/>
          <w:bCs/>
          <w:sz w:val="20"/>
          <w:lang w:val="el-GR"/>
        </w:rPr>
        <w:lastRenderedPageBreak/>
        <w:t xml:space="preserve">Πίνακας </w:t>
      </w:r>
      <w:r w:rsidRPr="0017569C">
        <w:rPr>
          <w:b/>
          <w:bCs/>
          <w:noProof/>
          <w:sz w:val="20"/>
        </w:rPr>
        <w:fldChar w:fldCharType="begin"/>
      </w:r>
      <w:r w:rsidRPr="0017569C">
        <w:rPr>
          <w:b/>
          <w:bCs/>
          <w:noProof/>
          <w:sz w:val="20"/>
          <w:lang w:val="el-GR"/>
        </w:rPr>
        <w:instrText xml:space="preserve"> </w:instrText>
      </w:r>
      <w:r w:rsidRPr="0017569C">
        <w:rPr>
          <w:b/>
          <w:bCs/>
          <w:noProof/>
          <w:sz w:val="20"/>
        </w:rPr>
        <w:instrText>SEQ</w:instrText>
      </w:r>
      <w:r w:rsidRPr="0017569C">
        <w:rPr>
          <w:b/>
          <w:bCs/>
          <w:noProof/>
          <w:sz w:val="20"/>
          <w:lang w:val="el-GR"/>
        </w:rPr>
        <w:instrText xml:space="preserve"> Πίνακας \* </w:instrText>
      </w:r>
      <w:r w:rsidRPr="0017569C">
        <w:rPr>
          <w:b/>
          <w:bCs/>
          <w:noProof/>
          <w:sz w:val="20"/>
        </w:rPr>
        <w:instrText>ARABIC</w:instrText>
      </w:r>
      <w:r w:rsidRPr="0017569C">
        <w:rPr>
          <w:b/>
          <w:bCs/>
          <w:noProof/>
          <w:sz w:val="20"/>
          <w:lang w:val="el-GR"/>
        </w:rPr>
        <w:instrText xml:space="preserve"> </w:instrText>
      </w:r>
      <w:r w:rsidRPr="0017569C">
        <w:rPr>
          <w:b/>
          <w:bCs/>
          <w:noProof/>
          <w:sz w:val="20"/>
        </w:rPr>
        <w:fldChar w:fldCharType="separate"/>
      </w:r>
      <w:r w:rsidR="00AD7FE9" w:rsidRPr="00B85AD4">
        <w:rPr>
          <w:b/>
          <w:bCs/>
          <w:noProof/>
          <w:sz w:val="20"/>
          <w:lang w:val="el-GR"/>
        </w:rPr>
        <w:t>52</w:t>
      </w:r>
      <w:r w:rsidRPr="0017569C">
        <w:rPr>
          <w:b/>
          <w:bCs/>
          <w:noProof/>
          <w:sz w:val="20"/>
        </w:rPr>
        <w:fldChar w:fldCharType="end"/>
      </w:r>
      <w:r w:rsidRPr="0017569C">
        <w:rPr>
          <w:b/>
          <w:bCs/>
          <w:sz w:val="20"/>
          <w:lang w:val="el-GR"/>
        </w:rPr>
        <w:t>:</w:t>
      </w:r>
      <w:r w:rsidRPr="0017569C">
        <w:rPr>
          <w:sz w:val="20"/>
          <w:lang w:val="el-GR"/>
        </w:rPr>
        <w:t xml:space="preserve"> Αποτελέσματα Κοινής Μελέτης Επικινδυνότητας για την Ομάδα Κινδύνου «Ουκρανία», χειμώνας 2022 – 23 </w:t>
      </w:r>
      <w:r w:rsidRPr="0017569C">
        <w:rPr>
          <w:i/>
          <w:iCs/>
          <w:sz w:val="20"/>
          <w:lang w:val="el-GR"/>
        </w:rPr>
        <w:t xml:space="preserve">(πηγή: </w:t>
      </w:r>
      <w:r w:rsidRPr="0017569C">
        <w:rPr>
          <w:i/>
          <w:iCs/>
          <w:sz w:val="20"/>
        </w:rPr>
        <w:t>JRC</w:t>
      </w:r>
      <w:r w:rsidRPr="0017569C">
        <w:rPr>
          <w:i/>
          <w:iCs/>
          <w:sz w:val="20"/>
          <w:lang w:val="el-GR"/>
        </w:rPr>
        <w:t xml:space="preserve"> 2022)</w:t>
      </w:r>
      <w:bookmarkEnd w:id="214"/>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014"/>
        <w:gridCol w:w="2856"/>
        <w:gridCol w:w="1735"/>
        <w:gridCol w:w="1253"/>
        <w:gridCol w:w="1158"/>
      </w:tblGrid>
      <w:tr w:rsidR="0057669D" w:rsidRPr="00315CC8" w14:paraId="656D2860" w14:textId="77777777" w:rsidTr="0057669D">
        <w:trPr>
          <w:trHeight w:val="1157"/>
          <w:jc w:val="center"/>
        </w:trPr>
        <w:tc>
          <w:tcPr>
            <w:tcW w:w="1117" w:type="pct"/>
            <w:shd w:val="clear" w:color="auto" w:fill="auto"/>
            <w:vAlign w:val="center"/>
          </w:tcPr>
          <w:p w14:paraId="3FE3C945" w14:textId="77777777" w:rsidR="0057669D" w:rsidRPr="0057669D" w:rsidRDefault="0057669D" w:rsidP="00EC3768">
            <w:pPr>
              <w:pStyle w:val="TableParagraph"/>
              <w:spacing w:line="276" w:lineRule="auto"/>
              <w:ind w:left="216" w:right="203"/>
              <w:rPr>
                <w:b/>
                <w:sz w:val="20"/>
                <w:szCs w:val="20"/>
                <w:lang w:val="el-GR"/>
              </w:rPr>
            </w:pPr>
            <w:r w:rsidRPr="0057669D">
              <w:rPr>
                <w:b/>
                <w:sz w:val="20"/>
                <w:szCs w:val="20"/>
                <w:lang w:val="el-GR"/>
              </w:rPr>
              <w:t>Σενάρια</w:t>
            </w:r>
          </w:p>
        </w:tc>
        <w:tc>
          <w:tcPr>
            <w:tcW w:w="1584" w:type="pct"/>
            <w:shd w:val="clear" w:color="auto" w:fill="auto"/>
            <w:vAlign w:val="center"/>
          </w:tcPr>
          <w:p w14:paraId="20AD24AD" w14:textId="77777777" w:rsidR="0057669D" w:rsidRPr="0057669D" w:rsidRDefault="0057669D" w:rsidP="00EC3768">
            <w:pPr>
              <w:pStyle w:val="TableParagraph"/>
              <w:spacing w:line="276" w:lineRule="auto"/>
              <w:ind w:left="528" w:right="436" w:hanging="68"/>
              <w:rPr>
                <w:b/>
                <w:sz w:val="20"/>
                <w:szCs w:val="20"/>
                <w:lang w:val="el-GR"/>
              </w:rPr>
            </w:pPr>
            <w:r w:rsidRPr="0057669D">
              <w:rPr>
                <w:b/>
                <w:sz w:val="20"/>
                <w:szCs w:val="20"/>
                <w:lang w:val="el-GR"/>
              </w:rPr>
              <w:t>Επίπτωση (μη εξυπηρετούμενη ποσότητα (</w:t>
            </w:r>
            <w:r w:rsidRPr="0057669D">
              <w:rPr>
                <w:b/>
                <w:sz w:val="20"/>
                <w:szCs w:val="20"/>
              </w:rPr>
              <w:t>bcm</w:t>
            </w:r>
            <w:r w:rsidRPr="0057669D">
              <w:rPr>
                <w:b/>
                <w:sz w:val="20"/>
                <w:szCs w:val="20"/>
                <w:lang w:val="el-GR"/>
              </w:rPr>
              <w:t>)</w:t>
            </w:r>
          </w:p>
        </w:tc>
        <w:tc>
          <w:tcPr>
            <w:tcW w:w="962" w:type="pct"/>
            <w:shd w:val="clear" w:color="auto" w:fill="auto"/>
            <w:vAlign w:val="center"/>
          </w:tcPr>
          <w:p w14:paraId="2D64B4B3" w14:textId="77777777" w:rsidR="0057669D" w:rsidRPr="0057669D" w:rsidRDefault="0057669D" w:rsidP="00EC3768">
            <w:pPr>
              <w:pStyle w:val="TableParagraph"/>
              <w:spacing w:line="276" w:lineRule="auto"/>
              <w:ind w:left="216" w:right="203"/>
              <w:rPr>
                <w:b/>
                <w:sz w:val="20"/>
                <w:szCs w:val="20"/>
                <w:lang w:val="el-GR"/>
              </w:rPr>
            </w:pPr>
            <w:r w:rsidRPr="0057669D">
              <w:rPr>
                <w:b/>
                <w:sz w:val="20"/>
                <w:szCs w:val="20"/>
                <w:lang w:val="el-GR"/>
              </w:rPr>
              <w:t>Πιθανότητα εμφάνισης</w:t>
            </w:r>
          </w:p>
        </w:tc>
        <w:tc>
          <w:tcPr>
            <w:tcW w:w="695" w:type="pct"/>
            <w:shd w:val="clear" w:color="auto" w:fill="auto"/>
            <w:vAlign w:val="center"/>
          </w:tcPr>
          <w:p w14:paraId="0B75052E" w14:textId="77777777" w:rsidR="0057669D" w:rsidRPr="0057669D" w:rsidRDefault="0057669D" w:rsidP="00EC3768">
            <w:pPr>
              <w:pStyle w:val="TableParagraph"/>
              <w:spacing w:line="276" w:lineRule="auto"/>
              <w:ind w:left="125" w:right="113"/>
              <w:rPr>
                <w:b/>
                <w:sz w:val="20"/>
                <w:szCs w:val="20"/>
                <w:lang w:val="el-GR"/>
              </w:rPr>
            </w:pPr>
            <w:r w:rsidRPr="0057669D">
              <w:rPr>
                <w:b/>
                <w:sz w:val="20"/>
                <w:szCs w:val="20"/>
                <w:lang w:val="el-GR"/>
              </w:rPr>
              <w:t>Κίνδυνος χωρίς μείωση ζήτησης</w:t>
            </w:r>
          </w:p>
          <w:p w14:paraId="23547A7F" w14:textId="77777777" w:rsidR="0057669D" w:rsidRPr="0057669D" w:rsidRDefault="0057669D" w:rsidP="00EC3768">
            <w:pPr>
              <w:pStyle w:val="TableParagraph"/>
              <w:spacing w:before="2" w:line="276" w:lineRule="auto"/>
              <w:ind w:left="125" w:right="111"/>
              <w:rPr>
                <w:b/>
                <w:sz w:val="20"/>
                <w:szCs w:val="20"/>
                <w:lang w:val="el-GR"/>
              </w:rPr>
            </w:pPr>
            <w:r w:rsidRPr="0057669D">
              <w:rPr>
                <w:b/>
                <w:sz w:val="20"/>
                <w:szCs w:val="20"/>
                <w:lang w:val="el-GR"/>
              </w:rPr>
              <w:t>(</w:t>
            </w:r>
            <w:r w:rsidRPr="0057669D">
              <w:rPr>
                <w:b/>
                <w:sz w:val="20"/>
                <w:szCs w:val="20"/>
              </w:rPr>
              <w:t>bcm</w:t>
            </w:r>
            <w:r w:rsidRPr="0057669D">
              <w:rPr>
                <w:b/>
                <w:sz w:val="20"/>
                <w:szCs w:val="20"/>
                <w:lang w:val="el-GR"/>
              </w:rPr>
              <w:t>)</w:t>
            </w:r>
          </w:p>
        </w:tc>
        <w:tc>
          <w:tcPr>
            <w:tcW w:w="642" w:type="pct"/>
            <w:shd w:val="clear" w:color="auto" w:fill="auto"/>
            <w:vAlign w:val="center"/>
          </w:tcPr>
          <w:p w14:paraId="7AEC2A3B" w14:textId="77777777" w:rsidR="0057669D" w:rsidRPr="0057669D" w:rsidRDefault="0057669D" w:rsidP="00EC3768">
            <w:pPr>
              <w:pStyle w:val="TableParagraph"/>
              <w:spacing w:before="2" w:line="276" w:lineRule="auto"/>
              <w:ind w:left="114"/>
              <w:rPr>
                <w:b/>
                <w:sz w:val="20"/>
                <w:szCs w:val="20"/>
                <w:lang w:val="el-GR"/>
              </w:rPr>
            </w:pPr>
            <w:r w:rsidRPr="0057669D">
              <w:rPr>
                <w:b/>
                <w:sz w:val="20"/>
                <w:szCs w:val="20"/>
                <w:lang w:val="el-GR"/>
              </w:rPr>
              <w:t xml:space="preserve">Κίνδυνος με μείωση ζήτησης </w:t>
            </w:r>
          </w:p>
          <w:p w14:paraId="511D204E" w14:textId="77777777" w:rsidR="0057669D" w:rsidRPr="0057669D" w:rsidRDefault="0057669D" w:rsidP="00EC3768">
            <w:pPr>
              <w:pStyle w:val="TableParagraph"/>
              <w:spacing w:before="2" w:line="276" w:lineRule="auto"/>
              <w:ind w:left="114"/>
              <w:rPr>
                <w:b/>
                <w:sz w:val="20"/>
                <w:szCs w:val="20"/>
                <w:lang w:val="el-GR"/>
              </w:rPr>
            </w:pPr>
            <w:r w:rsidRPr="0057669D">
              <w:rPr>
                <w:b/>
                <w:sz w:val="20"/>
                <w:szCs w:val="20"/>
                <w:lang w:val="el-GR"/>
              </w:rPr>
              <w:t>(</w:t>
            </w:r>
            <w:r w:rsidRPr="0057669D">
              <w:rPr>
                <w:b/>
                <w:sz w:val="20"/>
                <w:szCs w:val="20"/>
              </w:rPr>
              <w:t>bcm</w:t>
            </w:r>
            <w:r w:rsidRPr="0057669D">
              <w:rPr>
                <w:b/>
                <w:sz w:val="20"/>
                <w:szCs w:val="20"/>
                <w:lang w:val="el-GR"/>
              </w:rPr>
              <w:t>)</w:t>
            </w:r>
          </w:p>
        </w:tc>
      </w:tr>
      <w:tr w:rsidR="007873D8" w:rsidRPr="0017569C" w14:paraId="012FB2F0" w14:textId="77777777" w:rsidTr="00B333CE">
        <w:trPr>
          <w:trHeight w:val="287"/>
          <w:jc w:val="center"/>
        </w:trPr>
        <w:tc>
          <w:tcPr>
            <w:tcW w:w="1117" w:type="pct"/>
            <w:vAlign w:val="center"/>
          </w:tcPr>
          <w:p w14:paraId="27B2D520" w14:textId="6F222F72" w:rsidR="007873D8" w:rsidRPr="0017569C" w:rsidRDefault="007873D8" w:rsidP="007873D8">
            <w:pPr>
              <w:pStyle w:val="TableParagraph"/>
              <w:spacing w:line="276" w:lineRule="auto"/>
              <w:ind w:left="216" w:right="203"/>
              <w:rPr>
                <w:b/>
                <w:sz w:val="20"/>
                <w:szCs w:val="20"/>
              </w:rPr>
            </w:pPr>
            <w:r w:rsidRPr="002558EA">
              <w:rPr>
                <w:b/>
                <w:sz w:val="20"/>
                <w:szCs w:val="20"/>
              </w:rPr>
              <w:t>CB0</w:t>
            </w:r>
          </w:p>
        </w:tc>
        <w:tc>
          <w:tcPr>
            <w:tcW w:w="1584" w:type="pct"/>
            <w:vAlign w:val="center"/>
          </w:tcPr>
          <w:p w14:paraId="12A6F5D5" w14:textId="77395B14" w:rsidR="007873D8" w:rsidRPr="0017569C" w:rsidRDefault="007873D8" w:rsidP="007873D8">
            <w:pPr>
              <w:pStyle w:val="TableParagraph"/>
              <w:spacing w:line="276" w:lineRule="auto"/>
              <w:ind w:left="633" w:right="623"/>
              <w:rPr>
                <w:sz w:val="20"/>
                <w:szCs w:val="20"/>
              </w:rPr>
            </w:pPr>
            <w:r w:rsidRPr="002558EA">
              <w:rPr>
                <w:sz w:val="20"/>
                <w:szCs w:val="20"/>
              </w:rPr>
              <w:t>6.3</w:t>
            </w:r>
          </w:p>
        </w:tc>
        <w:tc>
          <w:tcPr>
            <w:tcW w:w="962" w:type="pct"/>
            <w:vAlign w:val="center"/>
          </w:tcPr>
          <w:p w14:paraId="2A31B19D" w14:textId="25B5A94F" w:rsidR="007873D8" w:rsidRPr="0017569C" w:rsidRDefault="007873D8" w:rsidP="007873D8">
            <w:pPr>
              <w:pStyle w:val="TableParagraph"/>
              <w:spacing w:line="276" w:lineRule="auto"/>
              <w:ind w:left="216" w:right="200"/>
              <w:rPr>
                <w:sz w:val="20"/>
                <w:szCs w:val="20"/>
              </w:rPr>
            </w:pPr>
            <w:r w:rsidRPr="002558EA">
              <w:rPr>
                <w:sz w:val="20"/>
                <w:szCs w:val="20"/>
              </w:rPr>
              <w:t>0.342</w:t>
            </w:r>
          </w:p>
        </w:tc>
        <w:tc>
          <w:tcPr>
            <w:tcW w:w="695" w:type="pct"/>
            <w:vAlign w:val="center"/>
          </w:tcPr>
          <w:p w14:paraId="4F77A794" w14:textId="6CA32C2F" w:rsidR="007873D8" w:rsidRPr="0017569C" w:rsidRDefault="007873D8" w:rsidP="007873D8">
            <w:pPr>
              <w:pStyle w:val="TableParagraph"/>
              <w:spacing w:line="276" w:lineRule="auto"/>
              <w:ind w:left="123" w:right="113"/>
              <w:rPr>
                <w:sz w:val="20"/>
                <w:szCs w:val="20"/>
              </w:rPr>
            </w:pPr>
            <w:r w:rsidRPr="002558EA">
              <w:rPr>
                <w:sz w:val="20"/>
                <w:szCs w:val="20"/>
              </w:rPr>
              <w:t>2.2</w:t>
            </w:r>
          </w:p>
        </w:tc>
        <w:tc>
          <w:tcPr>
            <w:tcW w:w="642" w:type="pct"/>
            <w:vAlign w:val="center"/>
          </w:tcPr>
          <w:p w14:paraId="3C64C6E9" w14:textId="7F64E586" w:rsidR="007873D8" w:rsidRPr="0017569C" w:rsidRDefault="007873D8" w:rsidP="007873D8">
            <w:pPr>
              <w:pStyle w:val="TableParagraph"/>
              <w:spacing w:line="276" w:lineRule="auto"/>
              <w:ind w:left="123" w:right="113"/>
              <w:rPr>
                <w:sz w:val="20"/>
                <w:szCs w:val="20"/>
              </w:rPr>
            </w:pPr>
            <w:r w:rsidRPr="002558EA">
              <w:rPr>
                <w:sz w:val="20"/>
                <w:szCs w:val="20"/>
              </w:rPr>
              <w:t>6.3</w:t>
            </w:r>
          </w:p>
        </w:tc>
      </w:tr>
      <w:tr w:rsidR="007873D8" w:rsidRPr="0017569C" w14:paraId="31AACE68" w14:textId="77777777" w:rsidTr="00B333CE">
        <w:trPr>
          <w:trHeight w:val="287"/>
          <w:jc w:val="center"/>
        </w:trPr>
        <w:tc>
          <w:tcPr>
            <w:tcW w:w="1117" w:type="pct"/>
            <w:vAlign w:val="center"/>
          </w:tcPr>
          <w:p w14:paraId="1DF04FF2" w14:textId="3CD5A7E3" w:rsidR="007873D8" w:rsidRPr="0017569C" w:rsidRDefault="007873D8" w:rsidP="007873D8">
            <w:pPr>
              <w:pStyle w:val="TableParagraph"/>
              <w:spacing w:line="276" w:lineRule="auto"/>
              <w:ind w:left="216" w:right="199"/>
              <w:rPr>
                <w:b/>
                <w:sz w:val="20"/>
                <w:szCs w:val="20"/>
              </w:rPr>
            </w:pPr>
            <w:r w:rsidRPr="002558EA">
              <w:rPr>
                <w:b/>
                <w:sz w:val="20"/>
                <w:szCs w:val="20"/>
              </w:rPr>
              <w:t>CB21</w:t>
            </w:r>
          </w:p>
        </w:tc>
        <w:tc>
          <w:tcPr>
            <w:tcW w:w="1584" w:type="pct"/>
            <w:vAlign w:val="center"/>
          </w:tcPr>
          <w:p w14:paraId="2737B795" w14:textId="0885EDDE" w:rsidR="007873D8" w:rsidRPr="0017569C" w:rsidRDefault="007873D8" w:rsidP="007873D8">
            <w:pPr>
              <w:pStyle w:val="TableParagraph"/>
              <w:spacing w:line="276" w:lineRule="auto"/>
              <w:ind w:left="633" w:right="623"/>
              <w:rPr>
                <w:sz w:val="20"/>
                <w:szCs w:val="20"/>
              </w:rPr>
            </w:pPr>
            <w:r w:rsidRPr="002558EA">
              <w:rPr>
                <w:sz w:val="20"/>
                <w:szCs w:val="20"/>
              </w:rPr>
              <w:t>27.3</w:t>
            </w:r>
          </w:p>
        </w:tc>
        <w:tc>
          <w:tcPr>
            <w:tcW w:w="962" w:type="pct"/>
            <w:vAlign w:val="center"/>
          </w:tcPr>
          <w:p w14:paraId="1F8A84BE" w14:textId="2FE31F40" w:rsidR="007873D8" w:rsidRPr="0017569C" w:rsidRDefault="007873D8" w:rsidP="007873D8">
            <w:pPr>
              <w:pStyle w:val="TableParagraph"/>
              <w:spacing w:line="276" w:lineRule="auto"/>
              <w:ind w:left="216" w:right="200"/>
              <w:rPr>
                <w:sz w:val="20"/>
                <w:szCs w:val="20"/>
              </w:rPr>
            </w:pPr>
            <w:r w:rsidRPr="002558EA">
              <w:rPr>
                <w:sz w:val="20"/>
                <w:szCs w:val="20"/>
              </w:rPr>
              <w:t>0.038</w:t>
            </w:r>
          </w:p>
        </w:tc>
        <w:tc>
          <w:tcPr>
            <w:tcW w:w="695" w:type="pct"/>
            <w:vAlign w:val="center"/>
          </w:tcPr>
          <w:p w14:paraId="2013324C" w14:textId="2BB2D061" w:rsidR="007873D8" w:rsidRPr="0017569C" w:rsidRDefault="007873D8" w:rsidP="007873D8">
            <w:pPr>
              <w:pStyle w:val="TableParagraph"/>
              <w:spacing w:line="276" w:lineRule="auto"/>
              <w:ind w:left="123" w:right="113"/>
              <w:rPr>
                <w:sz w:val="20"/>
                <w:szCs w:val="20"/>
              </w:rPr>
            </w:pPr>
            <w:r w:rsidRPr="002558EA">
              <w:rPr>
                <w:sz w:val="20"/>
                <w:szCs w:val="20"/>
              </w:rPr>
              <w:t>1.0</w:t>
            </w:r>
          </w:p>
        </w:tc>
        <w:tc>
          <w:tcPr>
            <w:tcW w:w="642" w:type="pct"/>
            <w:vAlign w:val="center"/>
          </w:tcPr>
          <w:p w14:paraId="1B7D5176" w14:textId="04CFF8CA" w:rsidR="007873D8" w:rsidRPr="0017569C" w:rsidRDefault="007873D8" w:rsidP="007873D8">
            <w:pPr>
              <w:pStyle w:val="TableParagraph"/>
              <w:spacing w:line="276" w:lineRule="auto"/>
              <w:ind w:left="123" w:right="113"/>
              <w:rPr>
                <w:sz w:val="20"/>
                <w:szCs w:val="20"/>
              </w:rPr>
            </w:pPr>
            <w:r w:rsidRPr="002558EA">
              <w:rPr>
                <w:sz w:val="20"/>
                <w:szCs w:val="20"/>
              </w:rPr>
              <w:t>27.3</w:t>
            </w:r>
          </w:p>
        </w:tc>
      </w:tr>
      <w:tr w:rsidR="007873D8" w:rsidRPr="0017569C" w14:paraId="31AC4E04" w14:textId="77777777" w:rsidTr="00B333CE">
        <w:trPr>
          <w:trHeight w:val="287"/>
          <w:jc w:val="center"/>
        </w:trPr>
        <w:tc>
          <w:tcPr>
            <w:tcW w:w="1117" w:type="pct"/>
            <w:vAlign w:val="center"/>
          </w:tcPr>
          <w:p w14:paraId="00BD4643" w14:textId="358E077D" w:rsidR="007873D8" w:rsidRPr="0017569C" w:rsidRDefault="007873D8" w:rsidP="007873D8">
            <w:pPr>
              <w:pStyle w:val="TableParagraph"/>
              <w:spacing w:line="276" w:lineRule="auto"/>
              <w:ind w:left="215" w:right="203"/>
              <w:rPr>
                <w:b/>
                <w:sz w:val="20"/>
                <w:szCs w:val="20"/>
              </w:rPr>
            </w:pPr>
            <w:r w:rsidRPr="002558EA">
              <w:rPr>
                <w:b/>
                <w:sz w:val="20"/>
                <w:szCs w:val="20"/>
              </w:rPr>
              <w:t>CC0</w:t>
            </w:r>
          </w:p>
        </w:tc>
        <w:tc>
          <w:tcPr>
            <w:tcW w:w="1584" w:type="pct"/>
            <w:vAlign w:val="center"/>
          </w:tcPr>
          <w:p w14:paraId="783D2555" w14:textId="46114C49" w:rsidR="007873D8" w:rsidRPr="0017569C" w:rsidRDefault="007873D8" w:rsidP="007873D8">
            <w:pPr>
              <w:pStyle w:val="TableParagraph"/>
              <w:spacing w:line="276" w:lineRule="auto"/>
              <w:ind w:left="633" w:right="623"/>
              <w:rPr>
                <w:sz w:val="20"/>
                <w:szCs w:val="20"/>
              </w:rPr>
            </w:pPr>
            <w:r w:rsidRPr="002558EA">
              <w:rPr>
                <w:sz w:val="20"/>
                <w:szCs w:val="20"/>
              </w:rPr>
              <w:t>6.6</w:t>
            </w:r>
          </w:p>
        </w:tc>
        <w:tc>
          <w:tcPr>
            <w:tcW w:w="962" w:type="pct"/>
            <w:vAlign w:val="center"/>
          </w:tcPr>
          <w:p w14:paraId="5CCE1DC9" w14:textId="7629B793" w:rsidR="007873D8" w:rsidRPr="0017569C" w:rsidRDefault="007873D8" w:rsidP="007873D8">
            <w:pPr>
              <w:pStyle w:val="TableParagraph"/>
              <w:spacing w:line="276" w:lineRule="auto"/>
              <w:ind w:left="216" w:right="200"/>
              <w:rPr>
                <w:sz w:val="20"/>
                <w:szCs w:val="20"/>
              </w:rPr>
            </w:pPr>
            <w:r w:rsidRPr="002558EA">
              <w:rPr>
                <w:sz w:val="20"/>
                <w:szCs w:val="20"/>
              </w:rPr>
              <w:t>0.342</w:t>
            </w:r>
          </w:p>
        </w:tc>
        <w:tc>
          <w:tcPr>
            <w:tcW w:w="695" w:type="pct"/>
            <w:vAlign w:val="center"/>
          </w:tcPr>
          <w:p w14:paraId="6A598501" w14:textId="45E004C3" w:rsidR="007873D8" w:rsidRPr="0017569C" w:rsidRDefault="007873D8" w:rsidP="007873D8">
            <w:pPr>
              <w:pStyle w:val="TableParagraph"/>
              <w:spacing w:line="276" w:lineRule="auto"/>
              <w:ind w:left="123" w:right="113"/>
              <w:rPr>
                <w:sz w:val="20"/>
                <w:szCs w:val="20"/>
              </w:rPr>
            </w:pPr>
            <w:r w:rsidRPr="002558EA">
              <w:rPr>
                <w:sz w:val="20"/>
                <w:szCs w:val="20"/>
              </w:rPr>
              <w:t>2.3</w:t>
            </w:r>
          </w:p>
        </w:tc>
        <w:tc>
          <w:tcPr>
            <w:tcW w:w="642" w:type="pct"/>
            <w:vAlign w:val="center"/>
          </w:tcPr>
          <w:p w14:paraId="0750612A" w14:textId="747F6C8B" w:rsidR="007873D8" w:rsidRPr="0017569C" w:rsidRDefault="007873D8" w:rsidP="007873D8">
            <w:pPr>
              <w:pStyle w:val="TableParagraph"/>
              <w:spacing w:line="276" w:lineRule="auto"/>
              <w:ind w:left="123" w:right="113"/>
              <w:rPr>
                <w:sz w:val="20"/>
                <w:szCs w:val="20"/>
              </w:rPr>
            </w:pPr>
            <w:r w:rsidRPr="002558EA">
              <w:rPr>
                <w:sz w:val="20"/>
                <w:szCs w:val="20"/>
              </w:rPr>
              <w:t>6.6</w:t>
            </w:r>
          </w:p>
        </w:tc>
      </w:tr>
      <w:tr w:rsidR="007873D8" w:rsidRPr="0017569C" w14:paraId="1EA0C34B" w14:textId="77777777" w:rsidTr="00B333CE">
        <w:trPr>
          <w:trHeight w:val="287"/>
          <w:jc w:val="center"/>
        </w:trPr>
        <w:tc>
          <w:tcPr>
            <w:tcW w:w="1117" w:type="pct"/>
            <w:vAlign w:val="center"/>
          </w:tcPr>
          <w:p w14:paraId="3A39CD6A" w14:textId="191C2716" w:rsidR="007873D8" w:rsidRPr="0017569C" w:rsidRDefault="007873D8" w:rsidP="007873D8">
            <w:pPr>
              <w:pStyle w:val="TableParagraph"/>
              <w:spacing w:line="276" w:lineRule="auto"/>
              <w:ind w:left="216" w:right="199"/>
              <w:rPr>
                <w:b/>
                <w:sz w:val="20"/>
                <w:szCs w:val="20"/>
              </w:rPr>
            </w:pPr>
            <w:r w:rsidRPr="002558EA">
              <w:rPr>
                <w:b/>
                <w:sz w:val="20"/>
                <w:szCs w:val="20"/>
              </w:rPr>
              <w:t>CC21</w:t>
            </w:r>
          </w:p>
        </w:tc>
        <w:tc>
          <w:tcPr>
            <w:tcW w:w="1584" w:type="pct"/>
            <w:vAlign w:val="center"/>
          </w:tcPr>
          <w:p w14:paraId="568A2CCE" w14:textId="6B8B0E49" w:rsidR="007873D8" w:rsidRPr="0017569C" w:rsidRDefault="007873D8" w:rsidP="007873D8">
            <w:pPr>
              <w:pStyle w:val="TableParagraph"/>
              <w:spacing w:line="276" w:lineRule="auto"/>
              <w:ind w:left="633" w:right="623"/>
              <w:rPr>
                <w:sz w:val="20"/>
                <w:szCs w:val="20"/>
              </w:rPr>
            </w:pPr>
            <w:r w:rsidRPr="002558EA">
              <w:rPr>
                <w:sz w:val="20"/>
                <w:szCs w:val="20"/>
              </w:rPr>
              <w:t>26.5</w:t>
            </w:r>
          </w:p>
        </w:tc>
        <w:tc>
          <w:tcPr>
            <w:tcW w:w="962" w:type="pct"/>
            <w:vAlign w:val="center"/>
          </w:tcPr>
          <w:p w14:paraId="0DE5B7C0" w14:textId="09ABB3A7" w:rsidR="007873D8" w:rsidRPr="0017569C" w:rsidRDefault="007873D8" w:rsidP="007873D8">
            <w:pPr>
              <w:pStyle w:val="TableParagraph"/>
              <w:spacing w:line="276" w:lineRule="auto"/>
              <w:ind w:left="216" w:right="200"/>
              <w:rPr>
                <w:sz w:val="20"/>
                <w:szCs w:val="20"/>
              </w:rPr>
            </w:pPr>
            <w:r w:rsidRPr="002558EA">
              <w:rPr>
                <w:sz w:val="20"/>
                <w:szCs w:val="20"/>
              </w:rPr>
              <w:t>0.038</w:t>
            </w:r>
          </w:p>
        </w:tc>
        <w:tc>
          <w:tcPr>
            <w:tcW w:w="695" w:type="pct"/>
            <w:vAlign w:val="center"/>
          </w:tcPr>
          <w:p w14:paraId="40C6FD38" w14:textId="7AA40B3D" w:rsidR="007873D8" w:rsidRPr="0017569C" w:rsidRDefault="007873D8" w:rsidP="007873D8">
            <w:pPr>
              <w:pStyle w:val="TableParagraph"/>
              <w:spacing w:line="276" w:lineRule="auto"/>
              <w:ind w:left="123" w:right="113"/>
              <w:rPr>
                <w:sz w:val="20"/>
                <w:szCs w:val="20"/>
              </w:rPr>
            </w:pPr>
            <w:r w:rsidRPr="002558EA">
              <w:rPr>
                <w:sz w:val="20"/>
                <w:szCs w:val="20"/>
              </w:rPr>
              <w:t>1.0</w:t>
            </w:r>
          </w:p>
        </w:tc>
        <w:tc>
          <w:tcPr>
            <w:tcW w:w="642" w:type="pct"/>
            <w:vAlign w:val="center"/>
          </w:tcPr>
          <w:p w14:paraId="2CED1739" w14:textId="554FF0A4" w:rsidR="007873D8" w:rsidRPr="0017569C" w:rsidRDefault="007873D8" w:rsidP="007873D8">
            <w:pPr>
              <w:pStyle w:val="TableParagraph"/>
              <w:spacing w:line="276" w:lineRule="auto"/>
              <w:ind w:left="123" w:right="113"/>
              <w:rPr>
                <w:sz w:val="20"/>
                <w:szCs w:val="20"/>
              </w:rPr>
            </w:pPr>
            <w:r w:rsidRPr="002558EA">
              <w:rPr>
                <w:sz w:val="20"/>
                <w:szCs w:val="20"/>
              </w:rPr>
              <w:t>26.5</w:t>
            </w:r>
          </w:p>
        </w:tc>
      </w:tr>
      <w:tr w:rsidR="007873D8" w:rsidRPr="0017569C" w14:paraId="62F104A3" w14:textId="77777777" w:rsidTr="00B333CE">
        <w:trPr>
          <w:trHeight w:val="292"/>
          <w:jc w:val="center"/>
        </w:trPr>
        <w:tc>
          <w:tcPr>
            <w:tcW w:w="1117" w:type="pct"/>
            <w:vAlign w:val="center"/>
          </w:tcPr>
          <w:p w14:paraId="1870E911" w14:textId="16471581" w:rsidR="007873D8" w:rsidRPr="0017569C" w:rsidRDefault="007873D8" w:rsidP="007873D8">
            <w:pPr>
              <w:pStyle w:val="TableParagraph"/>
              <w:spacing w:before="4" w:line="276" w:lineRule="auto"/>
              <w:ind w:left="216" w:right="203"/>
              <w:rPr>
                <w:b/>
                <w:sz w:val="20"/>
                <w:szCs w:val="20"/>
              </w:rPr>
            </w:pPr>
            <w:r w:rsidRPr="002558EA">
              <w:rPr>
                <w:b/>
                <w:sz w:val="20"/>
                <w:szCs w:val="20"/>
              </w:rPr>
              <w:t>NB0</w:t>
            </w:r>
          </w:p>
        </w:tc>
        <w:tc>
          <w:tcPr>
            <w:tcW w:w="1584" w:type="pct"/>
            <w:vAlign w:val="center"/>
          </w:tcPr>
          <w:p w14:paraId="3EA9FC54" w14:textId="5D791B08" w:rsidR="007873D8" w:rsidRPr="0017569C" w:rsidRDefault="007873D8" w:rsidP="007873D8">
            <w:pPr>
              <w:pStyle w:val="TableParagraph"/>
              <w:spacing w:before="4" w:line="276" w:lineRule="auto"/>
              <w:ind w:left="633" w:right="623"/>
              <w:rPr>
                <w:sz w:val="20"/>
                <w:szCs w:val="20"/>
              </w:rPr>
            </w:pPr>
            <w:r w:rsidRPr="002558EA">
              <w:rPr>
                <w:sz w:val="20"/>
                <w:szCs w:val="20"/>
              </w:rPr>
              <w:t>8.6</w:t>
            </w:r>
          </w:p>
        </w:tc>
        <w:tc>
          <w:tcPr>
            <w:tcW w:w="962" w:type="pct"/>
            <w:vAlign w:val="center"/>
          </w:tcPr>
          <w:p w14:paraId="1A42037A" w14:textId="775BBCB1" w:rsidR="007873D8" w:rsidRPr="0017569C" w:rsidRDefault="007873D8" w:rsidP="007873D8">
            <w:pPr>
              <w:pStyle w:val="TableParagraph"/>
              <w:spacing w:before="4" w:line="276" w:lineRule="auto"/>
              <w:ind w:left="216" w:right="200"/>
              <w:rPr>
                <w:sz w:val="20"/>
                <w:szCs w:val="20"/>
              </w:rPr>
            </w:pPr>
            <w:r w:rsidRPr="002558EA">
              <w:rPr>
                <w:sz w:val="20"/>
                <w:szCs w:val="20"/>
              </w:rPr>
              <w:t>0.086</w:t>
            </w:r>
          </w:p>
        </w:tc>
        <w:tc>
          <w:tcPr>
            <w:tcW w:w="695" w:type="pct"/>
            <w:vAlign w:val="center"/>
          </w:tcPr>
          <w:p w14:paraId="718C1471" w14:textId="0C51E3AE" w:rsidR="007873D8" w:rsidRPr="0017569C" w:rsidRDefault="007873D8" w:rsidP="007873D8">
            <w:pPr>
              <w:pStyle w:val="TableParagraph"/>
              <w:spacing w:before="4" w:line="276" w:lineRule="auto"/>
              <w:ind w:left="123" w:right="113"/>
              <w:rPr>
                <w:sz w:val="20"/>
                <w:szCs w:val="20"/>
              </w:rPr>
            </w:pPr>
            <w:r w:rsidRPr="002558EA">
              <w:rPr>
                <w:sz w:val="20"/>
                <w:szCs w:val="20"/>
              </w:rPr>
              <w:t>0.7</w:t>
            </w:r>
          </w:p>
        </w:tc>
        <w:tc>
          <w:tcPr>
            <w:tcW w:w="642" w:type="pct"/>
            <w:vAlign w:val="center"/>
          </w:tcPr>
          <w:p w14:paraId="25F92AF0" w14:textId="39F8DE4A" w:rsidR="007873D8" w:rsidRPr="0017569C" w:rsidRDefault="007873D8" w:rsidP="007873D8">
            <w:pPr>
              <w:pStyle w:val="TableParagraph"/>
              <w:spacing w:line="276" w:lineRule="auto"/>
              <w:ind w:left="123" w:right="113"/>
              <w:rPr>
                <w:sz w:val="20"/>
                <w:szCs w:val="20"/>
              </w:rPr>
            </w:pPr>
            <w:r w:rsidRPr="002558EA">
              <w:rPr>
                <w:sz w:val="20"/>
                <w:szCs w:val="20"/>
              </w:rPr>
              <w:t>8.6</w:t>
            </w:r>
          </w:p>
        </w:tc>
      </w:tr>
      <w:tr w:rsidR="007873D8" w:rsidRPr="0017569C" w14:paraId="5BE6766C" w14:textId="77777777" w:rsidTr="00B333CE">
        <w:trPr>
          <w:trHeight w:val="287"/>
          <w:jc w:val="center"/>
        </w:trPr>
        <w:tc>
          <w:tcPr>
            <w:tcW w:w="1117" w:type="pct"/>
            <w:vAlign w:val="center"/>
          </w:tcPr>
          <w:p w14:paraId="534BDE0B" w14:textId="5FB08C71" w:rsidR="007873D8" w:rsidRPr="0017569C" w:rsidRDefault="007873D8" w:rsidP="007873D8">
            <w:pPr>
              <w:pStyle w:val="TableParagraph"/>
              <w:spacing w:line="276" w:lineRule="auto"/>
              <w:ind w:left="216" w:right="199"/>
              <w:rPr>
                <w:b/>
                <w:sz w:val="20"/>
                <w:szCs w:val="20"/>
              </w:rPr>
            </w:pPr>
            <w:r w:rsidRPr="002558EA">
              <w:rPr>
                <w:b/>
                <w:sz w:val="20"/>
                <w:szCs w:val="20"/>
              </w:rPr>
              <w:t>NB21</w:t>
            </w:r>
          </w:p>
        </w:tc>
        <w:tc>
          <w:tcPr>
            <w:tcW w:w="1584" w:type="pct"/>
            <w:vAlign w:val="center"/>
          </w:tcPr>
          <w:p w14:paraId="20923D5D" w14:textId="50B58D74" w:rsidR="007873D8" w:rsidRPr="0017569C" w:rsidRDefault="007873D8" w:rsidP="007873D8">
            <w:pPr>
              <w:pStyle w:val="TableParagraph"/>
              <w:spacing w:line="276" w:lineRule="auto"/>
              <w:ind w:left="633" w:right="623"/>
              <w:rPr>
                <w:sz w:val="20"/>
                <w:szCs w:val="20"/>
              </w:rPr>
            </w:pPr>
            <w:r w:rsidRPr="002558EA">
              <w:rPr>
                <w:sz w:val="20"/>
                <w:szCs w:val="20"/>
              </w:rPr>
              <w:t>34</w:t>
            </w:r>
          </w:p>
        </w:tc>
        <w:tc>
          <w:tcPr>
            <w:tcW w:w="962" w:type="pct"/>
            <w:vAlign w:val="center"/>
          </w:tcPr>
          <w:p w14:paraId="2548EBCF" w14:textId="0BDF7B02" w:rsidR="007873D8" w:rsidRPr="0017569C" w:rsidRDefault="007873D8" w:rsidP="007873D8">
            <w:pPr>
              <w:pStyle w:val="TableParagraph"/>
              <w:spacing w:line="276" w:lineRule="auto"/>
              <w:ind w:left="214" w:right="203"/>
              <w:rPr>
                <w:sz w:val="20"/>
                <w:szCs w:val="20"/>
              </w:rPr>
            </w:pPr>
            <w:r w:rsidRPr="002558EA">
              <w:rPr>
                <w:sz w:val="20"/>
                <w:szCs w:val="20"/>
              </w:rPr>
              <w:t>0.01</w:t>
            </w:r>
          </w:p>
        </w:tc>
        <w:tc>
          <w:tcPr>
            <w:tcW w:w="695" w:type="pct"/>
            <w:vAlign w:val="center"/>
          </w:tcPr>
          <w:p w14:paraId="798B2190" w14:textId="70ACDFBA" w:rsidR="007873D8" w:rsidRPr="0017569C" w:rsidRDefault="007873D8" w:rsidP="007873D8">
            <w:pPr>
              <w:pStyle w:val="TableParagraph"/>
              <w:spacing w:line="276" w:lineRule="auto"/>
              <w:ind w:left="123" w:right="113"/>
              <w:rPr>
                <w:sz w:val="20"/>
                <w:szCs w:val="20"/>
              </w:rPr>
            </w:pPr>
            <w:r w:rsidRPr="002558EA">
              <w:rPr>
                <w:sz w:val="20"/>
                <w:szCs w:val="20"/>
              </w:rPr>
              <w:t>0.3</w:t>
            </w:r>
          </w:p>
        </w:tc>
        <w:tc>
          <w:tcPr>
            <w:tcW w:w="642" w:type="pct"/>
            <w:vAlign w:val="center"/>
          </w:tcPr>
          <w:p w14:paraId="69938872" w14:textId="00201E46" w:rsidR="007873D8" w:rsidRPr="0017569C" w:rsidRDefault="007873D8" w:rsidP="007873D8">
            <w:pPr>
              <w:pStyle w:val="TableParagraph"/>
              <w:spacing w:line="276" w:lineRule="auto"/>
              <w:ind w:left="123" w:right="113"/>
              <w:rPr>
                <w:sz w:val="20"/>
                <w:szCs w:val="20"/>
              </w:rPr>
            </w:pPr>
            <w:r w:rsidRPr="002558EA">
              <w:rPr>
                <w:sz w:val="20"/>
                <w:szCs w:val="20"/>
              </w:rPr>
              <w:t>34</w:t>
            </w:r>
          </w:p>
        </w:tc>
      </w:tr>
      <w:tr w:rsidR="007873D8" w:rsidRPr="0017569C" w14:paraId="6EB39DD8" w14:textId="77777777" w:rsidTr="00B333CE">
        <w:trPr>
          <w:trHeight w:val="287"/>
          <w:jc w:val="center"/>
        </w:trPr>
        <w:tc>
          <w:tcPr>
            <w:tcW w:w="1117" w:type="pct"/>
            <w:vAlign w:val="center"/>
          </w:tcPr>
          <w:p w14:paraId="3359F47D" w14:textId="15B7ACD8" w:rsidR="007873D8" w:rsidRPr="0017569C" w:rsidRDefault="007873D8" w:rsidP="007873D8">
            <w:pPr>
              <w:pStyle w:val="TableParagraph"/>
              <w:spacing w:line="276" w:lineRule="auto"/>
              <w:ind w:left="216" w:right="203"/>
              <w:rPr>
                <w:b/>
                <w:sz w:val="20"/>
                <w:szCs w:val="20"/>
              </w:rPr>
            </w:pPr>
            <w:r w:rsidRPr="002558EA">
              <w:rPr>
                <w:b/>
                <w:sz w:val="20"/>
                <w:szCs w:val="20"/>
              </w:rPr>
              <w:t>NC0</w:t>
            </w:r>
          </w:p>
        </w:tc>
        <w:tc>
          <w:tcPr>
            <w:tcW w:w="1584" w:type="pct"/>
            <w:vAlign w:val="center"/>
          </w:tcPr>
          <w:p w14:paraId="1D051E6D" w14:textId="28E8F053" w:rsidR="007873D8" w:rsidRPr="0017569C" w:rsidRDefault="007873D8" w:rsidP="007873D8">
            <w:pPr>
              <w:pStyle w:val="TableParagraph"/>
              <w:spacing w:line="276" w:lineRule="auto"/>
              <w:ind w:left="633" w:right="623"/>
              <w:rPr>
                <w:sz w:val="20"/>
                <w:szCs w:val="20"/>
              </w:rPr>
            </w:pPr>
            <w:r w:rsidRPr="002558EA">
              <w:rPr>
                <w:sz w:val="20"/>
                <w:szCs w:val="20"/>
              </w:rPr>
              <w:t>8</w:t>
            </w:r>
          </w:p>
        </w:tc>
        <w:tc>
          <w:tcPr>
            <w:tcW w:w="962" w:type="pct"/>
            <w:vAlign w:val="center"/>
          </w:tcPr>
          <w:p w14:paraId="686D0C38" w14:textId="5B7260C6" w:rsidR="007873D8" w:rsidRPr="0017569C" w:rsidRDefault="007873D8" w:rsidP="007873D8">
            <w:pPr>
              <w:pStyle w:val="TableParagraph"/>
              <w:spacing w:line="276" w:lineRule="auto"/>
              <w:ind w:left="216" w:right="200"/>
              <w:rPr>
                <w:sz w:val="20"/>
                <w:szCs w:val="20"/>
              </w:rPr>
            </w:pPr>
            <w:r w:rsidRPr="002558EA">
              <w:rPr>
                <w:sz w:val="20"/>
                <w:szCs w:val="20"/>
              </w:rPr>
              <w:t>0.086</w:t>
            </w:r>
          </w:p>
        </w:tc>
        <w:tc>
          <w:tcPr>
            <w:tcW w:w="695" w:type="pct"/>
            <w:vAlign w:val="center"/>
          </w:tcPr>
          <w:p w14:paraId="3A7AAB44" w14:textId="27E83E27" w:rsidR="007873D8" w:rsidRPr="0017569C" w:rsidRDefault="007873D8" w:rsidP="007873D8">
            <w:pPr>
              <w:pStyle w:val="TableParagraph"/>
              <w:spacing w:line="276" w:lineRule="auto"/>
              <w:ind w:left="123" w:right="113"/>
              <w:rPr>
                <w:sz w:val="20"/>
                <w:szCs w:val="20"/>
              </w:rPr>
            </w:pPr>
            <w:r w:rsidRPr="002558EA">
              <w:rPr>
                <w:sz w:val="20"/>
                <w:szCs w:val="20"/>
              </w:rPr>
              <w:t>0.7</w:t>
            </w:r>
          </w:p>
        </w:tc>
        <w:tc>
          <w:tcPr>
            <w:tcW w:w="642" w:type="pct"/>
            <w:vAlign w:val="center"/>
          </w:tcPr>
          <w:p w14:paraId="0F093143" w14:textId="42239044" w:rsidR="007873D8" w:rsidRPr="0017569C" w:rsidRDefault="007873D8" w:rsidP="007873D8">
            <w:pPr>
              <w:pStyle w:val="TableParagraph"/>
              <w:spacing w:line="276" w:lineRule="auto"/>
              <w:ind w:left="123" w:right="113"/>
              <w:rPr>
                <w:sz w:val="20"/>
                <w:szCs w:val="20"/>
              </w:rPr>
            </w:pPr>
            <w:r w:rsidRPr="002558EA">
              <w:rPr>
                <w:sz w:val="20"/>
                <w:szCs w:val="20"/>
              </w:rPr>
              <w:t>8</w:t>
            </w:r>
          </w:p>
        </w:tc>
      </w:tr>
      <w:tr w:rsidR="007873D8" w:rsidRPr="0017569C" w14:paraId="289D5E18" w14:textId="77777777" w:rsidTr="00B333CE">
        <w:trPr>
          <w:trHeight w:val="287"/>
          <w:jc w:val="center"/>
        </w:trPr>
        <w:tc>
          <w:tcPr>
            <w:tcW w:w="1117" w:type="pct"/>
            <w:vAlign w:val="center"/>
          </w:tcPr>
          <w:p w14:paraId="7BBB64BF" w14:textId="7A303B15" w:rsidR="007873D8" w:rsidRPr="0017569C" w:rsidRDefault="007873D8" w:rsidP="007873D8">
            <w:pPr>
              <w:pStyle w:val="TableParagraph"/>
              <w:spacing w:line="276" w:lineRule="auto"/>
              <w:ind w:left="216" w:right="199"/>
              <w:rPr>
                <w:b/>
                <w:sz w:val="20"/>
                <w:szCs w:val="20"/>
              </w:rPr>
            </w:pPr>
            <w:r w:rsidRPr="002558EA">
              <w:rPr>
                <w:b/>
                <w:sz w:val="20"/>
                <w:szCs w:val="20"/>
              </w:rPr>
              <w:t>NC21</w:t>
            </w:r>
          </w:p>
        </w:tc>
        <w:tc>
          <w:tcPr>
            <w:tcW w:w="1584" w:type="pct"/>
            <w:vAlign w:val="center"/>
          </w:tcPr>
          <w:p w14:paraId="5F14E833" w14:textId="65EA01A4" w:rsidR="007873D8" w:rsidRPr="0017569C" w:rsidRDefault="007873D8" w:rsidP="007873D8">
            <w:pPr>
              <w:pStyle w:val="TableParagraph"/>
              <w:spacing w:line="276" w:lineRule="auto"/>
              <w:ind w:left="633" w:right="623"/>
              <w:rPr>
                <w:sz w:val="20"/>
                <w:szCs w:val="20"/>
              </w:rPr>
            </w:pPr>
            <w:r w:rsidRPr="002558EA">
              <w:rPr>
                <w:sz w:val="20"/>
                <w:szCs w:val="20"/>
              </w:rPr>
              <w:t>33.3</w:t>
            </w:r>
          </w:p>
        </w:tc>
        <w:tc>
          <w:tcPr>
            <w:tcW w:w="962" w:type="pct"/>
            <w:vAlign w:val="center"/>
          </w:tcPr>
          <w:p w14:paraId="401CCD43" w14:textId="0FCDB4D8" w:rsidR="007873D8" w:rsidRPr="0017569C" w:rsidRDefault="007873D8" w:rsidP="007873D8">
            <w:pPr>
              <w:pStyle w:val="TableParagraph"/>
              <w:spacing w:line="276" w:lineRule="auto"/>
              <w:ind w:left="214" w:right="203"/>
              <w:rPr>
                <w:sz w:val="20"/>
                <w:szCs w:val="20"/>
              </w:rPr>
            </w:pPr>
            <w:r w:rsidRPr="002558EA">
              <w:rPr>
                <w:sz w:val="20"/>
                <w:szCs w:val="20"/>
              </w:rPr>
              <w:t>0.01</w:t>
            </w:r>
          </w:p>
        </w:tc>
        <w:tc>
          <w:tcPr>
            <w:tcW w:w="695" w:type="pct"/>
            <w:vAlign w:val="center"/>
          </w:tcPr>
          <w:p w14:paraId="2BFB49ED" w14:textId="3D8AF5F1" w:rsidR="007873D8" w:rsidRPr="0017569C" w:rsidRDefault="007873D8" w:rsidP="007873D8">
            <w:pPr>
              <w:pStyle w:val="TableParagraph"/>
              <w:spacing w:line="276" w:lineRule="auto"/>
              <w:ind w:left="123" w:right="113"/>
              <w:rPr>
                <w:sz w:val="20"/>
                <w:szCs w:val="20"/>
              </w:rPr>
            </w:pPr>
            <w:r w:rsidRPr="002558EA">
              <w:rPr>
                <w:sz w:val="20"/>
                <w:szCs w:val="20"/>
              </w:rPr>
              <w:t>0.3</w:t>
            </w:r>
          </w:p>
        </w:tc>
        <w:tc>
          <w:tcPr>
            <w:tcW w:w="642" w:type="pct"/>
            <w:vAlign w:val="center"/>
          </w:tcPr>
          <w:p w14:paraId="624FC09E" w14:textId="71632A56" w:rsidR="007873D8" w:rsidRPr="0017569C" w:rsidRDefault="007873D8" w:rsidP="007873D8">
            <w:pPr>
              <w:pStyle w:val="TableParagraph"/>
              <w:spacing w:line="276" w:lineRule="auto"/>
              <w:ind w:left="123" w:right="113"/>
              <w:rPr>
                <w:sz w:val="20"/>
                <w:szCs w:val="20"/>
              </w:rPr>
            </w:pPr>
            <w:r w:rsidRPr="002558EA">
              <w:rPr>
                <w:sz w:val="20"/>
                <w:szCs w:val="20"/>
              </w:rPr>
              <w:t>33.3</w:t>
            </w:r>
          </w:p>
        </w:tc>
      </w:tr>
      <w:tr w:rsidR="007873D8" w:rsidRPr="0017569C" w14:paraId="2F7A9351" w14:textId="77777777" w:rsidTr="00B333CE">
        <w:trPr>
          <w:trHeight w:val="581"/>
          <w:jc w:val="center"/>
        </w:trPr>
        <w:tc>
          <w:tcPr>
            <w:tcW w:w="1117" w:type="pct"/>
            <w:vAlign w:val="center"/>
          </w:tcPr>
          <w:p w14:paraId="382F7963" w14:textId="5F152C93" w:rsidR="007873D8" w:rsidRPr="0017569C" w:rsidRDefault="007873D8" w:rsidP="007873D8">
            <w:pPr>
              <w:pStyle w:val="TableParagraph"/>
              <w:spacing w:before="21" w:line="276" w:lineRule="auto"/>
              <w:ind w:left="216" w:right="198"/>
              <w:rPr>
                <w:b/>
                <w:sz w:val="20"/>
                <w:szCs w:val="20"/>
                <w:lang w:val="el-GR"/>
              </w:rPr>
            </w:pPr>
            <w:r w:rsidRPr="002558EA">
              <w:rPr>
                <w:b/>
                <w:sz w:val="20"/>
                <w:szCs w:val="20"/>
                <w:lang w:val="el-GR"/>
              </w:rPr>
              <w:t>Αναμενόμενος Συνολικός Κίνδυνος</w:t>
            </w:r>
          </w:p>
        </w:tc>
        <w:tc>
          <w:tcPr>
            <w:tcW w:w="1584" w:type="pct"/>
            <w:vAlign w:val="center"/>
          </w:tcPr>
          <w:p w14:paraId="1050AD6D" w14:textId="43B8E8DF" w:rsidR="007873D8" w:rsidRPr="0017569C" w:rsidRDefault="007873D8" w:rsidP="007873D8">
            <w:pPr>
              <w:pStyle w:val="TableParagraph"/>
              <w:spacing w:line="276" w:lineRule="auto"/>
              <w:ind w:left="9"/>
              <w:rPr>
                <w:sz w:val="20"/>
                <w:szCs w:val="20"/>
              </w:rPr>
            </w:pPr>
            <w:r w:rsidRPr="002558EA">
              <w:rPr>
                <w:sz w:val="20"/>
                <w:szCs w:val="20"/>
              </w:rPr>
              <w:t>-</w:t>
            </w:r>
          </w:p>
        </w:tc>
        <w:tc>
          <w:tcPr>
            <w:tcW w:w="962" w:type="pct"/>
            <w:vAlign w:val="center"/>
          </w:tcPr>
          <w:p w14:paraId="0219D5A4" w14:textId="23339A38" w:rsidR="007873D8" w:rsidRPr="0017569C" w:rsidRDefault="007873D8" w:rsidP="007873D8">
            <w:pPr>
              <w:pStyle w:val="TableParagraph"/>
              <w:spacing w:line="276" w:lineRule="auto"/>
              <w:ind w:left="15"/>
              <w:rPr>
                <w:sz w:val="20"/>
                <w:szCs w:val="20"/>
              </w:rPr>
            </w:pPr>
            <w:r w:rsidRPr="002558EA">
              <w:rPr>
                <w:sz w:val="20"/>
                <w:szCs w:val="20"/>
              </w:rPr>
              <w:t>-</w:t>
            </w:r>
          </w:p>
        </w:tc>
        <w:tc>
          <w:tcPr>
            <w:tcW w:w="695" w:type="pct"/>
            <w:vAlign w:val="center"/>
          </w:tcPr>
          <w:p w14:paraId="34259A0B" w14:textId="38808BEA" w:rsidR="007873D8" w:rsidRPr="0017569C" w:rsidRDefault="007873D8" w:rsidP="007873D8">
            <w:pPr>
              <w:pStyle w:val="TableParagraph"/>
              <w:spacing w:line="276" w:lineRule="auto"/>
              <w:ind w:left="123" w:right="113"/>
              <w:rPr>
                <w:sz w:val="20"/>
                <w:szCs w:val="20"/>
              </w:rPr>
            </w:pPr>
            <w:r w:rsidRPr="002558EA">
              <w:rPr>
                <w:sz w:val="20"/>
                <w:szCs w:val="20"/>
              </w:rPr>
              <w:t>8.5</w:t>
            </w:r>
          </w:p>
        </w:tc>
        <w:tc>
          <w:tcPr>
            <w:tcW w:w="642" w:type="pct"/>
            <w:vAlign w:val="center"/>
          </w:tcPr>
          <w:p w14:paraId="21936AF2" w14:textId="102863A8" w:rsidR="007873D8" w:rsidRPr="0017569C" w:rsidRDefault="007873D8" w:rsidP="007873D8">
            <w:pPr>
              <w:pStyle w:val="TableParagraph"/>
              <w:spacing w:line="276" w:lineRule="auto"/>
              <w:ind w:left="123" w:right="113"/>
              <w:rPr>
                <w:sz w:val="20"/>
                <w:szCs w:val="20"/>
              </w:rPr>
            </w:pPr>
            <w:r w:rsidRPr="002558EA">
              <w:rPr>
                <w:sz w:val="20"/>
                <w:szCs w:val="20"/>
              </w:rPr>
              <w:t>-</w:t>
            </w:r>
          </w:p>
        </w:tc>
      </w:tr>
    </w:tbl>
    <w:p w14:paraId="0C725642" w14:textId="77777777" w:rsidR="0057669D" w:rsidRPr="0017569C" w:rsidRDefault="0057669D" w:rsidP="00EC3768">
      <w:pPr>
        <w:pStyle w:val="Tahoma1"/>
        <w:spacing w:line="276" w:lineRule="auto"/>
        <w:rPr>
          <w:lang w:val="el-GR"/>
        </w:rPr>
      </w:pPr>
    </w:p>
    <w:p w14:paraId="0E2BAD74" w14:textId="7E7F1C9F" w:rsidR="0057669D" w:rsidRPr="007873D8" w:rsidRDefault="007873D8" w:rsidP="007873D8">
      <w:pPr>
        <w:pStyle w:val="Tahoma1"/>
        <w:spacing w:line="276" w:lineRule="auto"/>
        <w:rPr>
          <w:lang w:val="el-GR"/>
        </w:rPr>
      </w:pPr>
      <w:r w:rsidRPr="007873D8">
        <w:rPr>
          <w:lang w:val="el-GR"/>
        </w:rPr>
        <w:t>Η εμφάνιση κύματος ψύχους 2 εβδομάδων παράλληλα με την διακοπή τροφοδοσίας μπορεί να επιφέρει στην Ομάδα Κινδύνου πρόσθετη επίπτωση 9,5 bcm στο βασικό σενάριο (CB0). Παρόμοια συμπεράσματα προκύπτουν για τους κινδύνους διακοπής εφοδιασμού από Αλγερία για 2 μήνες και περιορισμού της τροφοδοσίας από τον αγωγό Transmed για 5 μήνες</w:t>
      </w:r>
      <w:r w:rsidR="0057669D" w:rsidRPr="007873D8">
        <w:rPr>
          <w:lang w:val="el-GR"/>
        </w:rPr>
        <w:t>.</w:t>
      </w:r>
    </w:p>
    <w:p w14:paraId="04044D28" w14:textId="601F457C" w:rsidR="00B64EEC" w:rsidRPr="00415451" w:rsidRDefault="00B64EEC" w:rsidP="00415451">
      <w:pPr>
        <w:pStyle w:val="2"/>
      </w:pPr>
      <w:bookmarkStart w:id="215" w:name="_Toc64379651"/>
      <w:bookmarkStart w:id="216" w:name="_Toc146555042"/>
      <w:r w:rsidRPr="00415451">
        <w:t xml:space="preserve">Εθνική Μελέτη </w:t>
      </w:r>
      <w:r w:rsidR="00C83399" w:rsidRPr="00415451">
        <w:t xml:space="preserve">Εκτίμησης </w:t>
      </w:r>
      <w:r w:rsidRPr="00415451">
        <w:t>Επικινδυνότητας</w:t>
      </w:r>
      <w:bookmarkEnd w:id="215"/>
      <w:bookmarkEnd w:id="216"/>
    </w:p>
    <w:p w14:paraId="70F63620" w14:textId="2C42C837" w:rsidR="00C83399" w:rsidRDefault="003F7453" w:rsidP="007873D8">
      <w:pPr>
        <w:pStyle w:val="Tahoma1"/>
        <w:spacing w:line="276" w:lineRule="auto"/>
        <w:rPr>
          <w:lang w:val="el-GR"/>
        </w:rPr>
      </w:pPr>
      <w:r w:rsidRPr="00976498">
        <w:rPr>
          <w:lang w:val="el-GR"/>
        </w:rPr>
        <w:t xml:space="preserve">Η τελευταία Εθνική Μελέτη </w:t>
      </w:r>
      <w:r w:rsidR="00C83399" w:rsidRPr="00C83399">
        <w:rPr>
          <w:lang w:val="el-GR"/>
        </w:rPr>
        <w:t xml:space="preserve">Εκτίμησης </w:t>
      </w:r>
      <w:r w:rsidRPr="00976498">
        <w:rPr>
          <w:lang w:val="el-GR"/>
        </w:rPr>
        <w:t>Επικινδυνότητας ως προς την ασφάλεια εφοδιασμού με ΦΑ εκπονήθηκε από τη ΡΑ</w:t>
      </w:r>
      <w:r w:rsidR="00424BF2">
        <w:rPr>
          <w:lang w:val="el-GR"/>
        </w:rPr>
        <w:t>Α</w:t>
      </w:r>
      <w:r w:rsidRPr="00976498">
        <w:rPr>
          <w:lang w:val="el-GR"/>
        </w:rPr>
        <w:t>Ε</w:t>
      </w:r>
      <w:r w:rsidR="00424BF2">
        <w:rPr>
          <w:lang w:val="el-GR"/>
        </w:rPr>
        <w:t>Υ</w:t>
      </w:r>
      <w:r w:rsidRPr="00976498">
        <w:rPr>
          <w:lang w:val="el-GR"/>
        </w:rPr>
        <w:t xml:space="preserve">, </w:t>
      </w:r>
      <w:r w:rsidR="002B662F" w:rsidRPr="002B662F">
        <w:rPr>
          <w:lang w:val="el-GR"/>
        </w:rPr>
        <w:t>στο πλαίσιο των αρμοδιοτήτων της ως Αρμόδια Αρχή</w:t>
      </w:r>
      <w:r w:rsidRPr="00976498">
        <w:rPr>
          <w:lang w:val="el-GR"/>
        </w:rPr>
        <w:t xml:space="preserve">, </w:t>
      </w:r>
      <w:r w:rsidRPr="00A75854">
        <w:rPr>
          <w:lang w:val="el-GR"/>
        </w:rPr>
        <w:t xml:space="preserve">τον </w:t>
      </w:r>
      <w:r w:rsidR="00424BF2" w:rsidRPr="00A75854">
        <w:rPr>
          <w:lang w:val="el-GR"/>
        </w:rPr>
        <w:t>Σεπτέμβριο</w:t>
      </w:r>
      <w:r w:rsidRPr="007873D8">
        <w:rPr>
          <w:lang w:val="el-GR"/>
        </w:rPr>
        <w:t xml:space="preserve"> </w:t>
      </w:r>
      <w:r w:rsidRPr="00976498">
        <w:rPr>
          <w:lang w:val="el-GR"/>
        </w:rPr>
        <w:t>του 202</w:t>
      </w:r>
      <w:r w:rsidR="00976498" w:rsidRPr="00976498">
        <w:rPr>
          <w:lang w:val="el-GR"/>
        </w:rPr>
        <w:t>3</w:t>
      </w:r>
      <w:r w:rsidRPr="00976498">
        <w:rPr>
          <w:lang w:val="el-GR"/>
        </w:rPr>
        <w:t xml:space="preserve">. </w:t>
      </w:r>
      <w:r w:rsidR="002B662F" w:rsidRPr="002B662F">
        <w:rPr>
          <w:lang w:val="el-GR"/>
        </w:rPr>
        <w:t>Για την εκπόνηση της Μελέτης, η ΡΑ</w:t>
      </w:r>
      <w:r w:rsidR="0028195D">
        <w:rPr>
          <w:lang w:val="el-GR"/>
        </w:rPr>
        <w:t>Α</w:t>
      </w:r>
      <w:r w:rsidR="002B662F" w:rsidRPr="002B662F">
        <w:rPr>
          <w:lang w:val="el-GR"/>
        </w:rPr>
        <w:t>Ε</w:t>
      </w:r>
      <w:r w:rsidR="004E4635">
        <w:rPr>
          <w:lang w:val="el-GR"/>
        </w:rPr>
        <w:t>Υ</w:t>
      </w:r>
      <w:r w:rsidR="002B662F" w:rsidRPr="002B662F">
        <w:rPr>
          <w:lang w:val="el-GR"/>
        </w:rPr>
        <w:t xml:space="preserve"> συνεργάστηκε με τον Διαχειριστή του Εθνικού Συστήματος Φυσικού Αερίου Α.Ε. (ΔΕΣΦΑ) και τον Ανεξάρτητο Διαχειριστή Μεταφοράς Ηλεκτρικής Ενέργειας (ΑΔΜΗΕ).</w:t>
      </w:r>
    </w:p>
    <w:p w14:paraId="52792F32" w14:textId="3DD074C2" w:rsidR="00C83399" w:rsidRPr="008662C4" w:rsidRDefault="00C83399" w:rsidP="00C83399">
      <w:pPr>
        <w:pStyle w:val="Tahoma1"/>
        <w:spacing w:line="276" w:lineRule="auto"/>
        <w:rPr>
          <w:lang w:val="el-GR"/>
        </w:rPr>
      </w:pPr>
      <w:r w:rsidRPr="008662C4">
        <w:rPr>
          <w:lang w:val="el-GR"/>
        </w:rPr>
        <w:t xml:space="preserve">Η </w:t>
      </w:r>
      <w:r>
        <w:rPr>
          <w:lang w:val="el-GR"/>
        </w:rPr>
        <w:t>εν λόγω</w:t>
      </w:r>
      <w:r w:rsidRPr="008662C4">
        <w:rPr>
          <w:lang w:val="el-GR"/>
        </w:rPr>
        <w:t xml:space="preserve"> Μελέτη αποτελεί την πέμπτη αναθεώρηση της </w:t>
      </w:r>
      <w:r w:rsidRPr="00C83399">
        <w:rPr>
          <w:lang w:val="el-GR"/>
        </w:rPr>
        <w:t>Εθνική</w:t>
      </w:r>
      <w:r>
        <w:rPr>
          <w:lang w:val="el-GR"/>
        </w:rPr>
        <w:t>ς</w:t>
      </w:r>
      <w:r w:rsidRPr="00C83399">
        <w:rPr>
          <w:lang w:val="el-GR"/>
        </w:rPr>
        <w:t xml:space="preserve"> </w:t>
      </w:r>
      <w:r w:rsidRPr="008662C4">
        <w:rPr>
          <w:lang w:val="el-GR"/>
        </w:rPr>
        <w:t xml:space="preserve">Μελέτης Εκτίμησης Επικινδυνότητας ως προς την </w:t>
      </w:r>
      <w:r>
        <w:rPr>
          <w:lang w:val="el-GR"/>
        </w:rPr>
        <w:t>α</w:t>
      </w:r>
      <w:r w:rsidRPr="008662C4">
        <w:rPr>
          <w:lang w:val="el-GR"/>
        </w:rPr>
        <w:t xml:space="preserve">σφάλεια </w:t>
      </w:r>
      <w:r>
        <w:rPr>
          <w:lang w:val="el-GR"/>
        </w:rPr>
        <w:t>ε</w:t>
      </w:r>
      <w:r w:rsidRPr="008662C4">
        <w:rPr>
          <w:lang w:val="el-GR"/>
        </w:rPr>
        <w:t xml:space="preserve">φοδιασμού της Ελλάδας με </w:t>
      </w:r>
      <w:r>
        <w:rPr>
          <w:lang w:val="el-GR"/>
        </w:rPr>
        <w:t>ΦΑ</w:t>
      </w:r>
      <w:r w:rsidRPr="008662C4">
        <w:rPr>
          <w:lang w:val="el-GR"/>
        </w:rPr>
        <w:t xml:space="preserve">, σύμφωνα με τις διατάξεις του άρθρου 7 του Κανονισμού σχετικά με τα μέτρα κατοχύρωσης της ασφάλειας εφοδιασμού με φυσικό αέριο και με την κατάργηση του κανονισμού (ΕΕ) αριθ. 994/2010. Αφορά στις χειμερινές περιόδους των ετών </w:t>
      </w:r>
      <w:r w:rsidRPr="000409A5">
        <w:rPr>
          <w:b/>
          <w:bCs/>
          <w:lang w:val="el-GR"/>
        </w:rPr>
        <w:t>2023 – 2024</w:t>
      </w:r>
      <w:r w:rsidRPr="008662C4">
        <w:rPr>
          <w:lang w:val="el-GR"/>
        </w:rPr>
        <w:t xml:space="preserve">, </w:t>
      </w:r>
      <w:r w:rsidRPr="000409A5">
        <w:rPr>
          <w:b/>
          <w:bCs/>
          <w:lang w:val="el-GR"/>
        </w:rPr>
        <w:t>2024 – 2025</w:t>
      </w:r>
      <w:r w:rsidRPr="008662C4">
        <w:rPr>
          <w:lang w:val="el-GR"/>
        </w:rPr>
        <w:t xml:space="preserve"> και </w:t>
      </w:r>
      <w:r w:rsidRPr="000409A5">
        <w:rPr>
          <w:b/>
          <w:bCs/>
          <w:lang w:val="el-GR"/>
        </w:rPr>
        <w:t>2025 – 2026</w:t>
      </w:r>
      <w:r w:rsidRPr="008662C4">
        <w:rPr>
          <w:lang w:val="el-GR"/>
        </w:rPr>
        <w:t>.</w:t>
      </w:r>
      <w:r>
        <w:rPr>
          <w:lang w:val="el-GR"/>
        </w:rPr>
        <w:t xml:space="preserve"> </w:t>
      </w:r>
    </w:p>
    <w:p w14:paraId="0E1466A9" w14:textId="2C5A48B8" w:rsidR="00C83399" w:rsidRPr="008662C4" w:rsidRDefault="00C83399" w:rsidP="00C83399">
      <w:pPr>
        <w:pStyle w:val="Tahoma1"/>
        <w:spacing w:line="276" w:lineRule="auto"/>
        <w:rPr>
          <w:lang w:val="el-GR"/>
        </w:rPr>
      </w:pPr>
      <w:r w:rsidRPr="008662C4">
        <w:rPr>
          <w:lang w:val="el-GR"/>
        </w:rPr>
        <w:t>Η Μελέτη λαμβάνει υπόψη σημαντικές μεταβολές σε διεθνές και εθνικό επίπεδο που δύνα</w:t>
      </w:r>
      <w:r>
        <w:rPr>
          <w:lang w:val="el-GR"/>
        </w:rPr>
        <w:t>ν</w:t>
      </w:r>
      <w:r w:rsidRPr="008662C4">
        <w:rPr>
          <w:lang w:val="el-GR"/>
        </w:rPr>
        <w:t xml:space="preserve">ται να επηρεάσουν την ενεργειακή αγορά και την ασφάλεια εφοδιασμού. Οι μεταβολές αυτές σχετίζονται ιδίως με την συνεχιζόμενη εισβολή της Ρωσίας στην Ουκρανία και τις επιπτώσεις στην τροφοδοσία φυσικού αερίου στην Ευρώπη αλλά και τα μέτρα τα οποία ελήφθησαν σε εθνικό και ευρωπαϊκό επίπεδο για την αντιμετώπιση της κρίσης. Λαμβάνει επίσης υπόψη: </w:t>
      </w:r>
    </w:p>
    <w:p w14:paraId="3FB31E89" w14:textId="4FBD9A05" w:rsidR="00C83399" w:rsidRPr="008662C4" w:rsidRDefault="00C83399" w:rsidP="000E3380">
      <w:pPr>
        <w:pStyle w:val="Tahoma1"/>
        <w:numPr>
          <w:ilvl w:val="0"/>
          <w:numId w:val="41"/>
        </w:numPr>
        <w:spacing w:line="276" w:lineRule="auto"/>
        <w:rPr>
          <w:lang w:val="el-GR"/>
        </w:rPr>
      </w:pPr>
      <w:r w:rsidRPr="008662C4">
        <w:rPr>
          <w:lang w:val="el-GR"/>
        </w:rPr>
        <w:t>Τα αποτελέσματα των μελετών που εκπονήθηκαν σε επίπεδο ΕΕ, από την Ομάδα Συντονισμού για το αέριο και τον ENTSOG, τα αποτελέσματα τ</w:t>
      </w:r>
      <w:r>
        <w:rPr>
          <w:lang w:val="el-GR"/>
        </w:rPr>
        <w:t>ων</w:t>
      </w:r>
      <w:r w:rsidRPr="008662C4">
        <w:rPr>
          <w:lang w:val="el-GR"/>
        </w:rPr>
        <w:t xml:space="preserve"> Κοιν</w:t>
      </w:r>
      <w:r>
        <w:rPr>
          <w:lang w:val="el-GR"/>
        </w:rPr>
        <w:t>ών</w:t>
      </w:r>
      <w:r w:rsidRPr="008662C4">
        <w:rPr>
          <w:lang w:val="el-GR"/>
        </w:rPr>
        <w:t xml:space="preserve"> </w:t>
      </w:r>
      <w:r>
        <w:rPr>
          <w:lang w:val="el-GR"/>
        </w:rPr>
        <w:t>Μελετών</w:t>
      </w:r>
      <w:r w:rsidRPr="008662C4">
        <w:rPr>
          <w:lang w:val="el-GR"/>
        </w:rPr>
        <w:t xml:space="preserve"> </w:t>
      </w:r>
      <w:r w:rsidRPr="00C83399">
        <w:rPr>
          <w:lang w:val="el-GR"/>
        </w:rPr>
        <w:lastRenderedPageBreak/>
        <w:t xml:space="preserve">Εκτίμησης </w:t>
      </w:r>
      <w:r w:rsidRPr="008662C4">
        <w:rPr>
          <w:lang w:val="el-GR"/>
        </w:rPr>
        <w:t xml:space="preserve">Επικινδυνότητας των Ομάδων Κινδύνου Διαβαλκανική, Κασπία, Αλγερία και Ουκρανία στις οποίες </w:t>
      </w:r>
      <w:r>
        <w:rPr>
          <w:lang w:val="el-GR"/>
        </w:rPr>
        <w:t xml:space="preserve">συμμετέχει </w:t>
      </w:r>
      <w:r w:rsidRPr="008662C4">
        <w:rPr>
          <w:lang w:val="el-GR"/>
        </w:rPr>
        <w:t>η Ελλάδα</w:t>
      </w:r>
      <w:r>
        <w:rPr>
          <w:lang w:val="el-GR"/>
        </w:rPr>
        <w:t>,</w:t>
      </w:r>
      <w:r w:rsidRPr="008662C4">
        <w:rPr>
          <w:lang w:val="el-GR"/>
        </w:rPr>
        <w:t xml:space="preserve"> καθώς και τα αποτελέσματα του Προσδιορισμού Εθνικών Σεναρίων Κρίσης ηλεκτρικής ενέργειας</w:t>
      </w:r>
      <w:r w:rsidR="000409A5">
        <w:rPr>
          <w:rStyle w:val="ab"/>
          <w:lang w:val="el-GR"/>
        </w:rPr>
        <w:footnoteReference w:id="14"/>
      </w:r>
      <w:r w:rsidRPr="008662C4">
        <w:rPr>
          <w:lang w:val="el-GR"/>
        </w:rPr>
        <w:t xml:space="preserve"> που ολοκληρώθηκε τον Απρίλιο του 2022 σε συνεργασία με τον ΑΔΜΗΕ. Τα σενάρια που εξετάστηκαν σε επίπεδο ΕΕ αφορούν την πλήρη διακοπή τροφοδοσίας ρωσικού ΦΑ σε όλη την Ευρώπη.</w:t>
      </w:r>
      <w:r>
        <w:rPr>
          <w:lang w:val="el-GR"/>
        </w:rPr>
        <w:t xml:space="preserve"> </w:t>
      </w:r>
    </w:p>
    <w:p w14:paraId="74894DC3" w14:textId="499A1227" w:rsidR="00C83399" w:rsidRPr="00147666" w:rsidRDefault="00C83399" w:rsidP="000E3380">
      <w:pPr>
        <w:pStyle w:val="Tahoma1"/>
        <w:numPr>
          <w:ilvl w:val="0"/>
          <w:numId w:val="41"/>
        </w:numPr>
        <w:spacing w:line="276" w:lineRule="auto"/>
        <w:rPr>
          <w:lang w:val="el-GR"/>
        </w:rPr>
      </w:pPr>
      <w:r w:rsidRPr="008662C4">
        <w:rPr>
          <w:lang w:val="el-GR"/>
        </w:rPr>
        <w:t>Την αναμενόμενη αναβάθμιση του Εθνικού Συστήματος Φυσικού Αερίου</w:t>
      </w:r>
      <w:r>
        <w:rPr>
          <w:lang w:val="el-GR"/>
        </w:rPr>
        <w:t xml:space="preserve"> (ΕΣΦΑ)</w:t>
      </w:r>
      <w:r w:rsidRPr="008662C4">
        <w:rPr>
          <w:lang w:val="el-GR"/>
        </w:rPr>
        <w:t>, με την ολοκλήρωση του Σταθμού Συμπίεσης στην Αμπελιά και του Σταθμού Συμπίεσης στην Κομοτηνή</w:t>
      </w:r>
      <w:r>
        <w:rPr>
          <w:lang w:val="el-GR"/>
        </w:rPr>
        <w:t>,</w:t>
      </w:r>
      <w:r w:rsidRPr="008662C4">
        <w:rPr>
          <w:lang w:val="el-GR"/>
        </w:rPr>
        <w:t xml:space="preserve"> καθώς και την αναβάθμιση του Σταθμού Συμπίεσης στη Ν. Μεσήμβρια.</w:t>
      </w:r>
    </w:p>
    <w:p w14:paraId="11DFA36C" w14:textId="66F12FAF" w:rsidR="003639A1" w:rsidRPr="007D6B4A" w:rsidRDefault="003639A1" w:rsidP="003639A1">
      <w:pPr>
        <w:pStyle w:val="Tahoma1"/>
        <w:spacing w:line="276" w:lineRule="auto"/>
        <w:rPr>
          <w:lang w:val="el-GR"/>
        </w:rPr>
      </w:pPr>
      <w:r>
        <w:rPr>
          <w:lang w:val="el-GR"/>
        </w:rPr>
        <w:t>Η ΡΑΑΕΥ</w:t>
      </w:r>
      <w:r w:rsidRPr="007D6B4A">
        <w:rPr>
          <w:lang w:val="el-GR"/>
        </w:rPr>
        <w:t xml:space="preserve"> συνεργάστηκε με τον ΔΕΣΦΑ και τον </w:t>
      </w:r>
      <w:r w:rsidR="002B662F">
        <w:rPr>
          <w:lang w:val="el-GR"/>
        </w:rPr>
        <w:t>ΑΔΜΗΕ</w:t>
      </w:r>
      <w:r w:rsidRPr="007D6B4A">
        <w:rPr>
          <w:lang w:val="el-GR"/>
        </w:rPr>
        <w:t xml:space="preserve"> για την επικαιροποίηση του </w:t>
      </w:r>
      <w:r w:rsidRPr="007D6B4A">
        <w:rPr>
          <w:bCs/>
          <w:lang w:val="el-GR"/>
        </w:rPr>
        <w:t>καταλόγου κινδύνων,</w:t>
      </w:r>
      <w:r w:rsidRPr="007D6B4A">
        <w:rPr>
          <w:lang w:val="el-GR"/>
        </w:rPr>
        <w:t xml:space="preserve"> προσδιορίζοντας (α) ενδεχόμενους κινδύνους που αναγνωρίζουν, (β) τις συνθήκες που εκτιμούν ότι έχουν διαμορφωθεί ή ότι θα διαμορφωθούν και μπορούν να προκαλέσουν την εμφάνιση των κινδύνων στα επόμενα τρία (3) έτη και (γ) σχετικά συμβάντα, ιστορικά στοιχεία ή πληροφορίες που τεκμηριώνουν τις εκτιμήσεις, λαμβάνοντας υπόψη τον προτεινόμενο στο Παράρτημα </w:t>
      </w:r>
      <w:r w:rsidRPr="007D6B4A">
        <w:t>V</w:t>
      </w:r>
      <w:r w:rsidRPr="007D6B4A">
        <w:rPr>
          <w:lang w:val="el-GR"/>
        </w:rPr>
        <w:t xml:space="preserve"> του Κανονισμού κατάλογο παραγόντων κινδύνων. </w:t>
      </w:r>
      <w:r w:rsidR="00CB3AAC" w:rsidRPr="00CB3AAC">
        <w:rPr>
          <w:lang w:val="el-GR"/>
        </w:rPr>
        <w:t>Ο κατάλογος που δημιουργήθηκε κατηγοριοποιεί τους κινδύνους ανάλογα με τη φύση τους (π.χ. τεχνικοί, γεωπολιτικοί κ</w:t>
      </w:r>
      <w:r w:rsidR="00CB3AAC">
        <w:rPr>
          <w:lang w:val="el-GR"/>
        </w:rPr>
        <w:t>.</w:t>
      </w:r>
      <w:r w:rsidR="00CB3AAC" w:rsidRPr="00CB3AAC">
        <w:rPr>
          <w:lang w:val="el-GR"/>
        </w:rPr>
        <w:t>λπ.).</w:t>
      </w:r>
    </w:p>
    <w:p w14:paraId="786E2567" w14:textId="4F3199AF" w:rsidR="00A17532" w:rsidRDefault="00A17532" w:rsidP="00A17532">
      <w:pPr>
        <w:pStyle w:val="Tahoma1"/>
        <w:spacing w:before="240" w:line="276" w:lineRule="auto"/>
        <w:rPr>
          <w:lang w:val="el-GR"/>
        </w:rPr>
      </w:pPr>
      <w:r w:rsidRPr="00604F21">
        <w:rPr>
          <w:lang w:val="el-GR"/>
        </w:rPr>
        <w:t>Τα αποτελέσματα της αναγνώρισης κινδύνων αποτέλεσαν τη βάση προσδιορισμού των σεναρίων κρίσης εφοδιασμού της χώρας με φυσικό αέριο και της εκτίμησης της πιθανότητας εμφάνισής τους, από την ομάδα εργασίας (</w:t>
      </w:r>
      <w:r w:rsidRPr="00A17532">
        <w:rPr>
          <w:lang w:val="el-GR"/>
        </w:rPr>
        <w:t>expert</w:t>
      </w:r>
      <w:r w:rsidRPr="00604F21">
        <w:rPr>
          <w:lang w:val="el-GR"/>
        </w:rPr>
        <w:t xml:space="preserve"> </w:t>
      </w:r>
      <w:r w:rsidRPr="00A17532">
        <w:rPr>
          <w:lang w:val="el-GR"/>
        </w:rPr>
        <w:t>group</w:t>
      </w:r>
      <w:r w:rsidRPr="00604F21">
        <w:rPr>
          <w:lang w:val="el-GR"/>
        </w:rPr>
        <w:t>). Τα σενάρια εξέτασαν υποθετικές διαταραχές στην προμήθεια φυσικού αερίου από τα Σημεία Εισόδου σε συνδυασμό με καθορισμένες συνθήκες ζήτησης</w:t>
      </w:r>
      <w:r w:rsidR="00F92739" w:rsidRPr="00F92739">
        <w:rPr>
          <w:lang w:val="el-GR"/>
        </w:rPr>
        <w:t xml:space="preserve"> για κάθε κατηγορία καταναλωτών (ηλεκτροπαραγωγή</w:t>
      </w:r>
      <w:r w:rsidR="00CC5BA3">
        <w:rPr>
          <w:lang w:val="el-GR"/>
        </w:rPr>
        <w:t xml:space="preserve"> (Η/Π)</w:t>
      </w:r>
      <w:r w:rsidR="00F92739" w:rsidRPr="00F92739">
        <w:rPr>
          <w:lang w:val="el-GR"/>
        </w:rPr>
        <w:t>, βιομηχανικοί και προστατευόμενοι καταναλωτές)</w:t>
      </w:r>
      <w:r w:rsidRPr="00604F21">
        <w:rPr>
          <w:lang w:val="el-GR"/>
        </w:rPr>
        <w:t>, όπως προβλέπεται από τον Κανονισμό. Συγκεκριμένα, εξετάστηκαν τα παρακάτω:</w:t>
      </w:r>
    </w:p>
    <w:p w14:paraId="166B0647" w14:textId="6ECCACA7" w:rsidR="00A17532" w:rsidRPr="00A32B13" w:rsidRDefault="00A17532" w:rsidP="00A17532">
      <w:pPr>
        <w:pStyle w:val="Tahoma1"/>
        <w:spacing w:before="240" w:line="276" w:lineRule="auto"/>
        <w:rPr>
          <w:i/>
          <w:iCs/>
          <w:lang w:val="el-GR"/>
        </w:rPr>
      </w:pPr>
      <w:r w:rsidRPr="00A32B13">
        <w:rPr>
          <w:i/>
          <w:iCs/>
          <w:lang w:val="el-GR"/>
        </w:rPr>
        <w:t>Ως προς τις διαταραχές στην προμήθεια φυσικού αερίου:</w:t>
      </w:r>
    </w:p>
    <w:p w14:paraId="359E52D0" w14:textId="50BDE27B" w:rsidR="00A17532" w:rsidRDefault="00A17532" w:rsidP="000E3380">
      <w:pPr>
        <w:pStyle w:val="Tahoma1"/>
        <w:numPr>
          <w:ilvl w:val="0"/>
          <w:numId w:val="37"/>
        </w:numPr>
        <w:spacing w:before="240" w:line="276" w:lineRule="auto"/>
        <w:rPr>
          <w:lang w:val="el-GR"/>
        </w:rPr>
      </w:pPr>
      <w:r w:rsidRPr="00A17532">
        <w:rPr>
          <w:lang w:val="el-GR"/>
        </w:rPr>
        <w:t>Διαθεσιμότητα αερίου αγωγών</w:t>
      </w:r>
    </w:p>
    <w:p w14:paraId="1FA677A8" w14:textId="1C13C550" w:rsidR="00A17532" w:rsidRDefault="00A17532" w:rsidP="000E3380">
      <w:pPr>
        <w:pStyle w:val="Tahoma1"/>
        <w:numPr>
          <w:ilvl w:val="0"/>
          <w:numId w:val="37"/>
        </w:numPr>
        <w:spacing w:before="240" w:line="276" w:lineRule="auto"/>
        <w:rPr>
          <w:lang w:val="el-GR"/>
        </w:rPr>
      </w:pPr>
      <w:r w:rsidRPr="00A17532">
        <w:rPr>
          <w:lang w:val="el-GR"/>
        </w:rPr>
        <w:t>Διαθεσιμότητα ΥΦΑ</w:t>
      </w:r>
    </w:p>
    <w:p w14:paraId="3D855698" w14:textId="3CCE8092" w:rsidR="00A17532" w:rsidRDefault="00A17532" w:rsidP="000E3380">
      <w:pPr>
        <w:pStyle w:val="Tahoma1"/>
        <w:numPr>
          <w:ilvl w:val="0"/>
          <w:numId w:val="37"/>
        </w:numPr>
        <w:spacing w:before="240" w:line="276" w:lineRule="auto"/>
        <w:rPr>
          <w:lang w:val="el-GR"/>
        </w:rPr>
      </w:pPr>
      <w:r w:rsidRPr="00A17532">
        <w:rPr>
          <w:lang w:val="el-GR"/>
        </w:rPr>
        <w:t>Εξαγωγές</w:t>
      </w:r>
      <w:r w:rsidR="00F92739" w:rsidRPr="00F92739">
        <w:t xml:space="preserve"> </w:t>
      </w:r>
      <w:r w:rsidR="00F92739" w:rsidRPr="00F92739">
        <w:rPr>
          <w:lang w:val="el-GR"/>
        </w:rPr>
        <w:t>σε γειτονικές χώρες</w:t>
      </w:r>
    </w:p>
    <w:p w14:paraId="70AA6C72" w14:textId="1F617F60" w:rsidR="00A17532" w:rsidRPr="00A32B13" w:rsidRDefault="00A17532" w:rsidP="00A32B13">
      <w:pPr>
        <w:pStyle w:val="Tahoma1"/>
        <w:spacing w:before="240" w:line="276" w:lineRule="auto"/>
        <w:ind w:left="426" w:firstLine="0"/>
        <w:rPr>
          <w:i/>
          <w:iCs/>
          <w:lang w:val="el-GR"/>
        </w:rPr>
      </w:pPr>
      <w:r w:rsidRPr="00A32B13">
        <w:rPr>
          <w:i/>
          <w:iCs/>
          <w:lang w:val="el-GR"/>
        </w:rPr>
        <w:t>Ως προς τις συνθήκες ζήτησης φυσικού αερίου:</w:t>
      </w:r>
    </w:p>
    <w:p w14:paraId="32E0547A" w14:textId="03E7E140" w:rsidR="00A32B13" w:rsidRPr="00065205" w:rsidRDefault="00A32B13" w:rsidP="00A32B13">
      <w:pPr>
        <w:pStyle w:val="Tahoma1"/>
        <w:spacing w:line="276" w:lineRule="auto"/>
        <w:rPr>
          <w:lang w:val="el-GR"/>
        </w:rPr>
      </w:pPr>
      <w:r w:rsidRPr="00065205">
        <w:rPr>
          <w:lang w:val="el-GR"/>
        </w:rPr>
        <w:t>Η ζήτηση φυσικού αερίου εξετά</w:t>
      </w:r>
      <w:r>
        <w:rPr>
          <w:lang w:val="el-GR"/>
        </w:rPr>
        <w:t>στηκε</w:t>
      </w:r>
      <w:r w:rsidRPr="00065205">
        <w:rPr>
          <w:lang w:val="el-GR"/>
        </w:rPr>
        <w:t xml:space="preserve"> για τις ακόλουθες χρονικές περιόδους, ικανοποιώντας και επεκτείνοντας τις προβλέψεις του Κανονισμού: </w:t>
      </w:r>
    </w:p>
    <w:p w14:paraId="63158EC8" w14:textId="77777777" w:rsidR="00A32B13" w:rsidRDefault="00A32B13" w:rsidP="000E3380">
      <w:pPr>
        <w:pStyle w:val="Tahoma1"/>
        <w:numPr>
          <w:ilvl w:val="0"/>
          <w:numId w:val="44"/>
        </w:numPr>
        <w:spacing w:line="276" w:lineRule="auto"/>
        <w:rPr>
          <w:lang w:val="el-GR"/>
        </w:rPr>
      </w:pPr>
      <w:r w:rsidRPr="00065205">
        <w:rPr>
          <w:lang w:val="el-GR"/>
        </w:rPr>
        <w:t xml:space="preserve">Εβδομάδα </w:t>
      </w:r>
      <w:bookmarkStart w:id="217" w:name="_Hlk10201110"/>
      <w:r w:rsidRPr="00065205">
        <w:rPr>
          <w:lang w:val="el-GR"/>
        </w:rPr>
        <w:t>ακραίων θερμοκρασιών</w:t>
      </w:r>
      <w:bookmarkEnd w:id="217"/>
      <w:r w:rsidRPr="00065205">
        <w:rPr>
          <w:lang w:val="el-GR"/>
        </w:rPr>
        <w:t>, οι οποίες σημειώνονται με στατιστική πιθανότητα μίας φοράς μέσα σε 20 έτη,</w:t>
      </w:r>
    </w:p>
    <w:p w14:paraId="4D136CEA" w14:textId="77777777" w:rsidR="00A32B13" w:rsidRPr="00065205" w:rsidRDefault="00A32B13" w:rsidP="000E3380">
      <w:pPr>
        <w:pStyle w:val="Tahoma1"/>
        <w:numPr>
          <w:ilvl w:val="0"/>
          <w:numId w:val="44"/>
        </w:numPr>
        <w:spacing w:line="276" w:lineRule="auto"/>
        <w:rPr>
          <w:lang w:val="el-GR"/>
        </w:rPr>
      </w:pPr>
      <w:r>
        <w:rPr>
          <w:lang w:val="el-GR"/>
        </w:rPr>
        <w:lastRenderedPageBreak/>
        <w:t>Δυο εβδομάδες με κύμα ψύχους, όπως εξετάστηκε στην πρόσφατη (2022) Διαβαλκανική Κοινή Μελέτη Επικινδυνότητας,</w:t>
      </w:r>
    </w:p>
    <w:p w14:paraId="7D463A2D" w14:textId="77777777" w:rsidR="00A32B13" w:rsidRPr="00065205" w:rsidRDefault="00A32B13" w:rsidP="000E3380">
      <w:pPr>
        <w:pStyle w:val="Tahoma1"/>
        <w:numPr>
          <w:ilvl w:val="0"/>
          <w:numId w:val="44"/>
        </w:numPr>
        <w:spacing w:line="276" w:lineRule="auto"/>
        <w:rPr>
          <w:lang w:val="el-GR"/>
        </w:rPr>
      </w:pPr>
      <w:r w:rsidRPr="00065205">
        <w:rPr>
          <w:lang w:val="el-GR"/>
        </w:rPr>
        <w:t>Μήνας μέσων χειμερινών συνθηκών,</w:t>
      </w:r>
    </w:p>
    <w:p w14:paraId="0A32C324" w14:textId="77777777" w:rsidR="00A32B13" w:rsidRPr="00065205" w:rsidRDefault="00A32B13" w:rsidP="000E3380">
      <w:pPr>
        <w:pStyle w:val="Tahoma1"/>
        <w:numPr>
          <w:ilvl w:val="0"/>
          <w:numId w:val="44"/>
        </w:numPr>
        <w:spacing w:line="276" w:lineRule="auto"/>
        <w:rPr>
          <w:lang w:val="el-GR"/>
        </w:rPr>
      </w:pPr>
      <w:r w:rsidRPr="00065205">
        <w:rPr>
          <w:lang w:val="el-GR"/>
        </w:rPr>
        <w:t xml:space="preserve">Μήνας </w:t>
      </w:r>
      <w:bookmarkStart w:id="218" w:name="_Hlk11768709"/>
      <w:r w:rsidRPr="00065205">
        <w:rPr>
          <w:lang w:val="el-GR"/>
        </w:rPr>
        <w:t xml:space="preserve">εξαιρετικά υψηλής ζήτησης </w:t>
      </w:r>
      <w:bookmarkEnd w:id="218"/>
      <w:r w:rsidRPr="00065205">
        <w:rPr>
          <w:lang w:val="el-GR"/>
        </w:rPr>
        <w:t>φυσικού αερίου που σημειώνεται με στατιστική πιθανότητα μίας φοράς μέσα σε 20 έτη.</w:t>
      </w:r>
    </w:p>
    <w:p w14:paraId="5874FA0B" w14:textId="0C4A7561" w:rsidR="00A32B13" w:rsidRDefault="00A32B13" w:rsidP="00A32B13">
      <w:pPr>
        <w:pStyle w:val="Tahoma1"/>
        <w:spacing w:line="276" w:lineRule="auto"/>
        <w:ind w:firstLine="360"/>
        <w:rPr>
          <w:lang w:val="el-GR"/>
        </w:rPr>
      </w:pPr>
      <w:r>
        <w:rPr>
          <w:lang w:val="el-GR"/>
        </w:rPr>
        <w:t>Περαιτέρω, η Μελέτη εξετάζει (μόνο για τον Χειμώνα 2023 – 24) περίοδο 5 μηνών μέσων χειμερινών συνθηκών για τον σκοπό της ανάλυσης μιας επί μακρόν διακοπής τροφοδοσίας αερίου από τη Ρωσία.</w:t>
      </w:r>
    </w:p>
    <w:p w14:paraId="6A0AF8CB" w14:textId="1D3A8AFF" w:rsidR="00024EF5" w:rsidRPr="00F042E8" w:rsidRDefault="00024EF5" w:rsidP="00024EF5">
      <w:pPr>
        <w:pStyle w:val="Tahoma1"/>
        <w:spacing w:line="276" w:lineRule="auto"/>
        <w:rPr>
          <w:szCs w:val="22"/>
          <w:lang w:val="el-GR"/>
        </w:rPr>
      </w:pPr>
      <w:r>
        <w:rPr>
          <w:szCs w:val="22"/>
          <w:lang w:val="el-GR"/>
        </w:rPr>
        <w:t>Σημειώνεται ότι, α</w:t>
      </w:r>
      <w:r w:rsidRPr="00F042E8">
        <w:rPr>
          <w:szCs w:val="22"/>
          <w:lang w:val="el-GR"/>
        </w:rPr>
        <w:t>ναφορικά με την εξέλιξη του συστήματος ηλεκτροπαραγωγής, θεωρήθηκαν οι υποθέσεις του Σεναρίου Ταχύτερης Μετάβασης της Μελέτης Επάρκειας Ισχύος, λαμβάνοντας υπόψη νεότερες εκτιμήσεις για το χρονοπρογραμματισμό ένταξης και απόσυρσης παραγωγικών πόρων. Ειδικότερα, έχουν θεωρηθεί τα παρακάτω:</w:t>
      </w:r>
    </w:p>
    <w:p w14:paraId="41F7866C" w14:textId="77777777" w:rsidR="00024EF5" w:rsidRPr="00F042E8" w:rsidRDefault="00024EF5" w:rsidP="000E3380">
      <w:pPr>
        <w:pStyle w:val="Web"/>
        <w:numPr>
          <w:ilvl w:val="0"/>
          <w:numId w:val="45"/>
        </w:numPr>
        <w:spacing w:before="0" w:beforeAutospacing="0" w:after="120" w:afterAutospacing="0" w:line="276" w:lineRule="auto"/>
        <w:jc w:val="both"/>
        <w:rPr>
          <w:rFonts w:ascii="Tahoma" w:hAnsi="Tahoma" w:cs="Tahoma"/>
          <w:sz w:val="22"/>
          <w:szCs w:val="22"/>
        </w:rPr>
      </w:pPr>
      <w:r w:rsidRPr="00F042E8">
        <w:rPr>
          <w:rFonts w:ascii="Tahoma" w:hAnsi="Tahoma" w:cs="Tahoma"/>
          <w:sz w:val="22"/>
          <w:szCs w:val="22"/>
        </w:rPr>
        <w:t>Οι νέες μονάδες Πτολεμαϊδα V και Αγ. Νικόλαος ΙΙ θα είναι διαθέσιμες από την αρχή της εξεταζόμενης περιόδου</w:t>
      </w:r>
    </w:p>
    <w:p w14:paraId="4FECAEAE" w14:textId="77777777" w:rsidR="00024EF5" w:rsidRPr="00F042E8" w:rsidRDefault="00024EF5" w:rsidP="000E3380">
      <w:pPr>
        <w:pStyle w:val="Web"/>
        <w:numPr>
          <w:ilvl w:val="0"/>
          <w:numId w:val="45"/>
        </w:numPr>
        <w:spacing w:before="0" w:beforeAutospacing="0" w:after="120" w:afterAutospacing="0" w:line="276" w:lineRule="auto"/>
        <w:jc w:val="both"/>
        <w:rPr>
          <w:rFonts w:ascii="Tahoma" w:hAnsi="Tahoma" w:cs="Tahoma"/>
          <w:sz w:val="22"/>
          <w:szCs w:val="22"/>
        </w:rPr>
      </w:pPr>
      <w:r w:rsidRPr="00F042E8">
        <w:rPr>
          <w:rFonts w:ascii="Tahoma" w:hAnsi="Tahoma" w:cs="Tahoma"/>
          <w:sz w:val="22"/>
          <w:szCs w:val="22"/>
        </w:rPr>
        <w:t>Η υπό κατασκευή μονάδα ΒΙΠΕ Κομοτηνής θα είναι διαθέσιμη από τον χειμώνα 2025-2026 και μετά</w:t>
      </w:r>
    </w:p>
    <w:p w14:paraId="45F6340F" w14:textId="77777777" w:rsidR="00024EF5" w:rsidRPr="00F042E8" w:rsidRDefault="00024EF5" w:rsidP="000E3380">
      <w:pPr>
        <w:pStyle w:val="Web"/>
        <w:numPr>
          <w:ilvl w:val="0"/>
          <w:numId w:val="45"/>
        </w:numPr>
        <w:spacing w:before="0" w:beforeAutospacing="0" w:after="120" w:afterAutospacing="0" w:line="276" w:lineRule="auto"/>
        <w:jc w:val="both"/>
        <w:rPr>
          <w:rFonts w:ascii="Tahoma" w:hAnsi="Tahoma" w:cs="Tahoma"/>
          <w:sz w:val="22"/>
          <w:szCs w:val="22"/>
        </w:rPr>
      </w:pPr>
      <w:r w:rsidRPr="00F042E8">
        <w:rPr>
          <w:rFonts w:ascii="Tahoma" w:hAnsi="Tahoma" w:cs="Tahoma"/>
          <w:sz w:val="22"/>
          <w:szCs w:val="22"/>
        </w:rPr>
        <w:t xml:space="preserve">Οι υφιστάμενες λιγνιτικές μονάδες είναι διαθέσιμες μέχρι και το τέλος της υπό εξέτασης περιόδου (χειμώνας 2025-2026), ενεργοποιούνται μόνο όταν είναι απαραίτητο για λόγους επάρκειας </w:t>
      </w:r>
    </w:p>
    <w:p w14:paraId="1137FE0A" w14:textId="77777777" w:rsidR="00024EF5" w:rsidRPr="00F042E8" w:rsidRDefault="00024EF5" w:rsidP="000E3380">
      <w:pPr>
        <w:pStyle w:val="Web"/>
        <w:numPr>
          <w:ilvl w:val="0"/>
          <w:numId w:val="45"/>
        </w:numPr>
        <w:spacing w:before="0" w:beforeAutospacing="0" w:after="120" w:afterAutospacing="0" w:line="276" w:lineRule="auto"/>
        <w:jc w:val="both"/>
        <w:rPr>
          <w:rFonts w:ascii="Tahoma" w:hAnsi="Tahoma" w:cs="Tahoma"/>
          <w:sz w:val="22"/>
          <w:szCs w:val="22"/>
        </w:rPr>
      </w:pPr>
      <w:r w:rsidRPr="00F042E8">
        <w:rPr>
          <w:rFonts w:ascii="Tahoma" w:hAnsi="Tahoma" w:cs="Tahoma"/>
          <w:sz w:val="22"/>
          <w:szCs w:val="22"/>
        </w:rPr>
        <w:t xml:space="preserve">Αναφορικά με τη διείσδυση συστημάτων αποθήκευσης έχουν ληφθεί υπόψη τα προβλεπόμενα χρονοδιαγράμματα των σχετικών διαγωνιστικών διαδικασιών, ενώ η μονάδα αντλησιοταμίευσης της Αμφιλοχίας θεωρείται ότι είναι διαθέσιμη από το τέλος του 2025. </w:t>
      </w:r>
    </w:p>
    <w:p w14:paraId="7B138B87" w14:textId="49B9AEC5" w:rsidR="00A85D09" w:rsidRDefault="00F92739" w:rsidP="00A85D09">
      <w:pPr>
        <w:pStyle w:val="Tahoma1"/>
        <w:spacing w:line="276" w:lineRule="auto"/>
        <w:ind w:firstLine="425"/>
        <w:contextualSpacing/>
        <w:rPr>
          <w:lang w:val="el-GR"/>
        </w:rPr>
      </w:pPr>
      <w:r>
        <w:rPr>
          <w:lang w:val="el-GR"/>
        </w:rPr>
        <w:t>Σ</w:t>
      </w:r>
      <w:r w:rsidRPr="00A259A2">
        <w:rPr>
          <w:lang w:val="el-GR"/>
        </w:rPr>
        <w:t xml:space="preserve">υνολικά </w:t>
      </w:r>
      <w:r>
        <w:rPr>
          <w:lang w:val="el-GR"/>
        </w:rPr>
        <w:t>ε</w:t>
      </w:r>
      <w:r w:rsidR="00A259A2" w:rsidRPr="00A259A2">
        <w:rPr>
          <w:lang w:val="el-GR"/>
        </w:rPr>
        <w:t xml:space="preserve">ξετάστηκαν και </w:t>
      </w:r>
      <w:r w:rsidR="00A259A2" w:rsidRPr="001F002F">
        <w:rPr>
          <w:lang w:val="el-GR"/>
        </w:rPr>
        <w:t xml:space="preserve">προσομοιώθηκαν </w:t>
      </w:r>
      <w:r w:rsidR="001F002F">
        <w:rPr>
          <w:b/>
          <w:bCs/>
          <w:lang w:val="el-GR"/>
        </w:rPr>
        <w:t>διάφορα</w:t>
      </w:r>
      <w:r w:rsidR="001F002F" w:rsidRPr="001F002F">
        <w:rPr>
          <w:b/>
          <w:bCs/>
          <w:lang w:val="el-GR"/>
        </w:rPr>
        <w:t xml:space="preserve"> </w:t>
      </w:r>
      <w:r w:rsidR="00A259A2" w:rsidRPr="001F002F">
        <w:rPr>
          <w:b/>
          <w:bCs/>
          <w:lang w:val="el-GR"/>
        </w:rPr>
        <w:t>σενάρια κρίσης</w:t>
      </w:r>
      <w:r w:rsidR="005A1632">
        <w:rPr>
          <w:b/>
          <w:bCs/>
          <w:lang w:val="el-GR"/>
        </w:rPr>
        <w:t xml:space="preserve"> </w:t>
      </w:r>
      <w:r w:rsidR="005A1632" w:rsidRPr="005A1632">
        <w:rPr>
          <w:lang w:val="el-GR"/>
        </w:rPr>
        <w:t>(</w:t>
      </w:r>
      <w:r w:rsidR="005A1632">
        <w:rPr>
          <w:lang w:val="el-GR"/>
        </w:rPr>
        <w:fldChar w:fldCharType="begin"/>
      </w:r>
      <w:r w:rsidR="005A1632">
        <w:rPr>
          <w:lang w:val="el-GR"/>
        </w:rPr>
        <w:instrText xml:space="preserve"> REF _Ref145680505 \h </w:instrText>
      </w:r>
      <w:r w:rsidR="005A1632">
        <w:rPr>
          <w:lang w:val="el-GR"/>
        </w:rPr>
      </w:r>
      <w:r w:rsidR="005A1632">
        <w:rPr>
          <w:lang w:val="el-GR"/>
        </w:rPr>
        <w:fldChar w:fldCharType="separate"/>
      </w:r>
      <w:r w:rsidR="001F002F" w:rsidRPr="00FE0433">
        <w:rPr>
          <w:b/>
          <w:bCs/>
          <w:lang w:val="el-GR"/>
        </w:rPr>
        <w:t xml:space="preserve">Πίνακας </w:t>
      </w:r>
      <w:r w:rsidR="001F002F" w:rsidRPr="001F002F">
        <w:rPr>
          <w:b/>
          <w:bCs/>
          <w:noProof/>
          <w:lang w:val="el-GR"/>
        </w:rPr>
        <w:t>53</w:t>
      </w:r>
      <w:r w:rsidR="005A1632">
        <w:rPr>
          <w:lang w:val="el-GR"/>
        </w:rPr>
        <w:fldChar w:fldCharType="end"/>
      </w:r>
      <w:r w:rsidR="005A1632" w:rsidRPr="005A1632">
        <w:rPr>
          <w:lang w:val="el-GR"/>
        </w:rPr>
        <w:t>)</w:t>
      </w:r>
      <w:r w:rsidRPr="005A1632">
        <w:rPr>
          <w:lang w:val="el-GR"/>
        </w:rPr>
        <w:t xml:space="preserve">. </w:t>
      </w:r>
      <w:r w:rsidRPr="00F92739">
        <w:rPr>
          <w:lang w:val="el-GR"/>
        </w:rPr>
        <w:t>Η διάρκεια των σεναρίων είναι 7 ημερών για τα σενάρια με κωδικό “</w:t>
      </w:r>
      <w:r w:rsidRPr="00F92739">
        <w:rPr>
          <w:b/>
          <w:bCs/>
          <w:lang w:val="el-GR"/>
        </w:rPr>
        <w:t>W</w:t>
      </w:r>
      <w:r w:rsidRPr="00F92739">
        <w:rPr>
          <w:lang w:val="el-GR"/>
        </w:rPr>
        <w:t>”, 14 ημερών για τα σενάρια με κωδικό “</w:t>
      </w:r>
      <w:r w:rsidRPr="00F92739">
        <w:rPr>
          <w:b/>
          <w:bCs/>
          <w:lang w:val="el-GR"/>
        </w:rPr>
        <w:t>CS</w:t>
      </w:r>
      <w:r w:rsidRPr="00F92739">
        <w:rPr>
          <w:lang w:val="el-GR"/>
        </w:rPr>
        <w:t>”, 30 ημερών για τα σενάρια με κωδικό “</w:t>
      </w:r>
      <w:r w:rsidRPr="00F92739">
        <w:rPr>
          <w:b/>
          <w:bCs/>
          <w:lang w:val="el-GR"/>
        </w:rPr>
        <w:t>MA</w:t>
      </w:r>
      <w:r w:rsidRPr="00F92739">
        <w:rPr>
          <w:lang w:val="el-GR"/>
        </w:rPr>
        <w:t>” και “</w:t>
      </w:r>
      <w:r w:rsidRPr="00F92739">
        <w:rPr>
          <w:b/>
          <w:bCs/>
          <w:lang w:val="el-GR"/>
        </w:rPr>
        <w:t>MH</w:t>
      </w:r>
      <w:r w:rsidRPr="00F92739">
        <w:rPr>
          <w:lang w:val="el-GR"/>
        </w:rPr>
        <w:t>” και 150 ημερών για το σενάριο “</w:t>
      </w:r>
      <w:r w:rsidRPr="00F92739">
        <w:rPr>
          <w:b/>
          <w:bCs/>
          <w:lang w:val="el-GR"/>
        </w:rPr>
        <w:t>PR</w:t>
      </w:r>
      <w:r w:rsidRPr="00F92739">
        <w:rPr>
          <w:lang w:val="el-GR"/>
        </w:rPr>
        <w:t>”.</w:t>
      </w:r>
      <w:r>
        <w:rPr>
          <w:lang w:val="el-GR"/>
        </w:rPr>
        <w:t xml:space="preserve"> Στο</w:t>
      </w:r>
      <w:r w:rsidR="004864DF">
        <w:rPr>
          <w:lang w:val="el-GR"/>
        </w:rPr>
        <w:t>ν</w:t>
      </w:r>
      <w:r>
        <w:rPr>
          <w:lang w:val="el-GR"/>
        </w:rPr>
        <w:t xml:space="preserve"> </w:t>
      </w:r>
      <w:r w:rsidR="004864DF">
        <w:rPr>
          <w:lang w:val="el-GR"/>
        </w:rPr>
        <w:t>Π</w:t>
      </w:r>
      <w:r>
        <w:rPr>
          <w:lang w:val="el-GR"/>
        </w:rPr>
        <w:t>ίνακ</w:t>
      </w:r>
      <w:r w:rsidR="004864DF">
        <w:rPr>
          <w:lang w:val="el-GR"/>
        </w:rPr>
        <w:t>α που ακολουθεί</w:t>
      </w:r>
      <w:r>
        <w:rPr>
          <w:lang w:val="el-GR"/>
        </w:rPr>
        <w:t xml:space="preserve"> παρουσιάζονται τα εξεταζόμενα σενάρια.</w:t>
      </w:r>
    </w:p>
    <w:p w14:paraId="0E8D6569" w14:textId="617815AE" w:rsidR="00F92739" w:rsidRDefault="00F92739" w:rsidP="00A17532">
      <w:pPr>
        <w:pStyle w:val="Tahoma1"/>
        <w:spacing w:line="276" w:lineRule="auto"/>
        <w:rPr>
          <w:lang w:val="el-GR"/>
        </w:rPr>
      </w:pPr>
    </w:p>
    <w:p w14:paraId="56E49850" w14:textId="1AB428AE" w:rsidR="00F92739" w:rsidRDefault="00F92739" w:rsidP="00A17532">
      <w:pPr>
        <w:pStyle w:val="Tahoma1"/>
        <w:spacing w:line="276" w:lineRule="auto"/>
        <w:rPr>
          <w:lang w:val="el-GR"/>
        </w:rPr>
      </w:pPr>
    </w:p>
    <w:p w14:paraId="0C89591B" w14:textId="0C2C15A3" w:rsidR="00F92739" w:rsidRDefault="00F92739" w:rsidP="00A17532">
      <w:pPr>
        <w:pStyle w:val="Tahoma1"/>
        <w:spacing w:line="276" w:lineRule="auto"/>
        <w:rPr>
          <w:lang w:val="el-GR"/>
        </w:rPr>
      </w:pPr>
    </w:p>
    <w:p w14:paraId="04310637" w14:textId="77777777" w:rsidR="00F92739" w:rsidRDefault="00F92739" w:rsidP="00A17532">
      <w:pPr>
        <w:pStyle w:val="Tahoma1"/>
        <w:spacing w:line="276" w:lineRule="auto"/>
        <w:rPr>
          <w:lang w:val="el-GR"/>
        </w:rPr>
        <w:sectPr w:rsidR="00F92739" w:rsidSect="006D5302">
          <w:headerReference w:type="default" r:id="rId56"/>
          <w:footerReference w:type="default" r:id="rId57"/>
          <w:pgSz w:w="11906" w:h="16838" w:code="9"/>
          <w:pgMar w:top="1440" w:right="1440" w:bottom="1440" w:left="1440" w:header="708" w:footer="708" w:gutter="0"/>
          <w:cols w:space="708"/>
          <w:docGrid w:linePitch="360"/>
        </w:sectPr>
      </w:pPr>
    </w:p>
    <w:p w14:paraId="1246C3DE" w14:textId="7BF4F042" w:rsidR="00F92739" w:rsidRPr="00F92739" w:rsidRDefault="00F92739" w:rsidP="00F92739">
      <w:pPr>
        <w:pStyle w:val="a6"/>
        <w:rPr>
          <w:lang w:val="el-GR"/>
        </w:rPr>
      </w:pPr>
      <w:bookmarkStart w:id="219" w:name="_Ref145680505"/>
      <w:bookmarkStart w:id="220" w:name="_Toc146555003"/>
      <w:r w:rsidRPr="00FE0433">
        <w:rPr>
          <w:b/>
          <w:bCs/>
          <w:lang w:val="el-GR"/>
        </w:rPr>
        <w:lastRenderedPageBreak/>
        <w:t xml:space="preserve">Πίνακας </w:t>
      </w:r>
      <w:r w:rsidRPr="00F92739">
        <w:rPr>
          <w:b/>
          <w:bCs/>
        </w:rPr>
        <w:fldChar w:fldCharType="begin"/>
      </w:r>
      <w:r w:rsidRPr="00FE0433">
        <w:rPr>
          <w:b/>
          <w:bCs/>
          <w:lang w:val="el-GR"/>
        </w:rPr>
        <w:instrText xml:space="preserve"> </w:instrText>
      </w:r>
      <w:r w:rsidRPr="00F92739">
        <w:rPr>
          <w:b/>
          <w:bCs/>
        </w:rPr>
        <w:instrText>SEQ</w:instrText>
      </w:r>
      <w:r w:rsidRPr="00FE0433">
        <w:rPr>
          <w:b/>
          <w:bCs/>
          <w:lang w:val="el-GR"/>
        </w:rPr>
        <w:instrText xml:space="preserve"> Πίνακας \* </w:instrText>
      </w:r>
      <w:r w:rsidRPr="00F92739">
        <w:rPr>
          <w:b/>
          <w:bCs/>
        </w:rPr>
        <w:instrText>ARABIC</w:instrText>
      </w:r>
      <w:r w:rsidRPr="00FE0433">
        <w:rPr>
          <w:b/>
          <w:bCs/>
          <w:lang w:val="el-GR"/>
        </w:rPr>
        <w:instrText xml:space="preserve"> </w:instrText>
      </w:r>
      <w:r w:rsidRPr="00F92739">
        <w:rPr>
          <w:b/>
          <w:bCs/>
        </w:rPr>
        <w:fldChar w:fldCharType="separate"/>
      </w:r>
      <w:r w:rsidR="00AD7FE9" w:rsidRPr="001F002F">
        <w:rPr>
          <w:b/>
          <w:bCs/>
          <w:noProof/>
          <w:lang w:val="el-GR"/>
        </w:rPr>
        <w:t>53</w:t>
      </w:r>
      <w:r w:rsidRPr="00F92739">
        <w:rPr>
          <w:b/>
          <w:bCs/>
        </w:rPr>
        <w:fldChar w:fldCharType="end"/>
      </w:r>
      <w:bookmarkEnd w:id="219"/>
      <w:r w:rsidRPr="00FE0433">
        <w:rPr>
          <w:b/>
          <w:bCs/>
          <w:lang w:val="el-GR"/>
        </w:rPr>
        <w:t>:</w:t>
      </w:r>
      <w:r w:rsidRPr="00FE0433">
        <w:rPr>
          <w:lang w:val="el-GR"/>
        </w:rPr>
        <w:t xml:space="preserve"> Εξεταζόμενα σενάρια κρίσης</w:t>
      </w:r>
      <w:bookmarkEnd w:id="220"/>
    </w:p>
    <w:tbl>
      <w:tblPr>
        <w:tblStyle w:val="a7"/>
        <w:tblW w:w="5000" w:type="pct"/>
        <w:tblLook w:val="04A0" w:firstRow="1" w:lastRow="0" w:firstColumn="1" w:lastColumn="0" w:noHBand="0" w:noVBand="1"/>
      </w:tblPr>
      <w:tblGrid>
        <w:gridCol w:w="978"/>
        <w:gridCol w:w="1143"/>
        <w:gridCol w:w="1589"/>
        <w:gridCol w:w="720"/>
        <w:gridCol w:w="720"/>
        <w:gridCol w:w="723"/>
        <w:gridCol w:w="734"/>
        <w:gridCol w:w="720"/>
        <w:gridCol w:w="720"/>
        <w:gridCol w:w="720"/>
        <w:gridCol w:w="734"/>
        <w:gridCol w:w="734"/>
        <w:gridCol w:w="1029"/>
        <w:gridCol w:w="1253"/>
        <w:gridCol w:w="1431"/>
      </w:tblGrid>
      <w:tr w:rsidR="00F92739" w:rsidRPr="00F74607" w14:paraId="37D7DAAA" w14:textId="77777777" w:rsidTr="00F92739">
        <w:trPr>
          <w:trHeight w:val="356"/>
        </w:trPr>
        <w:tc>
          <w:tcPr>
            <w:tcW w:w="5000" w:type="pct"/>
            <w:gridSpan w:val="15"/>
            <w:shd w:val="clear" w:color="auto" w:fill="B4C6E7" w:themeFill="accent1" w:themeFillTint="66"/>
          </w:tcPr>
          <w:p w14:paraId="4D470000" w14:textId="77777777" w:rsidR="00F92739" w:rsidRPr="00F74607" w:rsidRDefault="00F92739" w:rsidP="00F92739">
            <w:pPr>
              <w:rPr>
                <w:rFonts w:ascii="Tahoma" w:hAnsi="Tahoma" w:cs="Tahoma"/>
                <w:b/>
                <w:bCs/>
                <w:sz w:val="18"/>
                <w:szCs w:val="18"/>
                <w:lang w:val="el-GR"/>
              </w:rPr>
            </w:pPr>
            <w:r w:rsidRPr="00F74607">
              <w:rPr>
                <w:rFonts w:ascii="Tahoma" w:hAnsi="Tahoma" w:cs="Tahoma"/>
                <w:b/>
                <w:bCs/>
                <w:sz w:val="18"/>
                <w:szCs w:val="18"/>
                <w:lang w:val="el-GR"/>
              </w:rPr>
              <w:t>Α</w:t>
            </w:r>
            <w:r w:rsidRPr="00F74607">
              <w:rPr>
                <w:rFonts w:ascii="Tahoma" w:hAnsi="Tahoma" w:cs="Tahoma"/>
                <w:b/>
                <w:bCs/>
                <w:sz w:val="18"/>
                <w:szCs w:val="18"/>
              </w:rPr>
              <w:t xml:space="preserve">. </w:t>
            </w:r>
            <w:r w:rsidRPr="00F74607">
              <w:rPr>
                <w:rFonts w:ascii="Tahoma" w:hAnsi="Tahoma" w:cs="Tahoma"/>
                <w:b/>
                <w:bCs/>
                <w:sz w:val="18"/>
                <w:szCs w:val="18"/>
                <w:lang w:val="el-GR"/>
              </w:rPr>
              <w:t>Εβδομάδα ακραίων θερμοκρασιών</w:t>
            </w:r>
          </w:p>
        </w:tc>
      </w:tr>
      <w:tr w:rsidR="00F92739" w:rsidRPr="00F74607" w14:paraId="38EADB58" w14:textId="77777777" w:rsidTr="00F92739">
        <w:trPr>
          <w:trHeight w:val="414"/>
        </w:trPr>
        <w:tc>
          <w:tcPr>
            <w:tcW w:w="351" w:type="pct"/>
            <w:vMerge w:val="restart"/>
            <w:vAlign w:val="center"/>
          </w:tcPr>
          <w:p w14:paraId="0191DE7C"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Σενάριο</w:t>
            </w:r>
          </w:p>
        </w:tc>
        <w:tc>
          <w:tcPr>
            <w:tcW w:w="410" w:type="pct"/>
            <w:vMerge w:val="restart"/>
            <w:vAlign w:val="center"/>
          </w:tcPr>
          <w:p w14:paraId="5410E707"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Εξαγωγές</w:t>
            </w:r>
          </w:p>
        </w:tc>
        <w:tc>
          <w:tcPr>
            <w:tcW w:w="570" w:type="pct"/>
            <w:shd w:val="clear" w:color="auto" w:fill="auto"/>
            <w:vAlign w:val="center"/>
          </w:tcPr>
          <w:p w14:paraId="277BE949"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Σιδηρόκαστρο</w:t>
            </w:r>
          </w:p>
        </w:tc>
        <w:tc>
          <w:tcPr>
            <w:tcW w:w="775" w:type="pct"/>
            <w:gridSpan w:val="3"/>
            <w:shd w:val="clear" w:color="auto" w:fill="F2F2F2" w:themeFill="background1" w:themeFillShade="F2"/>
            <w:vAlign w:val="center"/>
          </w:tcPr>
          <w:p w14:paraId="57B1707B"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Ν. Μεσήμβρια</w:t>
            </w:r>
          </w:p>
        </w:tc>
        <w:tc>
          <w:tcPr>
            <w:tcW w:w="779" w:type="pct"/>
            <w:gridSpan w:val="3"/>
            <w:vAlign w:val="center"/>
          </w:tcPr>
          <w:p w14:paraId="4D350C27"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Κήποι</w:t>
            </w:r>
          </w:p>
        </w:tc>
        <w:tc>
          <w:tcPr>
            <w:tcW w:w="784" w:type="pct"/>
            <w:gridSpan w:val="3"/>
            <w:shd w:val="clear" w:color="auto" w:fill="F2F2F2" w:themeFill="background1" w:themeFillShade="F2"/>
            <w:vAlign w:val="center"/>
          </w:tcPr>
          <w:p w14:paraId="07201C79"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Αμφιτρίτη</w:t>
            </w:r>
          </w:p>
        </w:tc>
        <w:tc>
          <w:tcPr>
            <w:tcW w:w="1331" w:type="pct"/>
            <w:gridSpan w:val="3"/>
            <w:vAlign w:val="center"/>
          </w:tcPr>
          <w:p w14:paraId="75F0FB6F"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Αγ. Τριάδα</w:t>
            </w:r>
          </w:p>
        </w:tc>
      </w:tr>
      <w:tr w:rsidR="00F92739" w:rsidRPr="00F74607" w14:paraId="01D48F12" w14:textId="77777777" w:rsidTr="00F92739">
        <w:tc>
          <w:tcPr>
            <w:tcW w:w="351" w:type="pct"/>
            <w:vMerge/>
            <w:vAlign w:val="center"/>
          </w:tcPr>
          <w:p w14:paraId="24ED88ED" w14:textId="77777777" w:rsidR="00F92739" w:rsidRPr="00F74607" w:rsidRDefault="00F92739" w:rsidP="00F92739">
            <w:pPr>
              <w:jc w:val="center"/>
              <w:rPr>
                <w:rFonts w:ascii="Tahoma" w:hAnsi="Tahoma" w:cs="Tahoma"/>
                <w:sz w:val="18"/>
                <w:szCs w:val="18"/>
              </w:rPr>
            </w:pPr>
          </w:p>
        </w:tc>
        <w:tc>
          <w:tcPr>
            <w:tcW w:w="410" w:type="pct"/>
            <w:vMerge/>
            <w:vAlign w:val="center"/>
          </w:tcPr>
          <w:p w14:paraId="47AAAA4A" w14:textId="77777777" w:rsidR="00F92739" w:rsidRPr="00F74607" w:rsidRDefault="00F92739" w:rsidP="00F92739">
            <w:pPr>
              <w:jc w:val="center"/>
              <w:rPr>
                <w:rFonts w:ascii="Tahoma" w:hAnsi="Tahoma" w:cs="Tahoma"/>
                <w:sz w:val="18"/>
                <w:szCs w:val="18"/>
              </w:rPr>
            </w:pPr>
          </w:p>
        </w:tc>
        <w:tc>
          <w:tcPr>
            <w:tcW w:w="570" w:type="pct"/>
            <w:vMerge w:val="restart"/>
            <w:shd w:val="clear" w:color="auto" w:fill="auto"/>
            <w:vAlign w:val="center"/>
          </w:tcPr>
          <w:p w14:paraId="7953A994"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2023 - 2025</w:t>
            </w:r>
          </w:p>
        </w:tc>
        <w:tc>
          <w:tcPr>
            <w:tcW w:w="258" w:type="pct"/>
            <w:vMerge w:val="restart"/>
            <w:shd w:val="clear" w:color="auto" w:fill="F2F2F2" w:themeFill="background1" w:themeFillShade="F2"/>
            <w:vAlign w:val="center"/>
          </w:tcPr>
          <w:p w14:paraId="199D84A9" w14:textId="77777777" w:rsidR="00F92739" w:rsidRPr="00F74607" w:rsidRDefault="00F92739" w:rsidP="00F92739">
            <w:pPr>
              <w:jc w:val="center"/>
              <w:rPr>
                <w:rFonts w:ascii="Tahoma" w:hAnsi="Tahoma" w:cs="Tahoma"/>
                <w:sz w:val="18"/>
                <w:szCs w:val="18"/>
              </w:rPr>
            </w:pPr>
            <w:r w:rsidRPr="00F74607">
              <w:rPr>
                <w:rFonts w:ascii="Tahoma" w:hAnsi="Tahoma" w:cs="Tahoma"/>
                <w:b/>
                <w:bCs/>
                <w:sz w:val="18"/>
                <w:szCs w:val="18"/>
                <w:lang w:val="el-GR"/>
              </w:rPr>
              <w:t>2023</w:t>
            </w:r>
          </w:p>
        </w:tc>
        <w:tc>
          <w:tcPr>
            <w:tcW w:w="258" w:type="pct"/>
            <w:vMerge w:val="restart"/>
            <w:shd w:val="clear" w:color="auto" w:fill="F2F2F2" w:themeFill="background1" w:themeFillShade="F2"/>
            <w:vAlign w:val="center"/>
          </w:tcPr>
          <w:p w14:paraId="4AF6FE77" w14:textId="77777777" w:rsidR="00F92739" w:rsidRPr="00F74607" w:rsidRDefault="00F92739" w:rsidP="00F92739">
            <w:pPr>
              <w:jc w:val="center"/>
              <w:rPr>
                <w:rFonts w:ascii="Tahoma" w:hAnsi="Tahoma" w:cs="Tahoma"/>
                <w:sz w:val="18"/>
                <w:szCs w:val="18"/>
              </w:rPr>
            </w:pPr>
            <w:r w:rsidRPr="00F74607">
              <w:rPr>
                <w:rFonts w:ascii="Tahoma" w:hAnsi="Tahoma" w:cs="Tahoma"/>
                <w:b/>
                <w:bCs/>
                <w:sz w:val="18"/>
                <w:szCs w:val="18"/>
                <w:lang w:val="el-GR"/>
              </w:rPr>
              <w:t>2024</w:t>
            </w:r>
          </w:p>
        </w:tc>
        <w:tc>
          <w:tcPr>
            <w:tcW w:w="259" w:type="pct"/>
            <w:vMerge w:val="restart"/>
            <w:shd w:val="clear" w:color="auto" w:fill="F2F2F2" w:themeFill="background1" w:themeFillShade="F2"/>
            <w:vAlign w:val="center"/>
          </w:tcPr>
          <w:p w14:paraId="008D087B" w14:textId="77777777" w:rsidR="00F92739" w:rsidRPr="00F74607" w:rsidRDefault="00F92739" w:rsidP="00F92739">
            <w:pPr>
              <w:jc w:val="center"/>
              <w:rPr>
                <w:rFonts w:ascii="Tahoma" w:hAnsi="Tahoma" w:cs="Tahoma"/>
                <w:sz w:val="18"/>
                <w:szCs w:val="18"/>
              </w:rPr>
            </w:pPr>
            <w:r w:rsidRPr="00F74607">
              <w:rPr>
                <w:rFonts w:ascii="Tahoma" w:hAnsi="Tahoma" w:cs="Tahoma"/>
                <w:b/>
                <w:bCs/>
                <w:sz w:val="18"/>
                <w:szCs w:val="18"/>
                <w:lang w:val="el-GR"/>
              </w:rPr>
              <w:t>2025</w:t>
            </w:r>
          </w:p>
        </w:tc>
        <w:tc>
          <w:tcPr>
            <w:tcW w:w="263" w:type="pct"/>
            <w:vMerge w:val="restart"/>
            <w:vAlign w:val="center"/>
          </w:tcPr>
          <w:p w14:paraId="3D8B03B7" w14:textId="77777777" w:rsidR="00F92739" w:rsidRPr="00F74607" w:rsidRDefault="00F92739" w:rsidP="00F92739">
            <w:pPr>
              <w:jc w:val="center"/>
              <w:rPr>
                <w:rFonts w:ascii="Tahoma" w:hAnsi="Tahoma" w:cs="Tahoma"/>
                <w:sz w:val="18"/>
                <w:szCs w:val="18"/>
                <w:lang w:val="el-GR"/>
              </w:rPr>
            </w:pPr>
            <w:r w:rsidRPr="00F74607">
              <w:rPr>
                <w:rFonts w:ascii="Tahoma" w:hAnsi="Tahoma" w:cs="Tahoma"/>
                <w:b/>
                <w:bCs/>
                <w:sz w:val="18"/>
                <w:szCs w:val="18"/>
                <w:lang w:val="el-GR"/>
              </w:rPr>
              <w:t>2023</w:t>
            </w:r>
          </w:p>
        </w:tc>
        <w:tc>
          <w:tcPr>
            <w:tcW w:w="258" w:type="pct"/>
            <w:vMerge w:val="restart"/>
            <w:vAlign w:val="center"/>
          </w:tcPr>
          <w:p w14:paraId="191A63B1" w14:textId="77777777" w:rsidR="00F92739" w:rsidRPr="00F74607" w:rsidRDefault="00F92739" w:rsidP="00F92739">
            <w:pPr>
              <w:jc w:val="center"/>
              <w:rPr>
                <w:rFonts w:ascii="Tahoma" w:hAnsi="Tahoma" w:cs="Tahoma"/>
                <w:sz w:val="18"/>
                <w:szCs w:val="18"/>
                <w:lang w:val="el-GR"/>
              </w:rPr>
            </w:pPr>
            <w:r w:rsidRPr="00F74607">
              <w:rPr>
                <w:rFonts w:ascii="Tahoma" w:hAnsi="Tahoma" w:cs="Tahoma"/>
                <w:b/>
                <w:bCs/>
                <w:sz w:val="18"/>
                <w:szCs w:val="18"/>
                <w:lang w:val="el-GR"/>
              </w:rPr>
              <w:t>2024</w:t>
            </w:r>
          </w:p>
        </w:tc>
        <w:tc>
          <w:tcPr>
            <w:tcW w:w="258" w:type="pct"/>
            <w:vMerge w:val="restart"/>
            <w:vAlign w:val="center"/>
          </w:tcPr>
          <w:p w14:paraId="246F44EF" w14:textId="77777777" w:rsidR="00F92739" w:rsidRPr="00F74607" w:rsidRDefault="00F92739" w:rsidP="00F92739">
            <w:pPr>
              <w:jc w:val="center"/>
              <w:rPr>
                <w:rFonts w:ascii="Tahoma" w:hAnsi="Tahoma" w:cs="Tahoma"/>
                <w:sz w:val="18"/>
                <w:szCs w:val="18"/>
                <w:lang w:val="el-GR"/>
              </w:rPr>
            </w:pPr>
            <w:r w:rsidRPr="00F74607">
              <w:rPr>
                <w:rFonts w:ascii="Tahoma" w:hAnsi="Tahoma" w:cs="Tahoma"/>
                <w:b/>
                <w:bCs/>
                <w:sz w:val="18"/>
                <w:szCs w:val="18"/>
                <w:lang w:val="el-GR"/>
              </w:rPr>
              <w:t>2025</w:t>
            </w:r>
          </w:p>
        </w:tc>
        <w:tc>
          <w:tcPr>
            <w:tcW w:w="258" w:type="pct"/>
            <w:vMerge w:val="restart"/>
            <w:shd w:val="clear" w:color="auto" w:fill="F2F2F2" w:themeFill="background1" w:themeFillShade="F2"/>
            <w:vAlign w:val="center"/>
          </w:tcPr>
          <w:p w14:paraId="5BB4512D" w14:textId="77777777" w:rsidR="00F92739" w:rsidRPr="00F74607" w:rsidRDefault="00F92739" w:rsidP="00F92739">
            <w:pPr>
              <w:jc w:val="center"/>
              <w:rPr>
                <w:rFonts w:ascii="Tahoma" w:hAnsi="Tahoma" w:cs="Tahoma"/>
                <w:sz w:val="18"/>
                <w:szCs w:val="18"/>
                <w:lang w:val="el-GR"/>
              </w:rPr>
            </w:pPr>
            <w:r w:rsidRPr="00F74607">
              <w:rPr>
                <w:rFonts w:ascii="Tahoma" w:hAnsi="Tahoma" w:cs="Tahoma"/>
                <w:b/>
                <w:bCs/>
                <w:sz w:val="18"/>
                <w:szCs w:val="18"/>
                <w:lang w:val="el-GR"/>
              </w:rPr>
              <w:t>2023</w:t>
            </w:r>
          </w:p>
        </w:tc>
        <w:tc>
          <w:tcPr>
            <w:tcW w:w="263" w:type="pct"/>
            <w:vMerge w:val="restart"/>
            <w:shd w:val="clear" w:color="auto" w:fill="F2F2F2" w:themeFill="background1" w:themeFillShade="F2"/>
            <w:vAlign w:val="center"/>
          </w:tcPr>
          <w:p w14:paraId="2F9B08B6" w14:textId="77777777" w:rsidR="00F92739" w:rsidRPr="00F74607" w:rsidRDefault="00F92739" w:rsidP="00F92739">
            <w:pPr>
              <w:jc w:val="center"/>
              <w:rPr>
                <w:rFonts w:ascii="Tahoma" w:hAnsi="Tahoma" w:cs="Tahoma"/>
                <w:sz w:val="18"/>
                <w:szCs w:val="18"/>
                <w:lang w:val="el-GR"/>
              </w:rPr>
            </w:pPr>
            <w:r w:rsidRPr="00F74607">
              <w:rPr>
                <w:rFonts w:ascii="Tahoma" w:hAnsi="Tahoma" w:cs="Tahoma"/>
                <w:b/>
                <w:bCs/>
                <w:sz w:val="18"/>
                <w:szCs w:val="18"/>
                <w:lang w:val="el-GR"/>
              </w:rPr>
              <w:t>2024</w:t>
            </w:r>
          </w:p>
        </w:tc>
        <w:tc>
          <w:tcPr>
            <w:tcW w:w="263" w:type="pct"/>
            <w:vMerge w:val="restart"/>
            <w:shd w:val="clear" w:color="auto" w:fill="F2F2F2" w:themeFill="background1" w:themeFillShade="F2"/>
            <w:vAlign w:val="center"/>
          </w:tcPr>
          <w:p w14:paraId="69A9EE07" w14:textId="77777777" w:rsidR="00F92739" w:rsidRPr="00F74607" w:rsidRDefault="00F92739" w:rsidP="00F92739">
            <w:pPr>
              <w:jc w:val="center"/>
              <w:rPr>
                <w:rFonts w:ascii="Tahoma" w:hAnsi="Tahoma" w:cs="Tahoma"/>
                <w:sz w:val="18"/>
                <w:szCs w:val="18"/>
                <w:lang w:val="el-GR"/>
              </w:rPr>
            </w:pPr>
            <w:r w:rsidRPr="00F74607">
              <w:rPr>
                <w:rFonts w:ascii="Tahoma" w:hAnsi="Tahoma" w:cs="Tahoma"/>
                <w:b/>
                <w:bCs/>
                <w:sz w:val="18"/>
                <w:szCs w:val="18"/>
                <w:lang w:val="el-GR"/>
              </w:rPr>
              <w:t>2025</w:t>
            </w:r>
          </w:p>
        </w:tc>
        <w:tc>
          <w:tcPr>
            <w:tcW w:w="1331" w:type="pct"/>
            <w:gridSpan w:val="3"/>
          </w:tcPr>
          <w:p w14:paraId="371D806C" w14:textId="77777777" w:rsidR="00F92739" w:rsidRPr="00F74607" w:rsidRDefault="00F92739" w:rsidP="00F92739">
            <w:pPr>
              <w:jc w:val="center"/>
              <w:rPr>
                <w:rFonts w:ascii="Tahoma" w:hAnsi="Tahoma" w:cs="Tahoma"/>
                <w:sz w:val="18"/>
                <w:szCs w:val="18"/>
                <w:lang w:val="el-GR"/>
              </w:rPr>
            </w:pPr>
            <w:r w:rsidRPr="00F74607">
              <w:rPr>
                <w:rFonts w:ascii="Tahoma" w:hAnsi="Tahoma" w:cs="Tahoma"/>
                <w:b/>
                <w:bCs/>
                <w:sz w:val="18"/>
                <w:szCs w:val="18"/>
                <w:lang w:val="el-GR"/>
              </w:rPr>
              <w:t>2023</w:t>
            </w:r>
            <w:r w:rsidRPr="00F74607">
              <w:rPr>
                <w:rFonts w:ascii="Tahoma" w:hAnsi="Tahoma" w:cs="Tahoma"/>
                <w:b/>
                <w:bCs/>
                <w:sz w:val="18"/>
                <w:szCs w:val="18"/>
              </w:rPr>
              <w:t xml:space="preserve"> - 2025</w:t>
            </w:r>
          </w:p>
        </w:tc>
      </w:tr>
      <w:tr w:rsidR="00F92739" w:rsidRPr="00F74607" w14:paraId="11A1BCE0" w14:textId="77777777" w:rsidTr="00F92739">
        <w:trPr>
          <w:trHeight w:val="393"/>
        </w:trPr>
        <w:tc>
          <w:tcPr>
            <w:tcW w:w="351" w:type="pct"/>
            <w:vMerge/>
          </w:tcPr>
          <w:p w14:paraId="5281653A" w14:textId="77777777" w:rsidR="00F92739" w:rsidRPr="00F74607" w:rsidRDefault="00F92739" w:rsidP="00F92739">
            <w:pPr>
              <w:jc w:val="center"/>
              <w:rPr>
                <w:rFonts w:ascii="Tahoma" w:hAnsi="Tahoma" w:cs="Tahoma"/>
                <w:sz w:val="18"/>
                <w:szCs w:val="18"/>
              </w:rPr>
            </w:pPr>
          </w:p>
        </w:tc>
        <w:tc>
          <w:tcPr>
            <w:tcW w:w="410" w:type="pct"/>
            <w:vMerge/>
          </w:tcPr>
          <w:p w14:paraId="49154B0C" w14:textId="77777777" w:rsidR="00F92739" w:rsidRPr="00F74607" w:rsidRDefault="00F92739" w:rsidP="00F92739">
            <w:pPr>
              <w:jc w:val="center"/>
              <w:rPr>
                <w:rFonts w:ascii="Tahoma" w:hAnsi="Tahoma" w:cs="Tahoma"/>
                <w:sz w:val="18"/>
                <w:szCs w:val="18"/>
              </w:rPr>
            </w:pPr>
          </w:p>
        </w:tc>
        <w:tc>
          <w:tcPr>
            <w:tcW w:w="570" w:type="pct"/>
            <w:vMerge/>
            <w:shd w:val="clear" w:color="auto" w:fill="auto"/>
          </w:tcPr>
          <w:p w14:paraId="50ECE832" w14:textId="77777777" w:rsidR="00F92739" w:rsidRPr="00F74607" w:rsidRDefault="00F92739" w:rsidP="00F92739">
            <w:pPr>
              <w:jc w:val="center"/>
              <w:rPr>
                <w:rFonts w:ascii="Tahoma" w:hAnsi="Tahoma" w:cs="Tahoma"/>
                <w:sz w:val="18"/>
                <w:szCs w:val="18"/>
              </w:rPr>
            </w:pPr>
          </w:p>
        </w:tc>
        <w:tc>
          <w:tcPr>
            <w:tcW w:w="258" w:type="pct"/>
            <w:vMerge/>
            <w:shd w:val="clear" w:color="auto" w:fill="F2F2F2" w:themeFill="background1" w:themeFillShade="F2"/>
          </w:tcPr>
          <w:p w14:paraId="2B94A207" w14:textId="77777777" w:rsidR="00F92739" w:rsidRPr="00F74607" w:rsidRDefault="00F92739" w:rsidP="00F92739">
            <w:pPr>
              <w:jc w:val="center"/>
              <w:rPr>
                <w:rFonts w:ascii="Tahoma" w:hAnsi="Tahoma" w:cs="Tahoma"/>
                <w:sz w:val="18"/>
                <w:szCs w:val="18"/>
              </w:rPr>
            </w:pPr>
          </w:p>
        </w:tc>
        <w:tc>
          <w:tcPr>
            <w:tcW w:w="258" w:type="pct"/>
            <w:vMerge/>
            <w:shd w:val="clear" w:color="auto" w:fill="F2F2F2" w:themeFill="background1" w:themeFillShade="F2"/>
          </w:tcPr>
          <w:p w14:paraId="0018B48C" w14:textId="77777777" w:rsidR="00F92739" w:rsidRPr="00F74607" w:rsidRDefault="00F92739" w:rsidP="00F92739">
            <w:pPr>
              <w:jc w:val="center"/>
              <w:rPr>
                <w:rFonts w:ascii="Tahoma" w:hAnsi="Tahoma" w:cs="Tahoma"/>
                <w:sz w:val="18"/>
                <w:szCs w:val="18"/>
              </w:rPr>
            </w:pPr>
          </w:p>
        </w:tc>
        <w:tc>
          <w:tcPr>
            <w:tcW w:w="259" w:type="pct"/>
            <w:vMerge/>
            <w:shd w:val="clear" w:color="auto" w:fill="F2F2F2" w:themeFill="background1" w:themeFillShade="F2"/>
          </w:tcPr>
          <w:p w14:paraId="4ED315B5" w14:textId="77777777" w:rsidR="00F92739" w:rsidRPr="00F74607" w:rsidRDefault="00F92739" w:rsidP="00F92739">
            <w:pPr>
              <w:jc w:val="center"/>
              <w:rPr>
                <w:rFonts w:ascii="Tahoma" w:hAnsi="Tahoma" w:cs="Tahoma"/>
                <w:sz w:val="18"/>
                <w:szCs w:val="18"/>
              </w:rPr>
            </w:pPr>
          </w:p>
        </w:tc>
        <w:tc>
          <w:tcPr>
            <w:tcW w:w="263" w:type="pct"/>
            <w:vMerge/>
          </w:tcPr>
          <w:p w14:paraId="12F49919" w14:textId="77777777" w:rsidR="00F92739" w:rsidRPr="00F74607" w:rsidRDefault="00F92739" w:rsidP="00F92739">
            <w:pPr>
              <w:jc w:val="center"/>
              <w:rPr>
                <w:rFonts w:ascii="Tahoma" w:hAnsi="Tahoma" w:cs="Tahoma"/>
                <w:sz w:val="18"/>
                <w:szCs w:val="18"/>
                <w:lang w:val="el-GR"/>
              </w:rPr>
            </w:pPr>
          </w:p>
        </w:tc>
        <w:tc>
          <w:tcPr>
            <w:tcW w:w="258" w:type="pct"/>
            <w:vMerge/>
          </w:tcPr>
          <w:p w14:paraId="4CA21B1D" w14:textId="77777777" w:rsidR="00F92739" w:rsidRPr="00F74607" w:rsidRDefault="00F92739" w:rsidP="00F92739">
            <w:pPr>
              <w:jc w:val="center"/>
              <w:rPr>
                <w:rFonts w:ascii="Tahoma" w:hAnsi="Tahoma" w:cs="Tahoma"/>
                <w:sz w:val="18"/>
                <w:szCs w:val="18"/>
                <w:lang w:val="el-GR"/>
              </w:rPr>
            </w:pPr>
          </w:p>
        </w:tc>
        <w:tc>
          <w:tcPr>
            <w:tcW w:w="258" w:type="pct"/>
            <w:vMerge/>
          </w:tcPr>
          <w:p w14:paraId="01F708DF" w14:textId="77777777" w:rsidR="00F92739" w:rsidRPr="00F74607" w:rsidRDefault="00F92739" w:rsidP="00F92739">
            <w:pPr>
              <w:jc w:val="center"/>
              <w:rPr>
                <w:rFonts w:ascii="Tahoma" w:hAnsi="Tahoma" w:cs="Tahoma"/>
                <w:sz w:val="18"/>
                <w:szCs w:val="18"/>
                <w:lang w:val="el-GR"/>
              </w:rPr>
            </w:pPr>
          </w:p>
        </w:tc>
        <w:tc>
          <w:tcPr>
            <w:tcW w:w="258" w:type="pct"/>
            <w:vMerge/>
            <w:shd w:val="clear" w:color="auto" w:fill="F2F2F2" w:themeFill="background1" w:themeFillShade="F2"/>
          </w:tcPr>
          <w:p w14:paraId="7D1C049C" w14:textId="77777777" w:rsidR="00F92739" w:rsidRPr="00F74607" w:rsidRDefault="00F92739" w:rsidP="00F92739">
            <w:pPr>
              <w:jc w:val="center"/>
              <w:rPr>
                <w:rFonts w:ascii="Tahoma" w:hAnsi="Tahoma" w:cs="Tahoma"/>
                <w:sz w:val="18"/>
                <w:szCs w:val="18"/>
                <w:lang w:val="el-GR"/>
              </w:rPr>
            </w:pPr>
          </w:p>
        </w:tc>
        <w:tc>
          <w:tcPr>
            <w:tcW w:w="263" w:type="pct"/>
            <w:vMerge/>
            <w:shd w:val="clear" w:color="auto" w:fill="F2F2F2" w:themeFill="background1" w:themeFillShade="F2"/>
          </w:tcPr>
          <w:p w14:paraId="36E9DE52" w14:textId="77777777" w:rsidR="00F92739" w:rsidRPr="00F74607" w:rsidRDefault="00F92739" w:rsidP="00F92739">
            <w:pPr>
              <w:jc w:val="center"/>
              <w:rPr>
                <w:rFonts w:ascii="Tahoma" w:hAnsi="Tahoma" w:cs="Tahoma"/>
                <w:sz w:val="18"/>
                <w:szCs w:val="18"/>
                <w:lang w:val="el-GR"/>
              </w:rPr>
            </w:pPr>
          </w:p>
        </w:tc>
        <w:tc>
          <w:tcPr>
            <w:tcW w:w="263" w:type="pct"/>
            <w:vMerge/>
            <w:shd w:val="clear" w:color="auto" w:fill="F2F2F2" w:themeFill="background1" w:themeFillShade="F2"/>
          </w:tcPr>
          <w:p w14:paraId="4502ADC1" w14:textId="77777777" w:rsidR="00F92739" w:rsidRPr="00F74607" w:rsidRDefault="00F92739" w:rsidP="00F92739">
            <w:pPr>
              <w:jc w:val="center"/>
              <w:rPr>
                <w:rFonts w:ascii="Tahoma" w:hAnsi="Tahoma" w:cs="Tahoma"/>
                <w:sz w:val="18"/>
                <w:szCs w:val="18"/>
                <w:lang w:val="el-GR"/>
              </w:rPr>
            </w:pPr>
          </w:p>
        </w:tc>
        <w:tc>
          <w:tcPr>
            <w:tcW w:w="369" w:type="pct"/>
            <w:vAlign w:val="center"/>
          </w:tcPr>
          <w:p w14:paraId="12D0A746"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1</w:t>
            </w:r>
            <w:r w:rsidRPr="00F74607">
              <w:rPr>
                <w:rFonts w:ascii="Tahoma" w:hAnsi="Tahoma" w:cs="Tahoma"/>
                <w:b/>
                <w:bCs/>
                <w:sz w:val="18"/>
                <w:szCs w:val="18"/>
                <w:vertAlign w:val="superscript"/>
                <w:lang w:val="el-GR"/>
              </w:rPr>
              <w:t>η</w:t>
            </w:r>
            <w:r w:rsidRPr="00F74607">
              <w:rPr>
                <w:rFonts w:ascii="Tahoma" w:hAnsi="Tahoma" w:cs="Tahoma"/>
                <w:b/>
                <w:bCs/>
                <w:sz w:val="18"/>
                <w:szCs w:val="18"/>
                <w:lang w:val="el-GR"/>
              </w:rPr>
              <w:t xml:space="preserve"> άφιξη φορτίου ΥΦΑ (ημ.)</w:t>
            </w:r>
          </w:p>
        </w:tc>
        <w:tc>
          <w:tcPr>
            <w:tcW w:w="449" w:type="pct"/>
            <w:vAlign w:val="center"/>
          </w:tcPr>
          <w:p w14:paraId="69ADD9F4"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Συχνότητα επόμενων φορτίων (ημ.)</w:t>
            </w:r>
          </w:p>
        </w:tc>
        <w:tc>
          <w:tcPr>
            <w:tcW w:w="513" w:type="pct"/>
            <w:vAlign w:val="center"/>
          </w:tcPr>
          <w:p w14:paraId="4D8F6851"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Αεριοποίηση (%)</w:t>
            </w:r>
          </w:p>
        </w:tc>
      </w:tr>
      <w:tr w:rsidR="00F92739" w:rsidRPr="00F74607" w14:paraId="0EE297D9" w14:textId="77777777" w:rsidTr="00F92739">
        <w:tc>
          <w:tcPr>
            <w:tcW w:w="351" w:type="pct"/>
            <w:vAlign w:val="center"/>
          </w:tcPr>
          <w:p w14:paraId="04D7A1DD"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W1</w:t>
            </w:r>
          </w:p>
        </w:tc>
        <w:tc>
          <w:tcPr>
            <w:tcW w:w="410" w:type="pct"/>
            <w:vAlign w:val="center"/>
          </w:tcPr>
          <w:p w14:paraId="5F694F82"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rPr>
              <w:t>Q1</w:t>
            </w:r>
            <w:r w:rsidRPr="00F74607">
              <w:rPr>
                <w:rFonts w:ascii="Tahoma" w:hAnsi="Tahoma" w:cs="Tahoma"/>
                <w:sz w:val="18"/>
                <w:szCs w:val="18"/>
                <w:lang w:val="el-GR"/>
              </w:rPr>
              <w:t xml:space="preserve"> (25.000)</w:t>
            </w:r>
          </w:p>
        </w:tc>
        <w:tc>
          <w:tcPr>
            <w:tcW w:w="570" w:type="pct"/>
            <w:shd w:val="clear" w:color="auto" w:fill="auto"/>
            <w:vAlign w:val="center"/>
          </w:tcPr>
          <w:p w14:paraId="661C1F37"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100%</w:t>
            </w:r>
          </w:p>
        </w:tc>
        <w:tc>
          <w:tcPr>
            <w:tcW w:w="775" w:type="pct"/>
            <w:gridSpan w:val="3"/>
            <w:shd w:val="clear" w:color="auto" w:fill="F2F2F2" w:themeFill="background1" w:themeFillShade="F2"/>
            <w:vAlign w:val="center"/>
          </w:tcPr>
          <w:p w14:paraId="5FE67DE2"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100%</w:t>
            </w:r>
          </w:p>
        </w:tc>
        <w:tc>
          <w:tcPr>
            <w:tcW w:w="263" w:type="pct"/>
            <w:vAlign w:val="center"/>
          </w:tcPr>
          <w:p w14:paraId="28783F70"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100%</w:t>
            </w:r>
          </w:p>
        </w:tc>
        <w:tc>
          <w:tcPr>
            <w:tcW w:w="258" w:type="pct"/>
            <w:vAlign w:val="center"/>
          </w:tcPr>
          <w:p w14:paraId="28267A97" w14:textId="77777777" w:rsidR="00F92739" w:rsidRPr="00F74607" w:rsidRDefault="00F92739" w:rsidP="00F92739">
            <w:pPr>
              <w:jc w:val="center"/>
              <w:rPr>
                <w:rFonts w:ascii="Tahoma" w:hAnsi="Tahoma" w:cs="Tahoma"/>
                <w:sz w:val="18"/>
                <w:szCs w:val="18"/>
                <w:lang w:val="el-GR"/>
              </w:rPr>
            </w:pPr>
          </w:p>
        </w:tc>
        <w:tc>
          <w:tcPr>
            <w:tcW w:w="258" w:type="pct"/>
            <w:vAlign w:val="center"/>
          </w:tcPr>
          <w:p w14:paraId="6739B098" w14:textId="77777777" w:rsidR="00F92739" w:rsidRPr="00F74607" w:rsidRDefault="00F92739" w:rsidP="00F92739">
            <w:pPr>
              <w:jc w:val="center"/>
              <w:rPr>
                <w:rFonts w:ascii="Tahoma" w:hAnsi="Tahoma" w:cs="Tahoma"/>
                <w:sz w:val="18"/>
                <w:szCs w:val="18"/>
                <w:lang w:val="el-GR"/>
              </w:rPr>
            </w:pPr>
          </w:p>
        </w:tc>
        <w:tc>
          <w:tcPr>
            <w:tcW w:w="258" w:type="pct"/>
            <w:shd w:val="clear" w:color="auto" w:fill="F2F2F2" w:themeFill="background1" w:themeFillShade="F2"/>
            <w:vAlign w:val="center"/>
          </w:tcPr>
          <w:p w14:paraId="2B38AAD6" w14:textId="77777777" w:rsidR="00F92739" w:rsidRPr="00F74607" w:rsidRDefault="00F92739" w:rsidP="00F92739">
            <w:pPr>
              <w:jc w:val="center"/>
              <w:rPr>
                <w:rFonts w:ascii="Tahoma" w:hAnsi="Tahoma" w:cs="Tahoma"/>
                <w:sz w:val="18"/>
                <w:szCs w:val="18"/>
                <w:lang w:val="el-GR"/>
              </w:rPr>
            </w:pPr>
            <w:r>
              <w:rPr>
                <w:rFonts w:ascii="Tahoma" w:hAnsi="Tahoma" w:cs="Tahoma"/>
                <w:sz w:val="18"/>
                <w:szCs w:val="18"/>
                <w:lang w:val="el-GR"/>
              </w:rPr>
              <w:t>-</w:t>
            </w:r>
          </w:p>
        </w:tc>
        <w:tc>
          <w:tcPr>
            <w:tcW w:w="263" w:type="pct"/>
            <w:shd w:val="clear" w:color="auto" w:fill="F2F2F2" w:themeFill="background1" w:themeFillShade="F2"/>
            <w:vAlign w:val="center"/>
          </w:tcPr>
          <w:p w14:paraId="37FE91A2"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100%</w:t>
            </w:r>
          </w:p>
        </w:tc>
        <w:tc>
          <w:tcPr>
            <w:tcW w:w="263" w:type="pct"/>
            <w:shd w:val="clear" w:color="auto" w:fill="F2F2F2" w:themeFill="background1" w:themeFillShade="F2"/>
            <w:vAlign w:val="center"/>
          </w:tcPr>
          <w:p w14:paraId="3C25CF0A"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100%</w:t>
            </w:r>
          </w:p>
        </w:tc>
        <w:tc>
          <w:tcPr>
            <w:tcW w:w="369" w:type="pct"/>
            <w:vAlign w:val="center"/>
          </w:tcPr>
          <w:p w14:paraId="11848EA6"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4</w:t>
            </w:r>
          </w:p>
        </w:tc>
        <w:tc>
          <w:tcPr>
            <w:tcW w:w="449" w:type="pct"/>
            <w:vAlign w:val="center"/>
          </w:tcPr>
          <w:p w14:paraId="25612BE1"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w:t>
            </w:r>
          </w:p>
        </w:tc>
        <w:tc>
          <w:tcPr>
            <w:tcW w:w="513" w:type="pct"/>
            <w:vAlign w:val="center"/>
          </w:tcPr>
          <w:p w14:paraId="1BDD2BB6"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100%</w:t>
            </w:r>
          </w:p>
        </w:tc>
      </w:tr>
      <w:tr w:rsidR="00F92739" w:rsidRPr="00F74607" w14:paraId="14AC8018" w14:textId="77777777" w:rsidTr="00F92739">
        <w:tc>
          <w:tcPr>
            <w:tcW w:w="351" w:type="pct"/>
            <w:vAlign w:val="center"/>
          </w:tcPr>
          <w:p w14:paraId="25E81230"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rPr>
              <w:t>W</w:t>
            </w:r>
            <w:r w:rsidRPr="00F74607">
              <w:rPr>
                <w:rFonts w:ascii="Tahoma" w:hAnsi="Tahoma" w:cs="Tahoma"/>
                <w:sz w:val="18"/>
                <w:szCs w:val="18"/>
                <w:lang w:val="el-GR"/>
              </w:rPr>
              <w:t>2</w:t>
            </w:r>
          </w:p>
        </w:tc>
        <w:tc>
          <w:tcPr>
            <w:tcW w:w="410" w:type="pct"/>
            <w:vAlign w:val="center"/>
          </w:tcPr>
          <w:p w14:paraId="530E714F"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Q2 (</w:t>
            </w:r>
            <w:r w:rsidRPr="00F74607">
              <w:rPr>
                <w:rFonts w:ascii="Tahoma" w:hAnsi="Tahoma" w:cs="Tahoma"/>
                <w:sz w:val="18"/>
                <w:szCs w:val="18"/>
                <w:lang w:val="el-GR"/>
              </w:rPr>
              <w:t>65.000</w:t>
            </w:r>
            <w:r w:rsidRPr="00F74607">
              <w:rPr>
                <w:rFonts w:ascii="Tahoma" w:hAnsi="Tahoma" w:cs="Tahoma"/>
                <w:sz w:val="18"/>
                <w:szCs w:val="18"/>
              </w:rPr>
              <w:t>)</w:t>
            </w:r>
          </w:p>
        </w:tc>
        <w:tc>
          <w:tcPr>
            <w:tcW w:w="570" w:type="pct"/>
            <w:shd w:val="clear" w:color="auto" w:fill="auto"/>
            <w:vAlign w:val="center"/>
          </w:tcPr>
          <w:p w14:paraId="6C1DD48A"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0%</w:t>
            </w:r>
          </w:p>
        </w:tc>
        <w:tc>
          <w:tcPr>
            <w:tcW w:w="775" w:type="pct"/>
            <w:gridSpan w:val="3"/>
            <w:shd w:val="clear" w:color="auto" w:fill="F2F2F2" w:themeFill="background1" w:themeFillShade="F2"/>
            <w:vAlign w:val="center"/>
          </w:tcPr>
          <w:p w14:paraId="4F6FA11A"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100%</w:t>
            </w:r>
          </w:p>
          <w:p w14:paraId="08843CBD"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(αύξηση δυναμικότητας σε 116.000 MWh/ημέρα)</w:t>
            </w:r>
          </w:p>
        </w:tc>
        <w:tc>
          <w:tcPr>
            <w:tcW w:w="263" w:type="pct"/>
            <w:vAlign w:val="center"/>
          </w:tcPr>
          <w:p w14:paraId="541ACD6A" w14:textId="77777777" w:rsidR="00F92739" w:rsidRPr="00F74607" w:rsidRDefault="00F92739" w:rsidP="00F92739">
            <w:pPr>
              <w:jc w:val="center"/>
              <w:rPr>
                <w:rFonts w:ascii="Tahoma" w:hAnsi="Tahoma" w:cs="Tahoma"/>
                <w:sz w:val="18"/>
                <w:szCs w:val="18"/>
                <w:vertAlign w:val="superscript"/>
                <w:lang w:val="el-GR"/>
              </w:rPr>
            </w:pPr>
            <w:r w:rsidRPr="00F74607">
              <w:rPr>
                <w:rFonts w:ascii="Tahoma" w:hAnsi="Tahoma" w:cs="Tahoma"/>
                <w:sz w:val="18"/>
                <w:szCs w:val="18"/>
                <w:lang w:val="el-GR"/>
              </w:rPr>
              <w:t>100%</w:t>
            </w:r>
          </w:p>
        </w:tc>
        <w:tc>
          <w:tcPr>
            <w:tcW w:w="258" w:type="pct"/>
            <w:vAlign w:val="center"/>
          </w:tcPr>
          <w:p w14:paraId="23474289" w14:textId="77777777" w:rsidR="00F92739" w:rsidRPr="00F74607" w:rsidRDefault="00F92739" w:rsidP="00F92739">
            <w:pPr>
              <w:jc w:val="center"/>
              <w:rPr>
                <w:rFonts w:ascii="Tahoma" w:hAnsi="Tahoma" w:cs="Tahoma"/>
                <w:sz w:val="18"/>
                <w:szCs w:val="18"/>
                <w:lang w:val="el-GR"/>
              </w:rPr>
            </w:pPr>
          </w:p>
        </w:tc>
        <w:tc>
          <w:tcPr>
            <w:tcW w:w="258" w:type="pct"/>
            <w:vAlign w:val="center"/>
          </w:tcPr>
          <w:p w14:paraId="7FD0523D" w14:textId="77777777" w:rsidR="00F92739" w:rsidRPr="00F74607" w:rsidRDefault="00F92739" w:rsidP="00F92739">
            <w:pPr>
              <w:jc w:val="center"/>
              <w:rPr>
                <w:rFonts w:ascii="Tahoma" w:hAnsi="Tahoma" w:cs="Tahoma"/>
                <w:sz w:val="18"/>
                <w:szCs w:val="18"/>
                <w:lang w:val="el-GR"/>
              </w:rPr>
            </w:pPr>
          </w:p>
        </w:tc>
        <w:tc>
          <w:tcPr>
            <w:tcW w:w="258" w:type="pct"/>
            <w:shd w:val="clear" w:color="auto" w:fill="F2F2F2" w:themeFill="background1" w:themeFillShade="F2"/>
            <w:vAlign w:val="center"/>
          </w:tcPr>
          <w:p w14:paraId="75EFF182" w14:textId="77777777" w:rsidR="00F92739" w:rsidRPr="00F74607" w:rsidRDefault="00F92739" w:rsidP="00F92739">
            <w:pPr>
              <w:jc w:val="center"/>
              <w:rPr>
                <w:rFonts w:ascii="Tahoma" w:hAnsi="Tahoma" w:cs="Tahoma"/>
                <w:sz w:val="18"/>
                <w:szCs w:val="18"/>
                <w:lang w:val="el-GR"/>
              </w:rPr>
            </w:pPr>
            <w:r>
              <w:rPr>
                <w:rFonts w:ascii="Tahoma" w:hAnsi="Tahoma" w:cs="Tahoma"/>
                <w:sz w:val="18"/>
                <w:szCs w:val="18"/>
                <w:lang w:val="el-GR"/>
              </w:rPr>
              <w:t>-</w:t>
            </w:r>
          </w:p>
        </w:tc>
        <w:tc>
          <w:tcPr>
            <w:tcW w:w="263" w:type="pct"/>
            <w:shd w:val="clear" w:color="auto" w:fill="F2F2F2" w:themeFill="background1" w:themeFillShade="F2"/>
            <w:vAlign w:val="center"/>
          </w:tcPr>
          <w:p w14:paraId="1110F21A"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100%</w:t>
            </w:r>
          </w:p>
        </w:tc>
        <w:tc>
          <w:tcPr>
            <w:tcW w:w="263" w:type="pct"/>
            <w:shd w:val="clear" w:color="auto" w:fill="F2F2F2" w:themeFill="background1" w:themeFillShade="F2"/>
            <w:vAlign w:val="center"/>
          </w:tcPr>
          <w:p w14:paraId="52249C3F"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100%</w:t>
            </w:r>
          </w:p>
        </w:tc>
        <w:tc>
          <w:tcPr>
            <w:tcW w:w="369" w:type="pct"/>
            <w:vAlign w:val="center"/>
          </w:tcPr>
          <w:p w14:paraId="618AFDB1"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3</w:t>
            </w:r>
          </w:p>
        </w:tc>
        <w:tc>
          <w:tcPr>
            <w:tcW w:w="449" w:type="pct"/>
            <w:vAlign w:val="center"/>
          </w:tcPr>
          <w:p w14:paraId="2C336337"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3</w:t>
            </w:r>
          </w:p>
        </w:tc>
        <w:tc>
          <w:tcPr>
            <w:tcW w:w="513" w:type="pct"/>
            <w:vAlign w:val="center"/>
          </w:tcPr>
          <w:p w14:paraId="4A720EBF"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100%</w:t>
            </w:r>
          </w:p>
        </w:tc>
      </w:tr>
      <w:tr w:rsidR="00F92739" w:rsidRPr="00F74607" w14:paraId="621921AF" w14:textId="77777777" w:rsidTr="00F92739">
        <w:tc>
          <w:tcPr>
            <w:tcW w:w="351" w:type="pct"/>
            <w:vAlign w:val="center"/>
          </w:tcPr>
          <w:p w14:paraId="38BACFDE"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rPr>
              <w:t>W3</w:t>
            </w:r>
          </w:p>
        </w:tc>
        <w:tc>
          <w:tcPr>
            <w:tcW w:w="410" w:type="pct"/>
            <w:vAlign w:val="center"/>
          </w:tcPr>
          <w:p w14:paraId="71C5457F"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Q3 (13.500)</w:t>
            </w:r>
          </w:p>
        </w:tc>
        <w:tc>
          <w:tcPr>
            <w:tcW w:w="570" w:type="pct"/>
            <w:shd w:val="clear" w:color="auto" w:fill="auto"/>
            <w:vAlign w:val="center"/>
          </w:tcPr>
          <w:p w14:paraId="38080EC6"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0%</w:t>
            </w:r>
          </w:p>
        </w:tc>
        <w:tc>
          <w:tcPr>
            <w:tcW w:w="775" w:type="pct"/>
            <w:gridSpan w:val="3"/>
            <w:shd w:val="clear" w:color="auto" w:fill="F2F2F2" w:themeFill="background1" w:themeFillShade="F2"/>
            <w:vAlign w:val="center"/>
          </w:tcPr>
          <w:p w14:paraId="282BA2AA"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100%</w:t>
            </w:r>
          </w:p>
          <w:p w14:paraId="2D0C1A57"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(αύξηση δυναμικότητας σε 116.000 MWh/ημέρα)</w:t>
            </w:r>
          </w:p>
        </w:tc>
        <w:tc>
          <w:tcPr>
            <w:tcW w:w="263" w:type="pct"/>
            <w:vAlign w:val="center"/>
          </w:tcPr>
          <w:p w14:paraId="445B597E"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100%</w:t>
            </w:r>
          </w:p>
        </w:tc>
        <w:tc>
          <w:tcPr>
            <w:tcW w:w="258" w:type="pct"/>
            <w:vAlign w:val="center"/>
          </w:tcPr>
          <w:p w14:paraId="7F850119" w14:textId="77777777" w:rsidR="00F92739" w:rsidRPr="00F74607" w:rsidRDefault="00F92739" w:rsidP="00F92739">
            <w:pPr>
              <w:jc w:val="center"/>
              <w:rPr>
                <w:rFonts w:ascii="Tahoma" w:hAnsi="Tahoma" w:cs="Tahoma"/>
                <w:sz w:val="18"/>
                <w:szCs w:val="18"/>
                <w:lang w:val="el-GR"/>
              </w:rPr>
            </w:pPr>
          </w:p>
        </w:tc>
        <w:tc>
          <w:tcPr>
            <w:tcW w:w="258" w:type="pct"/>
            <w:vAlign w:val="center"/>
          </w:tcPr>
          <w:p w14:paraId="2C88237B" w14:textId="77777777" w:rsidR="00F92739" w:rsidRPr="00F74607" w:rsidRDefault="00F92739" w:rsidP="00F92739">
            <w:pPr>
              <w:jc w:val="center"/>
              <w:rPr>
                <w:rFonts w:ascii="Tahoma" w:hAnsi="Tahoma" w:cs="Tahoma"/>
                <w:sz w:val="18"/>
                <w:szCs w:val="18"/>
                <w:lang w:val="el-GR"/>
              </w:rPr>
            </w:pPr>
          </w:p>
        </w:tc>
        <w:tc>
          <w:tcPr>
            <w:tcW w:w="258" w:type="pct"/>
            <w:shd w:val="clear" w:color="auto" w:fill="F2F2F2" w:themeFill="background1" w:themeFillShade="F2"/>
            <w:vAlign w:val="center"/>
          </w:tcPr>
          <w:p w14:paraId="7DC5E1D9" w14:textId="77777777" w:rsidR="00F92739" w:rsidRPr="00F74607" w:rsidRDefault="00F92739" w:rsidP="00F92739">
            <w:pPr>
              <w:jc w:val="center"/>
              <w:rPr>
                <w:rFonts w:ascii="Tahoma" w:hAnsi="Tahoma" w:cs="Tahoma"/>
                <w:sz w:val="18"/>
                <w:szCs w:val="18"/>
                <w:lang w:val="el-GR"/>
              </w:rPr>
            </w:pPr>
            <w:r>
              <w:rPr>
                <w:rFonts w:ascii="Tahoma" w:hAnsi="Tahoma" w:cs="Tahoma"/>
                <w:sz w:val="18"/>
                <w:szCs w:val="18"/>
                <w:lang w:val="el-GR"/>
              </w:rPr>
              <w:t>-</w:t>
            </w:r>
          </w:p>
        </w:tc>
        <w:tc>
          <w:tcPr>
            <w:tcW w:w="263" w:type="pct"/>
            <w:shd w:val="clear" w:color="auto" w:fill="F2F2F2" w:themeFill="background1" w:themeFillShade="F2"/>
            <w:vAlign w:val="center"/>
          </w:tcPr>
          <w:p w14:paraId="2B763C91"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100%</w:t>
            </w:r>
          </w:p>
        </w:tc>
        <w:tc>
          <w:tcPr>
            <w:tcW w:w="263" w:type="pct"/>
            <w:shd w:val="clear" w:color="auto" w:fill="F2F2F2" w:themeFill="background1" w:themeFillShade="F2"/>
            <w:vAlign w:val="center"/>
          </w:tcPr>
          <w:p w14:paraId="71FE4E87"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100%</w:t>
            </w:r>
          </w:p>
        </w:tc>
        <w:tc>
          <w:tcPr>
            <w:tcW w:w="369" w:type="pct"/>
            <w:vAlign w:val="center"/>
          </w:tcPr>
          <w:p w14:paraId="441798AA"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lang w:val="el-GR"/>
              </w:rPr>
              <w:t>3</w:t>
            </w:r>
          </w:p>
        </w:tc>
        <w:tc>
          <w:tcPr>
            <w:tcW w:w="449" w:type="pct"/>
            <w:vAlign w:val="center"/>
          </w:tcPr>
          <w:p w14:paraId="584882E7"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lang w:val="el-GR"/>
              </w:rPr>
              <w:t>3</w:t>
            </w:r>
          </w:p>
        </w:tc>
        <w:tc>
          <w:tcPr>
            <w:tcW w:w="513" w:type="pct"/>
            <w:vAlign w:val="center"/>
          </w:tcPr>
          <w:p w14:paraId="70D2CD41"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100%</w:t>
            </w:r>
          </w:p>
        </w:tc>
      </w:tr>
    </w:tbl>
    <w:p w14:paraId="792E2624" w14:textId="77777777" w:rsidR="00F92739" w:rsidRDefault="00F92739" w:rsidP="00F92739"/>
    <w:tbl>
      <w:tblPr>
        <w:tblStyle w:val="a7"/>
        <w:tblW w:w="5000" w:type="pct"/>
        <w:tblLook w:val="04A0" w:firstRow="1" w:lastRow="0" w:firstColumn="1" w:lastColumn="0" w:noHBand="0" w:noVBand="1"/>
      </w:tblPr>
      <w:tblGrid>
        <w:gridCol w:w="978"/>
        <w:gridCol w:w="1143"/>
        <w:gridCol w:w="1589"/>
        <w:gridCol w:w="720"/>
        <w:gridCol w:w="720"/>
        <w:gridCol w:w="723"/>
        <w:gridCol w:w="734"/>
        <w:gridCol w:w="720"/>
        <w:gridCol w:w="720"/>
        <w:gridCol w:w="720"/>
        <w:gridCol w:w="734"/>
        <w:gridCol w:w="734"/>
        <w:gridCol w:w="1029"/>
        <w:gridCol w:w="1253"/>
        <w:gridCol w:w="1431"/>
      </w:tblGrid>
      <w:tr w:rsidR="00F92739" w:rsidRPr="00315CC8" w14:paraId="39F7A665" w14:textId="77777777" w:rsidTr="00F92739">
        <w:trPr>
          <w:trHeight w:val="356"/>
        </w:trPr>
        <w:tc>
          <w:tcPr>
            <w:tcW w:w="5000" w:type="pct"/>
            <w:gridSpan w:val="15"/>
            <w:shd w:val="clear" w:color="auto" w:fill="B4C6E7" w:themeFill="accent1" w:themeFillTint="66"/>
          </w:tcPr>
          <w:p w14:paraId="7A7A1EAC" w14:textId="77777777" w:rsidR="00F92739" w:rsidRPr="00F74607" w:rsidRDefault="00F92739" w:rsidP="00F92739">
            <w:pPr>
              <w:rPr>
                <w:rFonts w:ascii="Tahoma" w:hAnsi="Tahoma" w:cs="Tahoma"/>
                <w:b/>
                <w:bCs/>
                <w:sz w:val="18"/>
                <w:szCs w:val="18"/>
                <w:lang w:val="el-GR"/>
              </w:rPr>
            </w:pPr>
            <w:r w:rsidRPr="00F74607">
              <w:rPr>
                <w:rFonts w:ascii="Tahoma" w:hAnsi="Tahoma" w:cs="Tahoma"/>
                <w:b/>
                <w:bCs/>
                <w:sz w:val="18"/>
                <w:szCs w:val="18"/>
                <w:lang w:val="el-GR"/>
              </w:rPr>
              <w:t xml:space="preserve">Β. </w:t>
            </w:r>
            <w:r>
              <w:rPr>
                <w:rFonts w:ascii="Tahoma" w:hAnsi="Tahoma" w:cs="Tahoma"/>
                <w:b/>
                <w:bCs/>
                <w:sz w:val="18"/>
                <w:szCs w:val="18"/>
                <w:lang w:val="el-GR"/>
              </w:rPr>
              <w:t>Δυο</w:t>
            </w:r>
            <w:r w:rsidRPr="00F74607">
              <w:rPr>
                <w:rFonts w:ascii="Tahoma" w:hAnsi="Tahoma" w:cs="Tahoma"/>
                <w:b/>
                <w:bCs/>
                <w:sz w:val="18"/>
                <w:szCs w:val="18"/>
                <w:lang w:val="el-GR"/>
              </w:rPr>
              <w:t xml:space="preserve"> εβδομάδες με κύμα ψύχους συνδυασμέν</w:t>
            </w:r>
            <w:r>
              <w:rPr>
                <w:rFonts w:ascii="Tahoma" w:hAnsi="Tahoma" w:cs="Tahoma"/>
                <w:b/>
                <w:bCs/>
                <w:sz w:val="18"/>
                <w:szCs w:val="18"/>
                <w:lang w:val="el-GR"/>
              </w:rPr>
              <w:t>ο</w:t>
            </w:r>
            <w:r w:rsidRPr="00F74607">
              <w:rPr>
                <w:rFonts w:ascii="Tahoma" w:hAnsi="Tahoma" w:cs="Tahoma"/>
                <w:b/>
                <w:bCs/>
                <w:sz w:val="18"/>
                <w:szCs w:val="18"/>
                <w:lang w:val="el-GR"/>
              </w:rPr>
              <w:t xml:space="preserve"> με πλήρη διακοπή ρωσικού αερίου (S-1)</w:t>
            </w:r>
          </w:p>
        </w:tc>
      </w:tr>
      <w:tr w:rsidR="00F92739" w:rsidRPr="00F74607" w14:paraId="749054BA" w14:textId="77777777" w:rsidTr="00F92739">
        <w:trPr>
          <w:trHeight w:val="414"/>
        </w:trPr>
        <w:tc>
          <w:tcPr>
            <w:tcW w:w="351" w:type="pct"/>
            <w:vMerge w:val="restart"/>
            <w:vAlign w:val="center"/>
          </w:tcPr>
          <w:p w14:paraId="4C01341E"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Σενάριο</w:t>
            </w:r>
          </w:p>
        </w:tc>
        <w:tc>
          <w:tcPr>
            <w:tcW w:w="410" w:type="pct"/>
            <w:vMerge w:val="restart"/>
            <w:vAlign w:val="center"/>
          </w:tcPr>
          <w:p w14:paraId="6539340B"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Εξαγωγές</w:t>
            </w:r>
          </w:p>
        </w:tc>
        <w:tc>
          <w:tcPr>
            <w:tcW w:w="570" w:type="pct"/>
            <w:shd w:val="clear" w:color="auto" w:fill="auto"/>
            <w:vAlign w:val="center"/>
          </w:tcPr>
          <w:p w14:paraId="5E8E7F55"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Σιδηρόκαστρο</w:t>
            </w:r>
          </w:p>
        </w:tc>
        <w:tc>
          <w:tcPr>
            <w:tcW w:w="775" w:type="pct"/>
            <w:gridSpan w:val="3"/>
            <w:shd w:val="clear" w:color="auto" w:fill="F2F2F2" w:themeFill="background1" w:themeFillShade="F2"/>
            <w:vAlign w:val="center"/>
          </w:tcPr>
          <w:p w14:paraId="1BB7CAF4"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Ν. Μεσήμβρια</w:t>
            </w:r>
          </w:p>
        </w:tc>
        <w:tc>
          <w:tcPr>
            <w:tcW w:w="779" w:type="pct"/>
            <w:gridSpan w:val="3"/>
            <w:vAlign w:val="center"/>
          </w:tcPr>
          <w:p w14:paraId="74F1BBC5"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Κήποι</w:t>
            </w:r>
          </w:p>
        </w:tc>
        <w:tc>
          <w:tcPr>
            <w:tcW w:w="784" w:type="pct"/>
            <w:gridSpan w:val="3"/>
            <w:shd w:val="clear" w:color="auto" w:fill="F2F2F2" w:themeFill="background1" w:themeFillShade="F2"/>
            <w:vAlign w:val="center"/>
          </w:tcPr>
          <w:p w14:paraId="78BD5931"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Αμφιτρίτη</w:t>
            </w:r>
          </w:p>
        </w:tc>
        <w:tc>
          <w:tcPr>
            <w:tcW w:w="1331" w:type="pct"/>
            <w:gridSpan w:val="3"/>
            <w:vAlign w:val="center"/>
          </w:tcPr>
          <w:p w14:paraId="1313AAE8"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Αγ. Τριάδα</w:t>
            </w:r>
          </w:p>
        </w:tc>
      </w:tr>
      <w:tr w:rsidR="00F92739" w:rsidRPr="00F74607" w14:paraId="73B5D906" w14:textId="77777777" w:rsidTr="00F92739">
        <w:tc>
          <w:tcPr>
            <w:tcW w:w="351" w:type="pct"/>
            <w:vMerge/>
            <w:vAlign w:val="center"/>
          </w:tcPr>
          <w:p w14:paraId="600F6A97" w14:textId="77777777" w:rsidR="00F92739" w:rsidRPr="00F74607" w:rsidRDefault="00F92739" w:rsidP="00F92739">
            <w:pPr>
              <w:jc w:val="center"/>
              <w:rPr>
                <w:rFonts w:ascii="Tahoma" w:hAnsi="Tahoma" w:cs="Tahoma"/>
                <w:sz w:val="18"/>
                <w:szCs w:val="18"/>
              </w:rPr>
            </w:pPr>
          </w:p>
        </w:tc>
        <w:tc>
          <w:tcPr>
            <w:tcW w:w="410" w:type="pct"/>
            <w:vMerge/>
            <w:vAlign w:val="center"/>
          </w:tcPr>
          <w:p w14:paraId="4A7908FB" w14:textId="77777777" w:rsidR="00F92739" w:rsidRPr="00F74607" w:rsidRDefault="00F92739" w:rsidP="00F92739">
            <w:pPr>
              <w:jc w:val="center"/>
              <w:rPr>
                <w:rFonts w:ascii="Tahoma" w:hAnsi="Tahoma" w:cs="Tahoma"/>
                <w:sz w:val="18"/>
                <w:szCs w:val="18"/>
              </w:rPr>
            </w:pPr>
          </w:p>
        </w:tc>
        <w:tc>
          <w:tcPr>
            <w:tcW w:w="570" w:type="pct"/>
            <w:vMerge w:val="restart"/>
            <w:shd w:val="clear" w:color="auto" w:fill="auto"/>
            <w:vAlign w:val="center"/>
          </w:tcPr>
          <w:p w14:paraId="205A7521"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2023 - 2025</w:t>
            </w:r>
          </w:p>
        </w:tc>
        <w:tc>
          <w:tcPr>
            <w:tcW w:w="258" w:type="pct"/>
            <w:vMerge w:val="restart"/>
            <w:shd w:val="clear" w:color="auto" w:fill="F2F2F2" w:themeFill="background1" w:themeFillShade="F2"/>
            <w:vAlign w:val="center"/>
          </w:tcPr>
          <w:p w14:paraId="494C34B3" w14:textId="77777777" w:rsidR="00F92739" w:rsidRPr="00F74607" w:rsidRDefault="00F92739" w:rsidP="00F92739">
            <w:pPr>
              <w:jc w:val="center"/>
              <w:rPr>
                <w:rFonts w:ascii="Tahoma" w:hAnsi="Tahoma" w:cs="Tahoma"/>
                <w:sz w:val="18"/>
                <w:szCs w:val="18"/>
              </w:rPr>
            </w:pPr>
            <w:r w:rsidRPr="00F74607">
              <w:rPr>
                <w:rFonts w:ascii="Tahoma" w:hAnsi="Tahoma" w:cs="Tahoma"/>
                <w:b/>
                <w:bCs/>
                <w:sz w:val="18"/>
                <w:szCs w:val="18"/>
                <w:lang w:val="el-GR"/>
              </w:rPr>
              <w:t>2023</w:t>
            </w:r>
          </w:p>
        </w:tc>
        <w:tc>
          <w:tcPr>
            <w:tcW w:w="258" w:type="pct"/>
            <w:vMerge w:val="restart"/>
            <w:shd w:val="clear" w:color="auto" w:fill="F2F2F2" w:themeFill="background1" w:themeFillShade="F2"/>
            <w:vAlign w:val="center"/>
          </w:tcPr>
          <w:p w14:paraId="0B8E9C55" w14:textId="77777777" w:rsidR="00F92739" w:rsidRPr="00F74607" w:rsidRDefault="00F92739" w:rsidP="00F92739">
            <w:pPr>
              <w:jc w:val="center"/>
              <w:rPr>
                <w:rFonts w:ascii="Tahoma" w:hAnsi="Tahoma" w:cs="Tahoma"/>
                <w:sz w:val="18"/>
                <w:szCs w:val="18"/>
              </w:rPr>
            </w:pPr>
            <w:r w:rsidRPr="00F74607">
              <w:rPr>
                <w:rFonts w:ascii="Tahoma" w:hAnsi="Tahoma" w:cs="Tahoma"/>
                <w:b/>
                <w:bCs/>
                <w:sz w:val="18"/>
                <w:szCs w:val="18"/>
                <w:lang w:val="el-GR"/>
              </w:rPr>
              <w:t>2024</w:t>
            </w:r>
          </w:p>
        </w:tc>
        <w:tc>
          <w:tcPr>
            <w:tcW w:w="259" w:type="pct"/>
            <w:vMerge w:val="restart"/>
            <w:shd w:val="clear" w:color="auto" w:fill="F2F2F2" w:themeFill="background1" w:themeFillShade="F2"/>
            <w:vAlign w:val="center"/>
          </w:tcPr>
          <w:p w14:paraId="79103288" w14:textId="77777777" w:rsidR="00F92739" w:rsidRPr="00F74607" w:rsidRDefault="00F92739" w:rsidP="00F92739">
            <w:pPr>
              <w:jc w:val="center"/>
              <w:rPr>
                <w:rFonts w:ascii="Tahoma" w:hAnsi="Tahoma" w:cs="Tahoma"/>
                <w:sz w:val="18"/>
                <w:szCs w:val="18"/>
              </w:rPr>
            </w:pPr>
            <w:r w:rsidRPr="00F74607">
              <w:rPr>
                <w:rFonts w:ascii="Tahoma" w:hAnsi="Tahoma" w:cs="Tahoma"/>
                <w:b/>
                <w:bCs/>
                <w:sz w:val="18"/>
                <w:szCs w:val="18"/>
                <w:lang w:val="el-GR"/>
              </w:rPr>
              <w:t>2025</w:t>
            </w:r>
          </w:p>
        </w:tc>
        <w:tc>
          <w:tcPr>
            <w:tcW w:w="263" w:type="pct"/>
            <w:vMerge w:val="restart"/>
            <w:vAlign w:val="center"/>
          </w:tcPr>
          <w:p w14:paraId="7D6F7A72" w14:textId="77777777" w:rsidR="00F92739" w:rsidRPr="00F74607" w:rsidRDefault="00F92739" w:rsidP="00F92739">
            <w:pPr>
              <w:jc w:val="center"/>
              <w:rPr>
                <w:rFonts w:ascii="Tahoma" w:hAnsi="Tahoma" w:cs="Tahoma"/>
                <w:sz w:val="18"/>
                <w:szCs w:val="18"/>
                <w:lang w:val="el-GR"/>
              </w:rPr>
            </w:pPr>
            <w:r w:rsidRPr="00F74607">
              <w:rPr>
                <w:rFonts w:ascii="Tahoma" w:hAnsi="Tahoma" w:cs="Tahoma"/>
                <w:b/>
                <w:bCs/>
                <w:sz w:val="18"/>
                <w:szCs w:val="18"/>
                <w:lang w:val="el-GR"/>
              </w:rPr>
              <w:t>2023</w:t>
            </w:r>
          </w:p>
        </w:tc>
        <w:tc>
          <w:tcPr>
            <w:tcW w:w="258" w:type="pct"/>
            <w:vMerge w:val="restart"/>
            <w:vAlign w:val="center"/>
          </w:tcPr>
          <w:p w14:paraId="38B96F1C" w14:textId="77777777" w:rsidR="00F92739" w:rsidRPr="00F74607" w:rsidRDefault="00F92739" w:rsidP="00F92739">
            <w:pPr>
              <w:jc w:val="center"/>
              <w:rPr>
                <w:rFonts w:ascii="Tahoma" w:hAnsi="Tahoma" w:cs="Tahoma"/>
                <w:sz w:val="18"/>
                <w:szCs w:val="18"/>
                <w:lang w:val="el-GR"/>
              </w:rPr>
            </w:pPr>
            <w:r w:rsidRPr="00F74607">
              <w:rPr>
                <w:rFonts w:ascii="Tahoma" w:hAnsi="Tahoma" w:cs="Tahoma"/>
                <w:b/>
                <w:bCs/>
                <w:sz w:val="18"/>
                <w:szCs w:val="18"/>
                <w:lang w:val="el-GR"/>
              </w:rPr>
              <w:t>2024</w:t>
            </w:r>
          </w:p>
        </w:tc>
        <w:tc>
          <w:tcPr>
            <w:tcW w:w="258" w:type="pct"/>
            <w:vMerge w:val="restart"/>
            <w:vAlign w:val="center"/>
          </w:tcPr>
          <w:p w14:paraId="3CE85D37" w14:textId="77777777" w:rsidR="00F92739" w:rsidRPr="00F74607" w:rsidRDefault="00F92739" w:rsidP="00F92739">
            <w:pPr>
              <w:jc w:val="center"/>
              <w:rPr>
                <w:rFonts w:ascii="Tahoma" w:hAnsi="Tahoma" w:cs="Tahoma"/>
                <w:sz w:val="18"/>
                <w:szCs w:val="18"/>
                <w:lang w:val="el-GR"/>
              </w:rPr>
            </w:pPr>
            <w:r w:rsidRPr="00F74607">
              <w:rPr>
                <w:rFonts w:ascii="Tahoma" w:hAnsi="Tahoma" w:cs="Tahoma"/>
                <w:b/>
                <w:bCs/>
                <w:sz w:val="18"/>
                <w:szCs w:val="18"/>
                <w:lang w:val="el-GR"/>
              </w:rPr>
              <w:t>2025</w:t>
            </w:r>
          </w:p>
        </w:tc>
        <w:tc>
          <w:tcPr>
            <w:tcW w:w="258" w:type="pct"/>
            <w:vMerge w:val="restart"/>
            <w:shd w:val="clear" w:color="auto" w:fill="F2F2F2" w:themeFill="background1" w:themeFillShade="F2"/>
            <w:vAlign w:val="center"/>
          </w:tcPr>
          <w:p w14:paraId="394CCADE" w14:textId="77777777" w:rsidR="00F92739" w:rsidRPr="00F74607" w:rsidRDefault="00F92739" w:rsidP="00F92739">
            <w:pPr>
              <w:jc w:val="center"/>
              <w:rPr>
                <w:rFonts w:ascii="Tahoma" w:hAnsi="Tahoma" w:cs="Tahoma"/>
                <w:sz w:val="18"/>
                <w:szCs w:val="18"/>
                <w:lang w:val="el-GR"/>
              </w:rPr>
            </w:pPr>
            <w:r w:rsidRPr="00F74607">
              <w:rPr>
                <w:rFonts w:ascii="Tahoma" w:hAnsi="Tahoma" w:cs="Tahoma"/>
                <w:b/>
                <w:bCs/>
                <w:sz w:val="18"/>
                <w:szCs w:val="18"/>
                <w:lang w:val="el-GR"/>
              </w:rPr>
              <w:t>2023</w:t>
            </w:r>
          </w:p>
        </w:tc>
        <w:tc>
          <w:tcPr>
            <w:tcW w:w="263" w:type="pct"/>
            <w:vMerge w:val="restart"/>
            <w:shd w:val="clear" w:color="auto" w:fill="F2F2F2" w:themeFill="background1" w:themeFillShade="F2"/>
            <w:vAlign w:val="center"/>
          </w:tcPr>
          <w:p w14:paraId="520F6FDA" w14:textId="77777777" w:rsidR="00F92739" w:rsidRPr="00F74607" w:rsidRDefault="00F92739" w:rsidP="00F92739">
            <w:pPr>
              <w:jc w:val="center"/>
              <w:rPr>
                <w:rFonts w:ascii="Tahoma" w:hAnsi="Tahoma" w:cs="Tahoma"/>
                <w:sz w:val="18"/>
                <w:szCs w:val="18"/>
                <w:lang w:val="el-GR"/>
              </w:rPr>
            </w:pPr>
            <w:r w:rsidRPr="00F74607">
              <w:rPr>
                <w:rFonts w:ascii="Tahoma" w:hAnsi="Tahoma" w:cs="Tahoma"/>
                <w:b/>
                <w:bCs/>
                <w:sz w:val="18"/>
                <w:szCs w:val="18"/>
                <w:lang w:val="el-GR"/>
              </w:rPr>
              <w:t>2024</w:t>
            </w:r>
          </w:p>
        </w:tc>
        <w:tc>
          <w:tcPr>
            <w:tcW w:w="263" w:type="pct"/>
            <w:vMerge w:val="restart"/>
            <w:shd w:val="clear" w:color="auto" w:fill="F2F2F2" w:themeFill="background1" w:themeFillShade="F2"/>
            <w:vAlign w:val="center"/>
          </w:tcPr>
          <w:p w14:paraId="3542E9CB" w14:textId="77777777" w:rsidR="00F92739" w:rsidRPr="00F74607" w:rsidRDefault="00F92739" w:rsidP="00F92739">
            <w:pPr>
              <w:jc w:val="center"/>
              <w:rPr>
                <w:rFonts w:ascii="Tahoma" w:hAnsi="Tahoma" w:cs="Tahoma"/>
                <w:sz w:val="18"/>
                <w:szCs w:val="18"/>
                <w:lang w:val="el-GR"/>
              </w:rPr>
            </w:pPr>
            <w:r w:rsidRPr="00F74607">
              <w:rPr>
                <w:rFonts w:ascii="Tahoma" w:hAnsi="Tahoma" w:cs="Tahoma"/>
                <w:b/>
                <w:bCs/>
                <w:sz w:val="18"/>
                <w:szCs w:val="18"/>
                <w:lang w:val="el-GR"/>
              </w:rPr>
              <w:t>2025</w:t>
            </w:r>
          </w:p>
        </w:tc>
        <w:tc>
          <w:tcPr>
            <w:tcW w:w="1331" w:type="pct"/>
            <w:gridSpan w:val="3"/>
          </w:tcPr>
          <w:p w14:paraId="630FE44A" w14:textId="77777777" w:rsidR="00F92739" w:rsidRPr="00F74607" w:rsidRDefault="00F92739" w:rsidP="00F92739">
            <w:pPr>
              <w:jc w:val="center"/>
              <w:rPr>
                <w:rFonts w:ascii="Tahoma" w:hAnsi="Tahoma" w:cs="Tahoma"/>
                <w:sz w:val="18"/>
                <w:szCs w:val="18"/>
                <w:lang w:val="el-GR"/>
              </w:rPr>
            </w:pPr>
            <w:r w:rsidRPr="00F74607">
              <w:rPr>
                <w:rFonts w:ascii="Tahoma" w:hAnsi="Tahoma" w:cs="Tahoma"/>
                <w:b/>
                <w:bCs/>
                <w:sz w:val="18"/>
                <w:szCs w:val="18"/>
                <w:lang w:val="el-GR"/>
              </w:rPr>
              <w:t>2023</w:t>
            </w:r>
            <w:r w:rsidRPr="00F74607">
              <w:rPr>
                <w:rFonts w:ascii="Tahoma" w:hAnsi="Tahoma" w:cs="Tahoma"/>
                <w:b/>
                <w:bCs/>
                <w:sz w:val="18"/>
                <w:szCs w:val="18"/>
              </w:rPr>
              <w:t xml:space="preserve"> - 2025</w:t>
            </w:r>
          </w:p>
        </w:tc>
      </w:tr>
      <w:tr w:rsidR="00F92739" w:rsidRPr="00F74607" w14:paraId="46CDE811" w14:textId="77777777" w:rsidTr="00F92739">
        <w:trPr>
          <w:trHeight w:val="393"/>
        </w:trPr>
        <w:tc>
          <w:tcPr>
            <w:tcW w:w="351" w:type="pct"/>
            <w:vMerge/>
          </w:tcPr>
          <w:p w14:paraId="2253BBD5" w14:textId="77777777" w:rsidR="00F92739" w:rsidRPr="00F74607" w:rsidRDefault="00F92739" w:rsidP="00F92739">
            <w:pPr>
              <w:jc w:val="center"/>
              <w:rPr>
                <w:rFonts w:ascii="Tahoma" w:hAnsi="Tahoma" w:cs="Tahoma"/>
                <w:sz w:val="18"/>
                <w:szCs w:val="18"/>
              </w:rPr>
            </w:pPr>
          </w:p>
        </w:tc>
        <w:tc>
          <w:tcPr>
            <w:tcW w:w="410" w:type="pct"/>
            <w:vMerge/>
          </w:tcPr>
          <w:p w14:paraId="0159AF94" w14:textId="77777777" w:rsidR="00F92739" w:rsidRPr="00F74607" w:rsidRDefault="00F92739" w:rsidP="00F92739">
            <w:pPr>
              <w:jc w:val="center"/>
              <w:rPr>
                <w:rFonts w:ascii="Tahoma" w:hAnsi="Tahoma" w:cs="Tahoma"/>
                <w:sz w:val="18"/>
                <w:szCs w:val="18"/>
              </w:rPr>
            </w:pPr>
          </w:p>
        </w:tc>
        <w:tc>
          <w:tcPr>
            <w:tcW w:w="570" w:type="pct"/>
            <w:vMerge/>
            <w:shd w:val="clear" w:color="auto" w:fill="auto"/>
          </w:tcPr>
          <w:p w14:paraId="68B16208" w14:textId="77777777" w:rsidR="00F92739" w:rsidRPr="00F74607" w:rsidRDefault="00F92739" w:rsidP="00F92739">
            <w:pPr>
              <w:jc w:val="center"/>
              <w:rPr>
                <w:rFonts w:ascii="Tahoma" w:hAnsi="Tahoma" w:cs="Tahoma"/>
                <w:sz w:val="18"/>
                <w:szCs w:val="18"/>
              </w:rPr>
            </w:pPr>
          </w:p>
        </w:tc>
        <w:tc>
          <w:tcPr>
            <w:tcW w:w="258" w:type="pct"/>
            <w:vMerge/>
            <w:shd w:val="clear" w:color="auto" w:fill="F2F2F2" w:themeFill="background1" w:themeFillShade="F2"/>
          </w:tcPr>
          <w:p w14:paraId="780ABF9F" w14:textId="77777777" w:rsidR="00F92739" w:rsidRPr="00F74607" w:rsidRDefault="00F92739" w:rsidP="00F92739">
            <w:pPr>
              <w:jc w:val="center"/>
              <w:rPr>
                <w:rFonts w:ascii="Tahoma" w:hAnsi="Tahoma" w:cs="Tahoma"/>
                <w:sz w:val="18"/>
                <w:szCs w:val="18"/>
              </w:rPr>
            </w:pPr>
          </w:p>
        </w:tc>
        <w:tc>
          <w:tcPr>
            <w:tcW w:w="258" w:type="pct"/>
            <w:vMerge/>
            <w:shd w:val="clear" w:color="auto" w:fill="F2F2F2" w:themeFill="background1" w:themeFillShade="F2"/>
          </w:tcPr>
          <w:p w14:paraId="4F661F96" w14:textId="77777777" w:rsidR="00F92739" w:rsidRPr="00F74607" w:rsidRDefault="00F92739" w:rsidP="00F92739">
            <w:pPr>
              <w:jc w:val="center"/>
              <w:rPr>
                <w:rFonts w:ascii="Tahoma" w:hAnsi="Tahoma" w:cs="Tahoma"/>
                <w:sz w:val="18"/>
                <w:szCs w:val="18"/>
              </w:rPr>
            </w:pPr>
          </w:p>
        </w:tc>
        <w:tc>
          <w:tcPr>
            <w:tcW w:w="259" w:type="pct"/>
            <w:vMerge/>
            <w:shd w:val="clear" w:color="auto" w:fill="F2F2F2" w:themeFill="background1" w:themeFillShade="F2"/>
          </w:tcPr>
          <w:p w14:paraId="1BD69BD4" w14:textId="77777777" w:rsidR="00F92739" w:rsidRPr="00F74607" w:rsidRDefault="00F92739" w:rsidP="00F92739">
            <w:pPr>
              <w:jc w:val="center"/>
              <w:rPr>
                <w:rFonts w:ascii="Tahoma" w:hAnsi="Tahoma" w:cs="Tahoma"/>
                <w:sz w:val="18"/>
                <w:szCs w:val="18"/>
              </w:rPr>
            </w:pPr>
          </w:p>
        </w:tc>
        <w:tc>
          <w:tcPr>
            <w:tcW w:w="263" w:type="pct"/>
            <w:vMerge/>
          </w:tcPr>
          <w:p w14:paraId="1324E1CB" w14:textId="77777777" w:rsidR="00F92739" w:rsidRPr="00F74607" w:rsidRDefault="00F92739" w:rsidP="00F92739">
            <w:pPr>
              <w:jc w:val="center"/>
              <w:rPr>
                <w:rFonts w:ascii="Tahoma" w:hAnsi="Tahoma" w:cs="Tahoma"/>
                <w:sz w:val="18"/>
                <w:szCs w:val="18"/>
                <w:lang w:val="el-GR"/>
              </w:rPr>
            </w:pPr>
          </w:p>
        </w:tc>
        <w:tc>
          <w:tcPr>
            <w:tcW w:w="258" w:type="pct"/>
            <w:vMerge/>
          </w:tcPr>
          <w:p w14:paraId="08F6F10E" w14:textId="77777777" w:rsidR="00F92739" w:rsidRPr="00F74607" w:rsidRDefault="00F92739" w:rsidP="00F92739">
            <w:pPr>
              <w:jc w:val="center"/>
              <w:rPr>
                <w:rFonts w:ascii="Tahoma" w:hAnsi="Tahoma" w:cs="Tahoma"/>
                <w:sz w:val="18"/>
                <w:szCs w:val="18"/>
                <w:lang w:val="el-GR"/>
              </w:rPr>
            </w:pPr>
          </w:p>
        </w:tc>
        <w:tc>
          <w:tcPr>
            <w:tcW w:w="258" w:type="pct"/>
            <w:vMerge/>
          </w:tcPr>
          <w:p w14:paraId="048A646E" w14:textId="77777777" w:rsidR="00F92739" w:rsidRPr="00F74607" w:rsidRDefault="00F92739" w:rsidP="00F92739">
            <w:pPr>
              <w:jc w:val="center"/>
              <w:rPr>
                <w:rFonts w:ascii="Tahoma" w:hAnsi="Tahoma" w:cs="Tahoma"/>
                <w:sz w:val="18"/>
                <w:szCs w:val="18"/>
                <w:lang w:val="el-GR"/>
              </w:rPr>
            </w:pPr>
          </w:p>
        </w:tc>
        <w:tc>
          <w:tcPr>
            <w:tcW w:w="258" w:type="pct"/>
            <w:vMerge/>
            <w:shd w:val="clear" w:color="auto" w:fill="F2F2F2" w:themeFill="background1" w:themeFillShade="F2"/>
          </w:tcPr>
          <w:p w14:paraId="4C3B883B" w14:textId="77777777" w:rsidR="00F92739" w:rsidRPr="00F74607" w:rsidRDefault="00F92739" w:rsidP="00F92739">
            <w:pPr>
              <w:jc w:val="center"/>
              <w:rPr>
                <w:rFonts w:ascii="Tahoma" w:hAnsi="Tahoma" w:cs="Tahoma"/>
                <w:sz w:val="18"/>
                <w:szCs w:val="18"/>
                <w:lang w:val="el-GR"/>
              </w:rPr>
            </w:pPr>
          </w:p>
        </w:tc>
        <w:tc>
          <w:tcPr>
            <w:tcW w:w="263" w:type="pct"/>
            <w:vMerge/>
            <w:shd w:val="clear" w:color="auto" w:fill="F2F2F2" w:themeFill="background1" w:themeFillShade="F2"/>
          </w:tcPr>
          <w:p w14:paraId="22E62916" w14:textId="77777777" w:rsidR="00F92739" w:rsidRPr="00F74607" w:rsidRDefault="00F92739" w:rsidP="00F92739">
            <w:pPr>
              <w:jc w:val="center"/>
              <w:rPr>
                <w:rFonts w:ascii="Tahoma" w:hAnsi="Tahoma" w:cs="Tahoma"/>
                <w:sz w:val="18"/>
                <w:szCs w:val="18"/>
                <w:lang w:val="el-GR"/>
              </w:rPr>
            </w:pPr>
          </w:p>
        </w:tc>
        <w:tc>
          <w:tcPr>
            <w:tcW w:w="263" w:type="pct"/>
            <w:vMerge/>
            <w:shd w:val="clear" w:color="auto" w:fill="F2F2F2" w:themeFill="background1" w:themeFillShade="F2"/>
          </w:tcPr>
          <w:p w14:paraId="72C2E8D0" w14:textId="77777777" w:rsidR="00F92739" w:rsidRPr="00F74607" w:rsidRDefault="00F92739" w:rsidP="00F92739">
            <w:pPr>
              <w:jc w:val="center"/>
              <w:rPr>
                <w:rFonts w:ascii="Tahoma" w:hAnsi="Tahoma" w:cs="Tahoma"/>
                <w:sz w:val="18"/>
                <w:szCs w:val="18"/>
                <w:lang w:val="el-GR"/>
              </w:rPr>
            </w:pPr>
          </w:p>
        </w:tc>
        <w:tc>
          <w:tcPr>
            <w:tcW w:w="369" w:type="pct"/>
            <w:vAlign w:val="center"/>
          </w:tcPr>
          <w:p w14:paraId="3A6A59C4"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1</w:t>
            </w:r>
            <w:r w:rsidRPr="00F74607">
              <w:rPr>
                <w:rFonts w:ascii="Tahoma" w:hAnsi="Tahoma" w:cs="Tahoma"/>
                <w:b/>
                <w:bCs/>
                <w:sz w:val="18"/>
                <w:szCs w:val="18"/>
                <w:vertAlign w:val="superscript"/>
                <w:lang w:val="el-GR"/>
              </w:rPr>
              <w:t>η</w:t>
            </w:r>
            <w:r w:rsidRPr="00F74607">
              <w:rPr>
                <w:rFonts w:ascii="Tahoma" w:hAnsi="Tahoma" w:cs="Tahoma"/>
                <w:b/>
                <w:bCs/>
                <w:sz w:val="18"/>
                <w:szCs w:val="18"/>
                <w:lang w:val="el-GR"/>
              </w:rPr>
              <w:t xml:space="preserve"> άφιξη φορτίου ΥΦΑ (ημ.)</w:t>
            </w:r>
          </w:p>
        </w:tc>
        <w:tc>
          <w:tcPr>
            <w:tcW w:w="449" w:type="pct"/>
            <w:vAlign w:val="center"/>
          </w:tcPr>
          <w:p w14:paraId="1D0284C1"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Συχνότητα επόμενων φορτίων (ημ.)</w:t>
            </w:r>
          </w:p>
        </w:tc>
        <w:tc>
          <w:tcPr>
            <w:tcW w:w="513" w:type="pct"/>
            <w:vAlign w:val="center"/>
          </w:tcPr>
          <w:p w14:paraId="04AB9DB5"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Αεριοποίηση (%)</w:t>
            </w:r>
          </w:p>
        </w:tc>
      </w:tr>
      <w:tr w:rsidR="00F92739" w:rsidRPr="00F74607" w14:paraId="3ACDFCED" w14:textId="77777777" w:rsidTr="00F92739">
        <w:tc>
          <w:tcPr>
            <w:tcW w:w="351" w:type="pct"/>
            <w:vAlign w:val="center"/>
          </w:tcPr>
          <w:p w14:paraId="644CC0AC"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CS1</w:t>
            </w:r>
          </w:p>
        </w:tc>
        <w:tc>
          <w:tcPr>
            <w:tcW w:w="410" w:type="pct"/>
            <w:vAlign w:val="center"/>
          </w:tcPr>
          <w:p w14:paraId="6F8860EC"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Q1</w:t>
            </w:r>
            <w:r w:rsidRPr="00F74607">
              <w:rPr>
                <w:rFonts w:ascii="Tahoma" w:hAnsi="Tahoma" w:cs="Tahoma"/>
                <w:sz w:val="18"/>
                <w:szCs w:val="18"/>
                <w:lang w:val="el-GR"/>
              </w:rPr>
              <w:t xml:space="preserve"> (25.000)</w:t>
            </w:r>
          </w:p>
        </w:tc>
        <w:tc>
          <w:tcPr>
            <w:tcW w:w="570" w:type="pct"/>
            <w:shd w:val="clear" w:color="auto" w:fill="auto"/>
            <w:vAlign w:val="center"/>
          </w:tcPr>
          <w:p w14:paraId="5DFB20CA"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100%</w:t>
            </w:r>
          </w:p>
        </w:tc>
        <w:tc>
          <w:tcPr>
            <w:tcW w:w="775" w:type="pct"/>
            <w:gridSpan w:val="3"/>
            <w:shd w:val="clear" w:color="auto" w:fill="F2F2F2" w:themeFill="background1" w:themeFillShade="F2"/>
            <w:vAlign w:val="center"/>
          </w:tcPr>
          <w:p w14:paraId="0625C452"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100%</w:t>
            </w:r>
          </w:p>
        </w:tc>
        <w:tc>
          <w:tcPr>
            <w:tcW w:w="263" w:type="pct"/>
            <w:vAlign w:val="center"/>
          </w:tcPr>
          <w:p w14:paraId="71E93695"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lang w:val="el-GR"/>
              </w:rPr>
              <w:t>100%</w:t>
            </w:r>
          </w:p>
        </w:tc>
        <w:tc>
          <w:tcPr>
            <w:tcW w:w="258" w:type="pct"/>
            <w:vAlign w:val="center"/>
          </w:tcPr>
          <w:p w14:paraId="1ADFE632" w14:textId="77777777" w:rsidR="00F92739" w:rsidRPr="00F74607" w:rsidRDefault="00F92739" w:rsidP="00F92739">
            <w:pPr>
              <w:jc w:val="center"/>
              <w:rPr>
                <w:rFonts w:ascii="Tahoma" w:hAnsi="Tahoma" w:cs="Tahoma"/>
                <w:color w:val="FF0000"/>
                <w:sz w:val="18"/>
                <w:szCs w:val="18"/>
                <w:lang w:val="el-GR"/>
              </w:rPr>
            </w:pPr>
          </w:p>
        </w:tc>
        <w:tc>
          <w:tcPr>
            <w:tcW w:w="258" w:type="pct"/>
            <w:vAlign w:val="center"/>
          </w:tcPr>
          <w:p w14:paraId="1A8ECD94" w14:textId="77777777" w:rsidR="00F92739" w:rsidRPr="00F74607" w:rsidRDefault="00F92739" w:rsidP="00F92739">
            <w:pPr>
              <w:jc w:val="center"/>
              <w:rPr>
                <w:rFonts w:ascii="Tahoma" w:hAnsi="Tahoma" w:cs="Tahoma"/>
                <w:color w:val="FF0000"/>
                <w:sz w:val="18"/>
                <w:szCs w:val="18"/>
                <w:lang w:val="el-GR"/>
              </w:rPr>
            </w:pPr>
          </w:p>
        </w:tc>
        <w:tc>
          <w:tcPr>
            <w:tcW w:w="258" w:type="pct"/>
            <w:shd w:val="clear" w:color="auto" w:fill="F2F2F2" w:themeFill="background1" w:themeFillShade="F2"/>
            <w:vAlign w:val="center"/>
          </w:tcPr>
          <w:p w14:paraId="73717031" w14:textId="77777777" w:rsidR="00F92739" w:rsidRPr="00F74607" w:rsidRDefault="00F92739" w:rsidP="00F92739">
            <w:pPr>
              <w:jc w:val="center"/>
              <w:rPr>
                <w:rFonts w:ascii="Tahoma" w:hAnsi="Tahoma" w:cs="Tahoma"/>
                <w:sz w:val="18"/>
                <w:szCs w:val="18"/>
                <w:lang w:val="el-GR"/>
              </w:rPr>
            </w:pPr>
            <w:r>
              <w:rPr>
                <w:rFonts w:ascii="Tahoma" w:hAnsi="Tahoma" w:cs="Tahoma"/>
                <w:sz w:val="18"/>
                <w:szCs w:val="18"/>
                <w:lang w:val="el-GR"/>
              </w:rPr>
              <w:t>-</w:t>
            </w:r>
          </w:p>
        </w:tc>
        <w:tc>
          <w:tcPr>
            <w:tcW w:w="263" w:type="pct"/>
            <w:shd w:val="clear" w:color="auto" w:fill="F2F2F2" w:themeFill="background1" w:themeFillShade="F2"/>
            <w:vAlign w:val="center"/>
          </w:tcPr>
          <w:p w14:paraId="61EA084D"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100%</w:t>
            </w:r>
          </w:p>
        </w:tc>
        <w:tc>
          <w:tcPr>
            <w:tcW w:w="263" w:type="pct"/>
            <w:shd w:val="clear" w:color="auto" w:fill="F2F2F2" w:themeFill="background1" w:themeFillShade="F2"/>
            <w:vAlign w:val="center"/>
          </w:tcPr>
          <w:p w14:paraId="6A4D5F97"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100%</w:t>
            </w:r>
          </w:p>
        </w:tc>
        <w:tc>
          <w:tcPr>
            <w:tcW w:w="369" w:type="pct"/>
            <w:vAlign w:val="center"/>
          </w:tcPr>
          <w:p w14:paraId="35591A18"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lang w:val="el-GR"/>
              </w:rPr>
              <w:t>4</w:t>
            </w:r>
          </w:p>
        </w:tc>
        <w:tc>
          <w:tcPr>
            <w:tcW w:w="449" w:type="pct"/>
            <w:vAlign w:val="center"/>
          </w:tcPr>
          <w:p w14:paraId="364AD653"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8</w:t>
            </w:r>
          </w:p>
        </w:tc>
        <w:tc>
          <w:tcPr>
            <w:tcW w:w="513" w:type="pct"/>
            <w:vAlign w:val="center"/>
          </w:tcPr>
          <w:p w14:paraId="700CEC31"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100%</w:t>
            </w:r>
          </w:p>
        </w:tc>
      </w:tr>
      <w:tr w:rsidR="00F92739" w:rsidRPr="00F74607" w14:paraId="704D37D1" w14:textId="77777777" w:rsidTr="00F92739">
        <w:tc>
          <w:tcPr>
            <w:tcW w:w="351" w:type="pct"/>
            <w:vAlign w:val="center"/>
          </w:tcPr>
          <w:p w14:paraId="0B6CE3F2"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rPr>
              <w:t>CS</w:t>
            </w:r>
            <w:r w:rsidRPr="00F74607">
              <w:rPr>
                <w:rFonts w:ascii="Tahoma" w:hAnsi="Tahoma" w:cs="Tahoma"/>
                <w:sz w:val="18"/>
                <w:szCs w:val="18"/>
                <w:lang w:val="el-GR"/>
              </w:rPr>
              <w:t>2</w:t>
            </w:r>
          </w:p>
        </w:tc>
        <w:tc>
          <w:tcPr>
            <w:tcW w:w="410" w:type="pct"/>
            <w:vAlign w:val="center"/>
          </w:tcPr>
          <w:p w14:paraId="6B717834"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Q2 (</w:t>
            </w:r>
            <w:r w:rsidRPr="00F74607">
              <w:rPr>
                <w:rFonts w:ascii="Tahoma" w:hAnsi="Tahoma" w:cs="Tahoma"/>
                <w:sz w:val="18"/>
                <w:szCs w:val="18"/>
                <w:lang w:val="el-GR"/>
              </w:rPr>
              <w:t>65.000</w:t>
            </w:r>
            <w:r w:rsidRPr="00F74607">
              <w:rPr>
                <w:rFonts w:ascii="Tahoma" w:hAnsi="Tahoma" w:cs="Tahoma"/>
                <w:sz w:val="18"/>
                <w:szCs w:val="18"/>
              </w:rPr>
              <w:t>)</w:t>
            </w:r>
          </w:p>
        </w:tc>
        <w:tc>
          <w:tcPr>
            <w:tcW w:w="570" w:type="pct"/>
            <w:shd w:val="clear" w:color="auto" w:fill="auto"/>
            <w:vAlign w:val="center"/>
          </w:tcPr>
          <w:p w14:paraId="7B1D530E"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0%</w:t>
            </w:r>
          </w:p>
        </w:tc>
        <w:tc>
          <w:tcPr>
            <w:tcW w:w="775" w:type="pct"/>
            <w:gridSpan w:val="3"/>
            <w:shd w:val="clear" w:color="auto" w:fill="F2F2F2" w:themeFill="background1" w:themeFillShade="F2"/>
            <w:vAlign w:val="center"/>
          </w:tcPr>
          <w:p w14:paraId="2F083D25"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100%</w:t>
            </w:r>
          </w:p>
          <w:p w14:paraId="6A1E6E0F"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(αύξηση δυναμικότητας σε 116.000 MWh/ημέρα)</w:t>
            </w:r>
          </w:p>
        </w:tc>
        <w:tc>
          <w:tcPr>
            <w:tcW w:w="263" w:type="pct"/>
            <w:vAlign w:val="center"/>
          </w:tcPr>
          <w:p w14:paraId="2C712971"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100%</w:t>
            </w:r>
          </w:p>
        </w:tc>
        <w:tc>
          <w:tcPr>
            <w:tcW w:w="258" w:type="pct"/>
            <w:vAlign w:val="center"/>
          </w:tcPr>
          <w:p w14:paraId="0C4F8E6C" w14:textId="77777777" w:rsidR="00F92739" w:rsidRPr="00F74607" w:rsidRDefault="00F92739" w:rsidP="00F92739">
            <w:pPr>
              <w:jc w:val="center"/>
              <w:rPr>
                <w:rFonts w:ascii="Tahoma" w:hAnsi="Tahoma" w:cs="Tahoma"/>
                <w:color w:val="FF0000"/>
                <w:sz w:val="18"/>
                <w:szCs w:val="18"/>
                <w:lang w:val="el-GR"/>
              </w:rPr>
            </w:pPr>
          </w:p>
        </w:tc>
        <w:tc>
          <w:tcPr>
            <w:tcW w:w="258" w:type="pct"/>
            <w:vAlign w:val="center"/>
          </w:tcPr>
          <w:p w14:paraId="63178BD1" w14:textId="77777777" w:rsidR="00F92739" w:rsidRPr="00F74607" w:rsidRDefault="00F92739" w:rsidP="00F92739">
            <w:pPr>
              <w:jc w:val="center"/>
              <w:rPr>
                <w:rFonts w:ascii="Tahoma" w:hAnsi="Tahoma" w:cs="Tahoma"/>
                <w:color w:val="FF0000"/>
                <w:sz w:val="18"/>
                <w:szCs w:val="18"/>
                <w:lang w:val="el-GR"/>
              </w:rPr>
            </w:pPr>
          </w:p>
        </w:tc>
        <w:tc>
          <w:tcPr>
            <w:tcW w:w="258" w:type="pct"/>
            <w:shd w:val="clear" w:color="auto" w:fill="F2F2F2" w:themeFill="background1" w:themeFillShade="F2"/>
            <w:vAlign w:val="center"/>
          </w:tcPr>
          <w:p w14:paraId="195BAED0" w14:textId="77777777" w:rsidR="00F92739" w:rsidRPr="00AB42F7" w:rsidRDefault="00F92739" w:rsidP="00F92739">
            <w:pPr>
              <w:jc w:val="center"/>
              <w:rPr>
                <w:rFonts w:ascii="Tahoma" w:hAnsi="Tahoma" w:cs="Tahoma"/>
                <w:sz w:val="18"/>
                <w:szCs w:val="18"/>
                <w:lang w:val="el-GR"/>
              </w:rPr>
            </w:pPr>
            <w:r>
              <w:rPr>
                <w:rFonts w:ascii="Tahoma" w:hAnsi="Tahoma" w:cs="Tahoma"/>
                <w:sz w:val="18"/>
                <w:szCs w:val="18"/>
                <w:lang w:val="el-GR"/>
              </w:rPr>
              <w:t>-</w:t>
            </w:r>
          </w:p>
        </w:tc>
        <w:tc>
          <w:tcPr>
            <w:tcW w:w="263" w:type="pct"/>
            <w:shd w:val="clear" w:color="auto" w:fill="F2F2F2" w:themeFill="background1" w:themeFillShade="F2"/>
            <w:vAlign w:val="center"/>
          </w:tcPr>
          <w:p w14:paraId="6D4E2BE4"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100%</w:t>
            </w:r>
          </w:p>
        </w:tc>
        <w:tc>
          <w:tcPr>
            <w:tcW w:w="263" w:type="pct"/>
            <w:shd w:val="clear" w:color="auto" w:fill="F2F2F2" w:themeFill="background1" w:themeFillShade="F2"/>
            <w:vAlign w:val="center"/>
          </w:tcPr>
          <w:p w14:paraId="6AF6AADC"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100%</w:t>
            </w:r>
          </w:p>
        </w:tc>
        <w:tc>
          <w:tcPr>
            <w:tcW w:w="369" w:type="pct"/>
            <w:vAlign w:val="center"/>
          </w:tcPr>
          <w:p w14:paraId="14059C75"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lang w:val="el-GR"/>
              </w:rPr>
              <w:t>4</w:t>
            </w:r>
          </w:p>
        </w:tc>
        <w:tc>
          <w:tcPr>
            <w:tcW w:w="449" w:type="pct"/>
            <w:vAlign w:val="center"/>
          </w:tcPr>
          <w:p w14:paraId="364FE296"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lang w:val="el-GR"/>
              </w:rPr>
              <w:t>4</w:t>
            </w:r>
          </w:p>
        </w:tc>
        <w:tc>
          <w:tcPr>
            <w:tcW w:w="513" w:type="pct"/>
            <w:vAlign w:val="center"/>
          </w:tcPr>
          <w:p w14:paraId="31B4632B"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100%</w:t>
            </w:r>
          </w:p>
        </w:tc>
      </w:tr>
    </w:tbl>
    <w:p w14:paraId="5D634CE7" w14:textId="77777777" w:rsidR="00F92739" w:rsidRDefault="00F92739" w:rsidP="00F92739"/>
    <w:tbl>
      <w:tblPr>
        <w:tblStyle w:val="a7"/>
        <w:tblW w:w="5000" w:type="pct"/>
        <w:tblLook w:val="04A0" w:firstRow="1" w:lastRow="0" w:firstColumn="1" w:lastColumn="0" w:noHBand="0" w:noVBand="1"/>
      </w:tblPr>
      <w:tblGrid>
        <w:gridCol w:w="978"/>
        <w:gridCol w:w="1143"/>
        <w:gridCol w:w="1589"/>
        <w:gridCol w:w="720"/>
        <w:gridCol w:w="720"/>
        <w:gridCol w:w="723"/>
        <w:gridCol w:w="734"/>
        <w:gridCol w:w="720"/>
        <w:gridCol w:w="720"/>
        <w:gridCol w:w="720"/>
        <w:gridCol w:w="734"/>
        <w:gridCol w:w="734"/>
        <w:gridCol w:w="1029"/>
        <w:gridCol w:w="1253"/>
        <w:gridCol w:w="1431"/>
      </w:tblGrid>
      <w:tr w:rsidR="00F92739" w:rsidRPr="00315CC8" w14:paraId="5E893B1C" w14:textId="77777777" w:rsidTr="00F92739">
        <w:trPr>
          <w:trHeight w:val="425"/>
        </w:trPr>
        <w:tc>
          <w:tcPr>
            <w:tcW w:w="5000" w:type="pct"/>
            <w:gridSpan w:val="15"/>
            <w:shd w:val="clear" w:color="auto" w:fill="B4C6E7" w:themeFill="accent1" w:themeFillTint="66"/>
          </w:tcPr>
          <w:p w14:paraId="458A1D0C" w14:textId="77777777" w:rsidR="00F92739" w:rsidRPr="00F74607" w:rsidRDefault="00F92739" w:rsidP="00F92739">
            <w:pPr>
              <w:rPr>
                <w:rFonts w:ascii="Tahoma" w:hAnsi="Tahoma" w:cs="Tahoma"/>
                <w:sz w:val="18"/>
                <w:szCs w:val="18"/>
                <w:lang w:val="el-GR"/>
              </w:rPr>
            </w:pPr>
            <w:r w:rsidRPr="00F74607">
              <w:rPr>
                <w:rFonts w:ascii="Tahoma" w:hAnsi="Tahoma" w:cs="Tahoma"/>
                <w:b/>
                <w:bCs/>
                <w:sz w:val="18"/>
                <w:szCs w:val="18"/>
                <w:lang w:val="el-GR"/>
              </w:rPr>
              <w:lastRenderedPageBreak/>
              <w:t>Γ. Μήνας με μέσες χειμερινές συνθήκες (περιλαμβάνει την απώλεια της μεγαλύτερης υποδομής- Ν-1)</w:t>
            </w:r>
          </w:p>
        </w:tc>
      </w:tr>
      <w:tr w:rsidR="00F92739" w:rsidRPr="00F74607" w14:paraId="5918880A" w14:textId="77777777" w:rsidTr="00F92739">
        <w:trPr>
          <w:trHeight w:val="414"/>
        </w:trPr>
        <w:tc>
          <w:tcPr>
            <w:tcW w:w="351" w:type="pct"/>
            <w:vMerge w:val="restart"/>
            <w:vAlign w:val="center"/>
          </w:tcPr>
          <w:p w14:paraId="0B2C0789"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Σενάριο</w:t>
            </w:r>
          </w:p>
        </w:tc>
        <w:tc>
          <w:tcPr>
            <w:tcW w:w="410" w:type="pct"/>
            <w:vMerge w:val="restart"/>
            <w:vAlign w:val="center"/>
          </w:tcPr>
          <w:p w14:paraId="3329CFD6"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Εξαγωγές</w:t>
            </w:r>
          </w:p>
        </w:tc>
        <w:tc>
          <w:tcPr>
            <w:tcW w:w="570" w:type="pct"/>
            <w:shd w:val="clear" w:color="auto" w:fill="auto"/>
            <w:vAlign w:val="center"/>
          </w:tcPr>
          <w:p w14:paraId="66172001"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Σιδηρόκαστρο</w:t>
            </w:r>
          </w:p>
        </w:tc>
        <w:tc>
          <w:tcPr>
            <w:tcW w:w="775" w:type="pct"/>
            <w:gridSpan w:val="3"/>
            <w:shd w:val="clear" w:color="auto" w:fill="F2F2F2" w:themeFill="background1" w:themeFillShade="F2"/>
            <w:vAlign w:val="center"/>
          </w:tcPr>
          <w:p w14:paraId="2033A959"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Ν. Μεσήμβρια</w:t>
            </w:r>
          </w:p>
        </w:tc>
        <w:tc>
          <w:tcPr>
            <w:tcW w:w="779" w:type="pct"/>
            <w:gridSpan w:val="3"/>
            <w:vAlign w:val="center"/>
          </w:tcPr>
          <w:p w14:paraId="78F46CC8"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Κήποι</w:t>
            </w:r>
          </w:p>
        </w:tc>
        <w:tc>
          <w:tcPr>
            <w:tcW w:w="784" w:type="pct"/>
            <w:gridSpan w:val="3"/>
            <w:shd w:val="clear" w:color="auto" w:fill="F2F2F2" w:themeFill="background1" w:themeFillShade="F2"/>
            <w:vAlign w:val="center"/>
          </w:tcPr>
          <w:p w14:paraId="53FE305D"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Αμφιτρίτη</w:t>
            </w:r>
          </w:p>
        </w:tc>
        <w:tc>
          <w:tcPr>
            <w:tcW w:w="1331" w:type="pct"/>
            <w:gridSpan w:val="3"/>
            <w:vAlign w:val="center"/>
          </w:tcPr>
          <w:p w14:paraId="5992356D"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Αγ. Τριάδα</w:t>
            </w:r>
          </w:p>
        </w:tc>
      </w:tr>
      <w:tr w:rsidR="00F92739" w:rsidRPr="00F74607" w14:paraId="2ADD138F" w14:textId="77777777" w:rsidTr="00F92739">
        <w:tc>
          <w:tcPr>
            <w:tcW w:w="351" w:type="pct"/>
            <w:vMerge/>
            <w:vAlign w:val="center"/>
          </w:tcPr>
          <w:p w14:paraId="1D27C1A0" w14:textId="77777777" w:rsidR="00F92739" w:rsidRPr="00F74607" w:rsidRDefault="00F92739" w:rsidP="00F92739">
            <w:pPr>
              <w:jc w:val="center"/>
              <w:rPr>
                <w:rFonts w:ascii="Tahoma" w:hAnsi="Tahoma" w:cs="Tahoma"/>
                <w:sz w:val="18"/>
                <w:szCs w:val="18"/>
              </w:rPr>
            </w:pPr>
          </w:p>
        </w:tc>
        <w:tc>
          <w:tcPr>
            <w:tcW w:w="410" w:type="pct"/>
            <w:vMerge/>
            <w:vAlign w:val="center"/>
          </w:tcPr>
          <w:p w14:paraId="193BD05F" w14:textId="77777777" w:rsidR="00F92739" w:rsidRPr="00F74607" w:rsidRDefault="00F92739" w:rsidP="00F92739">
            <w:pPr>
              <w:jc w:val="center"/>
              <w:rPr>
                <w:rFonts w:ascii="Tahoma" w:hAnsi="Tahoma" w:cs="Tahoma"/>
                <w:sz w:val="18"/>
                <w:szCs w:val="18"/>
              </w:rPr>
            </w:pPr>
          </w:p>
        </w:tc>
        <w:tc>
          <w:tcPr>
            <w:tcW w:w="570" w:type="pct"/>
            <w:vMerge w:val="restart"/>
            <w:shd w:val="clear" w:color="auto" w:fill="auto"/>
            <w:vAlign w:val="center"/>
          </w:tcPr>
          <w:p w14:paraId="26B59DA9"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2023 - 2025</w:t>
            </w:r>
          </w:p>
        </w:tc>
        <w:tc>
          <w:tcPr>
            <w:tcW w:w="258" w:type="pct"/>
            <w:vMerge w:val="restart"/>
            <w:shd w:val="clear" w:color="auto" w:fill="F2F2F2" w:themeFill="background1" w:themeFillShade="F2"/>
            <w:vAlign w:val="center"/>
          </w:tcPr>
          <w:p w14:paraId="206E2B5F" w14:textId="77777777" w:rsidR="00F92739" w:rsidRPr="00F74607" w:rsidRDefault="00F92739" w:rsidP="00F92739">
            <w:pPr>
              <w:jc w:val="center"/>
              <w:rPr>
                <w:rFonts w:ascii="Tahoma" w:hAnsi="Tahoma" w:cs="Tahoma"/>
                <w:sz w:val="18"/>
                <w:szCs w:val="18"/>
              </w:rPr>
            </w:pPr>
            <w:r w:rsidRPr="00F74607">
              <w:rPr>
                <w:rFonts w:ascii="Tahoma" w:hAnsi="Tahoma" w:cs="Tahoma"/>
                <w:b/>
                <w:bCs/>
                <w:sz w:val="18"/>
                <w:szCs w:val="18"/>
                <w:lang w:val="el-GR"/>
              </w:rPr>
              <w:t>2023</w:t>
            </w:r>
          </w:p>
        </w:tc>
        <w:tc>
          <w:tcPr>
            <w:tcW w:w="258" w:type="pct"/>
            <w:vMerge w:val="restart"/>
            <w:shd w:val="clear" w:color="auto" w:fill="F2F2F2" w:themeFill="background1" w:themeFillShade="F2"/>
            <w:vAlign w:val="center"/>
          </w:tcPr>
          <w:p w14:paraId="3D82A039" w14:textId="77777777" w:rsidR="00F92739" w:rsidRPr="00F74607" w:rsidRDefault="00F92739" w:rsidP="00F92739">
            <w:pPr>
              <w:jc w:val="center"/>
              <w:rPr>
                <w:rFonts w:ascii="Tahoma" w:hAnsi="Tahoma" w:cs="Tahoma"/>
                <w:sz w:val="18"/>
                <w:szCs w:val="18"/>
              </w:rPr>
            </w:pPr>
            <w:r w:rsidRPr="00F74607">
              <w:rPr>
                <w:rFonts w:ascii="Tahoma" w:hAnsi="Tahoma" w:cs="Tahoma"/>
                <w:b/>
                <w:bCs/>
                <w:sz w:val="18"/>
                <w:szCs w:val="18"/>
                <w:lang w:val="el-GR"/>
              </w:rPr>
              <w:t>2024</w:t>
            </w:r>
          </w:p>
        </w:tc>
        <w:tc>
          <w:tcPr>
            <w:tcW w:w="259" w:type="pct"/>
            <w:vMerge w:val="restart"/>
            <w:shd w:val="clear" w:color="auto" w:fill="F2F2F2" w:themeFill="background1" w:themeFillShade="F2"/>
            <w:vAlign w:val="center"/>
          </w:tcPr>
          <w:p w14:paraId="574973D6" w14:textId="77777777" w:rsidR="00F92739" w:rsidRPr="00F74607" w:rsidRDefault="00F92739" w:rsidP="00F92739">
            <w:pPr>
              <w:jc w:val="center"/>
              <w:rPr>
                <w:rFonts w:ascii="Tahoma" w:hAnsi="Tahoma" w:cs="Tahoma"/>
                <w:sz w:val="18"/>
                <w:szCs w:val="18"/>
              </w:rPr>
            </w:pPr>
            <w:r w:rsidRPr="00F74607">
              <w:rPr>
                <w:rFonts w:ascii="Tahoma" w:hAnsi="Tahoma" w:cs="Tahoma"/>
                <w:b/>
                <w:bCs/>
                <w:sz w:val="18"/>
                <w:szCs w:val="18"/>
                <w:lang w:val="el-GR"/>
              </w:rPr>
              <w:t>2025</w:t>
            </w:r>
          </w:p>
        </w:tc>
        <w:tc>
          <w:tcPr>
            <w:tcW w:w="263" w:type="pct"/>
            <w:vMerge w:val="restart"/>
            <w:vAlign w:val="center"/>
          </w:tcPr>
          <w:p w14:paraId="37EDBD5F" w14:textId="77777777" w:rsidR="00F92739" w:rsidRPr="00F74607" w:rsidRDefault="00F92739" w:rsidP="00F92739">
            <w:pPr>
              <w:jc w:val="center"/>
              <w:rPr>
                <w:rFonts w:ascii="Tahoma" w:hAnsi="Tahoma" w:cs="Tahoma"/>
                <w:sz w:val="18"/>
                <w:szCs w:val="18"/>
                <w:lang w:val="el-GR"/>
              </w:rPr>
            </w:pPr>
            <w:r w:rsidRPr="00F74607">
              <w:rPr>
                <w:rFonts w:ascii="Tahoma" w:hAnsi="Tahoma" w:cs="Tahoma"/>
                <w:b/>
                <w:bCs/>
                <w:sz w:val="18"/>
                <w:szCs w:val="18"/>
                <w:lang w:val="el-GR"/>
              </w:rPr>
              <w:t>2023</w:t>
            </w:r>
          </w:p>
        </w:tc>
        <w:tc>
          <w:tcPr>
            <w:tcW w:w="258" w:type="pct"/>
            <w:vMerge w:val="restart"/>
            <w:vAlign w:val="center"/>
          </w:tcPr>
          <w:p w14:paraId="3686BD2E" w14:textId="77777777" w:rsidR="00F92739" w:rsidRPr="00F74607" w:rsidRDefault="00F92739" w:rsidP="00F92739">
            <w:pPr>
              <w:jc w:val="center"/>
              <w:rPr>
                <w:rFonts w:ascii="Tahoma" w:hAnsi="Tahoma" w:cs="Tahoma"/>
                <w:sz w:val="18"/>
                <w:szCs w:val="18"/>
                <w:lang w:val="el-GR"/>
              </w:rPr>
            </w:pPr>
            <w:r w:rsidRPr="00F74607">
              <w:rPr>
                <w:rFonts w:ascii="Tahoma" w:hAnsi="Tahoma" w:cs="Tahoma"/>
                <w:b/>
                <w:bCs/>
                <w:sz w:val="18"/>
                <w:szCs w:val="18"/>
                <w:lang w:val="el-GR"/>
              </w:rPr>
              <w:t>2024</w:t>
            </w:r>
          </w:p>
        </w:tc>
        <w:tc>
          <w:tcPr>
            <w:tcW w:w="258" w:type="pct"/>
            <w:vMerge w:val="restart"/>
            <w:vAlign w:val="center"/>
          </w:tcPr>
          <w:p w14:paraId="6A14551E" w14:textId="77777777" w:rsidR="00F92739" w:rsidRPr="00F74607" w:rsidRDefault="00F92739" w:rsidP="00F92739">
            <w:pPr>
              <w:jc w:val="center"/>
              <w:rPr>
                <w:rFonts w:ascii="Tahoma" w:hAnsi="Tahoma" w:cs="Tahoma"/>
                <w:sz w:val="18"/>
                <w:szCs w:val="18"/>
                <w:lang w:val="el-GR"/>
              </w:rPr>
            </w:pPr>
            <w:r w:rsidRPr="00F74607">
              <w:rPr>
                <w:rFonts w:ascii="Tahoma" w:hAnsi="Tahoma" w:cs="Tahoma"/>
                <w:b/>
                <w:bCs/>
                <w:sz w:val="18"/>
                <w:szCs w:val="18"/>
                <w:lang w:val="el-GR"/>
              </w:rPr>
              <w:t>2025</w:t>
            </w:r>
          </w:p>
        </w:tc>
        <w:tc>
          <w:tcPr>
            <w:tcW w:w="258" w:type="pct"/>
            <w:vMerge w:val="restart"/>
            <w:shd w:val="clear" w:color="auto" w:fill="F2F2F2" w:themeFill="background1" w:themeFillShade="F2"/>
            <w:vAlign w:val="center"/>
          </w:tcPr>
          <w:p w14:paraId="29123DB6" w14:textId="77777777" w:rsidR="00F92739" w:rsidRPr="00F74607" w:rsidRDefault="00F92739" w:rsidP="00F92739">
            <w:pPr>
              <w:jc w:val="center"/>
              <w:rPr>
                <w:rFonts w:ascii="Tahoma" w:hAnsi="Tahoma" w:cs="Tahoma"/>
                <w:sz w:val="18"/>
                <w:szCs w:val="18"/>
                <w:lang w:val="el-GR"/>
              </w:rPr>
            </w:pPr>
            <w:r w:rsidRPr="00F74607">
              <w:rPr>
                <w:rFonts w:ascii="Tahoma" w:hAnsi="Tahoma" w:cs="Tahoma"/>
                <w:b/>
                <w:bCs/>
                <w:sz w:val="18"/>
                <w:szCs w:val="18"/>
                <w:lang w:val="el-GR"/>
              </w:rPr>
              <w:t>2023</w:t>
            </w:r>
          </w:p>
        </w:tc>
        <w:tc>
          <w:tcPr>
            <w:tcW w:w="263" w:type="pct"/>
            <w:vMerge w:val="restart"/>
            <w:shd w:val="clear" w:color="auto" w:fill="F2F2F2" w:themeFill="background1" w:themeFillShade="F2"/>
            <w:vAlign w:val="center"/>
          </w:tcPr>
          <w:p w14:paraId="3BD6327A" w14:textId="77777777" w:rsidR="00F92739" w:rsidRPr="00F74607" w:rsidRDefault="00F92739" w:rsidP="00F92739">
            <w:pPr>
              <w:jc w:val="center"/>
              <w:rPr>
                <w:rFonts w:ascii="Tahoma" w:hAnsi="Tahoma" w:cs="Tahoma"/>
                <w:sz w:val="18"/>
                <w:szCs w:val="18"/>
                <w:lang w:val="el-GR"/>
              </w:rPr>
            </w:pPr>
            <w:r w:rsidRPr="00F74607">
              <w:rPr>
                <w:rFonts w:ascii="Tahoma" w:hAnsi="Tahoma" w:cs="Tahoma"/>
                <w:b/>
                <w:bCs/>
                <w:sz w:val="18"/>
                <w:szCs w:val="18"/>
                <w:lang w:val="el-GR"/>
              </w:rPr>
              <w:t>2024</w:t>
            </w:r>
          </w:p>
        </w:tc>
        <w:tc>
          <w:tcPr>
            <w:tcW w:w="263" w:type="pct"/>
            <w:vMerge w:val="restart"/>
            <w:shd w:val="clear" w:color="auto" w:fill="F2F2F2" w:themeFill="background1" w:themeFillShade="F2"/>
            <w:vAlign w:val="center"/>
          </w:tcPr>
          <w:p w14:paraId="235B577A" w14:textId="77777777" w:rsidR="00F92739" w:rsidRPr="00F74607" w:rsidRDefault="00F92739" w:rsidP="00F92739">
            <w:pPr>
              <w:jc w:val="center"/>
              <w:rPr>
                <w:rFonts w:ascii="Tahoma" w:hAnsi="Tahoma" w:cs="Tahoma"/>
                <w:sz w:val="18"/>
                <w:szCs w:val="18"/>
                <w:lang w:val="el-GR"/>
              </w:rPr>
            </w:pPr>
            <w:r w:rsidRPr="00F74607">
              <w:rPr>
                <w:rFonts w:ascii="Tahoma" w:hAnsi="Tahoma" w:cs="Tahoma"/>
                <w:b/>
                <w:bCs/>
                <w:sz w:val="18"/>
                <w:szCs w:val="18"/>
                <w:lang w:val="el-GR"/>
              </w:rPr>
              <w:t>2025</w:t>
            </w:r>
          </w:p>
        </w:tc>
        <w:tc>
          <w:tcPr>
            <w:tcW w:w="1331" w:type="pct"/>
            <w:gridSpan w:val="3"/>
          </w:tcPr>
          <w:p w14:paraId="02379F0B" w14:textId="77777777" w:rsidR="00F92739" w:rsidRPr="00F74607" w:rsidRDefault="00F92739" w:rsidP="00F92739">
            <w:pPr>
              <w:jc w:val="center"/>
              <w:rPr>
                <w:rFonts w:ascii="Tahoma" w:hAnsi="Tahoma" w:cs="Tahoma"/>
                <w:sz w:val="18"/>
                <w:szCs w:val="18"/>
                <w:lang w:val="el-GR"/>
              </w:rPr>
            </w:pPr>
            <w:r w:rsidRPr="00F74607">
              <w:rPr>
                <w:rFonts w:ascii="Tahoma" w:hAnsi="Tahoma" w:cs="Tahoma"/>
                <w:b/>
                <w:bCs/>
                <w:sz w:val="18"/>
                <w:szCs w:val="18"/>
                <w:lang w:val="el-GR"/>
              </w:rPr>
              <w:t>2023</w:t>
            </w:r>
            <w:r w:rsidRPr="00F74607">
              <w:rPr>
                <w:rFonts w:ascii="Tahoma" w:hAnsi="Tahoma" w:cs="Tahoma"/>
                <w:b/>
                <w:bCs/>
                <w:sz w:val="18"/>
                <w:szCs w:val="18"/>
              </w:rPr>
              <w:t xml:space="preserve"> - 2025</w:t>
            </w:r>
          </w:p>
        </w:tc>
      </w:tr>
      <w:tr w:rsidR="00F92739" w:rsidRPr="00F74607" w14:paraId="5A5476D3" w14:textId="77777777" w:rsidTr="00F92739">
        <w:trPr>
          <w:trHeight w:val="393"/>
        </w:trPr>
        <w:tc>
          <w:tcPr>
            <w:tcW w:w="351" w:type="pct"/>
            <w:vMerge/>
          </w:tcPr>
          <w:p w14:paraId="7E440F04" w14:textId="77777777" w:rsidR="00F92739" w:rsidRPr="00F74607" w:rsidRDefault="00F92739" w:rsidP="00F92739">
            <w:pPr>
              <w:jc w:val="center"/>
              <w:rPr>
                <w:rFonts w:ascii="Tahoma" w:hAnsi="Tahoma" w:cs="Tahoma"/>
                <w:sz w:val="18"/>
                <w:szCs w:val="18"/>
              </w:rPr>
            </w:pPr>
          </w:p>
        </w:tc>
        <w:tc>
          <w:tcPr>
            <w:tcW w:w="410" w:type="pct"/>
            <w:vMerge/>
          </w:tcPr>
          <w:p w14:paraId="14011AE5" w14:textId="77777777" w:rsidR="00F92739" w:rsidRPr="00F74607" w:rsidRDefault="00F92739" w:rsidP="00F92739">
            <w:pPr>
              <w:jc w:val="center"/>
              <w:rPr>
                <w:rFonts w:ascii="Tahoma" w:hAnsi="Tahoma" w:cs="Tahoma"/>
                <w:sz w:val="18"/>
                <w:szCs w:val="18"/>
              </w:rPr>
            </w:pPr>
          </w:p>
        </w:tc>
        <w:tc>
          <w:tcPr>
            <w:tcW w:w="570" w:type="pct"/>
            <w:vMerge/>
            <w:shd w:val="clear" w:color="auto" w:fill="auto"/>
          </w:tcPr>
          <w:p w14:paraId="09718236" w14:textId="77777777" w:rsidR="00F92739" w:rsidRPr="00F74607" w:rsidRDefault="00F92739" w:rsidP="00F92739">
            <w:pPr>
              <w:jc w:val="center"/>
              <w:rPr>
                <w:rFonts w:ascii="Tahoma" w:hAnsi="Tahoma" w:cs="Tahoma"/>
                <w:sz w:val="18"/>
                <w:szCs w:val="18"/>
              </w:rPr>
            </w:pPr>
          </w:p>
        </w:tc>
        <w:tc>
          <w:tcPr>
            <w:tcW w:w="258" w:type="pct"/>
            <w:vMerge/>
            <w:shd w:val="clear" w:color="auto" w:fill="F2F2F2" w:themeFill="background1" w:themeFillShade="F2"/>
          </w:tcPr>
          <w:p w14:paraId="629CFBE0" w14:textId="77777777" w:rsidR="00F92739" w:rsidRPr="00F74607" w:rsidRDefault="00F92739" w:rsidP="00F92739">
            <w:pPr>
              <w:jc w:val="center"/>
              <w:rPr>
                <w:rFonts w:ascii="Tahoma" w:hAnsi="Tahoma" w:cs="Tahoma"/>
                <w:sz w:val="18"/>
                <w:szCs w:val="18"/>
              </w:rPr>
            </w:pPr>
          </w:p>
        </w:tc>
        <w:tc>
          <w:tcPr>
            <w:tcW w:w="258" w:type="pct"/>
            <w:vMerge/>
            <w:shd w:val="clear" w:color="auto" w:fill="F2F2F2" w:themeFill="background1" w:themeFillShade="F2"/>
          </w:tcPr>
          <w:p w14:paraId="3B77AB4C" w14:textId="77777777" w:rsidR="00F92739" w:rsidRPr="00F74607" w:rsidRDefault="00F92739" w:rsidP="00F92739">
            <w:pPr>
              <w:jc w:val="center"/>
              <w:rPr>
                <w:rFonts w:ascii="Tahoma" w:hAnsi="Tahoma" w:cs="Tahoma"/>
                <w:sz w:val="18"/>
                <w:szCs w:val="18"/>
              </w:rPr>
            </w:pPr>
          </w:p>
        </w:tc>
        <w:tc>
          <w:tcPr>
            <w:tcW w:w="259" w:type="pct"/>
            <w:vMerge/>
            <w:shd w:val="clear" w:color="auto" w:fill="F2F2F2" w:themeFill="background1" w:themeFillShade="F2"/>
          </w:tcPr>
          <w:p w14:paraId="78F3642A" w14:textId="77777777" w:rsidR="00F92739" w:rsidRPr="00F74607" w:rsidRDefault="00F92739" w:rsidP="00F92739">
            <w:pPr>
              <w:jc w:val="center"/>
              <w:rPr>
                <w:rFonts w:ascii="Tahoma" w:hAnsi="Tahoma" w:cs="Tahoma"/>
                <w:sz w:val="18"/>
                <w:szCs w:val="18"/>
              </w:rPr>
            </w:pPr>
          </w:p>
        </w:tc>
        <w:tc>
          <w:tcPr>
            <w:tcW w:w="263" w:type="pct"/>
            <w:vMerge/>
          </w:tcPr>
          <w:p w14:paraId="2C568C21" w14:textId="77777777" w:rsidR="00F92739" w:rsidRPr="00F74607" w:rsidRDefault="00F92739" w:rsidP="00F92739">
            <w:pPr>
              <w:jc w:val="center"/>
              <w:rPr>
                <w:rFonts w:ascii="Tahoma" w:hAnsi="Tahoma" w:cs="Tahoma"/>
                <w:sz w:val="18"/>
                <w:szCs w:val="18"/>
                <w:lang w:val="el-GR"/>
              </w:rPr>
            </w:pPr>
          </w:p>
        </w:tc>
        <w:tc>
          <w:tcPr>
            <w:tcW w:w="258" w:type="pct"/>
            <w:vMerge/>
          </w:tcPr>
          <w:p w14:paraId="0F4AA4FC" w14:textId="77777777" w:rsidR="00F92739" w:rsidRPr="00F74607" w:rsidRDefault="00F92739" w:rsidP="00F92739">
            <w:pPr>
              <w:jc w:val="center"/>
              <w:rPr>
                <w:rFonts w:ascii="Tahoma" w:hAnsi="Tahoma" w:cs="Tahoma"/>
                <w:sz w:val="18"/>
                <w:szCs w:val="18"/>
                <w:lang w:val="el-GR"/>
              </w:rPr>
            </w:pPr>
          </w:p>
        </w:tc>
        <w:tc>
          <w:tcPr>
            <w:tcW w:w="258" w:type="pct"/>
            <w:vMerge/>
          </w:tcPr>
          <w:p w14:paraId="3DA8069A" w14:textId="77777777" w:rsidR="00F92739" w:rsidRPr="00F74607" w:rsidRDefault="00F92739" w:rsidP="00F92739">
            <w:pPr>
              <w:jc w:val="center"/>
              <w:rPr>
                <w:rFonts w:ascii="Tahoma" w:hAnsi="Tahoma" w:cs="Tahoma"/>
                <w:sz w:val="18"/>
                <w:szCs w:val="18"/>
                <w:lang w:val="el-GR"/>
              </w:rPr>
            </w:pPr>
          </w:p>
        </w:tc>
        <w:tc>
          <w:tcPr>
            <w:tcW w:w="258" w:type="pct"/>
            <w:vMerge/>
            <w:shd w:val="clear" w:color="auto" w:fill="F2F2F2" w:themeFill="background1" w:themeFillShade="F2"/>
          </w:tcPr>
          <w:p w14:paraId="72121E7B" w14:textId="77777777" w:rsidR="00F92739" w:rsidRPr="00F74607" w:rsidRDefault="00F92739" w:rsidP="00F92739">
            <w:pPr>
              <w:jc w:val="center"/>
              <w:rPr>
                <w:rFonts w:ascii="Tahoma" w:hAnsi="Tahoma" w:cs="Tahoma"/>
                <w:sz w:val="18"/>
                <w:szCs w:val="18"/>
                <w:lang w:val="el-GR"/>
              </w:rPr>
            </w:pPr>
          </w:p>
        </w:tc>
        <w:tc>
          <w:tcPr>
            <w:tcW w:w="263" w:type="pct"/>
            <w:vMerge/>
            <w:shd w:val="clear" w:color="auto" w:fill="F2F2F2" w:themeFill="background1" w:themeFillShade="F2"/>
          </w:tcPr>
          <w:p w14:paraId="3C283B09" w14:textId="77777777" w:rsidR="00F92739" w:rsidRPr="00F74607" w:rsidRDefault="00F92739" w:rsidP="00F92739">
            <w:pPr>
              <w:jc w:val="center"/>
              <w:rPr>
                <w:rFonts w:ascii="Tahoma" w:hAnsi="Tahoma" w:cs="Tahoma"/>
                <w:sz w:val="18"/>
                <w:szCs w:val="18"/>
                <w:lang w:val="el-GR"/>
              </w:rPr>
            </w:pPr>
          </w:p>
        </w:tc>
        <w:tc>
          <w:tcPr>
            <w:tcW w:w="263" w:type="pct"/>
            <w:vMerge/>
            <w:shd w:val="clear" w:color="auto" w:fill="F2F2F2" w:themeFill="background1" w:themeFillShade="F2"/>
          </w:tcPr>
          <w:p w14:paraId="6E6DA6E7" w14:textId="77777777" w:rsidR="00F92739" w:rsidRPr="00F74607" w:rsidRDefault="00F92739" w:rsidP="00F92739">
            <w:pPr>
              <w:jc w:val="center"/>
              <w:rPr>
                <w:rFonts w:ascii="Tahoma" w:hAnsi="Tahoma" w:cs="Tahoma"/>
                <w:sz w:val="18"/>
                <w:szCs w:val="18"/>
                <w:lang w:val="el-GR"/>
              </w:rPr>
            </w:pPr>
          </w:p>
        </w:tc>
        <w:tc>
          <w:tcPr>
            <w:tcW w:w="369" w:type="pct"/>
            <w:vAlign w:val="center"/>
          </w:tcPr>
          <w:p w14:paraId="7FA8D590"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1</w:t>
            </w:r>
            <w:r w:rsidRPr="00F74607">
              <w:rPr>
                <w:rFonts w:ascii="Tahoma" w:hAnsi="Tahoma" w:cs="Tahoma"/>
                <w:b/>
                <w:bCs/>
                <w:sz w:val="18"/>
                <w:szCs w:val="18"/>
                <w:vertAlign w:val="superscript"/>
                <w:lang w:val="el-GR"/>
              </w:rPr>
              <w:t>η</w:t>
            </w:r>
            <w:r w:rsidRPr="00F74607">
              <w:rPr>
                <w:rFonts w:ascii="Tahoma" w:hAnsi="Tahoma" w:cs="Tahoma"/>
                <w:b/>
                <w:bCs/>
                <w:sz w:val="18"/>
                <w:szCs w:val="18"/>
                <w:lang w:val="el-GR"/>
              </w:rPr>
              <w:t xml:space="preserve"> άφιξη φορτίου ΥΦΑ (ημ.)</w:t>
            </w:r>
          </w:p>
        </w:tc>
        <w:tc>
          <w:tcPr>
            <w:tcW w:w="449" w:type="pct"/>
            <w:vAlign w:val="center"/>
          </w:tcPr>
          <w:p w14:paraId="0B15FA04"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Συχνότητα επόμενων φορτίων (ημ.)</w:t>
            </w:r>
          </w:p>
        </w:tc>
        <w:tc>
          <w:tcPr>
            <w:tcW w:w="513" w:type="pct"/>
            <w:vAlign w:val="center"/>
          </w:tcPr>
          <w:p w14:paraId="652512F0"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Αεριοποίηση (%)</w:t>
            </w:r>
          </w:p>
        </w:tc>
      </w:tr>
      <w:tr w:rsidR="00F92739" w:rsidRPr="00F74607" w14:paraId="1B318D6C" w14:textId="77777777" w:rsidTr="00F92739">
        <w:tc>
          <w:tcPr>
            <w:tcW w:w="351" w:type="pct"/>
            <w:vAlign w:val="center"/>
          </w:tcPr>
          <w:p w14:paraId="755F5D3B"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lang w:val="el-GR"/>
              </w:rPr>
              <w:t>ΜΑ1</w:t>
            </w:r>
          </w:p>
        </w:tc>
        <w:tc>
          <w:tcPr>
            <w:tcW w:w="410" w:type="pct"/>
          </w:tcPr>
          <w:p w14:paraId="6688A5CE"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Q1</w:t>
            </w:r>
            <w:r w:rsidRPr="00F74607">
              <w:rPr>
                <w:rFonts w:ascii="Tahoma" w:hAnsi="Tahoma" w:cs="Tahoma"/>
                <w:sz w:val="18"/>
                <w:szCs w:val="18"/>
                <w:lang w:val="el-GR"/>
              </w:rPr>
              <w:t xml:space="preserve"> (25.000)</w:t>
            </w:r>
          </w:p>
        </w:tc>
        <w:tc>
          <w:tcPr>
            <w:tcW w:w="570" w:type="pct"/>
            <w:shd w:val="clear" w:color="auto" w:fill="auto"/>
            <w:vAlign w:val="center"/>
          </w:tcPr>
          <w:p w14:paraId="234DB5F7"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100%</w:t>
            </w:r>
          </w:p>
        </w:tc>
        <w:tc>
          <w:tcPr>
            <w:tcW w:w="775" w:type="pct"/>
            <w:gridSpan w:val="3"/>
            <w:shd w:val="clear" w:color="auto" w:fill="F2F2F2" w:themeFill="background1" w:themeFillShade="F2"/>
            <w:vAlign w:val="center"/>
          </w:tcPr>
          <w:p w14:paraId="774A8E4F"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100%</w:t>
            </w:r>
          </w:p>
        </w:tc>
        <w:tc>
          <w:tcPr>
            <w:tcW w:w="263" w:type="pct"/>
            <w:vAlign w:val="center"/>
          </w:tcPr>
          <w:p w14:paraId="024254C7"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lang w:val="el-GR"/>
              </w:rPr>
              <w:t>100%</w:t>
            </w:r>
          </w:p>
        </w:tc>
        <w:tc>
          <w:tcPr>
            <w:tcW w:w="258" w:type="pct"/>
            <w:vAlign w:val="center"/>
          </w:tcPr>
          <w:p w14:paraId="45BB154F" w14:textId="77777777" w:rsidR="00F92739" w:rsidRPr="00F74607" w:rsidRDefault="00F92739" w:rsidP="00F92739">
            <w:pPr>
              <w:jc w:val="center"/>
              <w:rPr>
                <w:rFonts w:ascii="Tahoma" w:hAnsi="Tahoma" w:cs="Tahoma"/>
                <w:color w:val="FF0000"/>
                <w:sz w:val="18"/>
                <w:szCs w:val="18"/>
                <w:lang w:val="el-GR"/>
              </w:rPr>
            </w:pPr>
          </w:p>
        </w:tc>
        <w:tc>
          <w:tcPr>
            <w:tcW w:w="258" w:type="pct"/>
            <w:vAlign w:val="center"/>
          </w:tcPr>
          <w:p w14:paraId="352D4853" w14:textId="77777777" w:rsidR="00F92739" w:rsidRPr="00F74607" w:rsidRDefault="00F92739" w:rsidP="00F92739">
            <w:pPr>
              <w:jc w:val="center"/>
              <w:rPr>
                <w:rFonts w:ascii="Tahoma" w:hAnsi="Tahoma" w:cs="Tahoma"/>
                <w:color w:val="FF0000"/>
                <w:sz w:val="18"/>
                <w:szCs w:val="18"/>
                <w:lang w:val="el-GR"/>
              </w:rPr>
            </w:pPr>
          </w:p>
        </w:tc>
        <w:tc>
          <w:tcPr>
            <w:tcW w:w="258" w:type="pct"/>
            <w:shd w:val="clear" w:color="auto" w:fill="F2F2F2" w:themeFill="background1" w:themeFillShade="F2"/>
            <w:vAlign w:val="center"/>
          </w:tcPr>
          <w:p w14:paraId="253C73B7" w14:textId="77777777" w:rsidR="00F92739" w:rsidRPr="00F74607" w:rsidRDefault="00F92739" w:rsidP="00F92739">
            <w:pPr>
              <w:jc w:val="center"/>
              <w:rPr>
                <w:rFonts w:ascii="Tahoma" w:hAnsi="Tahoma" w:cs="Tahoma"/>
                <w:sz w:val="18"/>
                <w:szCs w:val="18"/>
                <w:lang w:val="el-GR"/>
              </w:rPr>
            </w:pPr>
            <w:r>
              <w:rPr>
                <w:rFonts w:ascii="Tahoma" w:hAnsi="Tahoma" w:cs="Tahoma"/>
                <w:sz w:val="18"/>
                <w:szCs w:val="18"/>
                <w:lang w:val="el-GR"/>
              </w:rPr>
              <w:t>-</w:t>
            </w:r>
          </w:p>
        </w:tc>
        <w:tc>
          <w:tcPr>
            <w:tcW w:w="263" w:type="pct"/>
            <w:shd w:val="clear" w:color="auto" w:fill="F2F2F2" w:themeFill="background1" w:themeFillShade="F2"/>
            <w:vAlign w:val="center"/>
          </w:tcPr>
          <w:p w14:paraId="1B300BF9"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100%</w:t>
            </w:r>
          </w:p>
        </w:tc>
        <w:tc>
          <w:tcPr>
            <w:tcW w:w="263" w:type="pct"/>
            <w:shd w:val="clear" w:color="auto" w:fill="F2F2F2" w:themeFill="background1" w:themeFillShade="F2"/>
            <w:vAlign w:val="center"/>
          </w:tcPr>
          <w:p w14:paraId="1D4816CB"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100%</w:t>
            </w:r>
          </w:p>
        </w:tc>
        <w:tc>
          <w:tcPr>
            <w:tcW w:w="369" w:type="pct"/>
            <w:vAlign w:val="center"/>
          </w:tcPr>
          <w:p w14:paraId="719F1A39"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lang w:val="el-GR"/>
              </w:rPr>
              <w:t>7</w:t>
            </w:r>
          </w:p>
        </w:tc>
        <w:tc>
          <w:tcPr>
            <w:tcW w:w="449" w:type="pct"/>
            <w:vAlign w:val="center"/>
          </w:tcPr>
          <w:p w14:paraId="7FBDEA8C"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lang w:val="el-GR"/>
              </w:rPr>
              <w:t>7</w:t>
            </w:r>
          </w:p>
        </w:tc>
        <w:tc>
          <w:tcPr>
            <w:tcW w:w="513" w:type="pct"/>
            <w:vAlign w:val="center"/>
          </w:tcPr>
          <w:p w14:paraId="33DC0827"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100%</w:t>
            </w:r>
          </w:p>
        </w:tc>
      </w:tr>
      <w:tr w:rsidR="00F92739" w:rsidRPr="00F74607" w14:paraId="6E62A108" w14:textId="77777777" w:rsidTr="00F92739">
        <w:tc>
          <w:tcPr>
            <w:tcW w:w="351" w:type="pct"/>
            <w:shd w:val="clear" w:color="auto" w:fill="auto"/>
            <w:vAlign w:val="center"/>
          </w:tcPr>
          <w:p w14:paraId="570B2620"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lang w:val="el-GR"/>
              </w:rPr>
              <w:t>ΜΑ2</w:t>
            </w:r>
          </w:p>
        </w:tc>
        <w:tc>
          <w:tcPr>
            <w:tcW w:w="410" w:type="pct"/>
            <w:shd w:val="clear" w:color="auto" w:fill="auto"/>
            <w:vAlign w:val="center"/>
          </w:tcPr>
          <w:p w14:paraId="61C274D0"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Q1</w:t>
            </w:r>
            <w:r w:rsidRPr="00F74607">
              <w:rPr>
                <w:rFonts w:ascii="Tahoma" w:hAnsi="Tahoma" w:cs="Tahoma"/>
                <w:sz w:val="18"/>
                <w:szCs w:val="18"/>
                <w:lang w:val="el-GR"/>
              </w:rPr>
              <w:t xml:space="preserve"> (25.000)</w:t>
            </w:r>
          </w:p>
        </w:tc>
        <w:tc>
          <w:tcPr>
            <w:tcW w:w="570" w:type="pct"/>
            <w:shd w:val="clear" w:color="auto" w:fill="auto"/>
            <w:vAlign w:val="center"/>
          </w:tcPr>
          <w:p w14:paraId="7C082B92"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lang w:val="el-GR"/>
              </w:rPr>
              <w:t>100%</w:t>
            </w:r>
          </w:p>
        </w:tc>
        <w:tc>
          <w:tcPr>
            <w:tcW w:w="775" w:type="pct"/>
            <w:gridSpan w:val="3"/>
            <w:shd w:val="clear" w:color="auto" w:fill="F2F2F2" w:themeFill="background1" w:themeFillShade="F2"/>
            <w:vAlign w:val="center"/>
          </w:tcPr>
          <w:p w14:paraId="607C8256"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lang w:val="el-GR"/>
              </w:rPr>
              <w:t>100%</w:t>
            </w:r>
          </w:p>
        </w:tc>
        <w:tc>
          <w:tcPr>
            <w:tcW w:w="263" w:type="pct"/>
            <w:shd w:val="clear" w:color="auto" w:fill="auto"/>
            <w:vAlign w:val="center"/>
          </w:tcPr>
          <w:p w14:paraId="23A118A7"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100%</w:t>
            </w:r>
          </w:p>
        </w:tc>
        <w:tc>
          <w:tcPr>
            <w:tcW w:w="258" w:type="pct"/>
            <w:shd w:val="clear" w:color="auto" w:fill="auto"/>
            <w:vAlign w:val="center"/>
          </w:tcPr>
          <w:p w14:paraId="763B785C" w14:textId="77777777" w:rsidR="00F92739" w:rsidRPr="00F74607" w:rsidRDefault="00F92739" w:rsidP="00F92739">
            <w:pPr>
              <w:jc w:val="center"/>
              <w:rPr>
                <w:rFonts w:ascii="Tahoma" w:hAnsi="Tahoma" w:cs="Tahoma"/>
                <w:color w:val="FF0000"/>
                <w:sz w:val="18"/>
                <w:szCs w:val="18"/>
                <w:lang w:val="el-GR"/>
              </w:rPr>
            </w:pPr>
          </w:p>
        </w:tc>
        <w:tc>
          <w:tcPr>
            <w:tcW w:w="258" w:type="pct"/>
            <w:shd w:val="clear" w:color="auto" w:fill="auto"/>
            <w:vAlign w:val="center"/>
          </w:tcPr>
          <w:p w14:paraId="62855C61" w14:textId="77777777" w:rsidR="00F92739" w:rsidRPr="00F74607" w:rsidRDefault="00F92739" w:rsidP="00F92739">
            <w:pPr>
              <w:jc w:val="center"/>
              <w:rPr>
                <w:rFonts w:ascii="Tahoma" w:hAnsi="Tahoma" w:cs="Tahoma"/>
                <w:sz w:val="18"/>
                <w:szCs w:val="18"/>
                <w:lang w:val="el-GR"/>
              </w:rPr>
            </w:pPr>
          </w:p>
        </w:tc>
        <w:tc>
          <w:tcPr>
            <w:tcW w:w="258" w:type="pct"/>
            <w:shd w:val="clear" w:color="auto" w:fill="F2F2F2" w:themeFill="background1" w:themeFillShade="F2"/>
            <w:vAlign w:val="center"/>
          </w:tcPr>
          <w:p w14:paraId="3135D1ED" w14:textId="77777777" w:rsidR="00F92739" w:rsidRPr="00F74607" w:rsidRDefault="00F92739" w:rsidP="00F92739">
            <w:pPr>
              <w:jc w:val="center"/>
              <w:rPr>
                <w:rFonts w:ascii="Tahoma" w:hAnsi="Tahoma" w:cs="Tahoma"/>
                <w:sz w:val="18"/>
                <w:szCs w:val="18"/>
                <w:lang w:val="el-GR"/>
              </w:rPr>
            </w:pPr>
            <w:r>
              <w:rPr>
                <w:rFonts w:ascii="Tahoma" w:hAnsi="Tahoma" w:cs="Tahoma"/>
                <w:sz w:val="18"/>
                <w:szCs w:val="18"/>
                <w:lang w:val="el-GR"/>
              </w:rPr>
              <w:t>-</w:t>
            </w:r>
          </w:p>
        </w:tc>
        <w:tc>
          <w:tcPr>
            <w:tcW w:w="263" w:type="pct"/>
            <w:shd w:val="clear" w:color="auto" w:fill="F2F2F2" w:themeFill="background1" w:themeFillShade="F2"/>
            <w:vAlign w:val="center"/>
          </w:tcPr>
          <w:p w14:paraId="78C33F05"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rPr>
              <w:t>100%</w:t>
            </w:r>
          </w:p>
        </w:tc>
        <w:tc>
          <w:tcPr>
            <w:tcW w:w="263" w:type="pct"/>
            <w:shd w:val="clear" w:color="auto" w:fill="F2F2F2" w:themeFill="background1" w:themeFillShade="F2"/>
            <w:vAlign w:val="center"/>
          </w:tcPr>
          <w:p w14:paraId="75559F6B"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rPr>
              <w:t>100%</w:t>
            </w:r>
          </w:p>
        </w:tc>
        <w:tc>
          <w:tcPr>
            <w:tcW w:w="369" w:type="pct"/>
            <w:shd w:val="clear" w:color="auto" w:fill="auto"/>
            <w:vAlign w:val="center"/>
          </w:tcPr>
          <w:p w14:paraId="70D1CEC5"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w:t>
            </w:r>
          </w:p>
        </w:tc>
        <w:tc>
          <w:tcPr>
            <w:tcW w:w="449" w:type="pct"/>
            <w:shd w:val="clear" w:color="auto" w:fill="auto"/>
            <w:vAlign w:val="center"/>
          </w:tcPr>
          <w:p w14:paraId="3BF641FE"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w:t>
            </w:r>
          </w:p>
        </w:tc>
        <w:tc>
          <w:tcPr>
            <w:tcW w:w="513" w:type="pct"/>
            <w:shd w:val="clear" w:color="auto" w:fill="auto"/>
            <w:vAlign w:val="center"/>
          </w:tcPr>
          <w:p w14:paraId="714E92CC"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0%</w:t>
            </w:r>
          </w:p>
        </w:tc>
      </w:tr>
      <w:tr w:rsidR="00F92739" w:rsidRPr="00F74607" w14:paraId="5729F743" w14:textId="77777777" w:rsidTr="00F92739">
        <w:tc>
          <w:tcPr>
            <w:tcW w:w="351" w:type="pct"/>
            <w:shd w:val="clear" w:color="auto" w:fill="auto"/>
            <w:vAlign w:val="center"/>
          </w:tcPr>
          <w:p w14:paraId="58C892BC"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lang w:val="el-GR"/>
              </w:rPr>
              <w:t>ΜΑ3</w:t>
            </w:r>
          </w:p>
        </w:tc>
        <w:tc>
          <w:tcPr>
            <w:tcW w:w="410" w:type="pct"/>
            <w:shd w:val="clear" w:color="auto" w:fill="auto"/>
            <w:vAlign w:val="center"/>
          </w:tcPr>
          <w:p w14:paraId="21B2269E"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Q2 (</w:t>
            </w:r>
            <w:r w:rsidRPr="00F74607">
              <w:rPr>
                <w:rFonts w:ascii="Tahoma" w:hAnsi="Tahoma" w:cs="Tahoma"/>
                <w:sz w:val="18"/>
                <w:szCs w:val="18"/>
                <w:lang w:val="el-GR"/>
              </w:rPr>
              <w:t>65.000</w:t>
            </w:r>
            <w:r w:rsidRPr="00F74607">
              <w:rPr>
                <w:rFonts w:ascii="Tahoma" w:hAnsi="Tahoma" w:cs="Tahoma"/>
                <w:sz w:val="18"/>
                <w:szCs w:val="18"/>
              </w:rPr>
              <w:t>)</w:t>
            </w:r>
          </w:p>
        </w:tc>
        <w:tc>
          <w:tcPr>
            <w:tcW w:w="570" w:type="pct"/>
            <w:shd w:val="clear" w:color="auto" w:fill="auto"/>
            <w:vAlign w:val="center"/>
          </w:tcPr>
          <w:p w14:paraId="4A803997"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lang w:val="el-GR"/>
              </w:rPr>
              <w:t>0%</w:t>
            </w:r>
          </w:p>
        </w:tc>
        <w:tc>
          <w:tcPr>
            <w:tcW w:w="775" w:type="pct"/>
            <w:gridSpan w:val="3"/>
            <w:shd w:val="clear" w:color="auto" w:fill="F2F2F2" w:themeFill="background1" w:themeFillShade="F2"/>
            <w:vAlign w:val="center"/>
          </w:tcPr>
          <w:p w14:paraId="342E268E"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100%</w:t>
            </w:r>
          </w:p>
          <w:p w14:paraId="6989E11D"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(αύξηση δυναμικότητας σε 116.000 MWh/ημέρα)</w:t>
            </w:r>
          </w:p>
        </w:tc>
        <w:tc>
          <w:tcPr>
            <w:tcW w:w="263" w:type="pct"/>
            <w:shd w:val="clear" w:color="auto" w:fill="auto"/>
            <w:vAlign w:val="center"/>
          </w:tcPr>
          <w:p w14:paraId="698DF2F8"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lang w:val="el-GR"/>
              </w:rPr>
              <w:t>100%</w:t>
            </w:r>
          </w:p>
        </w:tc>
        <w:tc>
          <w:tcPr>
            <w:tcW w:w="258" w:type="pct"/>
            <w:shd w:val="clear" w:color="auto" w:fill="auto"/>
            <w:vAlign w:val="center"/>
          </w:tcPr>
          <w:p w14:paraId="05AF0158" w14:textId="77777777" w:rsidR="00F92739" w:rsidRPr="00F74607" w:rsidRDefault="00F92739" w:rsidP="00F92739">
            <w:pPr>
              <w:jc w:val="center"/>
              <w:rPr>
                <w:rFonts w:ascii="Tahoma" w:hAnsi="Tahoma" w:cs="Tahoma"/>
                <w:color w:val="FF0000"/>
                <w:sz w:val="18"/>
                <w:szCs w:val="18"/>
              </w:rPr>
            </w:pPr>
          </w:p>
        </w:tc>
        <w:tc>
          <w:tcPr>
            <w:tcW w:w="258" w:type="pct"/>
            <w:shd w:val="clear" w:color="auto" w:fill="auto"/>
            <w:vAlign w:val="center"/>
          </w:tcPr>
          <w:p w14:paraId="25D33A01" w14:textId="77777777" w:rsidR="00F92739" w:rsidRPr="00F74607" w:rsidRDefault="00F92739" w:rsidP="00F92739">
            <w:pPr>
              <w:jc w:val="center"/>
              <w:rPr>
                <w:rFonts w:ascii="Tahoma" w:hAnsi="Tahoma" w:cs="Tahoma"/>
                <w:color w:val="FF0000"/>
                <w:sz w:val="18"/>
                <w:szCs w:val="18"/>
              </w:rPr>
            </w:pPr>
          </w:p>
        </w:tc>
        <w:tc>
          <w:tcPr>
            <w:tcW w:w="258" w:type="pct"/>
            <w:shd w:val="clear" w:color="auto" w:fill="F2F2F2" w:themeFill="background1" w:themeFillShade="F2"/>
            <w:vAlign w:val="center"/>
          </w:tcPr>
          <w:p w14:paraId="3364F236" w14:textId="77777777" w:rsidR="00F92739" w:rsidRPr="00F74607" w:rsidRDefault="00F92739" w:rsidP="00F92739">
            <w:pPr>
              <w:jc w:val="center"/>
              <w:rPr>
                <w:rFonts w:ascii="Tahoma" w:hAnsi="Tahoma" w:cs="Tahoma"/>
                <w:sz w:val="18"/>
                <w:szCs w:val="18"/>
                <w:lang w:val="el-GR"/>
              </w:rPr>
            </w:pPr>
            <w:r>
              <w:rPr>
                <w:rFonts w:ascii="Tahoma" w:hAnsi="Tahoma" w:cs="Tahoma"/>
                <w:sz w:val="18"/>
                <w:szCs w:val="18"/>
                <w:lang w:val="el-GR"/>
              </w:rPr>
              <w:t>-</w:t>
            </w:r>
          </w:p>
        </w:tc>
        <w:tc>
          <w:tcPr>
            <w:tcW w:w="263" w:type="pct"/>
            <w:shd w:val="clear" w:color="auto" w:fill="F2F2F2" w:themeFill="background1" w:themeFillShade="F2"/>
            <w:vAlign w:val="center"/>
          </w:tcPr>
          <w:p w14:paraId="42ACBDC9"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rPr>
              <w:t>100%</w:t>
            </w:r>
          </w:p>
        </w:tc>
        <w:tc>
          <w:tcPr>
            <w:tcW w:w="263" w:type="pct"/>
            <w:shd w:val="clear" w:color="auto" w:fill="F2F2F2" w:themeFill="background1" w:themeFillShade="F2"/>
            <w:vAlign w:val="center"/>
          </w:tcPr>
          <w:p w14:paraId="77F99C63"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rPr>
              <w:t>100%</w:t>
            </w:r>
          </w:p>
        </w:tc>
        <w:tc>
          <w:tcPr>
            <w:tcW w:w="369" w:type="pct"/>
            <w:shd w:val="clear" w:color="auto" w:fill="auto"/>
            <w:vAlign w:val="center"/>
          </w:tcPr>
          <w:p w14:paraId="3DF17009"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w:t>
            </w:r>
          </w:p>
        </w:tc>
        <w:tc>
          <w:tcPr>
            <w:tcW w:w="449" w:type="pct"/>
            <w:shd w:val="clear" w:color="auto" w:fill="auto"/>
            <w:vAlign w:val="center"/>
          </w:tcPr>
          <w:p w14:paraId="7263DCA9"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w:t>
            </w:r>
          </w:p>
        </w:tc>
        <w:tc>
          <w:tcPr>
            <w:tcW w:w="513" w:type="pct"/>
            <w:shd w:val="clear" w:color="auto" w:fill="auto"/>
            <w:vAlign w:val="center"/>
          </w:tcPr>
          <w:p w14:paraId="7C1545F6"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0%</w:t>
            </w:r>
          </w:p>
        </w:tc>
      </w:tr>
      <w:tr w:rsidR="00F92739" w:rsidRPr="00F74607" w14:paraId="0C85BF4A" w14:textId="77777777" w:rsidTr="00F92739">
        <w:tc>
          <w:tcPr>
            <w:tcW w:w="351" w:type="pct"/>
            <w:vAlign w:val="center"/>
          </w:tcPr>
          <w:p w14:paraId="7FFF99C8"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lang w:val="el-GR"/>
              </w:rPr>
              <w:t>ΜΑ4</w:t>
            </w:r>
          </w:p>
        </w:tc>
        <w:tc>
          <w:tcPr>
            <w:tcW w:w="410" w:type="pct"/>
            <w:vAlign w:val="center"/>
          </w:tcPr>
          <w:p w14:paraId="0BBB82B3"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Q2 (</w:t>
            </w:r>
            <w:r w:rsidRPr="00F74607">
              <w:rPr>
                <w:rFonts w:ascii="Tahoma" w:hAnsi="Tahoma" w:cs="Tahoma"/>
                <w:sz w:val="18"/>
                <w:szCs w:val="18"/>
                <w:lang w:val="el-GR"/>
              </w:rPr>
              <w:t>65.000</w:t>
            </w:r>
            <w:r w:rsidRPr="00F74607">
              <w:rPr>
                <w:rFonts w:ascii="Tahoma" w:hAnsi="Tahoma" w:cs="Tahoma"/>
                <w:sz w:val="18"/>
                <w:szCs w:val="18"/>
              </w:rPr>
              <w:t>)</w:t>
            </w:r>
          </w:p>
        </w:tc>
        <w:tc>
          <w:tcPr>
            <w:tcW w:w="570" w:type="pct"/>
            <w:shd w:val="clear" w:color="auto" w:fill="auto"/>
            <w:vAlign w:val="center"/>
          </w:tcPr>
          <w:p w14:paraId="3391B604"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lang w:val="el-GR"/>
              </w:rPr>
              <w:t>0%</w:t>
            </w:r>
          </w:p>
        </w:tc>
        <w:tc>
          <w:tcPr>
            <w:tcW w:w="775" w:type="pct"/>
            <w:gridSpan w:val="3"/>
            <w:shd w:val="clear" w:color="auto" w:fill="F2F2F2" w:themeFill="background1" w:themeFillShade="F2"/>
            <w:vAlign w:val="center"/>
          </w:tcPr>
          <w:p w14:paraId="780078A3"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100%</w:t>
            </w:r>
          </w:p>
          <w:p w14:paraId="45210677"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(χωρίς αύξηση δυναμικότητας)</w:t>
            </w:r>
          </w:p>
        </w:tc>
        <w:tc>
          <w:tcPr>
            <w:tcW w:w="263" w:type="pct"/>
            <w:vAlign w:val="center"/>
          </w:tcPr>
          <w:p w14:paraId="1F01E9CF"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lang w:val="el-GR"/>
              </w:rPr>
              <w:t>100%</w:t>
            </w:r>
          </w:p>
        </w:tc>
        <w:tc>
          <w:tcPr>
            <w:tcW w:w="258" w:type="pct"/>
            <w:vAlign w:val="center"/>
          </w:tcPr>
          <w:p w14:paraId="2773773A" w14:textId="77777777" w:rsidR="00F92739" w:rsidRPr="00F74607" w:rsidRDefault="00F92739" w:rsidP="00F92739">
            <w:pPr>
              <w:jc w:val="center"/>
              <w:rPr>
                <w:rFonts w:ascii="Tahoma" w:hAnsi="Tahoma" w:cs="Tahoma"/>
                <w:color w:val="FF0000"/>
                <w:sz w:val="18"/>
                <w:szCs w:val="18"/>
              </w:rPr>
            </w:pPr>
          </w:p>
        </w:tc>
        <w:tc>
          <w:tcPr>
            <w:tcW w:w="258" w:type="pct"/>
            <w:vAlign w:val="center"/>
          </w:tcPr>
          <w:p w14:paraId="13B1BB6C" w14:textId="77777777" w:rsidR="00F92739" w:rsidRPr="00F74607" w:rsidRDefault="00F92739" w:rsidP="00F92739">
            <w:pPr>
              <w:jc w:val="center"/>
              <w:rPr>
                <w:rFonts w:ascii="Tahoma" w:hAnsi="Tahoma" w:cs="Tahoma"/>
                <w:color w:val="FF0000"/>
                <w:sz w:val="18"/>
                <w:szCs w:val="18"/>
              </w:rPr>
            </w:pPr>
          </w:p>
        </w:tc>
        <w:tc>
          <w:tcPr>
            <w:tcW w:w="258" w:type="pct"/>
            <w:shd w:val="clear" w:color="auto" w:fill="F2F2F2" w:themeFill="background1" w:themeFillShade="F2"/>
            <w:vAlign w:val="center"/>
          </w:tcPr>
          <w:p w14:paraId="246FDF6D" w14:textId="77777777" w:rsidR="00F92739" w:rsidRPr="00AB42F7" w:rsidRDefault="00F92739" w:rsidP="00F92739">
            <w:pPr>
              <w:jc w:val="center"/>
              <w:rPr>
                <w:rFonts w:ascii="Tahoma" w:hAnsi="Tahoma" w:cs="Tahoma"/>
                <w:sz w:val="18"/>
                <w:szCs w:val="18"/>
                <w:lang w:val="el-GR"/>
              </w:rPr>
            </w:pPr>
            <w:r>
              <w:rPr>
                <w:rFonts w:ascii="Tahoma" w:hAnsi="Tahoma" w:cs="Tahoma"/>
                <w:sz w:val="18"/>
                <w:szCs w:val="18"/>
                <w:lang w:val="el-GR"/>
              </w:rPr>
              <w:t>-</w:t>
            </w:r>
          </w:p>
        </w:tc>
        <w:tc>
          <w:tcPr>
            <w:tcW w:w="263" w:type="pct"/>
            <w:shd w:val="clear" w:color="auto" w:fill="F2F2F2" w:themeFill="background1" w:themeFillShade="F2"/>
            <w:vAlign w:val="center"/>
          </w:tcPr>
          <w:p w14:paraId="72DB0D1F"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100%</w:t>
            </w:r>
          </w:p>
        </w:tc>
        <w:tc>
          <w:tcPr>
            <w:tcW w:w="263" w:type="pct"/>
            <w:shd w:val="clear" w:color="auto" w:fill="F2F2F2" w:themeFill="background1" w:themeFillShade="F2"/>
            <w:vAlign w:val="center"/>
          </w:tcPr>
          <w:p w14:paraId="589344C3"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100%</w:t>
            </w:r>
          </w:p>
        </w:tc>
        <w:tc>
          <w:tcPr>
            <w:tcW w:w="369" w:type="pct"/>
            <w:vAlign w:val="center"/>
          </w:tcPr>
          <w:p w14:paraId="24C1D943"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4</w:t>
            </w:r>
          </w:p>
        </w:tc>
        <w:tc>
          <w:tcPr>
            <w:tcW w:w="449" w:type="pct"/>
            <w:vAlign w:val="center"/>
          </w:tcPr>
          <w:p w14:paraId="3BB8B2D0"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4</w:t>
            </w:r>
          </w:p>
        </w:tc>
        <w:tc>
          <w:tcPr>
            <w:tcW w:w="513" w:type="pct"/>
            <w:vAlign w:val="center"/>
          </w:tcPr>
          <w:p w14:paraId="37B09660"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100%</w:t>
            </w:r>
          </w:p>
        </w:tc>
      </w:tr>
      <w:tr w:rsidR="00F92739" w:rsidRPr="00F74607" w14:paraId="7ECA9D76" w14:textId="77777777" w:rsidTr="00F92739">
        <w:tc>
          <w:tcPr>
            <w:tcW w:w="351" w:type="pct"/>
            <w:vAlign w:val="center"/>
          </w:tcPr>
          <w:p w14:paraId="02082844"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lang w:val="el-GR"/>
              </w:rPr>
              <w:t>ΜΑ</w:t>
            </w:r>
            <w:r w:rsidRPr="00F74607">
              <w:rPr>
                <w:rFonts w:ascii="Tahoma" w:hAnsi="Tahoma" w:cs="Tahoma"/>
                <w:sz w:val="18"/>
                <w:szCs w:val="18"/>
              </w:rPr>
              <w:t>5</w:t>
            </w:r>
          </w:p>
        </w:tc>
        <w:tc>
          <w:tcPr>
            <w:tcW w:w="410" w:type="pct"/>
            <w:vAlign w:val="center"/>
          </w:tcPr>
          <w:p w14:paraId="0DFD7CE4"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Q2 (</w:t>
            </w:r>
            <w:r w:rsidRPr="00F74607">
              <w:rPr>
                <w:rFonts w:ascii="Tahoma" w:hAnsi="Tahoma" w:cs="Tahoma"/>
                <w:sz w:val="18"/>
                <w:szCs w:val="18"/>
                <w:lang w:val="el-GR"/>
              </w:rPr>
              <w:t>65.000</w:t>
            </w:r>
            <w:r w:rsidRPr="00F74607">
              <w:rPr>
                <w:rFonts w:ascii="Tahoma" w:hAnsi="Tahoma" w:cs="Tahoma"/>
                <w:sz w:val="18"/>
                <w:szCs w:val="18"/>
              </w:rPr>
              <w:t>)</w:t>
            </w:r>
          </w:p>
        </w:tc>
        <w:tc>
          <w:tcPr>
            <w:tcW w:w="570" w:type="pct"/>
            <w:shd w:val="clear" w:color="auto" w:fill="auto"/>
            <w:vAlign w:val="center"/>
          </w:tcPr>
          <w:p w14:paraId="50ACF58B"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lang w:val="el-GR"/>
              </w:rPr>
              <w:t>0%</w:t>
            </w:r>
          </w:p>
        </w:tc>
        <w:tc>
          <w:tcPr>
            <w:tcW w:w="775" w:type="pct"/>
            <w:gridSpan w:val="3"/>
            <w:shd w:val="clear" w:color="auto" w:fill="F2F2F2" w:themeFill="background1" w:themeFillShade="F2"/>
            <w:vAlign w:val="center"/>
          </w:tcPr>
          <w:p w14:paraId="1654C79D"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100%</w:t>
            </w:r>
          </w:p>
          <w:p w14:paraId="4D7A9E03"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(αύξηση δυναμικότητας σε 116.000 MWh/ημέρα)</w:t>
            </w:r>
          </w:p>
        </w:tc>
        <w:tc>
          <w:tcPr>
            <w:tcW w:w="263" w:type="pct"/>
            <w:vAlign w:val="center"/>
          </w:tcPr>
          <w:p w14:paraId="740CB9F8"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lang w:val="el-GR"/>
              </w:rPr>
              <w:t>100%</w:t>
            </w:r>
          </w:p>
        </w:tc>
        <w:tc>
          <w:tcPr>
            <w:tcW w:w="258" w:type="pct"/>
            <w:vAlign w:val="center"/>
          </w:tcPr>
          <w:p w14:paraId="274759FA" w14:textId="77777777" w:rsidR="00F92739" w:rsidRPr="00F74607" w:rsidRDefault="00F92739" w:rsidP="00F92739">
            <w:pPr>
              <w:jc w:val="center"/>
              <w:rPr>
                <w:rFonts w:ascii="Tahoma" w:hAnsi="Tahoma" w:cs="Tahoma"/>
                <w:color w:val="FF0000"/>
                <w:sz w:val="18"/>
                <w:szCs w:val="18"/>
              </w:rPr>
            </w:pPr>
          </w:p>
        </w:tc>
        <w:tc>
          <w:tcPr>
            <w:tcW w:w="258" w:type="pct"/>
            <w:vAlign w:val="center"/>
          </w:tcPr>
          <w:p w14:paraId="7753A176" w14:textId="77777777" w:rsidR="00F92739" w:rsidRPr="00F74607" w:rsidRDefault="00F92739" w:rsidP="00F92739">
            <w:pPr>
              <w:jc w:val="center"/>
              <w:rPr>
                <w:rFonts w:ascii="Tahoma" w:hAnsi="Tahoma" w:cs="Tahoma"/>
                <w:color w:val="FF0000"/>
                <w:sz w:val="18"/>
                <w:szCs w:val="18"/>
              </w:rPr>
            </w:pPr>
          </w:p>
        </w:tc>
        <w:tc>
          <w:tcPr>
            <w:tcW w:w="258" w:type="pct"/>
            <w:shd w:val="clear" w:color="auto" w:fill="F2F2F2" w:themeFill="background1" w:themeFillShade="F2"/>
            <w:vAlign w:val="center"/>
          </w:tcPr>
          <w:p w14:paraId="5E661D4F" w14:textId="77777777" w:rsidR="00F92739" w:rsidRPr="00AB42F7" w:rsidRDefault="00F92739" w:rsidP="00F92739">
            <w:pPr>
              <w:jc w:val="center"/>
              <w:rPr>
                <w:rFonts w:ascii="Tahoma" w:hAnsi="Tahoma" w:cs="Tahoma"/>
                <w:sz w:val="18"/>
                <w:szCs w:val="18"/>
                <w:lang w:val="el-GR"/>
              </w:rPr>
            </w:pPr>
            <w:r>
              <w:rPr>
                <w:rFonts w:ascii="Tahoma" w:hAnsi="Tahoma" w:cs="Tahoma"/>
                <w:sz w:val="18"/>
                <w:szCs w:val="18"/>
                <w:lang w:val="el-GR"/>
              </w:rPr>
              <w:t>-</w:t>
            </w:r>
          </w:p>
        </w:tc>
        <w:tc>
          <w:tcPr>
            <w:tcW w:w="263" w:type="pct"/>
            <w:shd w:val="clear" w:color="auto" w:fill="F2F2F2" w:themeFill="background1" w:themeFillShade="F2"/>
            <w:vAlign w:val="center"/>
          </w:tcPr>
          <w:p w14:paraId="0E7F39D7"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rPr>
              <w:t>50%</w:t>
            </w:r>
          </w:p>
        </w:tc>
        <w:tc>
          <w:tcPr>
            <w:tcW w:w="263" w:type="pct"/>
            <w:shd w:val="clear" w:color="auto" w:fill="F2F2F2" w:themeFill="background1" w:themeFillShade="F2"/>
            <w:vAlign w:val="center"/>
          </w:tcPr>
          <w:p w14:paraId="41DAB44A"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50%</w:t>
            </w:r>
          </w:p>
        </w:tc>
        <w:tc>
          <w:tcPr>
            <w:tcW w:w="369" w:type="pct"/>
            <w:vAlign w:val="center"/>
          </w:tcPr>
          <w:p w14:paraId="7E4343C9"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8</w:t>
            </w:r>
          </w:p>
        </w:tc>
        <w:tc>
          <w:tcPr>
            <w:tcW w:w="449" w:type="pct"/>
            <w:vAlign w:val="center"/>
          </w:tcPr>
          <w:p w14:paraId="758C6C1B"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8</w:t>
            </w:r>
          </w:p>
        </w:tc>
        <w:tc>
          <w:tcPr>
            <w:tcW w:w="513" w:type="pct"/>
            <w:vAlign w:val="center"/>
          </w:tcPr>
          <w:p w14:paraId="271C2BD7"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100%</w:t>
            </w:r>
          </w:p>
        </w:tc>
      </w:tr>
      <w:tr w:rsidR="00F92739" w:rsidRPr="00F74607" w14:paraId="1077AAA5" w14:textId="77777777" w:rsidTr="00F92739">
        <w:tc>
          <w:tcPr>
            <w:tcW w:w="351" w:type="pct"/>
            <w:vAlign w:val="center"/>
          </w:tcPr>
          <w:p w14:paraId="3E07A736"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lang w:val="el-GR"/>
              </w:rPr>
              <w:t>ΜΑ</w:t>
            </w:r>
            <w:r w:rsidRPr="00F74607">
              <w:rPr>
                <w:rFonts w:ascii="Tahoma" w:hAnsi="Tahoma" w:cs="Tahoma"/>
                <w:sz w:val="18"/>
                <w:szCs w:val="18"/>
              </w:rPr>
              <w:t>6</w:t>
            </w:r>
          </w:p>
        </w:tc>
        <w:tc>
          <w:tcPr>
            <w:tcW w:w="410" w:type="pct"/>
            <w:vAlign w:val="center"/>
          </w:tcPr>
          <w:p w14:paraId="46A69976"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Q3 (13.500)</w:t>
            </w:r>
          </w:p>
        </w:tc>
        <w:tc>
          <w:tcPr>
            <w:tcW w:w="570" w:type="pct"/>
            <w:shd w:val="clear" w:color="auto" w:fill="auto"/>
            <w:vAlign w:val="center"/>
          </w:tcPr>
          <w:p w14:paraId="005A0B5A"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lang w:val="el-GR"/>
              </w:rPr>
              <w:t>0%</w:t>
            </w:r>
          </w:p>
        </w:tc>
        <w:tc>
          <w:tcPr>
            <w:tcW w:w="775" w:type="pct"/>
            <w:gridSpan w:val="3"/>
            <w:shd w:val="clear" w:color="auto" w:fill="F2F2F2" w:themeFill="background1" w:themeFillShade="F2"/>
            <w:vAlign w:val="center"/>
          </w:tcPr>
          <w:p w14:paraId="19723A1D"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100%</w:t>
            </w:r>
          </w:p>
          <w:p w14:paraId="4E2C29C7"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lang w:val="el-GR"/>
              </w:rPr>
              <w:t>(χωρίς αύξηση δυναμικότητας)</w:t>
            </w:r>
          </w:p>
        </w:tc>
        <w:tc>
          <w:tcPr>
            <w:tcW w:w="263" w:type="pct"/>
            <w:vAlign w:val="center"/>
          </w:tcPr>
          <w:p w14:paraId="0F4B84D4"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lang w:val="el-GR"/>
              </w:rPr>
              <w:t>100%</w:t>
            </w:r>
          </w:p>
        </w:tc>
        <w:tc>
          <w:tcPr>
            <w:tcW w:w="258" w:type="pct"/>
            <w:vAlign w:val="center"/>
          </w:tcPr>
          <w:p w14:paraId="5F337448" w14:textId="77777777" w:rsidR="00F92739" w:rsidRPr="00F74607" w:rsidRDefault="00F92739" w:rsidP="00F92739">
            <w:pPr>
              <w:jc w:val="center"/>
              <w:rPr>
                <w:rFonts w:ascii="Tahoma" w:hAnsi="Tahoma" w:cs="Tahoma"/>
                <w:sz w:val="18"/>
                <w:szCs w:val="18"/>
              </w:rPr>
            </w:pPr>
          </w:p>
        </w:tc>
        <w:tc>
          <w:tcPr>
            <w:tcW w:w="258" w:type="pct"/>
            <w:vAlign w:val="center"/>
          </w:tcPr>
          <w:p w14:paraId="5400E1FF" w14:textId="77777777" w:rsidR="00F92739" w:rsidRPr="00F74607" w:rsidRDefault="00F92739" w:rsidP="00F92739">
            <w:pPr>
              <w:jc w:val="center"/>
              <w:rPr>
                <w:rFonts w:ascii="Tahoma" w:hAnsi="Tahoma" w:cs="Tahoma"/>
                <w:sz w:val="18"/>
                <w:szCs w:val="18"/>
              </w:rPr>
            </w:pPr>
          </w:p>
        </w:tc>
        <w:tc>
          <w:tcPr>
            <w:tcW w:w="258" w:type="pct"/>
            <w:shd w:val="clear" w:color="auto" w:fill="F2F2F2" w:themeFill="background1" w:themeFillShade="F2"/>
            <w:vAlign w:val="center"/>
          </w:tcPr>
          <w:p w14:paraId="40EAC66F" w14:textId="77777777" w:rsidR="00F92739" w:rsidRPr="00AB42F7" w:rsidRDefault="00F92739" w:rsidP="00F92739">
            <w:pPr>
              <w:jc w:val="center"/>
              <w:rPr>
                <w:rFonts w:ascii="Tahoma" w:hAnsi="Tahoma" w:cs="Tahoma"/>
                <w:sz w:val="18"/>
                <w:szCs w:val="18"/>
                <w:lang w:val="el-GR"/>
              </w:rPr>
            </w:pPr>
            <w:r>
              <w:rPr>
                <w:rFonts w:ascii="Tahoma" w:hAnsi="Tahoma" w:cs="Tahoma"/>
                <w:sz w:val="18"/>
                <w:szCs w:val="18"/>
                <w:lang w:val="el-GR"/>
              </w:rPr>
              <w:t>-</w:t>
            </w:r>
          </w:p>
        </w:tc>
        <w:tc>
          <w:tcPr>
            <w:tcW w:w="263" w:type="pct"/>
            <w:shd w:val="clear" w:color="auto" w:fill="F2F2F2" w:themeFill="background1" w:themeFillShade="F2"/>
            <w:vAlign w:val="center"/>
          </w:tcPr>
          <w:p w14:paraId="09CB5F27"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100%</w:t>
            </w:r>
          </w:p>
        </w:tc>
        <w:tc>
          <w:tcPr>
            <w:tcW w:w="263" w:type="pct"/>
            <w:shd w:val="clear" w:color="auto" w:fill="F2F2F2" w:themeFill="background1" w:themeFillShade="F2"/>
            <w:vAlign w:val="center"/>
          </w:tcPr>
          <w:p w14:paraId="5A0E11F0"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100%</w:t>
            </w:r>
          </w:p>
        </w:tc>
        <w:tc>
          <w:tcPr>
            <w:tcW w:w="369" w:type="pct"/>
            <w:vAlign w:val="center"/>
          </w:tcPr>
          <w:p w14:paraId="68D31BEC"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5</w:t>
            </w:r>
          </w:p>
        </w:tc>
        <w:tc>
          <w:tcPr>
            <w:tcW w:w="449" w:type="pct"/>
            <w:vAlign w:val="center"/>
          </w:tcPr>
          <w:p w14:paraId="05E3109E"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5</w:t>
            </w:r>
          </w:p>
        </w:tc>
        <w:tc>
          <w:tcPr>
            <w:tcW w:w="513" w:type="pct"/>
            <w:vAlign w:val="center"/>
          </w:tcPr>
          <w:p w14:paraId="730135BE"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100%</w:t>
            </w:r>
          </w:p>
        </w:tc>
      </w:tr>
    </w:tbl>
    <w:p w14:paraId="59DA2FB7" w14:textId="77777777" w:rsidR="00F92739" w:rsidRDefault="00F92739" w:rsidP="00F92739"/>
    <w:p w14:paraId="22656D07" w14:textId="77777777" w:rsidR="00F92739" w:rsidRDefault="00F92739" w:rsidP="00F92739"/>
    <w:p w14:paraId="28146E73" w14:textId="77777777" w:rsidR="00F92739" w:rsidRDefault="00F92739" w:rsidP="00F92739"/>
    <w:p w14:paraId="32DE0181" w14:textId="77777777" w:rsidR="00F92739" w:rsidRDefault="00F92739" w:rsidP="00F92739"/>
    <w:p w14:paraId="09EC6F88" w14:textId="77777777" w:rsidR="00F92739" w:rsidRDefault="00F92739" w:rsidP="00F92739"/>
    <w:p w14:paraId="1378B2C0" w14:textId="77777777" w:rsidR="00F92739" w:rsidRDefault="00F92739" w:rsidP="00F92739"/>
    <w:tbl>
      <w:tblPr>
        <w:tblStyle w:val="a7"/>
        <w:tblW w:w="5000" w:type="pct"/>
        <w:tblLook w:val="04A0" w:firstRow="1" w:lastRow="0" w:firstColumn="1" w:lastColumn="0" w:noHBand="0" w:noVBand="1"/>
      </w:tblPr>
      <w:tblGrid>
        <w:gridCol w:w="978"/>
        <w:gridCol w:w="1143"/>
        <w:gridCol w:w="1589"/>
        <w:gridCol w:w="720"/>
        <w:gridCol w:w="720"/>
        <w:gridCol w:w="723"/>
        <w:gridCol w:w="734"/>
        <w:gridCol w:w="720"/>
        <w:gridCol w:w="720"/>
        <w:gridCol w:w="720"/>
        <w:gridCol w:w="734"/>
        <w:gridCol w:w="734"/>
        <w:gridCol w:w="1029"/>
        <w:gridCol w:w="1253"/>
        <w:gridCol w:w="1431"/>
      </w:tblGrid>
      <w:tr w:rsidR="00F92739" w:rsidRPr="00315CC8" w14:paraId="56D0FCA5" w14:textId="77777777" w:rsidTr="00F92739">
        <w:trPr>
          <w:trHeight w:val="371"/>
        </w:trPr>
        <w:tc>
          <w:tcPr>
            <w:tcW w:w="5000" w:type="pct"/>
            <w:gridSpan w:val="15"/>
            <w:shd w:val="clear" w:color="auto" w:fill="B4C6E7" w:themeFill="accent1" w:themeFillTint="66"/>
          </w:tcPr>
          <w:p w14:paraId="186E3416" w14:textId="77777777" w:rsidR="00F92739" w:rsidRPr="00F74607" w:rsidRDefault="00F92739" w:rsidP="00F92739">
            <w:pPr>
              <w:rPr>
                <w:rFonts w:ascii="Tahoma" w:hAnsi="Tahoma" w:cs="Tahoma"/>
                <w:sz w:val="18"/>
                <w:szCs w:val="18"/>
                <w:lang w:val="el-GR"/>
              </w:rPr>
            </w:pPr>
            <w:r w:rsidRPr="00F74607">
              <w:rPr>
                <w:rFonts w:ascii="Tahoma" w:hAnsi="Tahoma" w:cs="Tahoma"/>
                <w:b/>
                <w:bCs/>
                <w:sz w:val="18"/>
                <w:szCs w:val="18"/>
                <w:lang w:val="el-GR"/>
              </w:rPr>
              <w:lastRenderedPageBreak/>
              <w:t>Δ. Μήνας εξαιρετικά υψηλής ζήτησης</w:t>
            </w:r>
          </w:p>
        </w:tc>
      </w:tr>
      <w:tr w:rsidR="00F92739" w:rsidRPr="00F74607" w14:paraId="34B34C4A" w14:textId="77777777" w:rsidTr="00F92739">
        <w:trPr>
          <w:trHeight w:val="414"/>
        </w:trPr>
        <w:tc>
          <w:tcPr>
            <w:tcW w:w="351" w:type="pct"/>
            <w:vMerge w:val="restart"/>
            <w:vAlign w:val="center"/>
          </w:tcPr>
          <w:p w14:paraId="02B9B95C"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Σενάριο</w:t>
            </w:r>
          </w:p>
        </w:tc>
        <w:tc>
          <w:tcPr>
            <w:tcW w:w="410" w:type="pct"/>
            <w:vMerge w:val="restart"/>
            <w:vAlign w:val="center"/>
          </w:tcPr>
          <w:p w14:paraId="2A08B113"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Εξαγωγές</w:t>
            </w:r>
          </w:p>
        </w:tc>
        <w:tc>
          <w:tcPr>
            <w:tcW w:w="570" w:type="pct"/>
            <w:shd w:val="clear" w:color="auto" w:fill="auto"/>
            <w:vAlign w:val="center"/>
          </w:tcPr>
          <w:p w14:paraId="2A7DF7A7"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Σιδηρόκαστρο</w:t>
            </w:r>
          </w:p>
        </w:tc>
        <w:tc>
          <w:tcPr>
            <w:tcW w:w="775" w:type="pct"/>
            <w:gridSpan w:val="3"/>
            <w:shd w:val="clear" w:color="auto" w:fill="F2F2F2" w:themeFill="background1" w:themeFillShade="F2"/>
            <w:vAlign w:val="center"/>
          </w:tcPr>
          <w:p w14:paraId="3D9292AA"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Ν. Μεσήμβρια</w:t>
            </w:r>
          </w:p>
        </w:tc>
        <w:tc>
          <w:tcPr>
            <w:tcW w:w="779" w:type="pct"/>
            <w:gridSpan w:val="3"/>
            <w:vAlign w:val="center"/>
          </w:tcPr>
          <w:p w14:paraId="3B116B29"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Κήποι</w:t>
            </w:r>
          </w:p>
        </w:tc>
        <w:tc>
          <w:tcPr>
            <w:tcW w:w="784" w:type="pct"/>
            <w:gridSpan w:val="3"/>
            <w:shd w:val="clear" w:color="auto" w:fill="F2F2F2" w:themeFill="background1" w:themeFillShade="F2"/>
            <w:vAlign w:val="center"/>
          </w:tcPr>
          <w:p w14:paraId="2648D0D9"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Αμφιτρίτη</w:t>
            </w:r>
          </w:p>
        </w:tc>
        <w:tc>
          <w:tcPr>
            <w:tcW w:w="1331" w:type="pct"/>
            <w:gridSpan w:val="3"/>
            <w:vAlign w:val="center"/>
          </w:tcPr>
          <w:p w14:paraId="5280DD36"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Αγ. Τριάδα</w:t>
            </w:r>
          </w:p>
        </w:tc>
      </w:tr>
      <w:tr w:rsidR="00F92739" w:rsidRPr="00F74607" w14:paraId="7F1C042B" w14:textId="77777777" w:rsidTr="00F92739">
        <w:tc>
          <w:tcPr>
            <w:tcW w:w="351" w:type="pct"/>
            <w:vMerge/>
            <w:vAlign w:val="center"/>
          </w:tcPr>
          <w:p w14:paraId="5D828D65" w14:textId="77777777" w:rsidR="00F92739" w:rsidRPr="00F74607" w:rsidRDefault="00F92739" w:rsidP="00F92739">
            <w:pPr>
              <w:jc w:val="center"/>
              <w:rPr>
                <w:rFonts w:ascii="Tahoma" w:hAnsi="Tahoma" w:cs="Tahoma"/>
                <w:sz w:val="18"/>
                <w:szCs w:val="18"/>
              </w:rPr>
            </w:pPr>
          </w:p>
        </w:tc>
        <w:tc>
          <w:tcPr>
            <w:tcW w:w="410" w:type="pct"/>
            <w:vMerge/>
            <w:vAlign w:val="center"/>
          </w:tcPr>
          <w:p w14:paraId="747745B6" w14:textId="77777777" w:rsidR="00F92739" w:rsidRPr="00F74607" w:rsidRDefault="00F92739" w:rsidP="00F92739">
            <w:pPr>
              <w:jc w:val="center"/>
              <w:rPr>
                <w:rFonts w:ascii="Tahoma" w:hAnsi="Tahoma" w:cs="Tahoma"/>
                <w:sz w:val="18"/>
                <w:szCs w:val="18"/>
              </w:rPr>
            </w:pPr>
          </w:p>
        </w:tc>
        <w:tc>
          <w:tcPr>
            <w:tcW w:w="570" w:type="pct"/>
            <w:vMerge w:val="restart"/>
            <w:shd w:val="clear" w:color="auto" w:fill="auto"/>
            <w:vAlign w:val="center"/>
          </w:tcPr>
          <w:p w14:paraId="1EBA5825"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2023 - 2025</w:t>
            </w:r>
          </w:p>
        </w:tc>
        <w:tc>
          <w:tcPr>
            <w:tcW w:w="258" w:type="pct"/>
            <w:vMerge w:val="restart"/>
            <w:shd w:val="clear" w:color="auto" w:fill="F2F2F2" w:themeFill="background1" w:themeFillShade="F2"/>
            <w:vAlign w:val="center"/>
          </w:tcPr>
          <w:p w14:paraId="6DD45530" w14:textId="77777777" w:rsidR="00F92739" w:rsidRPr="00F74607" w:rsidRDefault="00F92739" w:rsidP="00F92739">
            <w:pPr>
              <w:jc w:val="center"/>
              <w:rPr>
                <w:rFonts w:ascii="Tahoma" w:hAnsi="Tahoma" w:cs="Tahoma"/>
                <w:sz w:val="18"/>
                <w:szCs w:val="18"/>
              </w:rPr>
            </w:pPr>
            <w:r w:rsidRPr="00F74607">
              <w:rPr>
                <w:rFonts w:ascii="Tahoma" w:hAnsi="Tahoma" w:cs="Tahoma"/>
                <w:b/>
                <w:bCs/>
                <w:sz w:val="18"/>
                <w:szCs w:val="18"/>
                <w:lang w:val="el-GR"/>
              </w:rPr>
              <w:t>2023</w:t>
            </w:r>
          </w:p>
        </w:tc>
        <w:tc>
          <w:tcPr>
            <w:tcW w:w="258" w:type="pct"/>
            <w:vMerge w:val="restart"/>
            <w:shd w:val="clear" w:color="auto" w:fill="F2F2F2" w:themeFill="background1" w:themeFillShade="F2"/>
            <w:vAlign w:val="center"/>
          </w:tcPr>
          <w:p w14:paraId="05D4F2CD" w14:textId="77777777" w:rsidR="00F92739" w:rsidRPr="00F74607" w:rsidRDefault="00F92739" w:rsidP="00F92739">
            <w:pPr>
              <w:jc w:val="center"/>
              <w:rPr>
                <w:rFonts w:ascii="Tahoma" w:hAnsi="Tahoma" w:cs="Tahoma"/>
                <w:sz w:val="18"/>
                <w:szCs w:val="18"/>
              </w:rPr>
            </w:pPr>
            <w:r w:rsidRPr="00F74607">
              <w:rPr>
                <w:rFonts w:ascii="Tahoma" w:hAnsi="Tahoma" w:cs="Tahoma"/>
                <w:b/>
                <w:bCs/>
                <w:sz w:val="18"/>
                <w:szCs w:val="18"/>
                <w:lang w:val="el-GR"/>
              </w:rPr>
              <w:t>2024</w:t>
            </w:r>
          </w:p>
        </w:tc>
        <w:tc>
          <w:tcPr>
            <w:tcW w:w="259" w:type="pct"/>
            <w:vMerge w:val="restart"/>
            <w:shd w:val="clear" w:color="auto" w:fill="F2F2F2" w:themeFill="background1" w:themeFillShade="F2"/>
            <w:vAlign w:val="center"/>
          </w:tcPr>
          <w:p w14:paraId="5573465D" w14:textId="77777777" w:rsidR="00F92739" w:rsidRPr="00F74607" w:rsidRDefault="00F92739" w:rsidP="00F92739">
            <w:pPr>
              <w:jc w:val="center"/>
              <w:rPr>
                <w:rFonts w:ascii="Tahoma" w:hAnsi="Tahoma" w:cs="Tahoma"/>
                <w:sz w:val="18"/>
                <w:szCs w:val="18"/>
              </w:rPr>
            </w:pPr>
            <w:r w:rsidRPr="00F74607">
              <w:rPr>
                <w:rFonts w:ascii="Tahoma" w:hAnsi="Tahoma" w:cs="Tahoma"/>
                <w:b/>
                <w:bCs/>
                <w:sz w:val="18"/>
                <w:szCs w:val="18"/>
                <w:lang w:val="el-GR"/>
              </w:rPr>
              <w:t>2025</w:t>
            </w:r>
          </w:p>
        </w:tc>
        <w:tc>
          <w:tcPr>
            <w:tcW w:w="263" w:type="pct"/>
            <w:vMerge w:val="restart"/>
            <w:vAlign w:val="center"/>
          </w:tcPr>
          <w:p w14:paraId="425F37D9" w14:textId="77777777" w:rsidR="00F92739" w:rsidRPr="00F74607" w:rsidRDefault="00F92739" w:rsidP="00F92739">
            <w:pPr>
              <w:jc w:val="center"/>
              <w:rPr>
                <w:rFonts w:ascii="Tahoma" w:hAnsi="Tahoma" w:cs="Tahoma"/>
                <w:sz w:val="18"/>
                <w:szCs w:val="18"/>
                <w:lang w:val="el-GR"/>
              </w:rPr>
            </w:pPr>
            <w:r w:rsidRPr="00F74607">
              <w:rPr>
                <w:rFonts w:ascii="Tahoma" w:hAnsi="Tahoma" w:cs="Tahoma"/>
                <w:b/>
                <w:bCs/>
                <w:sz w:val="18"/>
                <w:szCs w:val="18"/>
                <w:lang w:val="el-GR"/>
              </w:rPr>
              <w:t>2023</w:t>
            </w:r>
          </w:p>
        </w:tc>
        <w:tc>
          <w:tcPr>
            <w:tcW w:w="258" w:type="pct"/>
            <w:vMerge w:val="restart"/>
            <w:vAlign w:val="center"/>
          </w:tcPr>
          <w:p w14:paraId="59EE6668" w14:textId="77777777" w:rsidR="00F92739" w:rsidRPr="00F74607" w:rsidRDefault="00F92739" w:rsidP="00F92739">
            <w:pPr>
              <w:jc w:val="center"/>
              <w:rPr>
                <w:rFonts w:ascii="Tahoma" w:hAnsi="Tahoma" w:cs="Tahoma"/>
                <w:sz w:val="18"/>
                <w:szCs w:val="18"/>
                <w:lang w:val="el-GR"/>
              </w:rPr>
            </w:pPr>
            <w:r w:rsidRPr="00F74607">
              <w:rPr>
                <w:rFonts w:ascii="Tahoma" w:hAnsi="Tahoma" w:cs="Tahoma"/>
                <w:b/>
                <w:bCs/>
                <w:sz w:val="18"/>
                <w:szCs w:val="18"/>
                <w:lang w:val="el-GR"/>
              </w:rPr>
              <w:t>2024</w:t>
            </w:r>
          </w:p>
        </w:tc>
        <w:tc>
          <w:tcPr>
            <w:tcW w:w="258" w:type="pct"/>
            <w:vMerge w:val="restart"/>
            <w:vAlign w:val="center"/>
          </w:tcPr>
          <w:p w14:paraId="29DB972C" w14:textId="77777777" w:rsidR="00F92739" w:rsidRPr="00F74607" w:rsidRDefault="00F92739" w:rsidP="00F92739">
            <w:pPr>
              <w:jc w:val="center"/>
              <w:rPr>
                <w:rFonts w:ascii="Tahoma" w:hAnsi="Tahoma" w:cs="Tahoma"/>
                <w:sz w:val="18"/>
                <w:szCs w:val="18"/>
                <w:lang w:val="el-GR"/>
              </w:rPr>
            </w:pPr>
            <w:r w:rsidRPr="00F74607">
              <w:rPr>
                <w:rFonts w:ascii="Tahoma" w:hAnsi="Tahoma" w:cs="Tahoma"/>
                <w:b/>
                <w:bCs/>
                <w:sz w:val="18"/>
                <w:szCs w:val="18"/>
                <w:lang w:val="el-GR"/>
              </w:rPr>
              <w:t>2025</w:t>
            </w:r>
          </w:p>
        </w:tc>
        <w:tc>
          <w:tcPr>
            <w:tcW w:w="258" w:type="pct"/>
            <w:vMerge w:val="restart"/>
            <w:shd w:val="clear" w:color="auto" w:fill="F2F2F2" w:themeFill="background1" w:themeFillShade="F2"/>
            <w:vAlign w:val="center"/>
          </w:tcPr>
          <w:p w14:paraId="68434255" w14:textId="77777777" w:rsidR="00F92739" w:rsidRPr="00F74607" w:rsidRDefault="00F92739" w:rsidP="00F92739">
            <w:pPr>
              <w:jc w:val="center"/>
              <w:rPr>
                <w:rFonts w:ascii="Tahoma" w:hAnsi="Tahoma" w:cs="Tahoma"/>
                <w:sz w:val="18"/>
                <w:szCs w:val="18"/>
                <w:lang w:val="el-GR"/>
              </w:rPr>
            </w:pPr>
            <w:r w:rsidRPr="00F74607">
              <w:rPr>
                <w:rFonts w:ascii="Tahoma" w:hAnsi="Tahoma" w:cs="Tahoma"/>
                <w:b/>
                <w:bCs/>
                <w:sz w:val="18"/>
                <w:szCs w:val="18"/>
                <w:lang w:val="el-GR"/>
              </w:rPr>
              <w:t>2023</w:t>
            </w:r>
          </w:p>
        </w:tc>
        <w:tc>
          <w:tcPr>
            <w:tcW w:w="263" w:type="pct"/>
            <w:vMerge w:val="restart"/>
            <w:shd w:val="clear" w:color="auto" w:fill="F2F2F2" w:themeFill="background1" w:themeFillShade="F2"/>
            <w:vAlign w:val="center"/>
          </w:tcPr>
          <w:p w14:paraId="77549E6D" w14:textId="77777777" w:rsidR="00F92739" w:rsidRPr="00F74607" w:rsidRDefault="00F92739" w:rsidP="00F92739">
            <w:pPr>
              <w:jc w:val="center"/>
              <w:rPr>
                <w:rFonts w:ascii="Tahoma" w:hAnsi="Tahoma" w:cs="Tahoma"/>
                <w:sz w:val="18"/>
                <w:szCs w:val="18"/>
                <w:lang w:val="el-GR"/>
              </w:rPr>
            </w:pPr>
            <w:r w:rsidRPr="00F74607">
              <w:rPr>
                <w:rFonts w:ascii="Tahoma" w:hAnsi="Tahoma" w:cs="Tahoma"/>
                <w:b/>
                <w:bCs/>
                <w:sz w:val="18"/>
                <w:szCs w:val="18"/>
                <w:lang w:val="el-GR"/>
              </w:rPr>
              <w:t>2024</w:t>
            </w:r>
          </w:p>
        </w:tc>
        <w:tc>
          <w:tcPr>
            <w:tcW w:w="263" w:type="pct"/>
            <w:vMerge w:val="restart"/>
            <w:shd w:val="clear" w:color="auto" w:fill="F2F2F2" w:themeFill="background1" w:themeFillShade="F2"/>
            <w:vAlign w:val="center"/>
          </w:tcPr>
          <w:p w14:paraId="044EBCDA" w14:textId="77777777" w:rsidR="00F92739" w:rsidRPr="00F74607" w:rsidRDefault="00F92739" w:rsidP="00F92739">
            <w:pPr>
              <w:jc w:val="center"/>
              <w:rPr>
                <w:rFonts w:ascii="Tahoma" w:hAnsi="Tahoma" w:cs="Tahoma"/>
                <w:sz w:val="18"/>
                <w:szCs w:val="18"/>
                <w:lang w:val="el-GR"/>
              </w:rPr>
            </w:pPr>
            <w:r w:rsidRPr="00F74607">
              <w:rPr>
                <w:rFonts w:ascii="Tahoma" w:hAnsi="Tahoma" w:cs="Tahoma"/>
                <w:b/>
                <w:bCs/>
                <w:sz w:val="18"/>
                <w:szCs w:val="18"/>
                <w:lang w:val="el-GR"/>
              </w:rPr>
              <w:t>2025</w:t>
            </w:r>
          </w:p>
        </w:tc>
        <w:tc>
          <w:tcPr>
            <w:tcW w:w="1331" w:type="pct"/>
            <w:gridSpan w:val="3"/>
          </w:tcPr>
          <w:p w14:paraId="5BAFB768" w14:textId="77777777" w:rsidR="00F92739" w:rsidRPr="00F74607" w:rsidRDefault="00F92739" w:rsidP="00F92739">
            <w:pPr>
              <w:jc w:val="center"/>
              <w:rPr>
                <w:rFonts w:ascii="Tahoma" w:hAnsi="Tahoma" w:cs="Tahoma"/>
                <w:sz w:val="18"/>
                <w:szCs w:val="18"/>
                <w:lang w:val="el-GR"/>
              </w:rPr>
            </w:pPr>
            <w:r w:rsidRPr="00F74607">
              <w:rPr>
                <w:rFonts w:ascii="Tahoma" w:hAnsi="Tahoma" w:cs="Tahoma"/>
                <w:b/>
                <w:bCs/>
                <w:sz w:val="18"/>
                <w:szCs w:val="18"/>
                <w:lang w:val="el-GR"/>
              </w:rPr>
              <w:t>2023</w:t>
            </w:r>
            <w:r w:rsidRPr="00F74607">
              <w:rPr>
                <w:rFonts w:ascii="Tahoma" w:hAnsi="Tahoma" w:cs="Tahoma"/>
                <w:b/>
                <w:bCs/>
                <w:sz w:val="18"/>
                <w:szCs w:val="18"/>
              </w:rPr>
              <w:t xml:space="preserve"> - 2025</w:t>
            </w:r>
          </w:p>
        </w:tc>
      </w:tr>
      <w:tr w:rsidR="00F92739" w:rsidRPr="00F74607" w14:paraId="651A97D7" w14:textId="77777777" w:rsidTr="00F92739">
        <w:trPr>
          <w:trHeight w:val="393"/>
        </w:trPr>
        <w:tc>
          <w:tcPr>
            <w:tcW w:w="351" w:type="pct"/>
            <w:vMerge/>
          </w:tcPr>
          <w:p w14:paraId="70D8DB55" w14:textId="77777777" w:rsidR="00F92739" w:rsidRPr="00F74607" w:rsidRDefault="00F92739" w:rsidP="00F92739">
            <w:pPr>
              <w:jc w:val="center"/>
              <w:rPr>
                <w:rFonts w:ascii="Tahoma" w:hAnsi="Tahoma" w:cs="Tahoma"/>
                <w:sz w:val="18"/>
                <w:szCs w:val="18"/>
              </w:rPr>
            </w:pPr>
          </w:p>
        </w:tc>
        <w:tc>
          <w:tcPr>
            <w:tcW w:w="410" w:type="pct"/>
            <w:vMerge/>
          </w:tcPr>
          <w:p w14:paraId="4A633381" w14:textId="77777777" w:rsidR="00F92739" w:rsidRPr="00F74607" w:rsidRDefault="00F92739" w:rsidP="00F92739">
            <w:pPr>
              <w:jc w:val="center"/>
              <w:rPr>
                <w:rFonts w:ascii="Tahoma" w:hAnsi="Tahoma" w:cs="Tahoma"/>
                <w:sz w:val="18"/>
                <w:szCs w:val="18"/>
              </w:rPr>
            </w:pPr>
          </w:p>
        </w:tc>
        <w:tc>
          <w:tcPr>
            <w:tcW w:w="570" w:type="pct"/>
            <w:vMerge/>
            <w:shd w:val="clear" w:color="auto" w:fill="auto"/>
          </w:tcPr>
          <w:p w14:paraId="5ABBBDCB" w14:textId="77777777" w:rsidR="00F92739" w:rsidRPr="00F74607" w:rsidRDefault="00F92739" w:rsidP="00F92739">
            <w:pPr>
              <w:jc w:val="center"/>
              <w:rPr>
                <w:rFonts w:ascii="Tahoma" w:hAnsi="Tahoma" w:cs="Tahoma"/>
                <w:sz w:val="18"/>
                <w:szCs w:val="18"/>
              </w:rPr>
            </w:pPr>
          </w:p>
        </w:tc>
        <w:tc>
          <w:tcPr>
            <w:tcW w:w="258" w:type="pct"/>
            <w:vMerge/>
            <w:shd w:val="clear" w:color="auto" w:fill="F2F2F2" w:themeFill="background1" w:themeFillShade="F2"/>
          </w:tcPr>
          <w:p w14:paraId="6F6CFE18" w14:textId="77777777" w:rsidR="00F92739" w:rsidRPr="00F74607" w:rsidRDefault="00F92739" w:rsidP="00F92739">
            <w:pPr>
              <w:jc w:val="center"/>
              <w:rPr>
                <w:rFonts w:ascii="Tahoma" w:hAnsi="Tahoma" w:cs="Tahoma"/>
                <w:sz w:val="18"/>
                <w:szCs w:val="18"/>
              </w:rPr>
            </w:pPr>
          </w:p>
        </w:tc>
        <w:tc>
          <w:tcPr>
            <w:tcW w:w="258" w:type="pct"/>
            <w:vMerge/>
            <w:shd w:val="clear" w:color="auto" w:fill="F2F2F2" w:themeFill="background1" w:themeFillShade="F2"/>
          </w:tcPr>
          <w:p w14:paraId="435CC765" w14:textId="77777777" w:rsidR="00F92739" w:rsidRPr="00F74607" w:rsidRDefault="00F92739" w:rsidP="00F92739">
            <w:pPr>
              <w:jc w:val="center"/>
              <w:rPr>
                <w:rFonts w:ascii="Tahoma" w:hAnsi="Tahoma" w:cs="Tahoma"/>
                <w:sz w:val="18"/>
                <w:szCs w:val="18"/>
              </w:rPr>
            </w:pPr>
          </w:p>
        </w:tc>
        <w:tc>
          <w:tcPr>
            <w:tcW w:w="259" w:type="pct"/>
            <w:vMerge/>
            <w:shd w:val="clear" w:color="auto" w:fill="F2F2F2" w:themeFill="background1" w:themeFillShade="F2"/>
          </w:tcPr>
          <w:p w14:paraId="595A3E17" w14:textId="77777777" w:rsidR="00F92739" w:rsidRPr="00F74607" w:rsidRDefault="00F92739" w:rsidP="00F92739">
            <w:pPr>
              <w:jc w:val="center"/>
              <w:rPr>
                <w:rFonts w:ascii="Tahoma" w:hAnsi="Tahoma" w:cs="Tahoma"/>
                <w:sz w:val="18"/>
                <w:szCs w:val="18"/>
              </w:rPr>
            </w:pPr>
          </w:p>
        </w:tc>
        <w:tc>
          <w:tcPr>
            <w:tcW w:w="263" w:type="pct"/>
            <w:vMerge/>
          </w:tcPr>
          <w:p w14:paraId="760CCE5F" w14:textId="77777777" w:rsidR="00F92739" w:rsidRPr="00F74607" w:rsidRDefault="00F92739" w:rsidP="00F92739">
            <w:pPr>
              <w:jc w:val="center"/>
              <w:rPr>
                <w:rFonts w:ascii="Tahoma" w:hAnsi="Tahoma" w:cs="Tahoma"/>
                <w:sz w:val="18"/>
                <w:szCs w:val="18"/>
                <w:lang w:val="el-GR"/>
              </w:rPr>
            </w:pPr>
          </w:p>
        </w:tc>
        <w:tc>
          <w:tcPr>
            <w:tcW w:w="258" w:type="pct"/>
            <w:vMerge/>
          </w:tcPr>
          <w:p w14:paraId="6456006E" w14:textId="77777777" w:rsidR="00F92739" w:rsidRPr="00F74607" w:rsidRDefault="00F92739" w:rsidP="00F92739">
            <w:pPr>
              <w:jc w:val="center"/>
              <w:rPr>
                <w:rFonts w:ascii="Tahoma" w:hAnsi="Tahoma" w:cs="Tahoma"/>
                <w:sz w:val="18"/>
                <w:szCs w:val="18"/>
                <w:lang w:val="el-GR"/>
              </w:rPr>
            </w:pPr>
          </w:p>
        </w:tc>
        <w:tc>
          <w:tcPr>
            <w:tcW w:w="258" w:type="pct"/>
            <w:vMerge/>
          </w:tcPr>
          <w:p w14:paraId="525B67C8" w14:textId="77777777" w:rsidR="00F92739" w:rsidRPr="00F74607" w:rsidRDefault="00F92739" w:rsidP="00F92739">
            <w:pPr>
              <w:jc w:val="center"/>
              <w:rPr>
                <w:rFonts w:ascii="Tahoma" w:hAnsi="Tahoma" w:cs="Tahoma"/>
                <w:sz w:val="18"/>
                <w:szCs w:val="18"/>
                <w:lang w:val="el-GR"/>
              </w:rPr>
            </w:pPr>
          </w:p>
        </w:tc>
        <w:tc>
          <w:tcPr>
            <w:tcW w:w="258" w:type="pct"/>
            <w:vMerge/>
            <w:shd w:val="clear" w:color="auto" w:fill="F2F2F2" w:themeFill="background1" w:themeFillShade="F2"/>
          </w:tcPr>
          <w:p w14:paraId="17A94C1C" w14:textId="77777777" w:rsidR="00F92739" w:rsidRPr="00F74607" w:rsidRDefault="00F92739" w:rsidP="00F92739">
            <w:pPr>
              <w:jc w:val="center"/>
              <w:rPr>
                <w:rFonts w:ascii="Tahoma" w:hAnsi="Tahoma" w:cs="Tahoma"/>
                <w:sz w:val="18"/>
                <w:szCs w:val="18"/>
                <w:lang w:val="el-GR"/>
              </w:rPr>
            </w:pPr>
          </w:p>
        </w:tc>
        <w:tc>
          <w:tcPr>
            <w:tcW w:w="263" w:type="pct"/>
            <w:vMerge/>
            <w:shd w:val="clear" w:color="auto" w:fill="F2F2F2" w:themeFill="background1" w:themeFillShade="F2"/>
          </w:tcPr>
          <w:p w14:paraId="54D98997" w14:textId="77777777" w:rsidR="00F92739" w:rsidRPr="00F74607" w:rsidRDefault="00F92739" w:rsidP="00F92739">
            <w:pPr>
              <w:jc w:val="center"/>
              <w:rPr>
                <w:rFonts w:ascii="Tahoma" w:hAnsi="Tahoma" w:cs="Tahoma"/>
                <w:sz w:val="18"/>
                <w:szCs w:val="18"/>
                <w:lang w:val="el-GR"/>
              </w:rPr>
            </w:pPr>
          </w:p>
        </w:tc>
        <w:tc>
          <w:tcPr>
            <w:tcW w:w="263" w:type="pct"/>
            <w:vMerge/>
            <w:shd w:val="clear" w:color="auto" w:fill="F2F2F2" w:themeFill="background1" w:themeFillShade="F2"/>
          </w:tcPr>
          <w:p w14:paraId="38804145" w14:textId="77777777" w:rsidR="00F92739" w:rsidRPr="00F74607" w:rsidRDefault="00F92739" w:rsidP="00F92739">
            <w:pPr>
              <w:jc w:val="center"/>
              <w:rPr>
                <w:rFonts w:ascii="Tahoma" w:hAnsi="Tahoma" w:cs="Tahoma"/>
                <w:sz w:val="18"/>
                <w:szCs w:val="18"/>
                <w:lang w:val="el-GR"/>
              </w:rPr>
            </w:pPr>
          </w:p>
        </w:tc>
        <w:tc>
          <w:tcPr>
            <w:tcW w:w="369" w:type="pct"/>
            <w:vAlign w:val="center"/>
          </w:tcPr>
          <w:p w14:paraId="2B54BE9F"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1</w:t>
            </w:r>
            <w:r w:rsidRPr="00F74607">
              <w:rPr>
                <w:rFonts w:ascii="Tahoma" w:hAnsi="Tahoma" w:cs="Tahoma"/>
                <w:b/>
                <w:bCs/>
                <w:sz w:val="18"/>
                <w:szCs w:val="18"/>
                <w:vertAlign w:val="superscript"/>
                <w:lang w:val="el-GR"/>
              </w:rPr>
              <w:t>η</w:t>
            </w:r>
            <w:r w:rsidRPr="00F74607">
              <w:rPr>
                <w:rFonts w:ascii="Tahoma" w:hAnsi="Tahoma" w:cs="Tahoma"/>
                <w:b/>
                <w:bCs/>
                <w:sz w:val="18"/>
                <w:szCs w:val="18"/>
                <w:lang w:val="el-GR"/>
              </w:rPr>
              <w:t xml:space="preserve"> άφιξη φορτίου ΥΦΑ (ημ.)</w:t>
            </w:r>
          </w:p>
        </w:tc>
        <w:tc>
          <w:tcPr>
            <w:tcW w:w="449" w:type="pct"/>
            <w:vAlign w:val="center"/>
          </w:tcPr>
          <w:p w14:paraId="6D21A955"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Συχνότητα επόμενων φορτίων (ημ.)</w:t>
            </w:r>
          </w:p>
        </w:tc>
        <w:tc>
          <w:tcPr>
            <w:tcW w:w="513" w:type="pct"/>
            <w:vAlign w:val="center"/>
          </w:tcPr>
          <w:p w14:paraId="3F6A1E56"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Αεριοποίηση (%)</w:t>
            </w:r>
          </w:p>
        </w:tc>
      </w:tr>
      <w:tr w:rsidR="00F92739" w:rsidRPr="00F74607" w14:paraId="5A3CAE09" w14:textId="77777777" w:rsidTr="00F92739">
        <w:tc>
          <w:tcPr>
            <w:tcW w:w="351" w:type="pct"/>
            <w:vAlign w:val="center"/>
          </w:tcPr>
          <w:p w14:paraId="484001B3"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lang w:val="el-GR"/>
              </w:rPr>
              <w:t>ΜΗ1</w:t>
            </w:r>
          </w:p>
        </w:tc>
        <w:tc>
          <w:tcPr>
            <w:tcW w:w="410" w:type="pct"/>
            <w:vAlign w:val="center"/>
          </w:tcPr>
          <w:p w14:paraId="5A8E0DC3"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Q1</w:t>
            </w:r>
            <w:r w:rsidRPr="00F74607">
              <w:rPr>
                <w:rFonts w:ascii="Tahoma" w:hAnsi="Tahoma" w:cs="Tahoma"/>
                <w:sz w:val="18"/>
                <w:szCs w:val="18"/>
                <w:lang w:val="el-GR"/>
              </w:rPr>
              <w:t xml:space="preserve"> (25.000)</w:t>
            </w:r>
          </w:p>
        </w:tc>
        <w:tc>
          <w:tcPr>
            <w:tcW w:w="570" w:type="pct"/>
            <w:shd w:val="clear" w:color="auto" w:fill="auto"/>
            <w:vAlign w:val="center"/>
          </w:tcPr>
          <w:p w14:paraId="16B2D499"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100%</w:t>
            </w:r>
          </w:p>
        </w:tc>
        <w:tc>
          <w:tcPr>
            <w:tcW w:w="775" w:type="pct"/>
            <w:gridSpan w:val="3"/>
            <w:shd w:val="clear" w:color="auto" w:fill="F2F2F2" w:themeFill="background1" w:themeFillShade="F2"/>
            <w:vAlign w:val="center"/>
          </w:tcPr>
          <w:p w14:paraId="6592B47E"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100%</w:t>
            </w:r>
          </w:p>
        </w:tc>
        <w:tc>
          <w:tcPr>
            <w:tcW w:w="263" w:type="pct"/>
            <w:vAlign w:val="center"/>
          </w:tcPr>
          <w:p w14:paraId="4823277B" w14:textId="77777777" w:rsidR="00F92739" w:rsidRPr="00F74607" w:rsidRDefault="00F92739" w:rsidP="00F92739">
            <w:pPr>
              <w:jc w:val="center"/>
              <w:rPr>
                <w:rFonts w:ascii="Tahoma" w:hAnsi="Tahoma" w:cs="Tahoma"/>
                <w:color w:val="FF0000"/>
                <w:sz w:val="18"/>
                <w:szCs w:val="18"/>
              </w:rPr>
            </w:pPr>
            <w:r w:rsidRPr="00F74607">
              <w:rPr>
                <w:rFonts w:ascii="Tahoma" w:hAnsi="Tahoma" w:cs="Tahoma"/>
                <w:sz w:val="18"/>
                <w:szCs w:val="18"/>
                <w:lang w:val="el-GR"/>
              </w:rPr>
              <w:t>100%</w:t>
            </w:r>
          </w:p>
        </w:tc>
        <w:tc>
          <w:tcPr>
            <w:tcW w:w="258" w:type="pct"/>
            <w:vAlign w:val="center"/>
          </w:tcPr>
          <w:p w14:paraId="07AE6E22" w14:textId="77777777" w:rsidR="00F92739" w:rsidRPr="00F74607" w:rsidRDefault="00F92739" w:rsidP="00F92739">
            <w:pPr>
              <w:jc w:val="center"/>
              <w:rPr>
                <w:rFonts w:ascii="Tahoma" w:hAnsi="Tahoma" w:cs="Tahoma"/>
                <w:color w:val="FF0000"/>
                <w:sz w:val="18"/>
                <w:szCs w:val="18"/>
                <w:lang w:val="el-GR"/>
              </w:rPr>
            </w:pPr>
          </w:p>
        </w:tc>
        <w:tc>
          <w:tcPr>
            <w:tcW w:w="258" w:type="pct"/>
            <w:vAlign w:val="center"/>
          </w:tcPr>
          <w:p w14:paraId="49C3B6AA" w14:textId="77777777" w:rsidR="00F92739" w:rsidRPr="00F74607" w:rsidRDefault="00F92739" w:rsidP="00F92739">
            <w:pPr>
              <w:jc w:val="center"/>
              <w:rPr>
                <w:rFonts w:ascii="Tahoma" w:hAnsi="Tahoma" w:cs="Tahoma"/>
                <w:color w:val="FF0000"/>
                <w:sz w:val="18"/>
                <w:szCs w:val="18"/>
                <w:lang w:val="el-GR"/>
              </w:rPr>
            </w:pPr>
          </w:p>
        </w:tc>
        <w:tc>
          <w:tcPr>
            <w:tcW w:w="258" w:type="pct"/>
            <w:shd w:val="clear" w:color="auto" w:fill="F2F2F2" w:themeFill="background1" w:themeFillShade="F2"/>
            <w:vAlign w:val="center"/>
          </w:tcPr>
          <w:p w14:paraId="744366F4" w14:textId="77777777" w:rsidR="00F92739" w:rsidRPr="00F74607" w:rsidRDefault="00F92739" w:rsidP="00F92739">
            <w:pPr>
              <w:jc w:val="center"/>
              <w:rPr>
                <w:rFonts w:ascii="Tahoma" w:hAnsi="Tahoma" w:cs="Tahoma"/>
                <w:sz w:val="18"/>
                <w:szCs w:val="18"/>
                <w:lang w:val="el-GR"/>
              </w:rPr>
            </w:pPr>
            <w:r>
              <w:rPr>
                <w:rFonts w:ascii="Tahoma" w:hAnsi="Tahoma" w:cs="Tahoma"/>
                <w:sz w:val="18"/>
                <w:szCs w:val="18"/>
                <w:lang w:val="el-GR"/>
              </w:rPr>
              <w:t>-</w:t>
            </w:r>
          </w:p>
        </w:tc>
        <w:tc>
          <w:tcPr>
            <w:tcW w:w="263" w:type="pct"/>
            <w:shd w:val="clear" w:color="auto" w:fill="F2F2F2" w:themeFill="background1" w:themeFillShade="F2"/>
            <w:vAlign w:val="center"/>
          </w:tcPr>
          <w:p w14:paraId="58D19E9E"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100%</w:t>
            </w:r>
          </w:p>
        </w:tc>
        <w:tc>
          <w:tcPr>
            <w:tcW w:w="263" w:type="pct"/>
            <w:shd w:val="clear" w:color="auto" w:fill="F2F2F2" w:themeFill="background1" w:themeFillShade="F2"/>
            <w:vAlign w:val="center"/>
          </w:tcPr>
          <w:p w14:paraId="7CBEF686"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100%</w:t>
            </w:r>
          </w:p>
        </w:tc>
        <w:tc>
          <w:tcPr>
            <w:tcW w:w="369" w:type="pct"/>
            <w:vAlign w:val="center"/>
          </w:tcPr>
          <w:p w14:paraId="45047ECC"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lang w:val="el-GR"/>
              </w:rPr>
              <w:t>6</w:t>
            </w:r>
          </w:p>
        </w:tc>
        <w:tc>
          <w:tcPr>
            <w:tcW w:w="449" w:type="pct"/>
            <w:vAlign w:val="center"/>
          </w:tcPr>
          <w:p w14:paraId="5881255C"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lang w:val="el-GR"/>
              </w:rPr>
              <w:t>6</w:t>
            </w:r>
          </w:p>
        </w:tc>
        <w:tc>
          <w:tcPr>
            <w:tcW w:w="513" w:type="pct"/>
            <w:vAlign w:val="center"/>
          </w:tcPr>
          <w:p w14:paraId="6D831EAC"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100%</w:t>
            </w:r>
          </w:p>
        </w:tc>
      </w:tr>
      <w:tr w:rsidR="00F92739" w:rsidRPr="00F74607" w14:paraId="1DF1B205" w14:textId="77777777" w:rsidTr="00F92739">
        <w:tc>
          <w:tcPr>
            <w:tcW w:w="351" w:type="pct"/>
            <w:shd w:val="clear" w:color="auto" w:fill="auto"/>
            <w:vAlign w:val="center"/>
          </w:tcPr>
          <w:p w14:paraId="64ED6B5B"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lang w:val="el-GR"/>
              </w:rPr>
              <w:t>ΜΗ2</w:t>
            </w:r>
          </w:p>
        </w:tc>
        <w:tc>
          <w:tcPr>
            <w:tcW w:w="410" w:type="pct"/>
            <w:shd w:val="clear" w:color="auto" w:fill="auto"/>
            <w:vAlign w:val="center"/>
          </w:tcPr>
          <w:p w14:paraId="033C64F8"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Q2 (</w:t>
            </w:r>
            <w:r w:rsidRPr="00F74607">
              <w:rPr>
                <w:rFonts w:ascii="Tahoma" w:hAnsi="Tahoma" w:cs="Tahoma"/>
                <w:sz w:val="18"/>
                <w:szCs w:val="18"/>
                <w:lang w:val="el-GR"/>
              </w:rPr>
              <w:t>65.000</w:t>
            </w:r>
            <w:r w:rsidRPr="00F74607">
              <w:rPr>
                <w:rFonts w:ascii="Tahoma" w:hAnsi="Tahoma" w:cs="Tahoma"/>
                <w:sz w:val="18"/>
                <w:szCs w:val="18"/>
              </w:rPr>
              <w:t>)</w:t>
            </w:r>
          </w:p>
        </w:tc>
        <w:tc>
          <w:tcPr>
            <w:tcW w:w="570" w:type="pct"/>
            <w:shd w:val="clear" w:color="auto" w:fill="auto"/>
            <w:vAlign w:val="center"/>
          </w:tcPr>
          <w:p w14:paraId="3EFA2894"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lang w:val="el-GR"/>
              </w:rPr>
              <w:t>100%</w:t>
            </w:r>
          </w:p>
        </w:tc>
        <w:tc>
          <w:tcPr>
            <w:tcW w:w="775" w:type="pct"/>
            <w:gridSpan w:val="3"/>
            <w:shd w:val="clear" w:color="auto" w:fill="F2F2F2" w:themeFill="background1" w:themeFillShade="F2"/>
            <w:vAlign w:val="center"/>
          </w:tcPr>
          <w:p w14:paraId="1DF38F3C"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lang w:val="el-GR"/>
              </w:rPr>
              <w:t>100%</w:t>
            </w:r>
          </w:p>
        </w:tc>
        <w:tc>
          <w:tcPr>
            <w:tcW w:w="263" w:type="pct"/>
            <w:shd w:val="clear" w:color="auto" w:fill="auto"/>
            <w:vAlign w:val="center"/>
          </w:tcPr>
          <w:p w14:paraId="23CAB6A2"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100%</w:t>
            </w:r>
          </w:p>
        </w:tc>
        <w:tc>
          <w:tcPr>
            <w:tcW w:w="258" w:type="pct"/>
            <w:shd w:val="clear" w:color="auto" w:fill="auto"/>
            <w:vAlign w:val="center"/>
          </w:tcPr>
          <w:p w14:paraId="32CD236B" w14:textId="77777777" w:rsidR="00F92739" w:rsidRPr="00F74607" w:rsidRDefault="00F92739" w:rsidP="00F92739">
            <w:pPr>
              <w:jc w:val="center"/>
              <w:rPr>
                <w:rFonts w:ascii="Tahoma" w:hAnsi="Tahoma" w:cs="Tahoma"/>
                <w:sz w:val="18"/>
                <w:szCs w:val="18"/>
                <w:lang w:val="el-GR"/>
              </w:rPr>
            </w:pPr>
          </w:p>
        </w:tc>
        <w:tc>
          <w:tcPr>
            <w:tcW w:w="258" w:type="pct"/>
            <w:shd w:val="clear" w:color="auto" w:fill="auto"/>
            <w:vAlign w:val="center"/>
          </w:tcPr>
          <w:p w14:paraId="02D48D0D" w14:textId="77777777" w:rsidR="00F92739" w:rsidRPr="00F74607" w:rsidRDefault="00F92739" w:rsidP="00F92739">
            <w:pPr>
              <w:jc w:val="center"/>
              <w:rPr>
                <w:rFonts w:ascii="Tahoma" w:hAnsi="Tahoma" w:cs="Tahoma"/>
                <w:sz w:val="18"/>
                <w:szCs w:val="18"/>
                <w:lang w:val="el-GR"/>
              </w:rPr>
            </w:pPr>
          </w:p>
        </w:tc>
        <w:tc>
          <w:tcPr>
            <w:tcW w:w="258" w:type="pct"/>
            <w:shd w:val="clear" w:color="auto" w:fill="F2F2F2" w:themeFill="background1" w:themeFillShade="F2"/>
            <w:vAlign w:val="center"/>
          </w:tcPr>
          <w:p w14:paraId="2F33E2A5" w14:textId="77777777" w:rsidR="00F92739" w:rsidRPr="00AB42F7" w:rsidRDefault="00F92739" w:rsidP="00F92739">
            <w:pPr>
              <w:jc w:val="center"/>
              <w:rPr>
                <w:rFonts w:ascii="Tahoma" w:hAnsi="Tahoma" w:cs="Tahoma"/>
                <w:sz w:val="18"/>
                <w:szCs w:val="18"/>
                <w:lang w:val="el-GR"/>
              </w:rPr>
            </w:pPr>
            <w:r>
              <w:rPr>
                <w:rFonts w:ascii="Tahoma" w:hAnsi="Tahoma" w:cs="Tahoma"/>
                <w:sz w:val="18"/>
                <w:szCs w:val="18"/>
                <w:lang w:val="el-GR"/>
              </w:rPr>
              <w:t>-</w:t>
            </w:r>
          </w:p>
        </w:tc>
        <w:tc>
          <w:tcPr>
            <w:tcW w:w="263" w:type="pct"/>
            <w:shd w:val="clear" w:color="auto" w:fill="F2F2F2" w:themeFill="background1" w:themeFillShade="F2"/>
            <w:vAlign w:val="center"/>
          </w:tcPr>
          <w:p w14:paraId="748AB340"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100%</w:t>
            </w:r>
          </w:p>
        </w:tc>
        <w:tc>
          <w:tcPr>
            <w:tcW w:w="263" w:type="pct"/>
            <w:shd w:val="clear" w:color="auto" w:fill="F2F2F2" w:themeFill="background1" w:themeFillShade="F2"/>
            <w:vAlign w:val="center"/>
          </w:tcPr>
          <w:p w14:paraId="080B90E5"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100%</w:t>
            </w:r>
          </w:p>
        </w:tc>
        <w:tc>
          <w:tcPr>
            <w:tcW w:w="369" w:type="pct"/>
            <w:shd w:val="clear" w:color="auto" w:fill="auto"/>
            <w:vAlign w:val="center"/>
          </w:tcPr>
          <w:p w14:paraId="3EC2515F"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lang w:val="el-GR"/>
              </w:rPr>
              <w:t>6</w:t>
            </w:r>
          </w:p>
        </w:tc>
        <w:tc>
          <w:tcPr>
            <w:tcW w:w="449" w:type="pct"/>
            <w:shd w:val="clear" w:color="auto" w:fill="auto"/>
            <w:vAlign w:val="center"/>
          </w:tcPr>
          <w:p w14:paraId="3FB87B7C"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lang w:val="el-GR"/>
              </w:rPr>
              <w:t>6</w:t>
            </w:r>
          </w:p>
        </w:tc>
        <w:tc>
          <w:tcPr>
            <w:tcW w:w="513" w:type="pct"/>
            <w:shd w:val="clear" w:color="auto" w:fill="auto"/>
            <w:vAlign w:val="center"/>
          </w:tcPr>
          <w:p w14:paraId="236612F3"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100%</w:t>
            </w:r>
          </w:p>
        </w:tc>
      </w:tr>
      <w:tr w:rsidR="00F92739" w:rsidRPr="00F74607" w14:paraId="6022EC23" w14:textId="77777777" w:rsidTr="00F92739">
        <w:tc>
          <w:tcPr>
            <w:tcW w:w="351" w:type="pct"/>
            <w:vAlign w:val="center"/>
          </w:tcPr>
          <w:p w14:paraId="5C473711"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lang w:val="el-GR"/>
              </w:rPr>
              <w:t>ΜΗ3</w:t>
            </w:r>
          </w:p>
        </w:tc>
        <w:tc>
          <w:tcPr>
            <w:tcW w:w="410" w:type="pct"/>
            <w:vAlign w:val="center"/>
          </w:tcPr>
          <w:p w14:paraId="33186B6E"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Q2 (</w:t>
            </w:r>
            <w:r w:rsidRPr="00F74607">
              <w:rPr>
                <w:rFonts w:ascii="Tahoma" w:hAnsi="Tahoma" w:cs="Tahoma"/>
                <w:sz w:val="18"/>
                <w:szCs w:val="18"/>
                <w:lang w:val="el-GR"/>
              </w:rPr>
              <w:t>65.000</w:t>
            </w:r>
            <w:r w:rsidRPr="00F74607">
              <w:rPr>
                <w:rFonts w:ascii="Tahoma" w:hAnsi="Tahoma" w:cs="Tahoma"/>
                <w:sz w:val="18"/>
                <w:szCs w:val="18"/>
              </w:rPr>
              <w:t>)</w:t>
            </w:r>
          </w:p>
        </w:tc>
        <w:tc>
          <w:tcPr>
            <w:tcW w:w="570" w:type="pct"/>
            <w:shd w:val="clear" w:color="auto" w:fill="auto"/>
            <w:vAlign w:val="center"/>
          </w:tcPr>
          <w:p w14:paraId="4ADE3626"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lang w:val="el-GR"/>
              </w:rPr>
              <w:t>0%</w:t>
            </w:r>
          </w:p>
        </w:tc>
        <w:tc>
          <w:tcPr>
            <w:tcW w:w="775" w:type="pct"/>
            <w:gridSpan w:val="3"/>
            <w:shd w:val="clear" w:color="auto" w:fill="F2F2F2" w:themeFill="background1" w:themeFillShade="F2"/>
            <w:vAlign w:val="center"/>
          </w:tcPr>
          <w:p w14:paraId="49D02BD1"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100%</w:t>
            </w:r>
          </w:p>
          <w:p w14:paraId="522DCCDD"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lang w:val="el-GR"/>
              </w:rPr>
              <w:t>(χωρίς αύξηση δυναμικότητας)</w:t>
            </w:r>
          </w:p>
        </w:tc>
        <w:tc>
          <w:tcPr>
            <w:tcW w:w="263" w:type="pct"/>
            <w:vAlign w:val="center"/>
          </w:tcPr>
          <w:p w14:paraId="42190F41"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lang w:val="el-GR"/>
              </w:rPr>
              <w:t>100%</w:t>
            </w:r>
          </w:p>
        </w:tc>
        <w:tc>
          <w:tcPr>
            <w:tcW w:w="258" w:type="pct"/>
            <w:vAlign w:val="center"/>
          </w:tcPr>
          <w:p w14:paraId="566B09B4" w14:textId="77777777" w:rsidR="00F92739" w:rsidRPr="00F74607" w:rsidRDefault="00F92739" w:rsidP="00F92739">
            <w:pPr>
              <w:jc w:val="center"/>
              <w:rPr>
                <w:rFonts w:ascii="Tahoma" w:hAnsi="Tahoma" w:cs="Tahoma"/>
                <w:sz w:val="18"/>
                <w:szCs w:val="18"/>
              </w:rPr>
            </w:pPr>
          </w:p>
        </w:tc>
        <w:tc>
          <w:tcPr>
            <w:tcW w:w="258" w:type="pct"/>
            <w:vAlign w:val="center"/>
          </w:tcPr>
          <w:p w14:paraId="6360171B" w14:textId="77777777" w:rsidR="00F92739" w:rsidRPr="00F74607" w:rsidRDefault="00F92739" w:rsidP="00F92739">
            <w:pPr>
              <w:jc w:val="center"/>
              <w:rPr>
                <w:rFonts w:ascii="Tahoma" w:hAnsi="Tahoma" w:cs="Tahoma"/>
                <w:sz w:val="18"/>
                <w:szCs w:val="18"/>
              </w:rPr>
            </w:pPr>
          </w:p>
        </w:tc>
        <w:tc>
          <w:tcPr>
            <w:tcW w:w="258" w:type="pct"/>
            <w:shd w:val="clear" w:color="auto" w:fill="F2F2F2" w:themeFill="background1" w:themeFillShade="F2"/>
            <w:vAlign w:val="center"/>
          </w:tcPr>
          <w:p w14:paraId="7863430B" w14:textId="77777777" w:rsidR="00F92739" w:rsidRPr="00AB42F7" w:rsidRDefault="00F92739" w:rsidP="00F92739">
            <w:pPr>
              <w:jc w:val="center"/>
              <w:rPr>
                <w:rFonts w:ascii="Tahoma" w:hAnsi="Tahoma" w:cs="Tahoma"/>
                <w:sz w:val="18"/>
                <w:szCs w:val="18"/>
                <w:lang w:val="el-GR"/>
              </w:rPr>
            </w:pPr>
            <w:r>
              <w:rPr>
                <w:rFonts w:ascii="Tahoma" w:hAnsi="Tahoma" w:cs="Tahoma"/>
                <w:sz w:val="18"/>
                <w:szCs w:val="18"/>
                <w:lang w:val="el-GR"/>
              </w:rPr>
              <w:t>-</w:t>
            </w:r>
          </w:p>
        </w:tc>
        <w:tc>
          <w:tcPr>
            <w:tcW w:w="263" w:type="pct"/>
            <w:shd w:val="clear" w:color="auto" w:fill="F2F2F2" w:themeFill="background1" w:themeFillShade="F2"/>
            <w:vAlign w:val="center"/>
          </w:tcPr>
          <w:p w14:paraId="130FEDD7"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100%</w:t>
            </w:r>
          </w:p>
        </w:tc>
        <w:tc>
          <w:tcPr>
            <w:tcW w:w="263" w:type="pct"/>
            <w:shd w:val="clear" w:color="auto" w:fill="F2F2F2" w:themeFill="background1" w:themeFillShade="F2"/>
            <w:vAlign w:val="center"/>
          </w:tcPr>
          <w:p w14:paraId="652419DC"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100%</w:t>
            </w:r>
          </w:p>
        </w:tc>
        <w:tc>
          <w:tcPr>
            <w:tcW w:w="369" w:type="pct"/>
            <w:vAlign w:val="center"/>
          </w:tcPr>
          <w:p w14:paraId="3500F513"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lang w:val="el-GR"/>
              </w:rPr>
              <w:t>4</w:t>
            </w:r>
          </w:p>
        </w:tc>
        <w:tc>
          <w:tcPr>
            <w:tcW w:w="449" w:type="pct"/>
            <w:vAlign w:val="center"/>
          </w:tcPr>
          <w:p w14:paraId="00C69FD1"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4</w:t>
            </w:r>
          </w:p>
        </w:tc>
        <w:tc>
          <w:tcPr>
            <w:tcW w:w="513" w:type="pct"/>
            <w:vAlign w:val="center"/>
          </w:tcPr>
          <w:p w14:paraId="5EEDB418"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100%</w:t>
            </w:r>
          </w:p>
        </w:tc>
      </w:tr>
      <w:tr w:rsidR="00F92739" w:rsidRPr="00F74607" w14:paraId="3098D6B3" w14:textId="77777777" w:rsidTr="00F92739">
        <w:tc>
          <w:tcPr>
            <w:tcW w:w="351" w:type="pct"/>
            <w:vAlign w:val="center"/>
          </w:tcPr>
          <w:p w14:paraId="36C9E3D7" w14:textId="77777777" w:rsidR="00F92739" w:rsidRPr="003A44A6" w:rsidRDefault="00F92739" w:rsidP="00F92739">
            <w:pPr>
              <w:jc w:val="center"/>
              <w:rPr>
                <w:rFonts w:ascii="Tahoma" w:hAnsi="Tahoma" w:cs="Tahoma"/>
                <w:sz w:val="18"/>
                <w:szCs w:val="18"/>
              </w:rPr>
            </w:pPr>
            <w:r w:rsidRPr="00F74607">
              <w:rPr>
                <w:rFonts w:ascii="Tahoma" w:hAnsi="Tahoma" w:cs="Tahoma"/>
                <w:sz w:val="18"/>
                <w:szCs w:val="18"/>
                <w:lang w:val="el-GR"/>
              </w:rPr>
              <w:t>ΜΗ</w:t>
            </w:r>
            <w:r>
              <w:rPr>
                <w:rFonts w:ascii="Tahoma" w:hAnsi="Tahoma" w:cs="Tahoma"/>
                <w:sz w:val="18"/>
                <w:szCs w:val="18"/>
              </w:rPr>
              <w:t>4</w:t>
            </w:r>
          </w:p>
        </w:tc>
        <w:tc>
          <w:tcPr>
            <w:tcW w:w="410" w:type="pct"/>
            <w:vAlign w:val="center"/>
          </w:tcPr>
          <w:p w14:paraId="7A3682DF"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Q3 (13.500)</w:t>
            </w:r>
          </w:p>
        </w:tc>
        <w:tc>
          <w:tcPr>
            <w:tcW w:w="570" w:type="pct"/>
            <w:shd w:val="clear" w:color="auto" w:fill="auto"/>
            <w:vAlign w:val="center"/>
          </w:tcPr>
          <w:p w14:paraId="1847A810"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lang w:val="el-GR"/>
              </w:rPr>
              <w:t>0%</w:t>
            </w:r>
          </w:p>
        </w:tc>
        <w:tc>
          <w:tcPr>
            <w:tcW w:w="775" w:type="pct"/>
            <w:gridSpan w:val="3"/>
            <w:shd w:val="clear" w:color="auto" w:fill="F2F2F2" w:themeFill="background1" w:themeFillShade="F2"/>
            <w:vAlign w:val="center"/>
          </w:tcPr>
          <w:p w14:paraId="10073BD1"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100%</w:t>
            </w:r>
          </w:p>
          <w:p w14:paraId="008E77C7"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lang w:val="el-GR"/>
              </w:rPr>
              <w:t>(χωρίς αύξηση δυναμικότητας)</w:t>
            </w:r>
          </w:p>
        </w:tc>
        <w:tc>
          <w:tcPr>
            <w:tcW w:w="263" w:type="pct"/>
            <w:vAlign w:val="center"/>
          </w:tcPr>
          <w:p w14:paraId="7495BF44"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lang w:val="el-GR"/>
              </w:rPr>
              <w:t>100%</w:t>
            </w:r>
          </w:p>
        </w:tc>
        <w:tc>
          <w:tcPr>
            <w:tcW w:w="258" w:type="pct"/>
            <w:vAlign w:val="center"/>
          </w:tcPr>
          <w:p w14:paraId="2FD799D4" w14:textId="77777777" w:rsidR="00F92739" w:rsidRPr="00F74607" w:rsidRDefault="00F92739" w:rsidP="00F92739">
            <w:pPr>
              <w:jc w:val="center"/>
              <w:rPr>
                <w:rFonts w:ascii="Tahoma" w:hAnsi="Tahoma" w:cs="Tahoma"/>
                <w:sz w:val="18"/>
                <w:szCs w:val="18"/>
              </w:rPr>
            </w:pPr>
          </w:p>
        </w:tc>
        <w:tc>
          <w:tcPr>
            <w:tcW w:w="258" w:type="pct"/>
            <w:vAlign w:val="center"/>
          </w:tcPr>
          <w:p w14:paraId="7D351E46" w14:textId="77777777" w:rsidR="00F92739" w:rsidRPr="00F74607" w:rsidRDefault="00F92739" w:rsidP="00F92739">
            <w:pPr>
              <w:jc w:val="center"/>
              <w:rPr>
                <w:rFonts w:ascii="Tahoma" w:hAnsi="Tahoma" w:cs="Tahoma"/>
                <w:sz w:val="18"/>
                <w:szCs w:val="18"/>
              </w:rPr>
            </w:pPr>
          </w:p>
        </w:tc>
        <w:tc>
          <w:tcPr>
            <w:tcW w:w="258" w:type="pct"/>
            <w:shd w:val="clear" w:color="auto" w:fill="F2F2F2" w:themeFill="background1" w:themeFillShade="F2"/>
            <w:vAlign w:val="center"/>
          </w:tcPr>
          <w:p w14:paraId="79D74F79" w14:textId="77777777" w:rsidR="00F92739" w:rsidRPr="00AB42F7" w:rsidRDefault="00F92739" w:rsidP="00F92739">
            <w:pPr>
              <w:jc w:val="center"/>
              <w:rPr>
                <w:rFonts w:ascii="Tahoma" w:hAnsi="Tahoma" w:cs="Tahoma"/>
                <w:sz w:val="18"/>
                <w:szCs w:val="18"/>
                <w:lang w:val="el-GR"/>
              </w:rPr>
            </w:pPr>
            <w:r>
              <w:rPr>
                <w:rFonts w:ascii="Tahoma" w:hAnsi="Tahoma" w:cs="Tahoma"/>
                <w:sz w:val="18"/>
                <w:szCs w:val="18"/>
                <w:lang w:val="el-GR"/>
              </w:rPr>
              <w:t>-</w:t>
            </w:r>
          </w:p>
        </w:tc>
        <w:tc>
          <w:tcPr>
            <w:tcW w:w="263" w:type="pct"/>
            <w:shd w:val="clear" w:color="auto" w:fill="F2F2F2" w:themeFill="background1" w:themeFillShade="F2"/>
            <w:vAlign w:val="center"/>
          </w:tcPr>
          <w:p w14:paraId="5410D276"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100%</w:t>
            </w:r>
          </w:p>
        </w:tc>
        <w:tc>
          <w:tcPr>
            <w:tcW w:w="263" w:type="pct"/>
            <w:shd w:val="clear" w:color="auto" w:fill="F2F2F2" w:themeFill="background1" w:themeFillShade="F2"/>
            <w:vAlign w:val="center"/>
          </w:tcPr>
          <w:p w14:paraId="2466DC4D"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100%</w:t>
            </w:r>
          </w:p>
        </w:tc>
        <w:tc>
          <w:tcPr>
            <w:tcW w:w="369" w:type="pct"/>
            <w:vAlign w:val="center"/>
          </w:tcPr>
          <w:p w14:paraId="191E2AE0"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4</w:t>
            </w:r>
          </w:p>
        </w:tc>
        <w:tc>
          <w:tcPr>
            <w:tcW w:w="449" w:type="pct"/>
            <w:vAlign w:val="center"/>
          </w:tcPr>
          <w:p w14:paraId="355F8FFE"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lang w:val="el-GR"/>
              </w:rPr>
              <w:t>4</w:t>
            </w:r>
          </w:p>
        </w:tc>
        <w:tc>
          <w:tcPr>
            <w:tcW w:w="513" w:type="pct"/>
            <w:vAlign w:val="center"/>
          </w:tcPr>
          <w:p w14:paraId="2E23DB17"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100%</w:t>
            </w:r>
          </w:p>
        </w:tc>
      </w:tr>
    </w:tbl>
    <w:p w14:paraId="72716698" w14:textId="77777777" w:rsidR="00F92739" w:rsidRDefault="00F92739" w:rsidP="00F92739"/>
    <w:tbl>
      <w:tblPr>
        <w:tblStyle w:val="a7"/>
        <w:tblW w:w="5000" w:type="pct"/>
        <w:tblLook w:val="04A0" w:firstRow="1" w:lastRow="0" w:firstColumn="1" w:lastColumn="0" w:noHBand="0" w:noVBand="1"/>
      </w:tblPr>
      <w:tblGrid>
        <w:gridCol w:w="1091"/>
        <w:gridCol w:w="1275"/>
        <w:gridCol w:w="1769"/>
        <w:gridCol w:w="803"/>
        <w:gridCol w:w="547"/>
        <w:gridCol w:w="547"/>
        <w:gridCol w:w="817"/>
        <w:gridCol w:w="519"/>
        <w:gridCol w:w="538"/>
        <w:gridCol w:w="803"/>
        <w:gridCol w:w="552"/>
        <w:gridCol w:w="555"/>
        <w:gridCol w:w="1147"/>
        <w:gridCol w:w="1395"/>
        <w:gridCol w:w="1590"/>
      </w:tblGrid>
      <w:tr w:rsidR="00F92739" w:rsidRPr="00315CC8" w14:paraId="70BBC77C" w14:textId="77777777" w:rsidTr="00F92739">
        <w:trPr>
          <w:trHeight w:val="305"/>
        </w:trPr>
        <w:tc>
          <w:tcPr>
            <w:tcW w:w="5000" w:type="pct"/>
            <w:gridSpan w:val="15"/>
            <w:shd w:val="clear" w:color="auto" w:fill="B4C6E7" w:themeFill="accent1" w:themeFillTint="66"/>
          </w:tcPr>
          <w:p w14:paraId="0379BFB2" w14:textId="77777777" w:rsidR="00F92739" w:rsidRPr="00F74607" w:rsidRDefault="00F92739" w:rsidP="00F92739">
            <w:pPr>
              <w:rPr>
                <w:rFonts w:ascii="Tahoma" w:hAnsi="Tahoma" w:cs="Tahoma"/>
                <w:b/>
                <w:bCs/>
                <w:sz w:val="18"/>
                <w:szCs w:val="18"/>
                <w:lang w:val="el-GR"/>
              </w:rPr>
            </w:pPr>
            <w:r w:rsidRPr="00F74607">
              <w:rPr>
                <w:rFonts w:ascii="Tahoma" w:hAnsi="Tahoma" w:cs="Tahoma"/>
                <w:b/>
                <w:bCs/>
                <w:sz w:val="18"/>
                <w:szCs w:val="18"/>
                <w:lang w:val="el-GR"/>
              </w:rPr>
              <w:t xml:space="preserve">Ε. </w:t>
            </w:r>
            <w:r>
              <w:rPr>
                <w:rFonts w:ascii="Tahoma" w:hAnsi="Tahoma" w:cs="Tahoma"/>
                <w:b/>
                <w:bCs/>
                <w:sz w:val="18"/>
                <w:szCs w:val="18"/>
                <w:lang w:val="el-GR"/>
              </w:rPr>
              <w:t>Πέντε</w:t>
            </w:r>
            <w:r w:rsidRPr="00F74607">
              <w:rPr>
                <w:rFonts w:ascii="Tahoma" w:hAnsi="Tahoma" w:cs="Tahoma"/>
                <w:b/>
                <w:bCs/>
                <w:sz w:val="18"/>
                <w:szCs w:val="18"/>
                <w:lang w:val="el-GR"/>
              </w:rPr>
              <w:t xml:space="preserve"> μήνες</w:t>
            </w:r>
            <w:r>
              <w:rPr>
                <w:rFonts w:ascii="Tahoma" w:hAnsi="Tahoma" w:cs="Tahoma"/>
                <w:b/>
                <w:bCs/>
                <w:sz w:val="18"/>
                <w:szCs w:val="18"/>
                <w:lang w:val="el-GR"/>
              </w:rPr>
              <w:t xml:space="preserve"> μέσων χειμερινών συνθηκών με διακοπή τροφοδοσίας αερίου από Ρωσία</w:t>
            </w:r>
            <w:r w:rsidRPr="00F74607">
              <w:rPr>
                <w:rFonts w:ascii="Tahoma" w:hAnsi="Tahoma" w:cs="Tahoma"/>
                <w:b/>
                <w:bCs/>
                <w:sz w:val="18"/>
                <w:szCs w:val="18"/>
                <w:lang w:val="el-GR"/>
              </w:rPr>
              <w:t xml:space="preserve"> </w:t>
            </w:r>
          </w:p>
        </w:tc>
      </w:tr>
      <w:tr w:rsidR="00F92739" w:rsidRPr="00F74607" w14:paraId="118F4655" w14:textId="77777777" w:rsidTr="004864DF">
        <w:trPr>
          <w:trHeight w:val="414"/>
        </w:trPr>
        <w:tc>
          <w:tcPr>
            <w:tcW w:w="391" w:type="pct"/>
            <w:vMerge w:val="restart"/>
            <w:vAlign w:val="center"/>
          </w:tcPr>
          <w:p w14:paraId="402255CC"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Σενάριο</w:t>
            </w:r>
          </w:p>
        </w:tc>
        <w:tc>
          <w:tcPr>
            <w:tcW w:w="457" w:type="pct"/>
            <w:vMerge w:val="restart"/>
            <w:vAlign w:val="center"/>
          </w:tcPr>
          <w:p w14:paraId="00425725"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Εξαγωγές</w:t>
            </w:r>
          </w:p>
        </w:tc>
        <w:tc>
          <w:tcPr>
            <w:tcW w:w="634" w:type="pct"/>
            <w:shd w:val="clear" w:color="auto" w:fill="auto"/>
            <w:vAlign w:val="center"/>
          </w:tcPr>
          <w:p w14:paraId="0C15C65D"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Σιδηρόκαστρο</w:t>
            </w:r>
          </w:p>
        </w:tc>
        <w:tc>
          <w:tcPr>
            <w:tcW w:w="680" w:type="pct"/>
            <w:gridSpan w:val="3"/>
            <w:shd w:val="clear" w:color="auto" w:fill="F2F2F2" w:themeFill="background1" w:themeFillShade="F2"/>
            <w:vAlign w:val="center"/>
          </w:tcPr>
          <w:p w14:paraId="3A679FCD"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Ν. Μεσήμβρια</w:t>
            </w:r>
          </w:p>
        </w:tc>
        <w:tc>
          <w:tcPr>
            <w:tcW w:w="672" w:type="pct"/>
            <w:gridSpan w:val="3"/>
            <w:vAlign w:val="center"/>
          </w:tcPr>
          <w:p w14:paraId="346A3E4D"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Κήποι</w:t>
            </w:r>
          </w:p>
        </w:tc>
        <w:tc>
          <w:tcPr>
            <w:tcW w:w="685" w:type="pct"/>
            <w:gridSpan w:val="3"/>
            <w:shd w:val="clear" w:color="auto" w:fill="F2F2F2" w:themeFill="background1" w:themeFillShade="F2"/>
            <w:vAlign w:val="center"/>
          </w:tcPr>
          <w:p w14:paraId="6AE4DB6C"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Αμφιτρίτη</w:t>
            </w:r>
          </w:p>
        </w:tc>
        <w:tc>
          <w:tcPr>
            <w:tcW w:w="1481" w:type="pct"/>
            <w:gridSpan w:val="3"/>
            <w:vAlign w:val="center"/>
          </w:tcPr>
          <w:p w14:paraId="68C2BB10"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Αγ. Τριάδα</w:t>
            </w:r>
          </w:p>
        </w:tc>
      </w:tr>
      <w:tr w:rsidR="00F92739" w:rsidRPr="00F74607" w14:paraId="51517687" w14:textId="77777777" w:rsidTr="004864DF">
        <w:tc>
          <w:tcPr>
            <w:tcW w:w="391" w:type="pct"/>
            <w:vMerge/>
            <w:vAlign w:val="center"/>
          </w:tcPr>
          <w:p w14:paraId="4089E579" w14:textId="77777777" w:rsidR="00F92739" w:rsidRPr="00F74607" w:rsidRDefault="00F92739" w:rsidP="00F92739">
            <w:pPr>
              <w:jc w:val="center"/>
              <w:rPr>
                <w:rFonts w:ascii="Tahoma" w:hAnsi="Tahoma" w:cs="Tahoma"/>
                <w:sz w:val="18"/>
                <w:szCs w:val="18"/>
              </w:rPr>
            </w:pPr>
          </w:p>
        </w:tc>
        <w:tc>
          <w:tcPr>
            <w:tcW w:w="457" w:type="pct"/>
            <w:vMerge/>
            <w:vAlign w:val="center"/>
          </w:tcPr>
          <w:p w14:paraId="05352E73" w14:textId="77777777" w:rsidR="00F92739" w:rsidRPr="00F74607" w:rsidRDefault="00F92739" w:rsidP="00F92739">
            <w:pPr>
              <w:jc w:val="center"/>
              <w:rPr>
                <w:rFonts w:ascii="Tahoma" w:hAnsi="Tahoma" w:cs="Tahoma"/>
                <w:sz w:val="18"/>
                <w:szCs w:val="18"/>
              </w:rPr>
            </w:pPr>
          </w:p>
        </w:tc>
        <w:tc>
          <w:tcPr>
            <w:tcW w:w="634" w:type="pct"/>
            <w:vMerge w:val="restart"/>
            <w:shd w:val="clear" w:color="auto" w:fill="auto"/>
            <w:vAlign w:val="center"/>
          </w:tcPr>
          <w:p w14:paraId="64439CEF"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2023</w:t>
            </w:r>
          </w:p>
        </w:tc>
        <w:tc>
          <w:tcPr>
            <w:tcW w:w="288" w:type="pct"/>
            <w:vMerge w:val="restart"/>
            <w:shd w:val="clear" w:color="auto" w:fill="F2F2F2" w:themeFill="background1" w:themeFillShade="F2"/>
            <w:vAlign w:val="center"/>
          </w:tcPr>
          <w:p w14:paraId="10E86EA5" w14:textId="77777777" w:rsidR="00F92739" w:rsidRPr="00F74607" w:rsidRDefault="00F92739" w:rsidP="00F92739">
            <w:pPr>
              <w:jc w:val="center"/>
              <w:rPr>
                <w:rFonts w:ascii="Tahoma" w:hAnsi="Tahoma" w:cs="Tahoma"/>
                <w:sz w:val="18"/>
                <w:szCs w:val="18"/>
              </w:rPr>
            </w:pPr>
            <w:r w:rsidRPr="00F74607">
              <w:rPr>
                <w:rFonts w:ascii="Tahoma" w:hAnsi="Tahoma" w:cs="Tahoma"/>
                <w:b/>
                <w:bCs/>
                <w:sz w:val="18"/>
                <w:szCs w:val="18"/>
                <w:lang w:val="el-GR"/>
              </w:rPr>
              <w:t>2023</w:t>
            </w:r>
          </w:p>
        </w:tc>
        <w:tc>
          <w:tcPr>
            <w:tcW w:w="196" w:type="pct"/>
            <w:vMerge w:val="restart"/>
            <w:shd w:val="clear" w:color="auto" w:fill="F2F2F2" w:themeFill="background1" w:themeFillShade="F2"/>
            <w:vAlign w:val="center"/>
          </w:tcPr>
          <w:p w14:paraId="3FE9600C"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X</w:t>
            </w:r>
          </w:p>
        </w:tc>
        <w:tc>
          <w:tcPr>
            <w:tcW w:w="196" w:type="pct"/>
            <w:vMerge w:val="restart"/>
            <w:shd w:val="clear" w:color="auto" w:fill="F2F2F2" w:themeFill="background1" w:themeFillShade="F2"/>
            <w:vAlign w:val="center"/>
          </w:tcPr>
          <w:p w14:paraId="7716775C"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X</w:t>
            </w:r>
          </w:p>
        </w:tc>
        <w:tc>
          <w:tcPr>
            <w:tcW w:w="293" w:type="pct"/>
            <w:vMerge w:val="restart"/>
            <w:vAlign w:val="center"/>
          </w:tcPr>
          <w:p w14:paraId="33EDFDCF" w14:textId="77777777" w:rsidR="00F92739" w:rsidRPr="00F74607" w:rsidRDefault="00F92739" w:rsidP="00F92739">
            <w:pPr>
              <w:jc w:val="center"/>
              <w:rPr>
                <w:rFonts w:ascii="Tahoma" w:hAnsi="Tahoma" w:cs="Tahoma"/>
                <w:sz w:val="18"/>
                <w:szCs w:val="18"/>
                <w:lang w:val="el-GR"/>
              </w:rPr>
            </w:pPr>
            <w:r w:rsidRPr="00F74607">
              <w:rPr>
                <w:rFonts w:ascii="Tahoma" w:hAnsi="Tahoma" w:cs="Tahoma"/>
                <w:b/>
                <w:bCs/>
                <w:sz w:val="18"/>
                <w:szCs w:val="18"/>
                <w:lang w:val="el-GR"/>
              </w:rPr>
              <w:t>2023</w:t>
            </w:r>
          </w:p>
        </w:tc>
        <w:tc>
          <w:tcPr>
            <w:tcW w:w="186" w:type="pct"/>
            <w:vMerge w:val="restart"/>
            <w:vAlign w:val="center"/>
          </w:tcPr>
          <w:p w14:paraId="4C2EAB91"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X</w:t>
            </w:r>
          </w:p>
        </w:tc>
        <w:tc>
          <w:tcPr>
            <w:tcW w:w="193" w:type="pct"/>
            <w:vMerge w:val="restart"/>
            <w:vAlign w:val="center"/>
          </w:tcPr>
          <w:p w14:paraId="3578AA73"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X</w:t>
            </w:r>
          </w:p>
        </w:tc>
        <w:tc>
          <w:tcPr>
            <w:tcW w:w="288" w:type="pct"/>
            <w:vMerge w:val="restart"/>
            <w:shd w:val="clear" w:color="auto" w:fill="F2F2F2" w:themeFill="background1" w:themeFillShade="F2"/>
            <w:vAlign w:val="center"/>
          </w:tcPr>
          <w:p w14:paraId="712FD045" w14:textId="77777777" w:rsidR="00F92739" w:rsidRPr="00F74607" w:rsidRDefault="00F92739" w:rsidP="00F92739">
            <w:pPr>
              <w:jc w:val="center"/>
              <w:rPr>
                <w:rFonts w:ascii="Tahoma" w:hAnsi="Tahoma" w:cs="Tahoma"/>
                <w:sz w:val="18"/>
                <w:szCs w:val="18"/>
                <w:lang w:val="el-GR"/>
              </w:rPr>
            </w:pPr>
            <w:r w:rsidRPr="00F74607">
              <w:rPr>
                <w:rFonts w:ascii="Tahoma" w:hAnsi="Tahoma" w:cs="Tahoma"/>
                <w:b/>
                <w:bCs/>
                <w:sz w:val="18"/>
                <w:szCs w:val="18"/>
                <w:lang w:val="el-GR"/>
              </w:rPr>
              <w:t>2023</w:t>
            </w:r>
          </w:p>
        </w:tc>
        <w:tc>
          <w:tcPr>
            <w:tcW w:w="198" w:type="pct"/>
            <w:vMerge w:val="restart"/>
            <w:shd w:val="clear" w:color="auto" w:fill="F2F2F2" w:themeFill="background1" w:themeFillShade="F2"/>
            <w:vAlign w:val="center"/>
          </w:tcPr>
          <w:p w14:paraId="5255E6BE"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X</w:t>
            </w:r>
          </w:p>
        </w:tc>
        <w:tc>
          <w:tcPr>
            <w:tcW w:w="199" w:type="pct"/>
            <w:vMerge w:val="restart"/>
            <w:shd w:val="clear" w:color="auto" w:fill="F2F2F2" w:themeFill="background1" w:themeFillShade="F2"/>
            <w:vAlign w:val="center"/>
          </w:tcPr>
          <w:p w14:paraId="4481F4A5"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X</w:t>
            </w:r>
          </w:p>
        </w:tc>
        <w:tc>
          <w:tcPr>
            <w:tcW w:w="1481" w:type="pct"/>
            <w:gridSpan w:val="3"/>
          </w:tcPr>
          <w:p w14:paraId="48932DD1" w14:textId="77777777" w:rsidR="00F92739" w:rsidRPr="00F74607" w:rsidRDefault="00F92739" w:rsidP="00F92739">
            <w:pPr>
              <w:jc w:val="center"/>
              <w:rPr>
                <w:rFonts w:ascii="Tahoma" w:hAnsi="Tahoma" w:cs="Tahoma"/>
                <w:sz w:val="18"/>
                <w:szCs w:val="18"/>
                <w:lang w:val="el-GR"/>
              </w:rPr>
            </w:pPr>
            <w:r w:rsidRPr="00F74607">
              <w:rPr>
                <w:rFonts w:ascii="Tahoma" w:hAnsi="Tahoma" w:cs="Tahoma"/>
                <w:b/>
                <w:bCs/>
                <w:sz w:val="18"/>
                <w:szCs w:val="18"/>
                <w:lang w:val="el-GR"/>
              </w:rPr>
              <w:t>2023</w:t>
            </w:r>
          </w:p>
        </w:tc>
      </w:tr>
      <w:tr w:rsidR="00F92739" w:rsidRPr="00F74607" w14:paraId="5426F222" w14:textId="77777777" w:rsidTr="004864DF">
        <w:trPr>
          <w:trHeight w:val="393"/>
        </w:trPr>
        <w:tc>
          <w:tcPr>
            <w:tcW w:w="391" w:type="pct"/>
            <w:vMerge/>
          </w:tcPr>
          <w:p w14:paraId="3D3CFD73" w14:textId="77777777" w:rsidR="00F92739" w:rsidRPr="00F74607" w:rsidRDefault="00F92739" w:rsidP="00F92739">
            <w:pPr>
              <w:jc w:val="center"/>
              <w:rPr>
                <w:rFonts w:ascii="Tahoma" w:hAnsi="Tahoma" w:cs="Tahoma"/>
                <w:sz w:val="18"/>
                <w:szCs w:val="18"/>
              </w:rPr>
            </w:pPr>
          </w:p>
        </w:tc>
        <w:tc>
          <w:tcPr>
            <w:tcW w:w="457" w:type="pct"/>
            <w:vMerge/>
          </w:tcPr>
          <w:p w14:paraId="67D3E789" w14:textId="77777777" w:rsidR="00F92739" w:rsidRPr="00F74607" w:rsidRDefault="00F92739" w:rsidP="00F92739">
            <w:pPr>
              <w:jc w:val="center"/>
              <w:rPr>
                <w:rFonts w:ascii="Tahoma" w:hAnsi="Tahoma" w:cs="Tahoma"/>
                <w:sz w:val="18"/>
                <w:szCs w:val="18"/>
              </w:rPr>
            </w:pPr>
          </w:p>
        </w:tc>
        <w:tc>
          <w:tcPr>
            <w:tcW w:w="634" w:type="pct"/>
            <w:vMerge/>
            <w:shd w:val="clear" w:color="auto" w:fill="auto"/>
          </w:tcPr>
          <w:p w14:paraId="47666CE7" w14:textId="77777777" w:rsidR="00F92739" w:rsidRPr="00F74607" w:rsidRDefault="00F92739" w:rsidP="00F92739">
            <w:pPr>
              <w:jc w:val="center"/>
              <w:rPr>
                <w:rFonts w:ascii="Tahoma" w:hAnsi="Tahoma" w:cs="Tahoma"/>
                <w:sz w:val="18"/>
                <w:szCs w:val="18"/>
              </w:rPr>
            </w:pPr>
          </w:p>
        </w:tc>
        <w:tc>
          <w:tcPr>
            <w:tcW w:w="288" w:type="pct"/>
            <w:vMerge/>
            <w:shd w:val="clear" w:color="auto" w:fill="F2F2F2" w:themeFill="background1" w:themeFillShade="F2"/>
          </w:tcPr>
          <w:p w14:paraId="3F6CB69B" w14:textId="77777777" w:rsidR="00F92739" w:rsidRPr="00F74607" w:rsidRDefault="00F92739" w:rsidP="00F92739">
            <w:pPr>
              <w:jc w:val="center"/>
              <w:rPr>
                <w:rFonts w:ascii="Tahoma" w:hAnsi="Tahoma" w:cs="Tahoma"/>
                <w:sz w:val="18"/>
                <w:szCs w:val="18"/>
              </w:rPr>
            </w:pPr>
          </w:p>
        </w:tc>
        <w:tc>
          <w:tcPr>
            <w:tcW w:w="196" w:type="pct"/>
            <w:vMerge/>
            <w:shd w:val="clear" w:color="auto" w:fill="F2F2F2" w:themeFill="background1" w:themeFillShade="F2"/>
          </w:tcPr>
          <w:p w14:paraId="48A6263C" w14:textId="77777777" w:rsidR="00F92739" w:rsidRPr="00F74607" w:rsidRDefault="00F92739" w:rsidP="00F92739">
            <w:pPr>
              <w:jc w:val="center"/>
              <w:rPr>
                <w:rFonts w:ascii="Tahoma" w:hAnsi="Tahoma" w:cs="Tahoma"/>
                <w:sz w:val="18"/>
                <w:szCs w:val="18"/>
              </w:rPr>
            </w:pPr>
          </w:p>
        </w:tc>
        <w:tc>
          <w:tcPr>
            <w:tcW w:w="196" w:type="pct"/>
            <w:vMerge/>
            <w:shd w:val="clear" w:color="auto" w:fill="F2F2F2" w:themeFill="background1" w:themeFillShade="F2"/>
          </w:tcPr>
          <w:p w14:paraId="2915A20B" w14:textId="77777777" w:rsidR="00F92739" w:rsidRPr="00F74607" w:rsidRDefault="00F92739" w:rsidP="00F92739">
            <w:pPr>
              <w:jc w:val="center"/>
              <w:rPr>
                <w:rFonts w:ascii="Tahoma" w:hAnsi="Tahoma" w:cs="Tahoma"/>
                <w:sz w:val="18"/>
                <w:szCs w:val="18"/>
              </w:rPr>
            </w:pPr>
          </w:p>
        </w:tc>
        <w:tc>
          <w:tcPr>
            <w:tcW w:w="293" w:type="pct"/>
            <w:vMerge/>
          </w:tcPr>
          <w:p w14:paraId="3DF63618" w14:textId="77777777" w:rsidR="00F92739" w:rsidRPr="00F74607" w:rsidRDefault="00F92739" w:rsidP="00F92739">
            <w:pPr>
              <w:jc w:val="center"/>
              <w:rPr>
                <w:rFonts w:ascii="Tahoma" w:hAnsi="Tahoma" w:cs="Tahoma"/>
                <w:sz w:val="18"/>
                <w:szCs w:val="18"/>
                <w:lang w:val="el-GR"/>
              </w:rPr>
            </w:pPr>
          </w:p>
        </w:tc>
        <w:tc>
          <w:tcPr>
            <w:tcW w:w="186" w:type="pct"/>
            <w:vMerge/>
          </w:tcPr>
          <w:p w14:paraId="2986161B" w14:textId="77777777" w:rsidR="00F92739" w:rsidRPr="00F74607" w:rsidRDefault="00F92739" w:rsidP="00F92739">
            <w:pPr>
              <w:jc w:val="center"/>
              <w:rPr>
                <w:rFonts w:ascii="Tahoma" w:hAnsi="Tahoma" w:cs="Tahoma"/>
                <w:sz w:val="18"/>
                <w:szCs w:val="18"/>
                <w:lang w:val="el-GR"/>
              </w:rPr>
            </w:pPr>
          </w:p>
        </w:tc>
        <w:tc>
          <w:tcPr>
            <w:tcW w:w="193" w:type="pct"/>
            <w:vMerge/>
          </w:tcPr>
          <w:p w14:paraId="180AC60E" w14:textId="77777777" w:rsidR="00F92739" w:rsidRPr="00F74607" w:rsidRDefault="00F92739" w:rsidP="00F92739">
            <w:pPr>
              <w:jc w:val="center"/>
              <w:rPr>
                <w:rFonts w:ascii="Tahoma" w:hAnsi="Tahoma" w:cs="Tahoma"/>
                <w:sz w:val="18"/>
                <w:szCs w:val="18"/>
                <w:lang w:val="el-GR"/>
              </w:rPr>
            </w:pPr>
          </w:p>
        </w:tc>
        <w:tc>
          <w:tcPr>
            <w:tcW w:w="288" w:type="pct"/>
            <w:vMerge/>
            <w:shd w:val="clear" w:color="auto" w:fill="F2F2F2" w:themeFill="background1" w:themeFillShade="F2"/>
          </w:tcPr>
          <w:p w14:paraId="705CBC0F" w14:textId="77777777" w:rsidR="00F92739" w:rsidRPr="00F74607" w:rsidRDefault="00F92739" w:rsidP="00F92739">
            <w:pPr>
              <w:jc w:val="center"/>
              <w:rPr>
                <w:rFonts w:ascii="Tahoma" w:hAnsi="Tahoma" w:cs="Tahoma"/>
                <w:sz w:val="18"/>
                <w:szCs w:val="18"/>
                <w:lang w:val="el-GR"/>
              </w:rPr>
            </w:pPr>
          </w:p>
        </w:tc>
        <w:tc>
          <w:tcPr>
            <w:tcW w:w="198" w:type="pct"/>
            <w:vMerge/>
            <w:shd w:val="clear" w:color="auto" w:fill="F2F2F2" w:themeFill="background1" w:themeFillShade="F2"/>
          </w:tcPr>
          <w:p w14:paraId="30A77566" w14:textId="77777777" w:rsidR="00F92739" w:rsidRPr="00F74607" w:rsidRDefault="00F92739" w:rsidP="00F92739">
            <w:pPr>
              <w:jc w:val="center"/>
              <w:rPr>
                <w:rFonts w:ascii="Tahoma" w:hAnsi="Tahoma" w:cs="Tahoma"/>
                <w:sz w:val="18"/>
                <w:szCs w:val="18"/>
                <w:lang w:val="el-GR"/>
              </w:rPr>
            </w:pPr>
          </w:p>
        </w:tc>
        <w:tc>
          <w:tcPr>
            <w:tcW w:w="199" w:type="pct"/>
            <w:vMerge/>
            <w:shd w:val="clear" w:color="auto" w:fill="F2F2F2" w:themeFill="background1" w:themeFillShade="F2"/>
          </w:tcPr>
          <w:p w14:paraId="234F9DE7" w14:textId="77777777" w:rsidR="00F92739" w:rsidRPr="00F74607" w:rsidRDefault="00F92739" w:rsidP="00F92739">
            <w:pPr>
              <w:jc w:val="center"/>
              <w:rPr>
                <w:rFonts w:ascii="Tahoma" w:hAnsi="Tahoma" w:cs="Tahoma"/>
                <w:sz w:val="18"/>
                <w:szCs w:val="18"/>
                <w:lang w:val="el-GR"/>
              </w:rPr>
            </w:pPr>
          </w:p>
        </w:tc>
        <w:tc>
          <w:tcPr>
            <w:tcW w:w="411" w:type="pct"/>
            <w:vAlign w:val="center"/>
          </w:tcPr>
          <w:p w14:paraId="40696436"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1</w:t>
            </w:r>
            <w:r w:rsidRPr="00F74607">
              <w:rPr>
                <w:rFonts w:ascii="Tahoma" w:hAnsi="Tahoma" w:cs="Tahoma"/>
                <w:b/>
                <w:bCs/>
                <w:sz w:val="18"/>
                <w:szCs w:val="18"/>
                <w:vertAlign w:val="superscript"/>
                <w:lang w:val="el-GR"/>
              </w:rPr>
              <w:t>η</w:t>
            </w:r>
            <w:r w:rsidRPr="00F74607">
              <w:rPr>
                <w:rFonts w:ascii="Tahoma" w:hAnsi="Tahoma" w:cs="Tahoma"/>
                <w:b/>
                <w:bCs/>
                <w:sz w:val="18"/>
                <w:szCs w:val="18"/>
                <w:lang w:val="el-GR"/>
              </w:rPr>
              <w:t xml:space="preserve"> άφιξη φορτίου ΥΦΑ (ημ.)</w:t>
            </w:r>
          </w:p>
        </w:tc>
        <w:tc>
          <w:tcPr>
            <w:tcW w:w="500" w:type="pct"/>
            <w:vAlign w:val="center"/>
          </w:tcPr>
          <w:p w14:paraId="2636356C"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Συχνότητα επόμενων φορτίων (ημ.)</w:t>
            </w:r>
          </w:p>
        </w:tc>
        <w:tc>
          <w:tcPr>
            <w:tcW w:w="570" w:type="pct"/>
            <w:vAlign w:val="center"/>
          </w:tcPr>
          <w:p w14:paraId="08AC46DB" w14:textId="77777777" w:rsidR="00F92739" w:rsidRPr="00F74607" w:rsidRDefault="00F92739" w:rsidP="00F92739">
            <w:pPr>
              <w:jc w:val="center"/>
              <w:rPr>
                <w:rFonts w:ascii="Tahoma" w:hAnsi="Tahoma" w:cs="Tahoma"/>
                <w:b/>
                <w:bCs/>
                <w:sz w:val="18"/>
                <w:szCs w:val="18"/>
                <w:lang w:val="el-GR"/>
              </w:rPr>
            </w:pPr>
            <w:r w:rsidRPr="00F74607">
              <w:rPr>
                <w:rFonts w:ascii="Tahoma" w:hAnsi="Tahoma" w:cs="Tahoma"/>
                <w:b/>
                <w:bCs/>
                <w:sz w:val="18"/>
                <w:szCs w:val="18"/>
                <w:lang w:val="el-GR"/>
              </w:rPr>
              <w:t>Αεριοποίηση (%)</w:t>
            </w:r>
          </w:p>
        </w:tc>
      </w:tr>
      <w:tr w:rsidR="00F92739" w:rsidRPr="00F74607" w14:paraId="0FB9B1B5" w14:textId="77777777" w:rsidTr="004864DF">
        <w:tc>
          <w:tcPr>
            <w:tcW w:w="391" w:type="pct"/>
            <w:vAlign w:val="center"/>
          </w:tcPr>
          <w:p w14:paraId="7523F37E"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rPr>
              <w:t>PR</w:t>
            </w:r>
            <w:r w:rsidRPr="00F74607">
              <w:rPr>
                <w:rFonts w:ascii="Tahoma" w:hAnsi="Tahoma" w:cs="Tahoma"/>
                <w:sz w:val="18"/>
                <w:szCs w:val="18"/>
                <w:lang w:val="el-GR"/>
              </w:rPr>
              <w:t>1</w:t>
            </w:r>
          </w:p>
        </w:tc>
        <w:tc>
          <w:tcPr>
            <w:tcW w:w="457" w:type="pct"/>
            <w:vAlign w:val="center"/>
          </w:tcPr>
          <w:p w14:paraId="7F410D40"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Q</w:t>
            </w:r>
            <w:r w:rsidRPr="00F74607">
              <w:rPr>
                <w:rFonts w:ascii="Tahoma" w:hAnsi="Tahoma" w:cs="Tahoma"/>
                <w:sz w:val="18"/>
                <w:szCs w:val="18"/>
                <w:lang w:val="el-GR"/>
              </w:rPr>
              <w:t>1</w:t>
            </w:r>
            <w:r w:rsidRPr="00F74607">
              <w:rPr>
                <w:rFonts w:ascii="Tahoma" w:hAnsi="Tahoma" w:cs="Tahoma"/>
                <w:sz w:val="18"/>
                <w:szCs w:val="18"/>
              </w:rPr>
              <w:t xml:space="preserve"> (</w:t>
            </w:r>
            <w:r w:rsidRPr="00F74607">
              <w:rPr>
                <w:rFonts w:ascii="Tahoma" w:hAnsi="Tahoma" w:cs="Tahoma"/>
                <w:sz w:val="18"/>
                <w:szCs w:val="18"/>
                <w:lang w:val="el-GR"/>
              </w:rPr>
              <w:t>25.000</w:t>
            </w:r>
            <w:r w:rsidRPr="00F74607">
              <w:rPr>
                <w:rFonts w:ascii="Tahoma" w:hAnsi="Tahoma" w:cs="Tahoma"/>
                <w:sz w:val="18"/>
                <w:szCs w:val="18"/>
              </w:rPr>
              <w:t>)</w:t>
            </w:r>
          </w:p>
        </w:tc>
        <w:tc>
          <w:tcPr>
            <w:tcW w:w="634" w:type="pct"/>
            <w:shd w:val="clear" w:color="auto" w:fill="auto"/>
            <w:vAlign w:val="center"/>
          </w:tcPr>
          <w:p w14:paraId="7DA6406A"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lang w:val="el-GR"/>
              </w:rPr>
              <w:t>0%</w:t>
            </w:r>
          </w:p>
        </w:tc>
        <w:tc>
          <w:tcPr>
            <w:tcW w:w="680" w:type="pct"/>
            <w:gridSpan w:val="3"/>
            <w:shd w:val="clear" w:color="auto" w:fill="F2F2F2" w:themeFill="background1" w:themeFillShade="F2"/>
          </w:tcPr>
          <w:p w14:paraId="6E021F90"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100%</w:t>
            </w:r>
          </w:p>
          <w:p w14:paraId="6281B74B"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(χωρίς αύξηση δυναμικότητας</w:t>
            </w:r>
          </w:p>
        </w:tc>
        <w:tc>
          <w:tcPr>
            <w:tcW w:w="293" w:type="pct"/>
            <w:vAlign w:val="center"/>
          </w:tcPr>
          <w:p w14:paraId="2561AC50"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lang w:val="el-GR"/>
              </w:rPr>
              <w:t>100%</w:t>
            </w:r>
          </w:p>
        </w:tc>
        <w:tc>
          <w:tcPr>
            <w:tcW w:w="186" w:type="pct"/>
            <w:vAlign w:val="center"/>
          </w:tcPr>
          <w:p w14:paraId="2F1C3A67"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Χ</w:t>
            </w:r>
          </w:p>
        </w:tc>
        <w:tc>
          <w:tcPr>
            <w:tcW w:w="193" w:type="pct"/>
            <w:vAlign w:val="center"/>
          </w:tcPr>
          <w:p w14:paraId="68F943E1"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Χ</w:t>
            </w:r>
          </w:p>
        </w:tc>
        <w:tc>
          <w:tcPr>
            <w:tcW w:w="288" w:type="pct"/>
            <w:shd w:val="clear" w:color="auto" w:fill="F2F2F2" w:themeFill="background1" w:themeFillShade="F2"/>
            <w:vAlign w:val="center"/>
          </w:tcPr>
          <w:p w14:paraId="3DADED00"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w:t>
            </w:r>
          </w:p>
        </w:tc>
        <w:tc>
          <w:tcPr>
            <w:tcW w:w="198" w:type="pct"/>
            <w:shd w:val="clear" w:color="auto" w:fill="F2F2F2" w:themeFill="background1" w:themeFillShade="F2"/>
            <w:vAlign w:val="center"/>
          </w:tcPr>
          <w:p w14:paraId="5469DFCE"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Χ</w:t>
            </w:r>
          </w:p>
        </w:tc>
        <w:tc>
          <w:tcPr>
            <w:tcW w:w="199" w:type="pct"/>
            <w:shd w:val="clear" w:color="auto" w:fill="F2F2F2" w:themeFill="background1" w:themeFillShade="F2"/>
            <w:vAlign w:val="center"/>
          </w:tcPr>
          <w:p w14:paraId="7CBBD49F" w14:textId="77777777" w:rsidR="00F92739" w:rsidRPr="00F74607" w:rsidRDefault="00F92739" w:rsidP="00F92739">
            <w:pPr>
              <w:jc w:val="center"/>
              <w:rPr>
                <w:rFonts w:ascii="Tahoma" w:hAnsi="Tahoma" w:cs="Tahoma"/>
                <w:sz w:val="18"/>
                <w:szCs w:val="18"/>
                <w:lang w:val="el-GR"/>
              </w:rPr>
            </w:pPr>
            <w:r w:rsidRPr="00F74607">
              <w:rPr>
                <w:rFonts w:ascii="Tahoma" w:hAnsi="Tahoma" w:cs="Tahoma"/>
                <w:sz w:val="18"/>
                <w:szCs w:val="18"/>
                <w:lang w:val="el-GR"/>
              </w:rPr>
              <w:t>Χ</w:t>
            </w:r>
          </w:p>
        </w:tc>
        <w:tc>
          <w:tcPr>
            <w:tcW w:w="411" w:type="pct"/>
            <w:vAlign w:val="center"/>
          </w:tcPr>
          <w:p w14:paraId="4CD8E274"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5</w:t>
            </w:r>
          </w:p>
        </w:tc>
        <w:tc>
          <w:tcPr>
            <w:tcW w:w="500" w:type="pct"/>
            <w:vAlign w:val="center"/>
          </w:tcPr>
          <w:p w14:paraId="37745E5F"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5</w:t>
            </w:r>
          </w:p>
        </w:tc>
        <w:tc>
          <w:tcPr>
            <w:tcW w:w="570" w:type="pct"/>
            <w:vAlign w:val="center"/>
          </w:tcPr>
          <w:p w14:paraId="06554160" w14:textId="77777777" w:rsidR="00F92739" w:rsidRPr="00F74607" w:rsidRDefault="00F92739" w:rsidP="00F92739">
            <w:pPr>
              <w:jc w:val="center"/>
              <w:rPr>
                <w:rFonts w:ascii="Tahoma" w:hAnsi="Tahoma" w:cs="Tahoma"/>
                <w:sz w:val="18"/>
                <w:szCs w:val="18"/>
              </w:rPr>
            </w:pPr>
            <w:r w:rsidRPr="00F74607">
              <w:rPr>
                <w:rFonts w:ascii="Tahoma" w:hAnsi="Tahoma" w:cs="Tahoma"/>
                <w:sz w:val="18"/>
                <w:szCs w:val="18"/>
              </w:rPr>
              <w:t>100%</w:t>
            </w:r>
          </w:p>
        </w:tc>
      </w:tr>
    </w:tbl>
    <w:p w14:paraId="1E024D2E" w14:textId="77777777" w:rsidR="004864DF" w:rsidRDefault="004864DF" w:rsidP="004864DF">
      <w:pPr>
        <w:pStyle w:val="Tahoma1"/>
        <w:spacing w:line="276" w:lineRule="auto"/>
        <w:ind w:firstLine="0"/>
        <w:rPr>
          <w:lang w:val="el-GR"/>
        </w:rPr>
        <w:sectPr w:rsidR="004864DF" w:rsidSect="00F92739">
          <w:pgSz w:w="16838" w:h="11906" w:orient="landscape" w:code="9"/>
          <w:pgMar w:top="1440" w:right="1440" w:bottom="1440" w:left="1440" w:header="709" w:footer="709" w:gutter="0"/>
          <w:cols w:space="708"/>
          <w:docGrid w:linePitch="360"/>
        </w:sectPr>
      </w:pPr>
    </w:p>
    <w:p w14:paraId="2BA593C4" w14:textId="19CD37AD" w:rsidR="005A1632" w:rsidRPr="00331E1E" w:rsidRDefault="00796415" w:rsidP="005A1632">
      <w:pPr>
        <w:pStyle w:val="Tahoma1"/>
        <w:spacing w:before="240" w:line="276" w:lineRule="auto"/>
        <w:rPr>
          <w:lang w:val="el-GR"/>
        </w:rPr>
      </w:pPr>
      <w:r w:rsidRPr="00D45FA1">
        <w:rPr>
          <w:lang w:val="el-GR"/>
        </w:rPr>
        <w:lastRenderedPageBreak/>
        <w:t xml:space="preserve"> </w:t>
      </w:r>
      <w:r w:rsidR="005A1632" w:rsidRPr="00331E1E">
        <w:rPr>
          <w:lang w:val="el-GR"/>
        </w:rPr>
        <w:t>Για την κατηγοριοποίηση των επιπτώσεων</w:t>
      </w:r>
      <w:r w:rsidR="005A1632">
        <w:rPr>
          <w:lang w:val="el-GR"/>
        </w:rPr>
        <w:t xml:space="preserve"> των σεναρίων</w:t>
      </w:r>
      <w:r w:rsidR="005A1632" w:rsidRPr="00331E1E">
        <w:rPr>
          <w:lang w:val="el-GR"/>
        </w:rPr>
        <w:t xml:space="preserve"> ακολουθ</w:t>
      </w:r>
      <w:r w:rsidR="005A1632">
        <w:rPr>
          <w:lang w:val="el-GR"/>
        </w:rPr>
        <w:t>ήθηκε</w:t>
      </w:r>
      <w:r w:rsidR="005A1632" w:rsidRPr="00331E1E">
        <w:rPr>
          <w:lang w:val="el-GR"/>
        </w:rPr>
        <w:t xml:space="preserve"> η παρακάτω 5βάθμια κλίμακα, η οποία εξειδικεύεται περ</w:t>
      </w:r>
      <w:r w:rsidR="005A1632">
        <w:rPr>
          <w:lang w:val="el-GR"/>
        </w:rPr>
        <w:t>αι</w:t>
      </w:r>
      <w:r w:rsidR="005A1632" w:rsidRPr="00331E1E">
        <w:rPr>
          <w:lang w:val="el-GR"/>
        </w:rPr>
        <w:t>τ</w:t>
      </w:r>
      <w:r w:rsidR="005A1632">
        <w:rPr>
          <w:lang w:val="el-GR"/>
        </w:rPr>
        <w:t>έ</w:t>
      </w:r>
      <w:r w:rsidR="005A1632" w:rsidRPr="00331E1E">
        <w:rPr>
          <w:lang w:val="el-GR"/>
        </w:rPr>
        <w:t>ρω για κάθε κατηγορία καταναλωτών:</w:t>
      </w:r>
    </w:p>
    <w:p w14:paraId="0A229E8C" w14:textId="77777777" w:rsidR="005A1632" w:rsidRPr="00331E1E" w:rsidRDefault="005A1632" w:rsidP="005A1632">
      <w:pPr>
        <w:spacing w:after="200" w:line="276" w:lineRule="auto"/>
        <w:ind w:left="1418"/>
        <w:jc w:val="both"/>
        <w:rPr>
          <w:rFonts w:ascii="Tahoma" w:hAnsi="Tahoma" w:cs="Tahoma"/>
          <w:lang w:val="el-GR"/>
        </w:rPr>
      </w:pPr>
      <w:r w:rsidRPr="00331E1E">
        <w:rPr>
          <w:rFonts w:ascii="Tahoma" w:hAnsi="Tahoma" w:cs="Tahoma"/>
        </w:rPr>
        <w:t>A</w:t>
      </w:r>
      <w:r w:rsidRPr="00331E1E">
        <w:rPr>
          <w:rFonts w:ascii="Tahoma" w:hAnsi="Tahoma" w:cs="Tahoma"/>
          <w:lang w:val="el-GR"/>
        </w:rPr>
        <w:t>.</w:t>
      </w:r>
      <w:r w:rsidRPr="00331E1E">
        <w:rPr>
          <w:rFonts w:ascii="Tahoma" w:hAnsi="Tahoma" w:cs="Tahoma"/>
          <w:lang w:val="el-GR"/>
        </w:rPr>
        <w:tab/>
        <w:t>Χαμηλές επιπτώσεις</w:t>
      </w:r>
    </w:p>
    <w:p w14:paraId="6D291A41" w14:textId="77777777" w:rsidR="005A1632" w:rsidRPr="00331E1E" w:rsidRDefault="005A1632" w:rsidP="005A1632">
      <w:pPr>
        <w:spacing w:after="200" w:line="276" w:lineRule="auto"/>
        <w:ind w:left="1418"/>
        <w:jc w:val="both"/>
        <w:rPr>
          <w:rFonts w:ascii="Tahoma" w:hAnsi="Tahoma" w:cs="Tahoma"/>
          <w:lang w:val="el-GR"/>
        </w:rPr>
      </w:pPr>
      <w:r w:rsidRPr="00331E1E">
        <w:rPr>
          <w:rFonts w:ascii="Tahoma" w:hAnsi="Tahoma" w:cs="Tahoma"/>
        </w:rPr>
        <w:t>B</w:t>
      </w:r>
      <w:r w:rsidRPr="00331E1E">
        <w:rPr>
          <w:rFonts w:ascii="Tahoma" w:hAnsi="Tahoma" w:cs="Tahoma"/>
          <w:lang w:val="el-GR"/>
        </w:rPr>
        <w:t>.</w:t>
      </w:r>
      <w:r w:rsidRPr="00331E1E">
        <w:rPr>
          <w:rFonts w:ascii="Tahoma" w:hAnsi="Tahoma" w:cs="Tahoma"/>
          <w:lang w:val="el-GR"/>
        </w:rPr>
        <w:tab/>
        <w:t xml:space="preserve">Μέτριες επιπτώσεις </w:t>
      </w:r>
    </w:p>
    <w:p w14:paraId="5CE10EB2" w14:textId="77777777" w:rsidR="005A1632" w:rsidRPr="00331E1E" w:rsidRDefault="005A1632" w:rsidP="005A1632">
      <w:pPr>
        <w:spacing w:after="200" w:line="276" w:lineRule="auto"/>
        <w:ind w:left="1418"/>
        <w:jc w:val="both"/>
        <w:rPr>
          <w:rFonts w:ascii="Tahoma" w:hAnsi="Tahoma" w:cs="Tahoma"/>
          <w:lang w:val="el-GR"/>
        </w:rPr>
      </w:pPr>
      <w:r w:rsidRPr="00331E1E">
        <w:rPr>
          <w:rFonts w:ascii="Tahoma" w:hAnsi="Tahoma" w:cs="Tahoma"/>
        </w:rPr>
        <w:t>C</w:t>
      </w:r>
      <w:r w:rsidRPr="00331E1E">
        <w:rPr>
          <w:rFonts w:ascii="Tahoma" w:hAnsi="Tahoma" w:cs="Tahoma"/>
          <w:lang w:val="el-GR"/>
        </w:rPr>
        <w:t>.</w:t>
      </w:r>
      <w:r w:rsidRPr="00331E1E">
        <w:rPr>
          <w:rFonts w:ascii="Tahoma" w:hAnsi="Tahoma" w:cs="Tahoma"/>
          <w:lang w:val="el-GR"/>
        </w:rPr>
        <w:tab/>
        <w:t>Σημαντικές επιπτώσεις</w:t>
      </w:r>
    </w:p>
    <w:p w14:paraId="40FDAFD6" w14:textId="77777777" w:rsidR="005A1632" w:rsidRPr="00331E1E" w:rsidRDefault="005A1632" w:rsidP="005A1632">
      <w:pPr>
        <w:spacing w:after="200" w:line="276" w:lineRule="auto"/>
        <w:ind w:left="1418"/>
        <w:jc w:val="both"/>
        <w:rPr>
          <w:rFonts w:ascii="Tahoma" w:hAnsi="Tahoma" w:cs="Tahoma"/>
          <w:lang w:val="el-GR"/>
        </w:rPr>
      </w:pPr>
      <w:r w:rsidRPr="00331E1E">
        <w:rPr>
          <w:rFonts w:ascii="Tahoma" w:hAnsi="Tahoma" w:cs="Tahoma"/>
        </w:rPr>
        <w:t>D</w:t>
      </w:r>
      <w:r w:rsidRPr="00331E1E">
        <w:rPr>
          <w:rFonts w:ascii="Tahoma" w:hAnsi="Tahoma" w:cs="Tahoma"/>
          <w:lang w:val="el-GR"/>
        </w:rPr>
        <w:t>.</w:t>
      </w:r>
      <w:r w:rsidRPr="00331E1E">
        <w:rPr>
          <w:rFonts w:ascii="Tahoma" w:hAnsi="Tahoma" w:cs="Tahoma"/>
          <w:lang w:val="el-GR"/>
        </w:rPr>
        <w:tab/>
        <w:t>Σοβαρές επιπτώσεις</w:t>
      </w:r>
    </w:p>
    <w:p w14:paraId="5F4F712B" w14:textId="77777777" w:rsidR="005A1632" w:rsidRPr="00222F69" w:rsidRDefault="005A1632" w:rsidP="005A1632">
      <w:pPr>
        <w:spacing w:after="200" w:line="276" w:lineRule="auto"/>
        <w:ind w:left="1418"/>
        <w:jc w:val="both"/>
        <w:rPr>
          <w:rFonts w:ascii="Tahoma" w:hAnsi="Tahoma" w:cs="Tahoma"/>
          <w:lang w:val="el-GR"/>
        </w:rPr>
      </w:pPr>
      <w:r w:rsidRPr="00331E1E">
        <w:rPr>
          <w:rFonts w:ascii="Tahoma" w:hAnsi="Tahoma" w:cs="Tahoma"/>
        </w:rPr>
        <w:t>E</w:t>
      </w:r>
      <w:r w:rsidRPr="00222F69">
        <w:rPr>
          <w:rFonts w:ascii="Tahoma" w:hAnsi="Tahoma" w:cs="Tahoma"/>
          <w:lang w:val="el-GR"/>
        </w:rPr>
        <w:t>.</w:t>
      </w:r>
      <w:r w:rsidRPr="00222F69">
        <w:rPr>
          <w:rFonts w:ascii="Tahoma" w:hAnsi="Tahoma" w:cs="Tahoma"/>
          <w:lang w:val="el-GR"/>
        </w:rPr>
        <w:tab/>
        <w:t>Πολύ σοβαρές επιπτώσεις</w:t>
      </w:r>
    </w:p>
    <w:p w14:paraId="05B562F4" w14:textId="1FA10077" w:rsidR="005A1632" w:rsidRPr="00966896" w:rsidRDefault="005A1632" w:rsidP="005A1632">
      <w:pPr>
        <w:rPr>
          <w:rFonts w:ascii="Tahoma" w:eastAsia="Times New Roman" w:hAnsi="Tahoma" w:cs="Times New Roman"/>
          <w:i/>
          <w:iCs/>
          <w:szCs w:val="20"/>
          <w:lang w:val="el-GR"/>
        </w:rPr>
      </w:pPr>
      <w:r w:rsidRPr="00A85D09">
        <w:rPr>
          <w:rFonts w:ascii="Tahoma" w:eastAsia="Times New Roman" w:hAnsi="Tahoma" w:cs="Times New Roman"/>
          <w:i/>
          <w:iCs/>
          <w:szCs w:val="20"/>
          <w:lang w:val="el-GR"/>
        </w:rPr>
        <w:t>Κατηγοριοποίηση επιπτώσεων στην Ηλεκτροπαραγωγή</w:t>
      </w:r>
      <w:r w:rsidR="000D5617" w:rsidRPr="00966896">
        <w:rPr>
          <w:rFonts w:ascii="Tahoma" w:eastAsia="Times New Roman" w:hAnsi="Tahoma" w:cs="Times New Roman"/>
          <w:i/>
          <w:iCs/>
          <w:szCs w:val="20"/>
          <w:lang w:val="el-GR"/>
        </w:rPr>
        <w:t>:</w:t>
      </w:r>
    </w:p>
    <w:p w14:paraId="1AA1E670" w14:textId="5DA7656A" w:rsidR="005A1632" w:rsidRPr="00331E1E" w:rsidRDefault="005A1632" w:rsidP="005A1632">
      <w:pPr>
        <w:pStyle w:val="Tahoma1"/>
        <w:spacing w:line="276" w:lineRule="auto"/>
        <w:rPr>
          <w:lang w:val="el-GR"/>
        </w:rPr>
      </w:pPr>
      <w:r w:rsidRPr="00331E1E">
        <w:rPr>
          <w:lang w:val="el-GR"/>
        </w:rPr>
        <w:t>Η ως άνω διαβάθμιση των επιπτώσεων ερμηνεύθηκε σε συνεργασία με τον ΑΔΜΗΕ για την Ηλεκτροπαραγωγή (για τους σκοπούς της Μελέτης) σύμφωνα με τον παρακάτω πίνακα</w:t>
      </w:r>
      <w:r>
        <w:rPr>
          <w:lang w:val="el-GR"/>
        </w:rPr>
        <w:t xml:space="preserve"> (</w:t>
      </w:r>
      <w:r>
        <w:rPr>
          <w:lang w:val="el-GR"/>
        </w:rPr>
        <w:fldChar w:fldCharType="begin"/>
      </w:r>
      <w:r>
        <w:rPr>
          <w:lang w:val="el-GR"/>
        </w:rPr>
        <w:instrText xml:space="preserve"> REF _Ref145677229 \h </w:instrText>
      </w:r>
      <w:r>
        <w:rPr>
          <w:lang w:val="el-GR"/>
        </w:rPr>
      </w:r>
      <w:r>
        <w:rPr>
          <w:lang w:val="el-GR"/>
        </w:rPr>
        <w:fldChar w:fldCharType="separate"/>
      </w:r>
      <w:r w:rsidR="006806D8" w:rsidRPr="004C6369">
        <w:rPr>
          <w:b/>
          <w:bCs/>
          <w:lang w:val="el-GR"/>
        </w:rPr>
        <w:t xml:space="preserve">Πίνακας </w:t>
      </w:r>
      <w:r w:rsidR="006806D8" w:rsidRPr="006806D8">
        <w:rPr>
          <w:b/>
          <w:bCs/>
          <w:noProof/>
          <w:lang w:val="el-GR"/>
        </w:rPr>
        <w:t>54</w:t>
      </w:r>
      <w:r>
        <w:rPr>
          <w:lang w:val="el-GR"/>
        </w:rPr>
        <w:fldChar w:fldCharType="end"/>
      </w:r>
      <w:r>
        <w:rPr>
          <w:lang w:val="el-GR"/>
        </w:rPr>
        <w:t>)</w:t>
      </w:r>
      <w:r w:rsidRPr="00331E1E">
        <w:rPr>
          <w:lang w:val="el-GR"/>
        </w:rPr>
        <w:t xml:space="preserve">, υπό την προϋπόθεση ότι μπορεί να γίνει χρήση εναλλακτικού καυσίμου σε πέντε (5) μονάδες ηλεκτροπαραγωγής. Στον </w:t>
      </w:r>
      <w:r>
        <w:rPr>
          <w:lang w:val="el-GR"/>
        </w:rPr>
        <w:t xml:space="preserve">Πίνακα </w:t>
      </w:r>
      <w:r w:rsidRPr="00331E1E">
        <w:rPr>
          <w:lang w:val="el-GR"/>
        </w:rPr>
        <w:t xml:space="preserve">παρουσιάζεται η κλάση της επίπτωσης, η περιγραφή της, το ημερήσιο έλλειμμα </w:t>
      </w:r>
      <w:r>
        <w:rPr>
          <w:lang w:val="el-GR"/>
        </w:rPr>
        <w:t>ΦΑ</w:t>
      </w:r>
      <w:r w:rsidRPr="00331E1E">
        <w:rPr>
          <w:lang w:val="el-GR"/>
        </w:rPr>
        <w:t xml:space="preserve">, στο οποίο αύτη αντιστοιχεί, οι συνέπειες στην Η/Π, το επίπεδο συναγερμού στο οποίο τίθεται το Ηλεκτρικό Σύστημα και η ανά κλάση αναμενόμενη ημερήσια εξοικονόμηση που μπορεί να επιτευχθεί για την κάλυψη της ζήτησης </w:t>
      </w:r>
      <w:r>
        <w:rPr>
          <w:lang w:val="el-GR"/>
        </w:rPr>
        <w:t>ΦΑ</w:t>
      </w:r>
      <w:r w:rsidRPr="00331E1E">
        <w:rPr>
          <w:lang w:val="el-GR"/>
        </w:rPr>
        <w:t>.</w:t>
      </w:r>
    </w:p>
    <w:p w14:paraId="50120837" w14:textId="53EBED3A" w:rsidR="005A1632" w:rsidRPr="00331E1E" w:rsidRDefault="005A1632" w:rsidP="005A1632">
      <w:pPr>
        <w:pStyle w:val="Tahoma1"/>
        <w:spacing w:line="276" w:lineRule="auto"/>
        <w:rPr>
          <w:lang w:val="el-GR"/>
        </w:rPr>
      </w:pPr>
      <w:r w:rsidRPr="00331E1E">
        <w:rPr>
          <w:lang w:val="el-GR"/>
        </w:rPr>
        <w:t>Σημειώνεται, ότι για τις περιπτώσεις που το έλλειμμα φυσικού αερίου για ηλεκτροπαραγωγή εκτιμάται πολύ υψηλό (κλάση Ε) και δεν δύναται να καλυφθεί με τη χρήση εναλλακτικού καυσίμου, λαμβάνεται μέριμνα, για τους σκοπούς της Μελέτης, η εξασφάλιση μιας ελάχιστης συνολικής ημερήσιας ποσότητας φυσικού αερίου έως 115.000</w:t>
      </w:r>
      <w:r w:rsidR="00AF1E4B">
        <w:rPr>
          <w:lang w:val="el-GR"/>
        </w:rPr>
        <w:t xml:space="preserve"> </w:t>
      </w:r>
      <w:r w:rsidRPr="00331E1E">
        <w:rPr>
          <w:lang w:val="el-GR"/>
        </w:rPr>
        <w:t xml:space="preserve">MWh/d για τις κρίσιμες μονάδες ΗΠ που δεν έχουν δυνατότητα εναλλαγής καυσίμου. Ωστόσο, η εκτίμηση σχετικά με την ελάχιστη ποσότητα </w:t>
      </w:r>
      <w:r>
        <w:rPr>
          <w:lang w:val="el-GR"/>
        </w:rPr>
        <w:t>ΦΑ</w:t>
      </w:r>
      <w:r w:rsidRPr="00331E1E">
        <w:rPr>
          <w:lang w:val="el-GR"/>
        </w:rPr>
        <w:t xml:space="preserve"> που απαιτείται για την κάλυψη των αναγκών των κρίσιμων αυτών μονάδων θα προκύπτει σε ημερήσια βάση κατά τη διάρκεια των κρίσεων, ως αποτέλεσμα ad hoc βραχυχρόνιων αναλύσεων υδραυλικής ευστάθειας και επάρκειας ηλεκτρικού συστήματος των Διαχειριστών του ΕΣΦΑ και ΕΣΜΗΕ (ΔΕΣΦΑ, ΑΔΜΗΕ), λαμβάνοντας υπόψη τις τρέχουσες συνθήκες.</w:t>
      </w:r>
    </w:p>
    <w:p w14:paraId="5ED2024A" w14:textId="7EB20650" w:rsidR="005A1632" w:rsidRPr="004C6369" w:rsidRDefault="005A1632" w:rsidP="00EE6FF6">
      <w:pPr>
        <w:pStyle w:val="a6"/>
        <w:keepNext/>
        <w:widowControl w:val="0"/>
        <w:rPr>
          <w:rFonts w:cs="Tahoma"/>
          <w:b/>
          <w:bCs/>
          <w:szCs w:val="20"/>
          <w:lang w:val="el-GR"/>
        </w:rPr>
      </w:pPr>
      <w:bookmarkStart w:id="221" w:name="_Ref145677229"/>
      <w:bookmarkStart w:id="222" w:name="_Toc146555004"/>
      <w:r w:rsidRPr="004C6369">
        <w:rPr>
          <w:b/>
          <w:bCs/>
          <w:lang w:val="el-GR"/>
        </w:rPr>
        <w:lastRenderedPageBreak/>
        <w:t xml:space="preserve">Πίνακας </w:t>
      </w:r>
      <w:r w:rsidRPr="004C6369">
        <w:rPr>
          <w:b/>
          <w:bCs/>
        </w:rPr>
        <w:fldChar w:fldCharType="begin"/>
      </w:r>
      <w:r w:rsidRPr="004C6369">
        <w:rPr>
          <w:b/>
          <w:bCs/>
          <w:lang w:val="el-GR"/>
        </w:rPr>
        <w:instrText xml:space="preserve"> </w:instrText>
      </w:r>
      <w:r w:rsidRPr="004C6369">
        <w:rPr>
          <w:b/>
          <w:bCs/>
        </w:rPr>
        <w:instrText>SEQ</w:instrText>
      </w:r>
      <w:r w:rsidRPr="004C6369">
        <w:rPr>
          <w:b/>
          <w:bCs/>
          <w:lang w:val="el-GR"/>
        </w:rPr>
        <w:instrText xml:space="preserve"> Πίνακας \* </w:instrText>
      </w:r>
      <w:r w:rsidRPr="004C6369">
        <w:rPr>
          <w:b/>
          <w:bCs/>
        </w:rPr>
        <w:instrText>ARABIC</w:instrText>
      </w:r>
      <w:r w:rsidRPr="004C6369">
        <w:rPr>
          <w:b/>
          <w:bCs/>
          <w:lang w:val="el-GR"/>
        </w:rPr>
        <w:instrText xml:space="preserve"> </w:instrText>
      </w:r>
      <w:r w:rsidRPr="004C6369">
        <w:rPr>
          <w:b/>
          <w:bCs/>
        </w:rPr>
        <w:fldChar w:fldCharType="separate"/>
      </w:r>
      <w:r w:rsidR="00AD7FE9" w:rsidRPr="001F002F">
        <w:rPr>
          <w:b/>
          <w:bCs/>
          <w:noProof/>
          <w:lang w:val="el-GR"/>
        </w:rPr>
        <w:t>54</w:t>
      </w:r>
      <w:r w:rsidRPr="004C6369">
        <w:rPr>
          <w:b/>
          <w:bCs/>
        </w:rPr>
        <w:fldChar w:fldCharType="end"/>
      </w:r>
      <w:bookmarkEnd w:id="221"/>
      <w:r w:rsidRPr="004C6369">
        <w:rPr>
          <w:b/>
          <w:bCs/>
          <w:lang w:val="el-GR"/>
        </w:rPr>
        <w:t>:</w:t>
      </w:r>
      <w:r w:rsidRPr="004C6369">
        <w:rPr>
          <w:lang w:val="el-GR"/>
        </w:rPr>
        <w:t xml:space="preserve"> Διαβάθμιση επιπτώσεων περικοπών </w:t>
      </w:r>
      <w:r>
        <w:rPr>
          <w:lang w:val="el-GR"/>
        </w:rPr>
        <w:t>ΦΑ</w:t>
      </w:r>
      <w:r w:rsidRPr="004C6369">
        <w:rPr>
          <w:lang w:val="el-GR"/>
        </w:rPr>
        <w:t xml:space="preserve"> στην Ηλεκτροπαραγωγή</w:t>
      </w:r>
      <w:bookmarkEnd w:id="222"/>
    </w:p>
    <w:tbl>
      <w:tblPr>
        <w:tblW w:w="5193" w:type="pct"/>
        <w:jc w:val="center"/>
        <w:tblLayout w:type="fixed"/>
        <w:tblLook w:val="04A0" w:firstRow="1" w:lastRow="0" w:firstColumn="1" w:lastColumn="0" w:noHBand="0" w:noVBand="1"/>
      </w:tblPr>
      <w:tblGrid>
        <w:gridCol w:w="1387"/>
        <w:gridCol w:w="1460"/>
        <w:gridCol w:w="1286"/>
        <w:gridCol w:w="2005"/>
        <w:gridCol w:w="1490"/>
        <w:gridCol w:w="1731"/>
      </w:tblGrid>
      <w:tr w:rsidR="005A1632" w:rsidRPr="00331E1E" w14:paraId="0F368B5F" w14:textId="77777777" w:rsidTr="0056391D">
        <w:trPr>
          <w:trHeight w:val="275"/>
          <w:tblHeader/>
          <w:jc w:val="center"/>
        </w:trPr>
        <w:tc>
          <w:tcPr>
            <w:tcW w:w="741" w:type="pct"/>
            <w:tcBorders>
              <w:top w:val="single" w:sz="4" w:space="0" w:color="auto"/>
              <w:left w:val="single" w:sz="8" w:space="0" w:color="auto"/>
              <w:bottom w:val="single" w:sz="4" w:space="0" w:color="auto"/>
              <w:right w:val="single" w:sz="4" w:space="0" w:color="auto"/>
            </w:tcBorders>
            <w:shd w:val="clear" w:color="auto" w:fill="auto"/>
            <w:vAlign w:val="center"/>
          </w:tcPr>
          <w:p w14:paraId="39AEC8B2" w14:textId="77777777" w:rsidR="005A1632" w:rsidRPr="00331E1E" w:rsidRDefault="005A1632" w:rsidP="0056391D">
            <w:pPr>
              <w:jc w:val="center"/>
              <w:rPr>
                <w:rFonts w:ascii="Tahoma" w:hAnsi="Tahoma" w:cs="Tahoma"/>
                <w:b/>
                <w:bCs/>
                <w:sz w:val="18"/>
                <w:szCs w:val="18"/>
              </w:rPr>
            </w:pPr>
            <w:r w:rsidRPr="00331E1E">
              <w:rPr>
                <w:rFonts w:ascii="Tahoma" w:hAnsi="Tahoma" w:cs="Tahoma"/>
                <w:b/>
                <w:bCs/>
                <w:sz w:val="18"/>
                <w:szCs w:val="18"/>
              </w:rPr>
              <w:t>Κλάση επίπτωσης</w:t>
            </w:r>
          </w:p>
        </w:tc>
        <w:tc>
          <w:tcPr>
            <w:tcW w:w="780" w:type="pct"/>
            <w:tcBorders>
              <w:top w:val="single" w:sz="4" w:space="0" w:color="auto"/>
              <w:left w:val="single" w:sz="8" w:space="0" w:color="auto"/>
              <w:bottom w:val="single" w:sz="4" w:space="0" w:color="auto"/>
              <w:right w:val="single" w:sz="4" w:space="0" w:color="auto"/>
            </w:tcBorders>
            <w:shd w:val="clear" w:color="auto" w:fill="auto"/>
            <w:vAlign w:val="center"/>
          </w:tcPr>
          <w:p w14:paraId="01561927" w14:textId="77777777" w:rsidR="005A1632" w:rsidRPr="00331E1E" w:rsidRDefault="005A1632" w:rsidP="0056391D">
            <w:pPr>
              <w:jc w:val="center"/>
              <w:rPr>
                <w:rFonts w:ascii="Tahoma" w:hAnsi="Tahoma" w:cs="Tahoma"/>
                <w:b/>
                <w:bCs/>
                <w:sz w:val="18"/>
                <w:szCs w:val="18"/>
              </w:rPr>
            </w:pPr>
            <w:r w:rsidRPr="00331E1E">
              <w:rPr>
                <w:rFonts w:ascii="Tahoma" w:hAnsi="Tahoma" w:cs="Tahoma"/>
                <w:b/>
                <w:bCs/>
                <w:sz w:val="18"/>
                <w:szCs w:val="18"/>
              </w:rPr>
              <w:t>Περιγραφή</w:t>
            </w:r>
          </w:p>
        </w:tc>
        <w:tc>
          <w:tcPr>
            <w:tcW w:w="687" w:type="pct"/>
            <w:tcBorders>
              <w:top w:val="single" w:sz="4" w:space="0" w:color="auto"/>
              <w:left w:val="single" w:sz="8" w:space="0" w:color="auto"/>
              <w:bottom w:val="single" w:sz="4" w:space="0" w:color="auto"/>
              <w:right w:val="single" w:sz="4" w:space="0" w:color="auto"/>
            </w:tcBorders>
            <w:shd w:val="clear" w:color="auto" w:fill="auto"/>
            <w:vAlign w:val="center"/>
            <w:hideMark/>
          </w:tcPr>
          <w:p w14:paraId="5F0FA164" w14:textId="77777777" w:rsidR="005A1632" w:rsidRPr="00331E1E" w:rsidRDefault="005A1632" w:rsidP="0056391D">
            <w:pPr>
              <w:jc w:val="center"/>
              <w:rPr>
                <w:rFonts w:ascii="Tahoma" w:hAnsi="Tahoma" w:cs="Tahoma"/>
                <w:b/>
                <w:bCs/>
                <w:sz w:val="18"/>
                <w:szCs w:val="18"/>
                <w:lang w:val="el-GR"/>
              </w:rPr>
            </w:pPr>
            <w:r w:rsidRPr="00331E1E">
              <w:rPr>
                <w:rFonts w:ascii="Tahoma" w:hAnsi="Tahoma" w:cs="Tahoma"/>
                <w:b/>
                <w:bCs/>
                <w:sz w:val="18"/>
                <w:szCs w:val="18"/>
                <w:lang w:val="el-GR"/>
              </w:rPr>
              <w:t>Ημερήσιο έλλειμα Φ.Α. (</w:t>
            </w:r>
            <w:r w:rsidRPr="00331E1E">
              <w:rPr>
                <w:rFonts w:ascii="Tahoma" w:hAnsi="Tahoma" w:cs="Tahoma"/>
                <w:b/>
                <w:bCs/>
                <w:sz w:val="18"/>
                <w:szCs w:val="18"/>
              </w:rPr>
              <w:t>MWh</w:t>
            </w:r>
            <w:r w:rsidRPr="00331E1E">
              <w:rPr>
                <w:rFonts w:ascii="Tahoma" w:hAnsi="Tahoma" w:cs="Tahoma"/>
                <w:b/>
                <w:bCs/>
                <w:sz w:val="18"/>
                <w:szCs w:val="18"/>
                <w:lang w:val="el-GR"/>
              </w:rPr>
              <w:t>)</w:t>
            </w:r>
          </w:p>
        </w:tc>
        <w:tc>
          <w:tcPr>
            <w:tcW w:w="1071" w:type="pct"/>
            <w:tcBorders>
              <w:top w:val="single" w:sz="4" w:space="0" w:color="auto"/>
              <w:left w:val="nil"/>
              <w:bottom w:val="single" w:sz="4" w:space="0" w:color="auto"/>
              <w:right w:val="single" w:sz="4" w:space="0" w:color="auto"/>
            </w:tcBorders>
            <w:shd w:val="clear" w:color="auto" w:fill="auto"/>
            <w:noWrap/>
            <w:vAlign w:val="center"/>
            <w:hideMark/>
          </w:tcPr>
          <w:p w14:paraId="75AF6A51" w14:textId="77777777" w:rsidR="005A1632" w:rsidRPr="00331E1E" w:rsidRDefault="005A1632" w:rsidP="0056391D">
            <w:pPr>
              <w:jc w:val="center"/>
              <w:rPr>
                <w:rFonts w:ascii="Tahoma" w:hAnsi="Tahoma" w:cs="Tahoma"/>
                <w:b/>
                <w:bCs/>
                <w:sz w:val="18"/>
                <w:szCs w:val="18"/>
              </w:rPr>
            </w:pPr>
            <w:r w:rsidRPr="00331E1E">
              <w:rPr>
                <w:rFonts w:ascii="Tahoma" w:hAnsi="Tahoma" w:cs="Tahoma"/>
                <w:b/>
                <w:bCs/>
                <w:sz w:val="18"/>
                <w:szCs w:val="18"/>
              </w:rPr>
              <w:t>Συνέπειες στην Η/Π</w:t>
            </w:r>
          </w:p>
        </w:tc>
        <w:tc>
          <w:tcPr>
            <w:tcW w:w="796" w:type="pct"/>
            <w:tcBorders>
              <w:top w:val="single" w:sz="4" w:space="0" w:color="auto"/>
              <w:left w:val="nil"/>
              <w:bottom w:val="single" w:sz="4" w:space="0" w:color="auto"/>
              <w:right w:val="single" w:sz="4" w:space="0" w:color="auto"/>
            </w:tcBorders>
            <w:shd w:val="clear" w:color="auto" w:fill="auto"/>
            <w:vAlign w:val="center"/>
            <w:hideMark/>
          </w:tcPr>
          <w:p w14:paraId="658EADCB" w14:textId="77777777" w:rsidR="005A1632" w:rsidRPr="00331E1E" w:rsidRDefault="005A1632" w:rsidP="0056391D">
            <w:pPr>
              <w:jc w:val="center"/>
              <w:rPr>
                <w:rFonts w:ascii="Tahoma" w:hAnsi="Tahoma" w:cs="Tahoma"/>
                <w:b/>
                <w:bCs/>
                <w:sz w:val="18"/>
                <w:szCs w:val="18"/>
              </w:rPr>
            </w:pPr>
            <w:r w:rsidRPr="00331E1E">
              <w:rPr>
                <w:rFonts w:ascii="Tahoma" w:hAnsi="Tahoma" w:cs="Tahoma"/>
                <w:b/>
                <w:bCs/>
                <w:sz w:val="18"/>
                <w:szCs w:val="18"/>
              </w:rPr>
              <w:t>Επίπεδο Συναγερμού Ηλ. Συστ.</w:t>
            </w:r>
          </w:p>
        </w:tc>
        <w:tc>
          <w:tcPr>
            <w:tcW w:w="925" w:type="pct"/>
            <w:tcBorders>
              <w:top w:val="single" w:sz="4" w:space="0" w:color="auto"/>
              <w:left w:val="nil"/>
              <w:bottom w:val="single" w:sz="4" w:space="0" w:color="auto"/>
              <w:right w:val="single" w:sz="4" w:space="0" w:color="auto"/>
            </w:tcBorders>
            <w:shd w:val="clear" w:color="auto" w:fill="auto"/>
            <w:vAlign w:val="center"/>
            <w:hideMark/>
          </w:tcPr>
          <w:p w14:paraId="2DAE3511" w14:textId="77777777" w:rsidR="005A1632" w:rsidRPr="00331E1E" w:rsidRDefault="005A1632" w:rsidP="0056391D">
            <w:pPr>
              <w:jc w:val="center"/>
              <w:rPr>
                <w:rFonts w:ascii="Tahoma" w:hAnsi="Tahoma" w:cs="Tahoma"/>
                <w:b/>
                <w:bCs/>
                <w:sz w:val="18"/>
                <w:szCs w:val="18"/>
              </w:rPr>
            </w:pPr>
            <w:r w:rsidRPr="00331E1E">
              <w:rPr>
                <w:rFonts w:ascii="Tahoma" w:hAnsi="Tahoma" w:cs="Tahoma"/>
                <w:b/>
                <w:bCs/>
                <w:sz w:val="18"/>
                <w:szCs w:val="18"/>
              </w:rPr>
              <w:t>Αναμενόμενη εξοικονόμηση (M</w:t>
            </w:r>
            <w:r>
              <w:rPr>
                <w:rFonts w:ascii="Tahoma" w:hAnsi="Tahoma" w:cs="Tahoma"/>
                <w:b/>
                <w:bCs/>
                <w:sz w:val="18"/>
                <w:szCs w:val="18"/>
              </w:rPr>
              <w:t>W</w:t>
            </w:r>
            <w:r w:rsidRPr="00331E1E">
              <w:rPr>
                <w:rFonts w:ascii="Tahoma" w:hAnsi="Tahoma" w:cs="Tahoma"/>
                <w:b/>
                <w:bCs/>
                <w:sz w:val="18"/>
                <w:szCs w:val="18"/>
              </w:rPr>
              <w:t>h</w:t>
            </w:r>
            <w:r w:rsidRPr="004C6369">
              <w:rPr>
                <w:rFonts w:ascii="Tahoma" w:hAnsi="Tahoma" w:cs="Tahoma"/>
                <w:b/>
                <w:bCs/>
                <w:sz w:val="18"/>
                <w:szCs w:val="18"/>
                <w:vertAlign w:val="subscript"/>
              </w:rPr>
              <w:t>e</w:t>
            </w:r>
            <w:r w:rsidRPr="00331E1E">
              <w:rPr>
                <w:rFonts w:ascii="Tahoma" w:hAnsi="Tahoma" w:cs="Tahoma"/>
                <w:b/>
                <w:bCs/>
                <w:sz w:val="18"/>
                <w:szCs w:val="18"/>
              </w:rPr>
              <w:t>/ημέρα)</w:t>
            </w:r>
          </w:p>
        </w:tc>
      </w:tr>
      <w:tr w:rsidR="005A1632" w:rsidRPr="00331E1E" w14:paraId="47EAAFE4" w14:textId="77777777" w:rsidTr="0056391D">
        <w:trPr>
          <w:trHeight w:val="600"/>
          <w:tblHeader/>
          <w:jc w:val="center"/>
        </w:trPr>
        <w:tc>
          <w:tcPr>
            <w:tcW w:w="741" w:type="pct"/>
            <w:tcBorders>
              <w:top w:val="nil"/>
              <w:left w:val="single" w:sz="8" w:space="0" w:color="auto"/>
              <w:bottom w:val="single" w:sz="4" w:space="0" w:color="auto"/>
              <w:right w:val="single" w:sz="4" w:space="0" w:color="auto"/>
            </w:tcBorders>
            <w:vAlign w:val="center"/>
          </w:tcPr>
          <w:p w14:paraId="3A8D65D9" w14:textId="77777777" w:rsidR="005A1632" w:rsidRPr="004C6369" w:rsidRDefault="005A1632" w:rsidP="0056391D">
            <w:pPr>
              <w:jc w:val="center"/>
              <w:rPr>
                <w:rFonts w:ascii="Tahoma" w:hAnsi="Tahoma" w:cs="Tahoma"/>
                <w:sz w:val="20"/>
                <w:szCs w:val="20"/>
              </w:rPr>
            </w:pPr>
            <w:r w:rsidRPr="004C6369">
              <w:rPr>
                <w:rFonts w:ascii="Tahoma" w:hAnsi="Tahoma" w:cs="Tahoma"/>
                <w:sz w:val="20"/>
                <w:szCs w:val="20"/>
              </w:rPr>
              <w:t>A</w:t>
            </w:r>
          </w:p>
        </w:tc>
        <w:tc>
          <w:tcPr>
            <w:tcW w:w="780" w:type="pct"/>
            <w:tcBorders>
              <w:top w:val="nil"/>
              <w:left w:val="single" w:sz="8" w:space="0" w:color="auto"/>
              <w:bottom w:val="single" w:sz="4" w:space="0" w:color="auto"/>
              <w:right w:val="single" w:sz="4" w:space="0" w:color="auto"/>
            </w:tcBorders>
            <w:vAlign w:val="center"/>
          </w:tcPr>
          <w:p w14:paraId="5D89015C" w14:textId="77777777" w:rsidR="005A1632" w:rsidRPr="004C6369" w:rsidRDefault="005A1632" w:rsidP="0056391D">
            <w:pPr>
              <w:jc w:val="center"/>
              <w:rPr>
                <w:rFonts w:ascii="Tahoma" w:hAnsi="Tahoma" w:cs="Tahoma"/>
                <w:sz w:val="18"/>
                <w:szCs w:val="18"/>
              </w:rPr>
            </w:pPr>
            <w:r w:rsidRPr="004C6369">
              <w:rPr>
                <w:rFonts w:ascii="Tahoma" w:hAnsi="Tahoma" w:cs="Tahoma"/>
                <w:sz w:val="18"/>
                <w:szCs w:val="18"/>
              </w:rPr>
              <w:t>Περιορισμένες οικονομικές επιπτώσεις</w:t>
            </w:r>
          </w:p>
        </w:tc>
        <w:tc>
          <w:tcPr>
            <w:tcW w:w="687" w:type="pct"/>
            <w:tcBorders>
              <w:top w:val="nil"/>
              <w:left w:val="single" w:sz="8" w:space="0" w:color="auto"/>
              <w:bottom w:val="single" w:sz="4" w:space="0" w:color="auto"/>
              <w:right w:val="single" w:sz="4" w:space="0" w:color="auto"/>
            </w:tcBorders>
            <w:shd w:val="clear" w:color="auto" w:fill="auto"/>
            <w:vAlign w:val="center"/>
            <w:hideMark/>
          </w:tcPr>
          <w:p w14:paraId="6C0603DB" w14:textId="77777777" w:rsidR="005A1632" w:rsidRPr="004C6369" w:rsidRDefault="005A1632" w:rsidP="0056391D">
            <w:pPr>
              <w:jc w:val="center"/>
              <w:rPr>
                <w:rFonts w:ascii="Tahoma" w:hAnsi="Tahoma" w:cs="Tahoma"/>
                <w:sz w:val="18"/>
                <w:szCs w:val="18"/>
                <w:lang w:val="el-GR"/>
              </w:rPr>
            </w:pPr>
            <w:r w:rsidRPr="004C6369">
              <w:rPr>
                <w:rFonts w:ascii="Tahoma" w:hAnsi="Tahoma" w:cs="Tahoma"/>
                <w:sz w:val="18"/>
                <w:szCs w:val="18"/>
              </w:rPr>
              <w:t>&lt;55.000</w:t>
            </w:r>
          </w:p>
        </w:tc>
        <w:tc>
          <w:tcPr>
            <w:tcW w:w="1071" w:type="pct"/>
            <w:tcBorders>
              <w:top w:val="nil"/>
              <w:left w:val="nil"/>
              <w:bottom w:val="single" w:sz="4" w:space="0" w:color="auto"/>
              <w:right w:val="single" w:sz="4" w:space="0" w:color="auto"/>
            </w:tcBorders>
            <w:shd w:val="clear" w:color="auto" w:fill="auto"/>
            <w:hideMark/>
          </w:tcPr>
          <w:p w14:paraId="3DCED5CE" w14:textId="77777777" w:rsidR="005A1632" w:rsidRPr="004C6369" w:rsidRDefault="005A1632" w:rsidP="0056391D">
            <w:pPr>
              <w:rPr>
                <w:rFonts w:ascii="Tahoma" w:hAnsi="Tahoma" w:cs="Tahoma"/>
                <w:sz w:val="18"/>
                <w:szCs w:val="18"/>
                <w:lang w:val="el-GR"/>
              </w:rPr>
            </w:pPr>
            <w:r w:rsidRPr="004C6369">
              <w:rPr>
                <w:rFonts w:ascii="Tahoma" w:hAnsi="Tahoma" w:cs="Tahoma"/>
                <w:sz w:val="18"/>
                <w:szCs w:val="18"/>
                <w:lang w:val="el-GR"/>
              </w:rPr>
              <w:t xml:space="preserve">Περικοπή παραδόσεων σε μονάδες με εναλλακτικό καύσιμο μέχρι 5 ημέρες πλήρους ημερήσιας φόρτισης.  </w:t>
            </w:r>
          </w:p>
        </w:tc>
        <w:tc>
          <w:tcPr>
            <w:tcW w:w="796" w:type="pct"/>
            <w:tcBorders>
              <w:top w:val="nil"/>
              <w:left w:val="nil"/>
              <w:bottom w:val="single" w:sz="4" w:space="0" w:color="auto"/>
              <w:right w:val="single" w:sz="4" w:space="0" w:color="auto"/>
            </w:tcBorders>
            <w:shd w:val="clear" w:color="auto" w:fill="auto"/>
            <w:vAlign w:val="center"/>
            <w:hideMark/>
          </w:tcPr>
          <w:p w14:paraId="42ED1362" w14:textId="77777777" w:rsidR="005A1632" w:rsidRPr="004C6369" w:rsidRDefault="005A1632" w:rsidP="0056391D">
            <w:pPr>
              <w:jc w:val="center"/>
              <w:rPr>
                <w:rFonts w:ascii="Tahoma" w:hAnsi="Tahoma" w:cs="Tahoma"/>
                <w:sz w:val="18"/>
                <w:szCs w:val="18"/>
                <w:lang w:val="el-GR"/>
              </w:rPr>
            </w:pPr>
            <w:r w:rsidRPr="004C6369">
              <w:rPr>
                <w:rFonts w:ascii="Tahoma" w:hAnsi="Tahoma" w:cs="Tahoma"/>
                <w:sz w:val="18"/>
                <w:szCs w:val="18"/>
                <w:lang w:val="el-GR"/>
              </w:rPr>
              <w:t>-</w:t>
            </w:r>
          </w:p>
        </w:tc>
        <w:tc>
          <w:tcPr>
            <w:tcW w:w="925" w:type="pct"/>
            <w:tcBorders>
              <w:top w:val="nil"/>
              <w:left w:val="nil"/>
              <w:bottom w:val="single" w:sz="4" w:space="0" w:color="auto"/>
              <w:right w:val="single" w:sz="4" w:space="0" w:color="auto"/>
            </w:tcBorders>
            <w:shd w:val="clear" w:color="auto" w:fill="auto"/>
            <w:vAlign w:val="center"/>
            <w:hideMark/>
          </w:tcPr>
          <w:p w14:paraId="1C0D5E63" w14:textId="77777777" w:rsidR="005A1632" w:rsidRPr="004C6369" w:rsidRDefault="005A1632" w:rsidP="0056391D">
            <w:pPr>
              <w:jc w:val="center"/>
              <w:rPr>
                <w:rFonts w:ascii="Tahoma" w:hAnsi="Tahoma" w:cs="Tahoma"/>
                <w:sz w:val="18"/>
                <w:szCs w:val="18"/>
                <w:lang w:val="el-GR"/>
              </w:rPr>
            </w:pPr>
            <w:r w:rsidRPr="004C6369">
              <w:rPr>
                <w:rFonts w:ascii="Tahoma" w:hAnsi="Tahoma" w:cs="Tahoma"/>
                <w:sz w:val="18"/>
                <w:szCs w:val="18"/>
                <w:lang w:val="el-GR"/>
              </w:rPr>
              <w:t>έως 28.000</w:t>
            </w:r>
          </w:p>
        </w:tc>
      </w:tr>
      <w:tr w:rsidR="005A1632" w:rsidRPr="00331E1E" w14:paraId="40327E4A" w14:textId="77777777" w:rsidTr="0056391D">
        <w:trPr>
          <w:trHeight w:val="900"/>
          <w:tblHeader/>
          <w:jc w:val="center"/>
        </w:trPr>
        <w:tc>
          <w:tcPr>
            <w:tcW w:w="741" w:type="pct"/>
            <w:tcBorders>
              <w:top w:val="nil"/>
              <w:left w:val="single" w:sz="8" w:space="0" w:color="auto"/>
              <w:bottom w:val="single" w:sz="4" w:space="0" w:color="auto"/>
              <w:right w:val="single" w:sz="4" w:space="0" w:color="auto"/>
            </w:tcBorders>
            <w:vAlign w:val="center"/>
          </w:tcPr>
          <w:p w14:paraId="116A92F3" w14:textId="77777777" w:rsidR="005A1632" w:rsidRPr="004C6369" w:rsidRDefault="005A1632" w:rsidP="0056391D">
            <w:pPr>
              <w:jc w:val="center"/>
              <w:rPr>
                <w:rFonts w:ascii="Tahoma" w:hAnsi="Tahoma" w:cs="Tahoma"/>
                <w:sz w:val="20"/>
                <w:szCs w:val="20"/>
              </w:rPr>
            </w:pPr>
            <w:r w:rsidRPr="004C6369">
              <w:rPr>
                <w:rFonts w:ascii="Tahoma" w:hAnsi="Tahoma" w:cs="Tahoma"/>
                <w:sz w:val="20"/>
                <w:szCs w:val="20"/>
              </w:rPr>
              <w:t>B</w:t>
            </w:r>
          </w:p>
        </w:tc>
        <w:tc>
          <w:tcPr>
            <w:tcW w:w="780" w:type="pct"/>
            <w:tcBorders>
              <w:top w:val="nil"/>
              <w:left w:val="single" w:sz="8" w:space="0" w:color="auto"/>
              <w:bottom w:val="single" w:sz="4" w:space="0" w:color="auto"/>
              <w:right w:val="single" w:sz="4" w:space="0" w:color="auto"/>
            </w:tcBorders>
            <w:vAlign w:val="center"/>
          </w:tcPr>
          <w:p w14:paraId="409434F1" w14:textId="77777777" w:rsidR="005A1632" w:rsidRPr="004C6369" w:rsidRDefault="005A1632" w:rsidP="0056391D">
            <w:pPr>
              <w:jc w:val="center"/>
              <w:rPr>
                <w:rFonts w:ascii="Tahoma" w:hAnsi="Tahoma" w:cs="Tahoma"/>
                <w:sz w:val="18"/>
                <w:szCs w:val="18"/>
                <w:lang w:val="el-GR"/>
              </w:rPr>
            </w:pPr>
            <w:r w:rsidRPr="004C6369">
              <w:rPr>
                <w:rFonts w:ascii="Tahoma" w:hAnsi="Tahoma" w:cs="Tahoma"/>
                <w:sz w:val="18"/>
                <w:szCs w:val="18"/>
                <w:lang w:val="el-GR"/>
              </w:rPr>
              <w:t xml:space="preserve">Μέτριες </w:t>
            </w:r>
            <w:r w:rsidRPr="004C6369">
              <w:rPr>
                <w:rFonts w:ascii="Tahoma" w:hAnsi="Tahoma" w:cs="Tahoma"/>
                <w:sz w:val="18"/>
                <w:szCs w:val="18"/>
              </w:rPr>
              <w:t>o</w:t>
            </w:r>
            <w:r w:rsidRPr="004C6369">
              <w:rPr>
                <w:rFonts w:ascii="Tahoma" w:hAnsi="Tahoma" w:cs="Tahoma"/>
                <w:sz w:val="18"/>
                <w:szCs w:val="18"/>
                <w:lang w:val="el-GR"/>
              </w:rPr>
              <w:t>οικονομικές επιπτώσεις, επίδραση στην αγορά</w:t>
            </w:r>
          </w:p>
        </w:tc>
        <w:tc>
          <w:tcPr>
            <w:tcW w:w="687" w:type="pct"/>
            <w:tcBorders>
              <w:top w:val="nil"/>
              <w:left w:val="single" w:sz="8" w:space="0" w:color="auto"/>
              <w:bottom w:val="single" w:sz="4" w:space="0" w:color="auto"/>
              <w:right w:val="single" w:sz="4" w:space="0" w:color="auto"/>
            </w:tcBorders>
            <w:shd w:val="clear" w:color="auto" w:fill="auto"/>
            <w:vAlign w:val="center"/>
            <w:hideMark/>
          </w:tcPr>
          <w:p w14:paraId="10BFD207" w14:textId="77777777" w:rsidR="005A1632" w:rsidRPr="004C6369" w:rsidRDefault="005A1632" w:rsidP="0056391D">
            <w:pPr>
              <w:jc w:val="center"/>
              <w:rPr>
                <w:rFonts w:ascii="Tahoma" w:hAnsi="Tahoma" w:cs="Tahoma"/>
                <w:sz w:val="18"/>
                <w:szCs w:val="18"/>
                <w:lang w:val="el-GR"/>
              </w:rPr>
            </w:pPr>
            <w:r w:rsidRPr="004C6369">
              <w:rPr>
                <w:rFonts w:ascii="Tahoma" w:hAnsi="Tahoma" w:cs="Tahoma"/>
                <w:sz w:val="18"/>
                <w:szCs w:val="18"/>
              </w:rPr>
              <w:t>&lt;69.000</w:t>
            </w:r>
          </w:p>
        </w:tc>
        <w:tc>
          <w:tcPr>
            <w:tcW w:w="1071" w:type="pct"/>
            <w:tcBorders>
              <w:top w:val="nil"/>
              <w:left w:val="nil"/>
              <w:bottom w:val="single" w:sz="4" w:space="0" w:color="auto"/>
              <w:right w:val="single" w:sz="4" w:space="0" w:color="auto"/>
            </w:tcBorders>
            <w:shd w:val="clear" w:color="auto" w:fill="auto"/>
            <w:hideMark/>
          </w:tcPr>
          <w:p w14:paraId="29E90D2B" w14:textId="77777777" w:rsidR="005A1632" w:rsidRPr="004C6369" w:rsidRDefault="005A1632" w:rsidP="0056391D">
            <w:pPr>
              <w:rPr>
                <w:rFonts w:ascii="Tahoma" w:hAnsi="Tahoma" w:cs="Tahoma"/>
                <w:sz w:val="18"/>
                <w:szCs w:val="18"/>
                <w:lang w:val="el-GR"/>
              </w:rPr>
            </w:pPr>
            <w:r w:rsidRPr="004C6369">
              <w:rPr>
                <w:rFonts w:ascii="Tahoma" w:hAnsi="Tahoma" w:cs="Tahoma"/>
                <w:sz w:val="18"/>
                <w:szCs w:val="18"/>
                <w:lang w:val="el-GR"/>
              </w:rPr>
              <w:t>Εκτεταμένη χρήση εναλλακτικού καυσίμου για 2 μονάδες ΗΠ πάνω από 5 ημέρες πλήρους φόρτισης</w:t>
            </w:r>
          </w:p>
        </w:tc>
        <w:tc>
          <w:tcPr>
            <w:tcW w:w="796" w:type="pct"/>
            <w:tcBorders>
              <w:top w:val="nil"/>
              <w:left w:val="nil"/>
              <w:bottom w:val="single" w:sz="4" w:space="0" w:color="auto"/>
              <w:right w:val="single" w:sz="4" w:space="0" w:color="auto"/>
            </w:tcBorders>
            <w:shd w:val="clear" w:color="auto" w:fill="auto"/>
            <w:vAlign w:val="center"/>
            <w:hideMark/>
          </w:tcPr>
          <w:p w14:paraId="6CAAEE0E" w14:textId="77777777" w:rsidR="005A1632" w:rsidRPr="004C6369" w:rsidRDefault="005A1632" w:rsidP="0056391D">
            <w:pPr>
              <w:jc w:val="center"/>
              <w:rPr>
                <w:rFonts w:ascii="Tahoma" w:hAnsi="Tahoma" w:cs="Tahoma"/>
                <w:sz w:val="18"/>
                <w:szCs w:val="18"/>
                <w:lang w:val="el-GR"/>
              </w:rPr>
            </w:pPr>
            <w:r w:rsidRPr="004C6369">
              <w:rPr>
                <w:rFonts w:ascii="Tahoma" w:hAnsi="Tahoma" w:cs="Tahoma"/>
                <w:sz w:val="18"/>
                <w:szCs w:val="18"/>
                <w:lang w:val="el-GR"/>
              </w:rPr>
              <w:t>-</w:t>
            </w:r>
          </w:p>
        </w:tc>
        <w:tc>
          <w:tcPr>
            <w:tcW w:w="925" w:type="pct"/>
            <w:tcBorders>
              <w:top w:val="nil"/>
              <w:left w:val="nil"/>
              <w:bottom w:val="single" w:sz="4" w:space="0" w:color="auto"/>
              <w:right w:val="single" w:sz="4" w:space="0" w:color="auto"/>
            </w:tcBorders>
            <w:shd w:val="clear" w:color="auto" w:fill="auto"/>
            <w:vAlign w:val="center"/>
            <w:hideMark/>
          </w:tcPr>
          <w:p w14:paraId="747B7B34" w14:textId="77777777" w:rsidR="005A1632" w:rsidRPr="004C6369" w:rsidRDefault="005A1632" w:rsidP="0056391D">
            <w:pPr>
              <w:jc w:val="center"/>
              <w:rPr>
                <w:rFonts w:ascii="Tahoma" w:hAnsi="Tahoma" w:cs="Tahoma"/>
                <w:sz w:val="18"/>
                <w:szCs w:val="18"/>
              </w:rPr>
            </w:pPr>
            <w:r w:rsidRPr="004C6369">
              <w:rPr>
                <w:rFonts w:ascii="Tahoma" w:hAnsi="Tahoma" w:cs="Tahoma"/>
                <w:sz w:val="18"/>
                <w:szCs w:val="18"/>
              </w:rPr>
              <w:t>7.000</w:t>
            </w:r>
          </w:p>
        </w:tc>
      </w:tr>
      <w:tr w:rsidR="005A1632" w:rsidRPr="00331E1E" w14:paraId="6612AFBD" w14:textId="77777777" w:rsidTr="0056391D">
        <w:trPr>
          <w:trHeight w:val="416"/>
          <w:tblHeader/>
          <w:jc w:val="center"/>
        </w:trPr>
        <w:tc>
          <w:tcPr>
            <w:tcW w:w="741" w:type="pct"/>
            <w:tcBorders>
              <w:top w:val="nil"/>
              <w:left w:val="single" w:sz="8" w:space="0" w:color="auto"/>
              <w:bottom w:val="single" w:sz="4" w:space="0" w:color="auto"/>
              <w:right w:val="single" w:sz="4" w:space="0" w:color="auto"/>
            </w:tcBorders>
            <w:vAlign w:val="center"/>
          </w:tcPr>
          <w:p w14:paraId="6C23B539" w14:textId="77777777" w:rsidR="005A1632" w:rsidRPr="004C6369" w:rsidRDefault="005A1632" w:rsidP="0056391D">
            <w:pPr>
              <w:jc w:val="center"/>
              <w:rPr>
                <w:rFonts w:ascii="Tahoma" w:hAnsi="Tahoma" w:cs="Tahoma"/>
                <w:sz w:val="20"/>
                <w:szCs w:val="20"/>
              </w:rPr>
            </w:pPr>
            <w:r w:rsidRPr="004C6369">
              <w:rPr>
                <w:rFonts w:ascii="Tahoma" w:hAnsi="Tahoma" w:cs="Tahoma"/>
                <w:sz w:val="20"/>
                <w:szCs w:val="20"/>
              </w:rPr>
              <w:t>C</w:t>
            </w:r>
          </w:p>
        </w:tc>
        <w:tc>
          <w:tcPr>
            <w:tcW w:w="780" w:type="pct"/>
            <w:tcBorders>
              <w:top w:val="nil"/>
              <w:left w:val="single" w:sz="8" w:space="0" w:color="auto"/>
              <w:bottom w:val="single" w:sz="4" w:space="0" w:color="auto"/>
              <w:right w:val="single" w:sz="4" w:space="0" w:color="auto"/>
            </w:tcBorders>
            <w:vAlign w:val="center"/>
          </w:tcPr>
          <w:p w14:paraId="30EC2B77" w14:textId="77777777" w:rsidR="005A1632" w:rsidRPr="004C6369" w:rsidRDefault="005A1632" w:rsidP="0056391D">
            <w:pPr>
              <w:jc w:val="center"/>
              <w:rPr>
                <w:rFonts w:ascii="Tahoma" w:hAnsi="Tahoma" w:cs="Tahoma"/>
                <w:sz w:val="18"/>
                <w:szCs w:val="18"/>
              </w:rPr>
            </w:pPr>
            <w:r w:rsidRPr="004C6369">
              <w:rPr>
                <w:rFonts w:ascii="Tahoma" w:hAnsi="Tahoma" w:cs="Tahoma"/>
                <w:sz w:val="18"/>
                <w:szCs w:val="18"/>
              </w:rPr>
              <w:t>Σημαντικές επιπτώσεις</w:t>
            </w:r>
          </w:p>
        </w:tc>
        <w:tc>
          <w:tcPr>
            <w:tcW w:w="687" w:type="pct"/>
            <w:tcBorders>
              <w:top w:val="nil"/>
              <w:left w:val="single" w:sz="8" w:space="0" w:color="auto"/>
              <w:bottom w:val="single" w:sz="4" w:space="0" w:color="auto"/>
              <w:right w:val="single" w:sz="4" w:space="0" w:color="auto"/>
            </w:tcBorders>
            <w:shd w:val="clear" w:color="auto" w:fill="auto"/>
            <w:vAlign w:val="center"/>
            <w:hideMark/>
          </w:tcPr>
          <w:p w14:paraId="6F4C5376" w14:textId="77777777" w:rsidR="005A1632" w:rsidRPr="004C6369" w:rsidRDefault="005A1632" w:rsidP="0056391D">
            <w:pPr>
              <w:jc w:val="center"/>
              <w:rPr>
                <w:rFonts w:ascii="Tahoma" w:hAnsi="Tahoma" w:cs="Tahoma"/>
                <w:sz w:val="18"/>
                <w:szCs w:val="18"/>
                <w:lang w:val="el-GR"/>
              </w:rPr>
            </w:pPr>
            <w:r w:rsidRPr="004C6369">
              <w:rPr>
                <w:rFonts w:ascii="Tahoma" w:hAnsi="Tahoma" w:cs="Tahoma"/>
                <w:sz w:val="18"/>
                <w:szCs w:val="18"/>
              </w:rPr>
              <w:t>&lt;83.500</w:t>
            </w:r>
          </w:p>
        </w:tc>
        <w:tc>
          <w:tcPr>
            <w:tcW w:w="1071" w:type="pct"/>
            <w:tcBorders>
              <w:top w:val="nil"/>
              <w:left w:val="nil"/>
              <w:bottom w:val="single" w:sz="4" w:space="0" w:color="auto"/>
              <w:right w:val="single" w:sz="4" w:space="0" w:color="auto"/>
            </w:tcBorders>
            <w:shd w:val="clear" w:color="auto" w:fill="auto"/>
            <w:hideMark/>
          </w:tcPr>
          <w:p w14:paraId="5E2AD0E6" w14:textId="77777777" w:rsidR="005A1632" w:rsidRPr="004C6369" w:rsidRDefault="005A1632" w:rsidP="0056391D">
            <w:pPr>
              <w:rPr>
                <w:rFonts w:ascii="Tahoma" w:hAnsi="Tahoma" w:cs="Tahoma"/>
                <w:sz w:val="18"/>
                <w:szCs w:val="18"/>
                <w:lang w:val="el-GR"/>
              </w:rPr>
            </w:pPr>
            <w:r w:rsidRPr="004C6369">
              <w:rPr>
                <w:rFonts w:ascii="Tahoma" w:hAnsi="Tahoma" w:cs="Tahoma"/>
                <w:sz w:val="18"/>
                <w:szCs w:val="18"/>
                <w:lang w:val="el-GR"/>
              </w:rPr>
              <w:t>Εξάντληση περιθωρίου χρήσης εναλλακτικού καυσίμου σε όλες τις μονάδες</w:t>
            </w:r>
          </w:p>
        </w:tc>
        <w:tc>
          <w:tcPr>
            <w:tcW w:w="796" w:type="pct"/>
            <w:tcBorders>
              <w:top w:val="nil"/>
              <w:left w:val="nil"/>
              <w:bottom w:val="single" w:sz="4" w:space="0" w:color="auto"/>
              <w:right w:val="single" w:sz="4" w:space="0" w:color="auto"/>
            </w:tcBorders>
            <w:shd w:val="clear" w:color="auto" w:fill="auto"/>
            <w:vAlign w:val="center"/>
            <w:hideMark/>
          </w:tcPr>
          <w:p w14:paraId="2B9CEB49" w14:textId="77777777" w:rsidR="005A1632" w:rsidRPr="004C6369" w:rsidRDefault="005A1632" w:rsidP="0056391D">
            <w:pPr>
              <w:jc w:val="center"/>
              <w:rPr>
                <w:rFonts w:ascii="Tahoma" w:hAnsi="Tahoma" w:cs="Tahoma"/>
                <w:sz w:val="18"/>
                <w:szCs w:val="18"/>
                <w:lang w:val="el-GR"/>
              </w:rPr>
            </w:pPr>
            <w:r w:rsidRPr="004C6369">
              <w:rPr>
                <w:rFonts w:ascii="Tahoma" w:hAnsi="Tahoma" w:cs="Tahoma"/>
                <w:sz w:val="18"/>
                <w:szCs w:val="18"/>
                <w:lang w:val="el-GR"/>
              </w:rPr>
              <w:t>Πορτοκαλί</w:t>
            </w:r>
          </w:p>
        </w:tc>
        <w:tc>
          <w:tcPr>
            <w:tcW w:w="925" w:type="pct"/>
            <w:tcBorders>
              <w:top w:val="nil"/>
              <w:left w:val="nil"/>
              <w:bottom w:val="single" w:sz="4" w:space="0" w:color="auto"/>
              <w:right w:val="single" w:sz="4" w:space="0" w:color="auto"/>
            </w:tcBorders>
            <w:shd w:val="clear" w:color="auto" w:fill="auto"/>
            <w:vAlign w:val="center"/>
            <w:hideMark/>
          </w:tcPr>
          <w:p w14:paraId="3DFB204B" w14:textId="77777777" w:rsidR="005A1632" w:rsidRPr="004C6369" w:rsidRDefault="005A1632" w:rsidP="0056391D">
            <w:pPr>
              <w:jc w:val="center"/>
              <w:rPr>
                <w:rFonts w:ascii="Tahoma" w:hAnsi="Tahoma" w:cs="Tahoma"/>
                <w:sz w:val="18"/>
                <w:szCs w:val="18"/>
              </w:rPr>
            </w:pPr>
            <w:r w:rsidRPr="004C6369">
              <w:rPr>
                <w:rFonts w:ascii="Tahoma" w:hAnsi="Tahoma" w:cs="Tahoma"/>
                <w:sz w:val="18"/>
                <w:szCs w:val="18"/>
              </w:rPr>
              <w:t>7.250</w:t>
            </w:r>
          </w:p>
        </w:tc>
      </w:tr>
      <w:tr w:rsidR="005A1632" w:rsidRPr="00331E1E" w14:paraId="5B9C80FC" w14:textId="77777777" w:rsidTr="0056391D">
        <w:trPr>
          <w:trHeight w:val="900"/>
          <w:tblHeader/>
          <w:jc w:val="center"/>
        </w:trPr>
        <w:tc>
          <w:tcPr>
            <w:tcW w:w="741" w:type="pct"/>
            <w:tcBorders>
              <w:top w:val="nil"/>
              <w:left w:val="single" w:sz="8" w:space="0" w:color="auto"/>
              <w:bottom w:val="single" w:sz="4" w:space="0" w:color="auto"/>
              <w:right w:val="single" w:sz="4" w:space="0" w:color="auto"/>
            </w:tcBorders>
            <w:vAlign w:val="center"/>
          </w:tcPr>
          <w:p w14:paraId="75ECE556" w14:textId="77777777" w:rsidR="005A1632" w:rsidRPr="004C6369" w:rsidRDefault="005A1632" w:rsidP="0056391D">
            <w:pPr>
              <w:jc w:val="center"/>
              <w:rPr>
                <w:rFonts w:ascii="Tahoma" w:hAnsi="Tahoma" w:cs="Tahoma"/>
                <w:sz w:val="20"/>
                <w:szCs w:val="20"/>
              </w:rPr>
            </w:pPr>
            <w:r w:rsidRPr="004C6369">
              <w:rPr>
                <w:rFonts w:ascii="Tahoma" w:hAnsi="Tahoma" w:cs="Tahoma"/>
                <w:sz w:val="20"/>
                <w:szCs w:val="20"/>
              </w:rPr>
              <w:t>D</w:t>
            </w:r>
          </w:p>
        </w:tc>
        <w:tc>
          <w:tcPr>
            <w:tcW w:w="780" w:type="pct"/>
            <w:tcBorders>
              <w:top w:val="nil"/>
              <w:left w:val="single" w:sz="8" w:space="0" w:color="auto"/>
              <w:bottom w:val="single" w:sz="4" w:space="0" w:color="auto"/>
              <w:right w:val="single" w:sz="4" w:space="0" w:color="auto"/>
            </w:tcBorders>
            <w:vAlign w:val="center"/>
          </w:tcPr>
          <w:p w14:paraId="1C2701DD" w14:textId="77777777" w:rsidR="005A1632" w:rsidRPr="004C6369" w:rsidRDefault="005A1632" w:rsidP="0056391D">
            <w:pPr>
              <w:jc w:val="center"/>
              <w:rPr>
                <w:rFonts w:ascii="Tahoma" w:hAnsi="Tahoma" w:cs="Tahoma"/>
                <w:sz w:val="18"/>
                <w:szCs w:val="18"/>
              </w:rPr>
            </w:pPr>
            <w:r w:rsidRPr="004C6369">
              <w:rPr>
                <w:rFonts w:ascii="Tahoma" w:hAnsi="Tahoma" w:cs="Tahoma"/>
                <w:sz w:val="18"/>
                <w:szCs w:val="18"/>
              </w:rPr>
              <w:t>Σοβαρές επιπτώσεις</w:t>
            </w:r>
          </w:p>
        </w:tc>
        <w:tc>
          <w:tcPr>
            <w:tcW w:w="687" w:type="pct"/>
            <w:tcBorders>
              <w:top w:val="nil"/>
              <w:left w:val="single" w:sz="8" w:space="0" w:color="auto"/>
              <w:bottom w:val="single" w:sz="4" w:space="0" w:color="auto"/>
              <w:right w:val="single" w:sz="4" w:space="0" w:color="auto"/>
            </w:tcBorders>
            <w:shd w:val="clear" w:color="auto" w:fill="auto"/>
            <w:vAlign w:val="center"/>
            <w:hideMark/>
          </w:tcPr>
          <w:p w14:paraId="1F7F4B3C" w14:textId="77777777" w:rsidR="005A1632" w:rsidRPr="004C6369" w:rsidRDefault="005A1632" w:rsidP="0056391D">
            <w:pPr>
              <w:jc w:val="center"/>
              <w:rPr>
                <w:rFonts w:ascii="Tahoma" w:hAnsi="Tahoma" w:cs="Tahoma"/>
                <w:sz w:val="18"/>
                <w:szCs w:val="18"/>
                <w:lang w:val="el-GR"/>
              </w:rPr>
            </w:pPr>
            <w:r w:rsidRPr="004C6369">
              <w:rPr>
                <w:rFonts w:ascii="Tahoma" w:hAnsi="Tahoma" w:cs="Tahoma"/>
                <w:sz w:val="18"/>
                <w:szCs w:val="18"/>
              </w:rPr>
              <w:t>&lt;91.500</w:t>
            </w:r>
          </w:p>
        </w:tc>
        <w:tc>
          <w:tcPr>
            <w:tcW w:w="1071" w:type="pct"/>
            <w:tcBorders>
              <w:top w:val="nil"/>
              <w:left w:val="nil"/>
              <w:bottom w:val="single" w:sz="4" w:space="0" w:color="auto"/>
              <w:right w:val="single" w:sz="4" w:space="0" w:color="auto"/>
            </w:tcBorders>
            <w:shd w:val="clear" w:color="auto" w:fill="auto"/>
            <w:hideMark/>
          </w:tcPr>
          <w:p w14:paraId="71760F5D" w14:textId="77777777" w:rsidR="005A1632" w:rsidRPr="004C6369" w:rsidRDefault="005A1632" w:rsidP="0056391D">
            <w:pPr>
              <w:rPr>
                <w:rFonts w:ascii="Tahoma" w:hAnsi="Tahoma" w:cs="Tahoma"/>
                <w:sz w:val="18"/>
                <w:szCs w:val="18"/>
              </w:rPr>
            </w:pPr>
            <w:r w:rsidRPr="004C6369">
              <w:rPr>
                <w:rFonts w:ascii="Tahoma" w:hAnsi="Tahoma" w:cs="Tahoma"/>
                <w:sz w:val="18"/>
                <w:szCs w:val="18"/>
                <w:lang w:val="el-GR"/>
              </w:rPr>
              <w:t xml:space="preserve">Έκτακτες εισαγωγές εξαντλώντας τα περιθώρια Διαθέσιμης Ικανότητας Μεταφοράς των διασυνδέσεων (ά. 82. </w:t>
            </w:r>
            <w:r w:rsidRPr="004C6369">
              <w:rPr>
                <w:rFonts w:ascii="Tahoma" w:hAnsi="Tahoma" w:cs="Tahoma"/>
                <w:sz w:val="18"/>
                <w:szCs w:val="18"/>
              </w:rPr>
              <w:t>98 ΚΔΣ)</w:t>
            </w:r>
          </w:p>
        </w:tc>
        <w:tc>
          <w:tcPr>
            <w:tcW w:w="796" w:type="pct"/>
            <w:tcBorders>
              <w:top w:val="nil"/>
              <w:left w:val="nil"/>
              <w:bottom w:val="single" w:sz="4" w:space="0" w:color="auto"/>
              <w:right w:val="single" w:sz="4" w:space="0" w:color="auto"/>
            </w:tcBorders>
            <w:shd w:val="clear" w:color="auto" w:fill="auto"/>
            <w:vAlign w:val="center"/>
            <w:hideMark/>
          </w:tcPr>
          <w:p w14:paraId="5938696E" w14:textId="77777777" w:rsidR="005A1632" w:rsidRPr="004C6369" w:rsidRDefault="005A1632" w:rsidP="0056391D">
            <w:pPr>
              <w:jc w:val="center"/>
              <w:rPr>
                <w:rFonts w:ascii="Tahoma" w:hAnsi="Tahoma" w:cs="Tahoma"/>
                <w:sz w:val="18"/>
                <w:szCs w:val="18"/>
                <w:lang w:val="el-GR"/>
              </w:rPr>
            </w:pPr>
            <w:r w:rsidRPr="004C6369">
              <w:rPr>
                <w:rFonts w:ascii="Tahoma" w:hAnsi="Tahoma" w:cs="Tahoma"/>
                <w:sz w:val="18"/>
                <w:szCs w:val="18"/>
                <w:lang w:val="el-GR"/>
              </w:rPr>
              <w:t>Κόκκινο</w:t>
            </w:r>
          </w:p>
        </w:tc>
        <w:tc>
          <w:tcPr>
            <w:tcW w:w="925" w:type="pct"/>
            <w:tcBorders>
              <w:top w:val="nil"/>
              <w:left w:val="nil"/>
              <w:bottom w:val="single" w:sz="4" w:space="0" w:color="auto"/>
              <w:right w:val="single" w:sz="4" w:space="0" w:color="auto"/>
            </w:tcBorders>
            <w:shd w:val="clear" w:color="auto" w:fill="auto"/>
            <w:vAlign w:val="center"/>
            <w:hideMark/>
          </w:tcPr>
          <w:p w14:paraId="64318A88" w14:textId="77777777" w:rsidR="005A1632" w:rsidRPr="004C6369" w:rsidRDefault="005A1632" w:rsidP="0056391D">
            <w:pPr>
              <w:jc w:val="center"/>
              <w:rPr>
                <w:rFonts w:ascii="Tahoma" w:hAnsi="Tahoma" w:cs="Tahoma"/>
                <w:sz w:val="18"/>
                <w:szCs w:val="18"/>
              </w:rPr>
            </w:pPr>
            <w:r w:rsidRPr="004C6369">
              <w:rPr>
                <w:rFonts w:ascii="Tahoma" w:hAnsi="Tahoma" w:cs="Tahoma"/>
                <w:sz w:val="18"/>
                <w:szCs w:val="18"/>
              </w:rPr>
              <w:t>4.000</w:t>
            </w:r>
          </w:p>
        </w:tc>
      </w:tr>
      <w:tr w:rsidR="005A1632" w:rsidRPr="00331E1E" w14:paraId="348BC919" w14:textId="77777777" w:rsidTr="0056391D">
        <w:trPr>
          <w:trHeight w:val="615"/>
          <w:tblHeader/>
          <w:jc w:val="center"/>
        </w:trPr>
        <w:tc>
          <w:tcPr>
            <w:tcW w:w="741" w:type="pct"/>
            <w:tcBorders>
              <w:top w:val="nil"/>
              <w:left w:val="single" w:sz="8" w:space="0" w:color="auto"/>
              <w:bottom w:val="single" w:sz="8" w:space="0" w:color="auto"/>
              <w:right w:val="single" w:sz="4" w:space="0" w:color="auto"/>
            </w:tcBorders>
            <w:vAlign w:val="center"/>
          </w:tcPr>
          <w:p w14:paraId="1E0D2DDF" w14:textId="77777777" w:rsidR="005A1632" w:rsidRPr="004C6369" w:rsidRDefault="005A1632" w:rsidP="0056391D">
            <w:pPr>
              <w:jc w:val="center"/>
              <w:rPr>
                <w:rFonts w:ascii="Tahoma" w:hAnsi="Tahoma" w:cs="Tahoma"/>
                <w:sz w:val="20"/>
                <w:szCs w:val="20"/>
              </w:rPr>
            </w:pPr>
            <w:r w:rsidRPr="004C6369">
              <w:rPr>
                <w:rFonts w:ascii="Tahoma" w:hAnsi="Tahoma" w:cs="Tahoma"/>
                <w:sz w:val="20"/>
                <w:szCs w:val="20"/>
              </w:rPr>
              <w:t>E</w:t>
            </w:r>
          </w:p>
        </w:tc>
        <w:tc>
          <w:tcPr>
            <w:tcW w:w="780" w:type="pct"/>
            <w:tcBorders>
              <w:top w:val="nil"/>
              <w:left w:val="single" w:sz="8" w:space="0" w:color="auto"/>
              <w:bottom w:val="single" w:sz="8" w:space="0" w:color="auto"/>
              <w:right w:val="single" w:sz="4" w:space="0" w:color="auto"/>
            </w:tcBorders>
            <w:vAlign w:val="center"/>
          </w:tcPr>
          <w:p w14:paraId="7AA5942F" w14:textId="77777777" w:rsidR="005A1632" w:rsidRPr="004C6369" w:rsidRDefault="005A1632" w:rsidP="0056391D">
            <w:pPr>
              <w:jc w:val="center"/>
              <w:rPr>
                <w:rFonts w:ascii="Tahoma" w:hAnsi="Tahoma" w:cs="Tahoma"/>
                <w:sz w:val="18"/>
                <w:szCs w:val="18"/>
              </w:rPr>
            </w:pPr>
            <w:r w:rsidRPr="004C6369">
              <w:rPr>
                <w:rFonts w:ascii="Tahoma" w:hAnsi="Tahoma" w:cs="Tahoma"/>
                <w:sz w:val="18"/>
                <w:szCs w:val="18"/>
              </w:rPr>
              <w:t>Πολύ σοβαρές επιπτώσεις</w:t>
            </w:r>
          </w:p>
        </w:tc>
        <w:tc>
          <w:tcPr>
            <w:tcW w:w="687" w:type="pct"/>
            <w:tcBorders>
              <w:top w:val="nil"/>
              <w:left w:val="single" w:sz="8" w:space="0" w:color="auto"/>
              <w:bottom w:val="single" w:sz="8" w:space="0" w:color="auto"/>
              <w:right w:val="single" w:sz="4" w:space="0" w:color="auto"/>
            </w:tcBorders>
            <w:shd w:val="clear" w:color="auto" w:fill="auto"/>
            <w:vAlign w:val="center"/>
            <w:hideMark/>
          </w:tcPr>
          <w:p w14:paraId="3D32B68D" w14:textId="77777777" w:rsidR="005A1632" w:rsidRPr="004C6369" w:rsidRDefault="005A1632" w:rsidP="0056391D">
            <w:pPr>
              <w:jc w:val="center"/>
              <w:rPr>
                <w:rFonts w:ascii="Tahoma" w:hAnsi="Tahoma" w:cs="Tahoma"/>
                <w:sz w:val="18"/>
                <w:szCs w:val="18"/>
                <w:lang w:val="el-GR"/>
              </w:rPr>
            </w:pPr>
            <w:r w:rsidRPr="004C6369">
              <w:rPr>
                <w:rFonts w:ascii="Tahoma" w:hAnsi="Tahoma" w:cs="Tahoma"/>
                <w:sz w:val="18"/>
                <w:szCs w:val="18"/>
              </w:rPr>
              <w:t xml:space="preserve">≥ 91.500 </w:t>
            </w:r>
          </w:p>
        </w:tc>
        <w:tc>
          <w:tcPr>
            <w:tcW w:w="1071" w:type="pct"/>
            <w:tcBorders>
              <w:top w:val="nil"/>
              <w:left w:val="nil"/>
              <w:bottom w:val="single" w:sz="8" w:space="0" w:color="auto"/>
              <w:right w:val="single" w:sz="4" w:space="0" w:color="auto"/>
            </w:tcBorders>
            <w:shd w:val="clear" w:color="auto" w:fill="auto"/>
            <w:hideMark/>
          </w:tcPr>
          <w:p w14:paraId="5D921337" w14:textId="77777777" w:rsidR="005A1632" w:rsidRPr="004C6369" w:rsidRDefault="005A1632" w:rsidP="0056391D">
            <w:pPr>
              <w:rPr>
                <w:rFonts w:ascii="Tahoma" w:hAnsi="Tahoma" w:cs="Tahoma"/>
                <w:sz w:val="18"/>
                <w:szCs w:val="18"/>
                <w:lang w:val="el-GR"/>
              </w:rPr>
            </w:pPr>
            <w:r w:rsidRPr="004C6369">
              <w:rPr>
                <w:rFonts w:ascii="Tahoma" w:hAnsi="Tahoma" w:cs="Tahoma"/>
                <w:sz w:val="18"/>
                <w:szCs w:val="18"/>
                <w:lang w:val="el-GR"/>
              </w:rPr>
              <w:t xml:space="preserve">Έλλειμμα ισχύος/ ενέργειας. Εκτεταμένες περικοπές ηλεκτρικού φορτίου </w:t>
            </w:r>
          </w:p>
        </w:tc>
        <w:tc>
          <w:tcPr>
            <w:tcW w:w="796" w:type="pct"/>
            <w:tcBorders>
              <w:top w:val="nil"/>
              <w:left w:val="nil"/>
              <w:bottom w:val="single" w:sz="8" w:space="0" w:color="auto"/>
              <w:right w:val="single" w:sz="4" w:space="0" w:color="auto"/>
            </w:tcBorders>
            <w:shd w:val="clear" w:color="auto" w:fill="auto"/>
            <w:vAlign w:val="center"/>
            <w:hideMark/>
          </w:tcPr>
          <w:p w14:paraId="47F81692" w14:textId="77777777" w:rsidR="005A1632" w:rsidRPr="004C6369" w:rsidRDefault="005A1632" w:rsidP="0056391D">
            <w:pPr>
              <w:jc w:val="center"/>
              <w:rPr>
                <w:rFonts w:ascii="Tahoma" w:hAnsi="Tahoma" w:cs="Tahoma"/>
                <w:sz w:val="18"/>
                <w:szCs w:val="18"/>
                <w:lang w:val="el-GR"/>
              </w:rPr>
            </w:pPr>
            <w:r w:rsidRPr="004C6369">
              <w:rPr>
                <w:rFonts w:ascii="Tahoma" w:hAnsi="Tahoma" w:cs="Tahoma"/>
                <w:sz w:val="18"/>
                <w:szCs w:val="18"/>
                <w:lang w:val="el-GR"/>
              </w:rPr>
              <w:t>Μπλε</w:t>
            </w:r>
          </w:p>
        </w:tc>
        <w:tc>
          <w:tcPr>
            <w:tcW w:w="925" w:type="pct"/>
            <w:tcBorders>
              <w:top w:val="nil"/>
              <w:left w:val="nil"/>
              <w:bottom w:val="single" w:sz="8" w:space="0" w:color="auto"/>
              <w:right w:val="single" w:sz="4" w:space="0" w:color="auto"/>
            </w:tcBorders>
            <w:shd w:val="clear" w:color="auto" w:fill="auto"/>
            <w:vAlign w:val="center"/>
            <w:hideMark/>
          </w:tcPr>
          <w:p w14:paraId="1386C6F8" w14:textId="77777777" w:rsidR="005A1632" w:rsidRPr="004C6369" w:rsidRDefault="005A1632" w:rsidP="0056391D">
            <w:pPr>
              <w:jc w:val="center"/>
              <w:rPr>
                <w:rFonts w:ascii="Tahoma" w:hAnsi="Tahoma" w:cs="Tahoma"/>
                <w:sz w:val="18"/>
                <w:szCs w:val="18"/>
                <w:lang w:val="el-GR"/>
              </w:rPr>
            </w:pPr>
          </w:p>
        </w:tc>
      </w:tr>
    </w:tbl>
    <w:p w14:paraId="682DBA8E" w14:textId="77777777" w:rsidR="000D5617" w:rsidRDefault="000D5617" w:rsidP="005A1632">
      <w:pPr>
        <w:rPr>
          <w:rFonts w:ascii="Tahoma" w:eastAsia="Times New Roman" w:hAnsi="Tahoma" w:cs="Times New Roman"/>
          <w:i/>
          <w:iCs/>
          <w:szCs w:val="20"/>
          <w:lang w:val="el-GR"/>
        </w:rPr>
      </w:pPr>
    </w:p>
    <w:p w14:paraId="71AE95FA" w14:textId="3D5AC51C" w:rsidR="005A1632" w:rsidRPr="000D5617" w:rsidRDefault="005A1632" w:rsidP="005A1632">
      <w:pPr>
        <w:rPr>
          <w:rFonts w:ascii="Tahoma" w:eastAsia="Times New Roman" w:hAnsi="Tahoma" w:cs="Times New Roman"/>
          <w:i/>
          <w:iCs/>
          <w:szCs w:val="20"/>
          <w:lang w:val="el-GR"/>
        </w:rPr>
      </w:pPr>
      <w:r w:rsidRPr="00604875">
        <w:rPr>
          <w:rFonts w:ascii="Tahoma" w:eastAsia="Times New Roman" w:hAnsi="Tahoma" w:cs="Times New Roman"/>
          <w:i/>
          <w:iCs/>
          <w:szCs w:val="20"/>
          <w:lang w:val="el-GR"/>
        </w:rPr>
        <w:t>Κατηγοριοποίηση επιπτώσεων στους Βιομηχανικούς Καταναλωτές</w:t>
      </w:r>
      <w:r w:rsidR="000D5617" w:rsidRPr="000D5617">
        <w:rPr>
          <w:rFonts w:ascii="Tahoma" w:eastAsia="Times New Roman" w:hAnsi="Tahoma" w:cs="Times New Roman"/>
          <w:i/>
          <w:iCs/>
          <w:szCs w:val="20"/>
          <w:lang w:val="el-GR"/>
        </w:rPr>
        <w:t>:</w:t>
      </w:r>
    </w:p>
    <w:p w14:paraId="51BC861D" w14:textId="77777777" w:rsidR="005A1632" w:rsidRPr="00331E1E" w:rsidRDefault="005A1632" w:rsidP="005A1632">
      <w:pPr>
        <w:jc w:val="both"/>
        <w:rPr>
          <w:rFonts w:ascii="Tahoma" w:hAnsi="Tahoma"/>
          <w:szCs w:val="20"/>
          <w:lang w:val="el-GR"/>
        </w:rPr>
      </w:pPr>
      <w:r w:rsidRPr="00331E1E">
        <w:rPr>
          <w:rFonts w:ascii="Tahoma" w:hAnsi="Tahoma"/>
          <w:szCs w:val="20"/>
          <w:lang w:val="el-GR"/>
        </w:rPr>
        <w:t>Η διαβάθμιση των επιπτώσεων που παρουσιάστηκε στην αρχή της παραγράφου ερμηνεύεται για τους Βιομηχανικούς Καταναλωτές κατά τα ακόλουθα:</w:t>
      </w:r>
    </w:p>
    <w:p w14:paraId="4871EEC3" w14:textId="77777777" w:rsidR="005A1632" w:rsidRPr="00331E1E" w:rsidRDefault="005A1632" w:rsidP="000E3380">
      <w:pPr>
        <w:pStyle w:val="Tahoma1"/>
        <w:numPr>
          <w:ilvl w:val="0"/>
          <w:numId w:val="47"/>
        </w:numPr>
      </w:pPr>
      <w:r w:rsidRPr="00331E1E">
        <w:t>Οικονομική ζημία που αναπληρώνεται,</w:t>
      </w:r>
    </w:p>
    <w:p w14:paraId="55E17BB7" w14:textId="77777777" w:rsidR="005A1632" w:rsidRPr="00331E1E" w:rsidRDefault="005A1632" w:rsidP="000E3380">
      <w:pPr>
        <w:pStyle w:val="Tahoma1"/>
        <w:numPr>
          <w:ilvl w:val="0"/>
          <w:numId w:val="47"/>
        </w:numPr>
        <w:rPr>
          <w:lang w:val="el-GR"/>
        </w:rPr>
      </w:pPr>
      <w:r w:rsidRPr="00331E1E">
        <w:rPr>
          <w:lang w:val="el-GR"/>
        </w:rPr>
        <w:t>Υπολογίσιμη οικονομική ζημία που αναπληρώνεται,</w:t>
      </w:r>
    </w:p>
    <w:p w14:paraId="46540342" w14:textId="77777777" w:rsidR="005A1632" w:rsidRPr="00331E1E" w:rsidRDefault="005A1632" w:rsidP="000E3380">
      <w:pPr>
        <w:pStyle w:val="Tahoma1"/>
        <w:numPr>
          <w:ilvl w:val="0"/>
          <w:numId w:val="47"/>
        </w:numPr>
        <w:rPr>
          <w:lang w:val="el-GR"/>
        </w:rPr>
      </w:pPr>
      <w:r w:rsidRPr="00331E1E">
        <w:rPr>
          <w:lang w:val="el-GR"/>
        </w:rPr>
        <w:t>Οικονομική ή άλλης φύσης ζημιά με επιπτώσεις στο έτος,</w:t>
      </w:r>
    </w:p>
    <w:p w14:paraId="200DC469" w14:textId="77777777" w:rsidR="005A1632" w:rsidRPr="00331E1E" w:rsidRDefault="005A1632" w:rsidP="000E3380">
      <w:pPr>
        <w:pStyle w:val="Tahoma1"/>
        <w:numPr>
          <w:ilvl w:val="0"/>
          <w:numId w:val="47"/>
        </w:numPr>
        <w:rPr>
          <w:lang w:val="el-GR"/>
        </w:rPr>
      </w:pPr>
      <w:r w:rsidRPr="00331E1E">
        <w:rPr>
          <w:lang w:val="el-GR"/>
        </w:rPr>
        <w:t>Οικονομική ή άλλης φύσης ζημιά με επιπτώσεις πέραν του έτους,</w:t>
      </w:r>
    </w:p>
    <w:p w14:paraId="4B34A3EB" w14:textId="77777777" w:rsidR="005A1632" w:rsidRPr="00331E1E" w:rsidRDefault="005A1632" w:rsidP="000E3380">
      <w:pPr>
        <w:pStyle w:val="Tahoma1"/>
        <w:numPr>
          <w:ilvl w:val="0"/>
          <w:numId w:val="47"/>
        </w:numPr>
        <w:rPr>
          <w:lang w:val="el-GR"/>
        </w:rPr>
      </w:pPr>
      <w:r w:rsidRPr="00331E1E">
        <w:rPr>
          <w:lang w:val="el-GR"/>
        </w:rPr>
        <w:t>Ζημιά που θέτει σε κίνδυνο την επιβίωση της εταιρείας ή θέτει σε κίνδυνο ζωές.</w:t>
      </w:r>
    </w:p>
    <w:p w14:paraId="6E50D494" w14:textId="77777777" w:rsidR="000D5617" w:rsidRDefault="000D5617" w:rsidP="005A1632">
      <w:pPr>
        <w:rPr>
          <w:rFonts w:ascii="Tahoma" w:eastAsia="Times New Roman" w:hAnsi="Tahoma" w:cs="Times New Roman"/>
          <w:i/>
          <w:iCs/>
          <w:szCs w:val="20"/>
          <w:highlight w:val="green"/>
          <w:lang w:val="el-GR"/>
        </w:rPr>
      </w:pPr>
    </w:p>
    <w:p w14:paraId="3D815BEB" w14:textId="184EBC78" w:rsidR="005A1632" w:rsidRPr="000D5617" w:rsidRDefault="005A1632" w:rsidP="005A1632">
      <w:pPr>
        <w:rPr>
          <w:rFonts w:ascii="Tahoma" w:eastAsia="Times New Roman" w:hAnsi="Tahoma" w:cs="Times New Roman"/>
          <w:i/>
          <w:iCs/>
          <w:szCs w:val="20"/>
          <w:lang w:val="el-GR"/>
        </w:rPr>
      </w:pPr>
      <w:r w:rsidRPr="000D5617">
        <w:rPr>
          <w:rFonts w:ascii="Tahoma" w:eastAsia="Times New Roman" w:hAnsi="Tahoma" w:cs="Times New Roman"/>
          <w:i/>
          <w:iCs/>
          <w:szCs w:val="20"/>
          <w:lang w:val="el-GR"/>
        </w:rPr>
        <w:lastRenderedPageBreak/>
        <w:t>Κατηγοριοποίηση επιπτώσεων στις Εξαγωγές</w:t>
      </w:r>
      <w:r w:rsidR="000D5617" w:rsidRPr="000D5617">
        <w:rPr>
          <w:rFonts w:ascii="Tahoma" w:eastAsia="Times New Roman" w:hAnsi="Tahoma" w:cs="Times New Roman"/>
          <w:i/>
          <w:iCs/>
          <w:szCs w:val="20"/>
          <w:lang w:val="el-GR"/>
        </w:rPr>
        <w:t>:</w:t>
      </w:r>
    </w:p>
    <w:p w14:paraId="26B00F47" w14:textId="427F5AF8" w:rsidR="005A1632" w:rsidRPr="000D5617" w:rsidRDefault="005A1632" w:rsidP="005A1632">
      <w:pPr>
        <w:pStyle w:val="Tahoma1"/>
        <w:spacing w:line="276" w:lineRule="auto"/>
        <w:rPr>
          <w:lang w:val="el-GR"/>
        </w:rPr>
      </w:pPr>
      <w:r w:rsidRPr="000D5617">
        <w:rPr>
          <w:lang w:val="el-GR"/>
        </w:rPr>
        <w:t xml:space="preserve">Οι επιπτώσεις στις εξαγωγές από τις αναγκαίες περικοπές φυσικού αερίου μετά από εφαρμογή των σχετικών προβλέψεων του </w:t>
      </w:r>
      <w:r w:rsidR="00AF1E4B">
        <w:rPr>
          <w:lang w:val="el-GR"/>
        </w:rPr>
        <w:t>ισχύοντος</w:t>
      </w:r>
      <w:r w:rsidRPr="000D5617">
        <w:rPr>
          <w:lang w:val="el-GR"/>
        </w:rPr>
        <w:t xml:space="preserve"> Σχεδίου Έκτακτης Ανάγκης (βλ. Παράρτημα Ι), ακολουθούν την παρακάτω διαβάθμιση:</w:t>
      </w:r>
    </w:p>
    <w:p w14:paraId="4B46E684" w14:textId="77777777" w:rsidR="005A1632" w:rsidRPr="000D5617" w:rsidRDefault="005A1632" w:rsidP="000E3380">
      <w:pPr>
        <w:pStyle w:val="Tahoma1"/>
        <w:numPr>
          <w:ilvl w:val="0"/>
          <w:numId w:val="36"/>
        </w:numPr>
        <w:spacing w:line="276" w:lineRule="auto"/>
        <w:rPr>
          <w:lang w:val="el-GR"/>
        </w:rPr>
      </w:pPr>
      <w:r w:rsidRPr="000D5617">
        <w:rPr>
          <w:lang w:val="el-GR"/>
        </w:rPr>
        <w:t xml:space="preserve">Καμία περικοπή </w:t>
      </w:r>
      <w:r w:rsidRPr="000D5617">
        <w:rPr>
          <w:b/>
          <w:bCs/>
          <w:lang w:val="el-GR"/>
        </w:rPr>
        <w:t>(-)</w:t>
      </w:r>
      <w:r w:rsidRPr="000D5617">
        <w:rPr>
          <w:lang w:val="el-GR"/>
        </w:rPr>
        <w:t>: Η θεωρούμενη ποσότητα εξαγωγών που εξετάζει το σενάριο ικανοποιείται.</w:t>
      </w:r>
    </w:p>
    <w:p w14:paraId="7A0639FB" w14:textId="77777777" w:rsidR="005A1632" w:rsidRPr="000D5617" w:rsidRDefault="005A1632" w:rsidP="000E3380">
      <w:pPr>
        <w:pStyle w:val="Tahoma1"/>
        <w:numPr>
          <w:ilvl w:val="0"/>
          <w:numId w:val="36"/>
        </w:numPr>
        <w:spacing w:line="276" w:lineRule="auto"/>
        <w:rPr>
          <w:lang w:val="el-GR"/>
        </w:rPr>
      </w:pPr>
      <w:r w:rsidRPr="000D5617">
        <w:rPr>
          <w:lang w:val="el-GR"/>
        </w:rPr>
        <w:t xml:space="preserve">Solidarity </w:t>
      </w:r>
      <w:r w:rsidRPr="000D5617">
        <w:rPr>
          <w:b/>
          <w:bCs/>
          <w:lang w:val="el-GR"/>
        </w:rPr>
        <w:t>(S)</w:t>
      </w:r>
      <w:r w:rsidRPr="000D5617">
        <w:rPr>
          <w:lang w:val="el-GR"/>
        </w:rPr>
        <w:t>: Η διαθέσιμη ποσότητα για εξαγωγές πιθανώς να περιορίζεται στην ικανοποίηση των εξ αλληλεγγύης προστατευόμενων καταναλωτών της Βουλγαρίας (θεώρηση 13.500 MWh/d).</w:t>
      </w:r>
    </w:p>
    <w:p w14:paraId="5BEB3ED4" w14:textId="77777777" w:rsidR="005A1632" w:rsidRPr="000D5617" w:rsidRDefault="005A1632" w:rsidP="000E3380">
      <w:pPr>
        <w:pStyle w:val="Tahoma1"/>
        <w:numPr>
          <w:ilvl w:val="0"/>
          <w:numId w:val="36"/>
        </w:numPr>
        <w:spacing w:line="276" w:lineRule="auto"/>
        <w:rPr>
          <w:lang w:val="el-GR"/>
        </w:rPr>
      </w:pPr>
      <w:r w:rsidRPr="000D5617">
        <w:rPr>
          <w:lang w:val="el-GR"/>
        </w:rPr>
        <w:t xml:space="preserve">Non solidarity </w:t>
      </w:r>
      <w:r w:rsidRPr="000D5617">
        <w:rPr>
          <w:b/>
          <w:bCs/>
          <w:lang w:val="el-GR"/>
        </w:rPr>
        <w:t>(NS)</w:t>
      </w:r>
      <w:r w:rsidRPr="000D5617">
        <w:rPr>
          <w:lang w:val="el-GR"/>
        </w:rPr>
        <w:t>: Η διαθέσιμη ποσότητα για εξαγωγές πιθανώς να μην επαρκεί για την ικανοποίηση των εξ αλληλεγγύης προστατευόμενων καταναλωτών της Βουλγαρίας.</w:t>
      </w:r>
    </w:p>
    <w:p w14:paraId="6AD6338A" w14:textId="77777777" w:rsidR="005A1632" w:rsidRPr="00331E1E" w:rsidRDefault="005A1632" w:rsidP="005A1632">
      <w:pPr>
        <w:pStyle w:val="Tahoma1"/>
        <w:spacing w:line="276" w:lineRule="auto"/>
        <w:rPr>
          <w:lang w:val="el-GR"/>
        </w:rPr>
      </w:pPr>
      <w:r w:rsidRPr="00331E1E">
        <w:rPr>
          <w:lang w:val="el-GR"/>
        </w:rPr>
        <w:t xml:space="preserve">Για την διαβάθμιση της πιθανότητας εμφάνισης </w:t>
      </w:r>
      <w:r w:rsidRPr="00222F69">
        <w:rPr>
          <w:lang w:val="el-GR"/>
        </w:rPr>
        <w:t xml:space="preserve">των σεναρίων </w:t>
      </w:r>
      <w:r w:rsidRPr="00331E1E">
        <w:rPr>
          <w:lang w:val="el-GR"/>
        </w:rPr>
        <w:t xml:space="preserve">χρησιμοποιήθηκε η παρακάτω 5-βάθμια ποιοτική </w:t>
      </w:r>
      <w:r w:rsidRPr="00222F69">
        <w:rPr>
          <w:szCs w:val="22"/>
          <w:lang w:val="el-GR"/>
        </w:rPr>
        <w:t>κλίμακα:</w:t>
      </w:r>
      <w:r w:rsidRPr="00331E1E">
        <w:rPr>
          <w:lang w:val="el-GR"/>
        </w:rPr>
        <w:t xml:space="preserve"> </w:t>
      </w:r>
    </w:p>
    <w:p w14:paraId="36841DE2" w14:textId="0EA93276" w:rsidR="005A1632" w:rsidRPr="00331E1E" w:rsidRDefault="005A1632" w:rsidP="000D5617">
      <w:pPr>
        <w:pStyle w:val="Tahoma1"/>
        <w:keepNext/>
        <w:ind w:firstLine="0"/>
        <w:jc w:val="center"/>
        <w:rPr>
          <w:b/>
          <w:bCs/>
          <w:sz w:val="20"/>
          <w:lang w:val="el-GR"/>
        </w:rPr>
      </w:pPr>
      <w:bookmarkStart w:id="223" w:name="_Ref491765341"/>
      <w:bookmarkStart w:id="224" w:name="_Toc491770763"/>
      <w:bookmarkStart w:id="225" w:name="_Toc146555005"/>
      <w:r w:rsidRPr="00331E1E">
        <w:rPr>
          <w:b/>
          <w:bCs/>
          <w:sz w:val="20"/>
          <w:lang w:val="el-GR"/>
        </w:rPr>
        <w:t xml:space="preserve">Πίνακας </w:t>
      </w:r>
      <w:r w:rsidRPr="00331E1E">
        <w:rPr>
          <w:b/>
          <w:bCs/>
          <w:sz w:val="20"/>
        </w:rPr>
        <w:fldChar w:fldCharType="begin"/>
      </w:r>
      <w:r w:rsidRPr="00331E1E">
        <w:rPr>
          <w:b/>
          <w:bCs/>
          <w:sz w:val="20"/>
          <w:lang w:val="el-GR"/>
        </w:rPr>
        <w:instrText xml:space="preserve"> </w:instrText>
      </w:r>
      <w:r w:rsidRPr="00331E1E">
        <w:rPr>
          <w:b/>
          <w:bCs/>
          <w:sz w:val="20"/>
        </w:rPr>
        <w:instrText>SEQ</w:instrText>
      </w:r>
      <w:r w:rsidRPr="00331E1E">
        <w:rPr>
          <w:b/>
          <w:bCs/>
          <w:sz w:val="20"/>
          <w:lang w:val="el-GR"/>
        </w:rPr>
        <w:instrText xml:space="preserve"> Πίνακας \* </w:instrText>
      </w:r>
      <w:r w:rsidRPr="00331E1E">
        <w:rPr>
          <w:b/>
          <w:bCs/>
          <w:sz w:val="20"/>
        </w:rPr>
        <w:instrText>ARABIC</w:instrText>
      </w:r>
      <w:r w:rsidRPr="00331E1E">
        <w:rPr>
          <w:b/>
          <w:bCs/>
          <w:sz w:val="20"/>
          <w:lang w:val="el-GR"/>
        </w:rPr>
        <w:instrText xml:space="preserve"> </w:instrText>
      </w:r>
      <w:r w:rsidRPr="00331E1E">
        <w:rPr>
          <w:b/>
          <w:bCs/>
          <w:sz w:val="20"/>
        </w:rPr>
        <w:fldChar w:fldCharType="separate"/>
      </w:r>
      <w:r w:rsidR="00AD7FE9" w:rsidRPr="001F002F">
        <w:rPr>
          <w:b/>
          <w:bCs/>
          <w:noProof/>
          <w:sz w:val="20"/>
          <w:lang w:val="el-GR"/>
        </w:rPr>
        <w:t>55</w:t>
      </w:r>
      <w:r w:rsidRPr="00331E1E">
        <w:rPr>
          <w:b/>
          <w:bCs/>
          <w:sz w:val="20"/>
        </w:rPr>
        <w:fldChar w:fldCharType="end"/>
      </w:r>
      <w:bookmarkEnd w:id="223"/>
      <w:r w:rsidRPr="00331E1E">
        <w:rPr>
          <w:b/>
          <w:bCs/>
          <w:sz w:val="20"/>
          <w:lang w:val="el-GR"/>
        </w:rPr>
        <w:t xml:space="preserve">: </w:t>
      </w:r>
      <w:r w:rsidRPr="00331E1E">
        <w:rPr>
          <w:bCs/>
          <w:sz w:val="20"/>
          <w:lang w:val="el-GR"/>
        </w:rPr>
        <w:t>Ποιοτική κλίμακα διαβάθμισης πιθανότητας εμφάνισης σεναρίου</w:t>
      </w:r>
      <w:bookmarkEnd w:id="224"/>
      <w:r w:rsidRPr="00331E1E">
        <w:rPr>
          <w:b/>
          <w:bCs/>
          <w:sz w:val="20"/>
          <w:lang w:val="el-GR"/>
        </w:rPr>
        <w:t xml:space="preserve"> </w:t>
      </w:r>
      <w:r w:rsidRPr="00331E1E">
        <w:rPr>
          <w:bCs/>
          <w:sz w:val="20"/>
          <w:lang w:val="el-GR"/>
        </w:rPr>
        <w:t>κρίσης</w:t>
      </w:r>
      <w:bookmarkEnd w:id="225"/>
    </w:p>
    <w:tbl>
      <w:tblPr>
        <w:tblStyle w:val="a7"/>
        <w:tblW w:w="8368" w:type="dxa"/>
        <w:jc w:val="center"/>
        <w:tblLook w:val="04A0" w:firstRow="1" w:lastRow="0" w:firstColumn="1" w:lastColumn="0" w:noHBand="0" w:noVBand="1"/>
      </w:tblPr>
      <w:tblGrid>
        <w:gridCol w:w="920"/>
        <w:gridCol w:w="5029"/>
        <w:gridCol w:w="2419"/>
      </w:tblGrid>
      <w:tr w:rsidR="005A1632" w:rsidRPr="00331E1E" w14:paraId="256AC1D2" w14:textId="77777777" w:rsidTr="0056391D">
        <w:trPr>
          <w:trHeight w:val="747"/>
          <w:jc w:val="center"/>
        </w:trPr>
        <w:tc>
          <w:tcPr>
            <w:tcW w:w="920" w:type="dxa"/>
            <w:shd w:val="clear" w:color="auto" w:fill="auto"/>
            <w:vAlign w:val="center"/>
          </w:tcPr>
          <w:p w14:paraId="057B3E8C" w14:textId="77777777" w:rsidR="005A1632" w:rsidRPr="00222F69" w:rsidRDefault="005A1632" w:rsidP="0056391D">
            <w:pPr>
              <w:spacing w:after="120"/>
              <w:jc w:val="center"/>
              <w:rPr>
                <w:rFonts w:ascii="Tahoma" w:hAnsi="Tahoma" w:cs="Tahoma"/>
                <w:b/>
                <w:sz w:val="20"/>
                <w:szCs w:val="20"/>
              </w:rPr>
            </w:pPr>
            <w:r w:rsidRPr="00222F69">
              <w:rPr>
                <w:rFonts w:ascii="Tahoma" w:hAnsi="Tahoma" w:cs="Tahoma"/>
                <w:b/>
                <w:sz w:val="20"/>
                <w:szCs w:val="20"/>
              </w:rPr>
              <w:t>Κλάση</w:t>
            </w:r>
          </w:p>
        </w:tc>
        <w:tc>
          <w:tcPr>
            <w:tcW w:w="5029" w:type="dxa"/>
            <w:shd w:val="clear" w:color="auto" w:fill="auto"/>
            <w:vAlign w:val="center"/>
          </w:tcPr>
          <w:p w14:paraId="641B335C" w14:textId="77777777" w:rsidR="005A1632" w:rsidRPr="00222F69" w:rsidRDefault="005A1632" w:rsidP="0056391D">
            <w:pPr>
              <w:spacing w:after="120"/>
              <w:jc w:val="center"/>
              <w:rPr>
                <w:rFonts w:ascii="Tahoma" w:hAnsi="Tahoma" w:cs="Tahoma"/>
                <w:b/>
                <w:sz w:val="20"/>
                <w:szCs w:val="20"/>
              </w:rPr>
            </w:pPr>
            <w:r w:rsidRPr="00222F69">
              <w:rPr>
                <w:rFonts w:ascii="Tahoma" w:hAnsi="Tahoma" w:cs="Tahoma"/>
                <w:b/>
                <w:sz w:val="20"/>
                <w:szCs w:val="20"/>
              </w:rPr>
              <w:t>Περιγραφή</w:t>
            </w:r>
          </w:p>
        </w:tc>
        <w:tc>
          <w:tcPr>
            <w:tcW w:w="2419" w:type="dxa"/>
            <w:shd w:val="clear" w:color="auto" w:fill="auto"/>
            <w:vAlign w:val="center"/>
          </w:tcPr>
          <w:p w14:paraId="028E3A99" w14:textId="77777777" w:rsidR="005A1632" w:rsidRPr="00222F69" w:rsidRDefault="005A1632" w:rsidP="0056391D">
            <w:pPr>
              <w:spacing w:after="120"/>
              <w:jc w:val="center"/>
              <w:rPr>
                <w:rFonts w:ascii="Tahoma" w:hAnsi="Tahoma" w:cs="Tahoma"/>
                <w:b/>
                <w:sz w:val="20"/>
                <w:szCs w:val="20"/>
                <w:lang w:val="el-GR"/>
              </w:rPr>
            </w:pPr>
            <w:r w:rsidRPr="00222F69">
              <w:rPr>
                <w:rFonts w:ascii="Tahoma" w:hAnsi="Tahoma" w:cs="Tahoma"/>
                <w:b/>
                <w:sz w:val="20"/>
                <w:szCs w:val="20"/>
                <w:lang w:val="el-GR"/>
              </w:rPr>
              <w:t xml:space="preserve">Εύρος πιθανότητας εμφάνισης </w:t>
            </w:r>
          </w:p>
        </w:tc>
      </w:tr>
      <w:tr w:rsidR="005A1632" w:rsidRPr="00331E1E" w14:paraId="44123F12" w14:textId="77777777" w:rsidTr="0056391D">
        <w:trPr>
          <w:jc w:val="center"/>
        </w:trPr>
        <w:tc>
          <w:tcPr>
            <w:tcW w:w="920" w:type="dxa"/>
            <w:vAlign w:val="center"/>
          </w:tcPr>
          <w:p w14:paraId="0B9A5EA6" w14:textId="77777777" w:rsidR="005A1632" w:rsidRPr="00222F69" w:rsidRDefault="005A1632" w:rsidP="0056391D">
            <w:pPr>
              <w:spacing w:after="120"/>
              <w:jc w:val="center"/>
              <w:rPr>
                <w:rFonts w:ascii="Tahoma" w:hAnsi="Tahoma" w:cs="Tahoma"/>
                <w:sz w:val="20"/>
                <w:szCs w:val="20"/>
              </w:rPr>
            </w:pPr>
            <w:r w:rsidRPr="00222F69">
              <w:rPr>
                <w:rFonts w:ascii="Tahoma" w:hAnsi="Tahoma" w:cs="Tahoma"/>
                <w:sz w:val="20"/>
                <w:szCs w:val="20"/>
              </w:rPr>
              <w:t>1</w:t>
            </w:r>
          </w:p>
        </w:tc>
        <w:tc>
          <w:tcPr>
            <w:tcW w:w="5029" w:type="dxa"/>
            <w:vAlign w:val="center"/>
          </w:tcPr>
          <w:p w14:paraId="3C2DCA1E" w14:textId="77777777" w:rsidR="005A1632" w:rsidRPr="00222F69" w:rsidRDefault="005A1632" w:rsidP="0056391D">
            <w:pPr>
              <w:spacing w:after="120"/>
              <w:rPr>
                <w:rFonts w:ascii="Tahoma" w:hAnsi="Tahoma" w:cs="Tahoma"/>
                <w:sz w:val="20"/>
                <w:szCs w:val="20"/>
                <w:lang w:val="el-GR"/>
              </w:rPr>
            </w:pPr>
            <w:r w:rsidRPr="00222F69">
              <w:rPr>
                <w:rFonts w:ascii="Tahoma" w:hAnsi="Tahoma" w:cs="Tahoma"/>
                <w:sz w:val="20"/>
                <w:szCs w:val="20"/>
                <w:lang w:val="el-GR"/>
              </w:rPr>
              <w:t>Εξαιρετικά απίθανο να συμβεί στα επόμενα 3 έτη. Αντιστοιχεί σε μέση συχνότητα εμφάνισης 1 φορά στα 50 έτη</w:t>
            </w:r>
          </w:p>
        </w:tc>
        <w:tc>
          <w:tcPr>
            <w:tcW w:w="2419" w:type="dxa"/>
            <w:vAlign w:val="center"/>
          </w:tcPr>
          <w:p w14:paraId="43AFA323" w14:textId="77777777" w:rsidR="005A1632" w:rsidRPr="00222F69" w:rsidRDefault="005A1632" w:rsidP="0056391D">
            <w:pPr>
              <w:spacing w:after="120"/>
              <w:jc w:val="center"/>
              <w:rPr>
                <w:rFonts w:ascii="Tahoma" w:hAnsi="Tahoma" w:cs="Tahoma"/>
                <w:sz w:val="20"/>
                <w:szCs w:val="20"/>
              </w:rPr>
            </w:pPr>
            <w:r w:rsidRPr="00222F69">
              <w:rPr>
                <w:rFonts w:ascii="Tahoma" w:hAnsi="Tahoma" w:cs="Tahoma"/>
                <w:sz w:val="20"/>
                <w:szCs w:val="20"/>
              </w:rPr>
              <w:t>0-6%</w:t>
            </w:r>
          </w:p>
        </w:tc>
      </w:tr>
      <w:tr w:rsidR="005A1632" w:rsidRPr="00331E1E" w14:paraId="67D04E72" w14:textId="77777777" w:rsidTr="0056391D">
        <w:trPr>
          <w:jc w:val="center"/>
        </w:trPr>
        <w:tc>
          <w:tcPr>
            <w:tcW w:w="920" w:type="dxa"/>
            <w:vAlign w:val="center"/>
          </w:tcPr>
          <w:p w14:paraId="0B0A68B7" w14:textId="77777777" w:rsidR="005A1632" w:rsidRPr="00222F69" w:rsidRDefault="005A1632" w:rsidP="0056391D">
            <w:pPr>
              <w:spacing w:after="120"/>
              <w:jc w:val="center"/>
              <w:rPr>
                <w:rFonts w:ascii="Tahoma" w:hAnsi="Tahoma" w:cs="Tahoma"/>
                <w:sz w:val="20"/>
                <w:szCs w:val="20"/>
              </w:rPr>
            </w:pPr>
            <w:r w:rsidRPr="00222F69">
              <w:rPr>
                <w:rFonts w:ascii="Tahoma" w:hAnsi="Tahoma" w:cs="Tahoma"/>
                <w:sz w:val="20"/>
                <w:szCs w:val="20"/>
              </w:rPr>
              <w:t>2</w:t>
            </w:r>
          </w:p>
        </w:tc>
        <w:tc>
          <w:tcPr>
            <w:tcW w:w="5029" w:type="dxa"/>
            <w:vAlign w:val="center"/>
          </w:tcPr>
          <w:p w14:paraId="295FD96C" w14:textId="77777777" w:rsidR="005A1632" w:rsidRPr="00222F69" w:rsidRDefault="005A1632" w:rsidP="0056391D">
            <w:pPr>
              <w:spacing w:after="120"/>
              <w:rPr>
                <w:rFonts w:ascii="Tahoma" w:hAnsi="Tahoma" w:cs="Tahoma"/>
                <w:sz w:val="20"/>
                <w:szCs w:val="20"/>
                <w:lang w:val="el-GR"/>
              </w:rPr>
            </w:pPr>
            <w:r w:rsidRPr="00222F69">
              <w:rPr>
                <w:rFonts w:ascii="Tahoma" w:hAnsi="Tahoma" w:cs="Tahoma"/>
                <w:sz w:val="20"/>
                <w:szCs w:val="20"/>
                <w:lang w:val="el-GR"/>
              </w:rPr>
              <w:t>Μάλλον απίθανο να συμβεί στα επόμενα 3 έτη. Αντιστοιχεί σε μέση συχνότητα εμφάνισης 1 φορά στα 20 έτη</w:t>
            </w:r>
          </w:p>
        </w:tc>
        <w:tc>
          <w:tcPr>
            <w:tcW w:w="2419" w:type="dxa"/>
            <w:vAlign w:val="center"/>
          </w:tcPr>
          <w:p w14:paraId="5D24CCC3" w14:textId="77777777" w:rsidR="005A1632" w:rsidRPr="00222F69" w:rsidRDefault="005A1632" w:rsidP="0056391D">
            <w:pPr>
              <w:spacing w:after="120"/>
              <w:jc w:val="center"/>
              <w:rPr>
                <w:rFonts w:ascii="Tahoma" w:hAnsi="Tahoma" w:cs="Tahoma"/>
                <w:sz w:val="20"/>
                <w:szCs w:val="20"/>
              </w:rPr>
            </w:pPr>
            <w:r w:rsidRPr="00222F69">
              <w:rPr>
                <w:rFonts w:ascii="Tahoma" w:hAnsi="Tahoma" w:cs="Tahoma"/>
                <w:sz w:val="20"/>
                <w:szCs w:val="20"/>
              </w:rPr>
              <w:t>6-15%</w:t>
            </w:r>
          </w:p>
        </w:tc>
      </w:tr>
      <w:tr w:rsidR="005A1632" w:rsidRPr="00331E1E" w14:paraId="1B372136" w14:textId="77777777" w:rsidTr="0056391D">
        <w:trPr>
          <w:jc w:val="center"/>
        </w:trPr>
        <w:tc>
          <w:tcPr>
            <w:tcW w:w="920" w:type="dxa"/>
            <w:vAlign w:val="center"/>
          </w:tcPr>
          <w:p w14:paraId="3D5E640D" w14:textId="77777777" w:rsidR="005A1632" w:rsidRPr="00222F69" w:rsidRDefault="005A1632" w:rsidP="0056391D">
            <w:pPr>
              <w:spacing w:after="120"/>
              <w:jc w:val="center"/>
              <w:rPr>
                <w:rFonts w:ascii="Tahoma" w:hAnsi="Tahoma" w:cs="Tahoma"/>
                <w:sz w:val="20"/>
                <w:szCs w:val="20"/>
              </w:rPr>
            </w:pPr>
            <w:r w:rsidRPr="00222F69">
              <w:rPr>
                <w:rFonts w:ascii="Tahoma" w:hAnsi="Tahoma" w:cs="Tahoma"/>
                <w:sz w:val="20"/>
                <w:szCs w:val="20"/>
              </w:rPr>
              <w:t>3</w:t>
            </w:r>
          </w:p>
        </w:tc>
        <w:tc>
          <w:tcPr>
            <w:tcW w:w="5029" w:type="dxa"/>
            <w:vAlign w:val="center"/>
          </w:tcPr>
          <w:p w14:paraId="69310B21" w14:textId="77777777" w:rsidR="005A1632" w:rsidRPr="00222F69" w:rsidRDefault="005A1632" w:rsidP="0056391D">
            <w:pPr>
              <w:spacing w:after="120"/>
              <w:rPr>
                <w:rFonts w:ascii="Tahoma" w:hAnsi="Tahoma" w:cs="Tahoma"/>
                <w:sz w:val="20"/>
                <w:szCs w:val="20"/>
                <w:lang w:val="el-GR"/>
              </w:rPr>
            </w:pPr>
            <w:r w:rsidRPr="00222F69">
              <w:rPr>
                <w:rFonts w:ascii="Tahoma" w:hAnsi="Tahoma" w:cs="Tahoma"/>
                <w:sz w:val="20"/>
                <w:szCs w:val="20"/>
                <w:lang w:val="el-GR"/>
              </w:rPr>
              <w:t>Λιγότερο πιθανό να συμβεί στα επόμενα 3 έτη. Αντιστοιχεί σε μέση συχνότητα εμφάνισης 1 φορά στα 10 έτη</w:t>
            </w:r>
          </w:p>
        </w:tc>
        <w:tc>
          <w:tcPr>
            <w:tcW w:w="2419" w:type="dxa"/>
            <w:vAlign w:val="center"/>
          </w:tcPr>
          <w:p w14:paraId="1984EAF9" w14:textId="77777777" w:rsidR="005A1632" w:rsidRPr="00222F69" w:rsidRDefault="005A1632" w:rsidP="0056391D">
            <w:pPr>
              <w:spacing w:after="120"/>
              <w:jc w:val="center"/>
              <w:rPr>
                <w:rFonts w:ascii="Tahoma" w:hAnsi="Tahoma" w:cs="Tahoma"/>
                <w:sz w:val="20"/>
                <w:szCs w:val="20"/>
              </w:rPr>
            </w:pPr>
            <w:r w:rsidRPr="00222F69">
              <w:rPr>
                <w:rFonts w:ascii="Tahoma" w:hAnsi="Tahoma" w:cs="Tahoma"/>
                <w:sz w:val="20"/>
                <w:szCs w:val="20"/>
              </w:rPr>
              <w:t>15-</w:t>
            </w:r>
            <w:r w:rsidRPr="00222F69">
              <w:rPr>
                <w:rFonts w:ascii="Tahoma" w:hAnsi="Tahoma" w:cs="Tahoma"/>
                <w:sz w:val="20"/>
                <w:szCs w:val="20"/>
                <w:lang w:val="el-GR"/>
              </w:rPr>
              <w:t>30</w:t>
            </w:r>
            <w:r w:rsidRPr="00222F69">
              <w:rPr>
                <w:rFonts w:ascii="Tahoma" w:hAnsi="Tahoma" w:cs="Tahoma"/>
                <w:sz w:val="20"/>
                <w:szCs w:val="20"/>
              </w:rPr>
              <w:t>%</w:t>
            </w:r>
          </w:p>
        </w:tc>
      </w:tr>
      <w:tr w:rsidR="005A1632" w:rsidRPr="00331E1E" w14:paraId="05B58A23" w14:textId="77777777" w:rsidTr="0056391D">
        <w:trPr>
          <w:jc w:val="center"/>
        </w:trPr>
        <w:tc>
          <w:tcPr>
            <w:tcW w:w="920" w:type="dxa"/>
            <w:vAlign w:val="center"/>
          </w:tcPr>
          <w:p w14:paraId="2D01C46C" w14:textId="77777777" w:rsidR="005A1632" w:rsidRPr="00222F69" w:rsidRDefault="005A1632" w:rsidP="0056391D">
            <w:pPr>
              <w:spacing w:after="120"/>
              <w:jc w:val="center"/>
              <w:rPr>
                <w:rFonts w:ascii="Tahoma" w:hAnsi="Tahoma" w:cs="Tahoma"/>
                <w:sz w:val="20"/>
                <w:szCs w:val="20"/>
              </w:rPr>
            </w:pPr>
            <w:r w:rsidRPr="00222F69">
              <w:rPr>
                <w:rFonts w:ascii="Tahoma" w:hAnsi="Tahoma" w:cs="Tahoma"/>
                <w:sz w:val="20"/>
                <w:szCs w:val="20"/>
              </w:rPr>
              <w:t>4</w:t>
            </w:r>
          </w:p>
        </w:tc>
        <w:tc>
          <w:tcPr>
            <w:tcW w:w="5029" w:type="dxa"/>
            <w:vAlign w:val="center"/>
          </w:tcPr>
          <w:p w14:paraId="37D938BA" w14:textId="77777777" w:rsidR="005A1632" w:rsidRPr="00222F69" w:rsidRDefault="005A1632" w:rsidP="0056391D">
            <w:pPr>
              <w:spacing w:after="120"/>
              <w:rPr>
                <w:rFonts w:ascii="Tahoma" w:hAnsi="Tahoma" w:cs="Tahoma"/>
                <w:sz w:val="20"/>
                <w:szCs w:val="20"/>
                <w:lang w:val="el-GR"/>
              </w:rPr>
            </w:pPr>
            <w:r w:rsidRPr="00222F69">
              <w:rPr>
                <w:rFonts w:ascii="Tahoma" w:hAnsi="Tahoma" w:cs="Tahoma"/>
                <w:sz w:val="20"/>
                <w:szCs w:val="20"/>
                <w:lang w:val="el-GR"/>
              </w:rPr>
              <w:t>Πιθανό να συμβεί στα επόμενα 3 έτη. Αντιστοιχεί σε μέση συχνότητα εμφάνισης 1 φορά στα 5 έτη</w:t>
            </w:r>
          </w:p>
        </w:tc>
        <w:tc>
          <w:tcPr>
            <w:tcW w:w="2419" w:type="dxa"/>
            <w:vAlign w:val="center"/>
          </w:tcPr>
          <w:p w14:paraId="23621B14" w14:textId="77777777" w:rsidR="005A1632" w:rsidRPr="00222F69" w:rsidRDefault="005A1632" w:rsidP="0056391D">
            <w:pPr>
              <w:spacing w:after="120"/>
              <w:jc w:val="center"/>
              <w:rPr>
                <w:rFonts w:ascii="Tahoma" w:hAnsi="Tahoma" w:cs="Tahoma"/>
                <w:sz w:val="20"/>
                <w:szCs w:val="20"/>
              </w:rPr>
            </w:pPr>
            <w:r w:rsidRPr="00222F69">
              <w:rPr>
                <w:rFonts w:ascii="Tahoma" w:hAnsi="Tahoma" w:cs="Tahoma"/>
                <w:sz w:val="20"/>
                <w:szCs w:val="20"/>
                <w:lang w:val="el-GR"/>
              </w:rPr>
              <w:t>30</w:t>
            </w:r>
            <w:r w:rsidRPr="00222F69">
              <w:rPr>
                <w:rFonts w:ascii="Tahoma" w:hAnsi="Tahoma" w:cs="Tahoma"/>
                <w:sz w:val="20"/>
                <w:szCs w:val="20"/>
              </w:rPr>
              <w:t>-60%</w:t>
            </w:r>
          </w:p>
        </w:tc>
      </w:tr>
      <w:tr w:rsidR="005A1632" w:rsidRPr="00331E1E" w14:paraId="1DD4E625" w14:textId="77777777" w:rsidTr="0056391D">
        <w:trPr>
          <w:trHeight w:val="181"/>
          <w:jc w:val="center"/>
        </w:trPr>
        <w:tc>
          <w:tcPr>
            <w:tcW w:w="920" w:type="dxa"/>
            <w:vAlign w:val="center"/>
          </w:tcPr>
          <w:p w14:paraId="20811937" w14:textId="77777777" w:rsidR="005A1632" w:rsidRPr="00222F69" w:rsidRDefault="005A1632" w:rsidP="0056391D">
            <w:pPr>
              <w:spacing w:after="120"/>
              <w:jc w:val="center"/>
              <w:rPr>
                <w:rFonts w:ascii="Tahoma" w:hAnsi="Tahoma" w:cs="Tahoma"/>
                <w:sz w:val="20"/>
                <w:szCs w:val="20"/>
              </w:rPr>
            </w:pPr>
            <w:r w:rsidRPr="00222F69">
              <w:rPr>
                <w:rFonts w:ascii="Tahoma" w:hAnsi="Tahoma" w:cs="Tahoma"/>
                <w:sz w:val="20"/>
                <w:szCs w:val="20"/>
              </w:rPr>
              <w:t>5</w:t>
            </w:r>
          </w:p>
        </w:tc>
        <w:tc>
          <w:tcPr>
            <w:tcW w:w="5029" w:type="dxa"/>
            <w:vAlign w:val="center"/>
          </w:tcPr>
          <w:p w14:paraId="13B104D0" w14:textId="77777777" w:rsidR="005A1632" w:rsidRPr="00222F69" w:rsidRDefault="005A1632" w:rsidP="0056391D">
            <w:pPr>
              <w:spacing w:after="120"/>
              <w:rPr>
                <w:rFonts w:ascii="Tahoma" w:hAnsi="Tahoma" w:cs="Tahoma"/>
                <w:sz w:val="20"/>
                <w:szCs w:val="20"/>
                <w:lang w:val="el-GR"/>
              </w:rPr>
            </w:pPr>
            <w:r w:rsidRPr="00222F69">
              <w:rPr>
                <w:rFonts w:ascii="Tahoma" w:hAnsi="Tahoma" w:cs="Tahoma"/>
                <w:sz w:val="20"/>
                <w:szCs w:val="20"/>
                <w:lang w:val="el-GR"/>
              </w:rPr>
              <w:t>Πολύ πιθανό να συμβεί στα επόμενα 3 έτη. Αντιστοιχεί σε μέση συχνότητα εμφάνισης 1 φορά στα 3 έτη</w:t>
            </w:r>
          </w:p>
        </w:tc>
        <w:tc>
          <w:tcPr>
            <w:tcW w:w="2419" w:type="dxa"/>
            <w:vAlign w:val="center"/>
          </w:tcPr>
          <w:p w14:paraId="09124B06" w14:textId="77777777" w:rsidR="005A1632" w:rsidRPr="00222F69" w:rsidRDefault="005A1632" w:rsidP="0056391D">
            <w:pPr>
              <w:spacing w:after="120"/>
              <w:jc w:val="center"/>
              <w:rPr>
                <w:rFonts w:ascii="Tahoma" w:hAnsi="Tahoma" w:cs="Tahoma"/>
                <w:sz w:val="20"/>
                <w:szCs w:val="20"/>
              </w:rPr>
            </w:pPr>
            <w:r w:rsidRPr="00222F69">
              <w:rPr>
                <w:rFonts w:ascii="Tahoma" w:hAnsi="Tahoma" w:cs="Tahoma"/>
                <w:sz w:val="20"/>
                <w:szCs w:val="20"/>
              </w:rPr>
              <w:t>&gt;60%</w:t>
            </w:r>
          </w:p>
        </w:tc>
      </w:tr>
    </w:tbl>
    <w:p w14:paraId="0B8DDF6E" w14:textId="77777777" w:rsidR="005A1632" w:rsidRPr="00331E1E" w:rsidRDefault="005A1632" w:rsidP="005A1632">
      <w:pPr>
        <w:rPr>
          <w:lang w:val="el-GR"/>
        </w:rPr>
      </w:pPr>
    </w:p>
    <w:p w14:paraId="5CC12519" w14:textId="77777777" w:rsidR="005A1632" w:rsidRPr="00331E1E" w:rsidRDefault="005A1632" w:rsidP="005A1632">
      <w:pPr>
        <w:pStyle w:val="Tahoma1"/>
        <w:spacing w:line="276" w:lineRule="auto"/>
        <w:rPr>
          <w:lang w:val="el-GR"/>
        </w:rPr>
      </w:pPr>
      <w:r w:rsidRPr="00331E1E">
        <w:rPr>
          <w:lang w:val="el-GR"/>
        </w:rPr>
        <w:t>Κατά τη εκτίμηση των πιθανοτήτων θεωρήθηκαν δεδομένες οι παρακάτω στατιστικές πιθανότητες για τις κλιματικές συνθήκες, σύμφωνα με τις προβλέψεις του Κανονισμού:</w:t>
      </w:r>
    </w:p>
    <w:p w14:paraId="78B91B60" w14:textId="77777777" w:rsidR="005A1632" w:rsidRPr="00331E1E" w:rsidRDefault="005A1632" w:rsidP="000E3380">
      <w:pPr>
        <w:pStyle w:val="Tahoma1"/>
        <w:numPr>
          <w:ilvl w:val="1"/>
          <w:numId w:val="46"/>
        </w:numPr>
        <w:spacing w:line="276" w:lineRule="auto"/>
        <w:rPr>
          <w:lang w:val="el-GR"/>
        </w:rPr>
      </w:pPr>
      <w:r w:rsidRPr="00331E1E">
        <w:rPr>
          <w:lang w:val="el-GR"/>
        </w:rPr>
        <w:t>Για τα σενάρια εβδομάδας (</w:t>
      </w:r>
      <w:r w:rsidRPr="00331E1E">
        <w:t>W</w:t>
      </w:r>
      <w:r w:rsidRPr="00331E1E">
        <w:rPr>
          <w:lang w:val="el-GR"/>
        </w:rPr>
        <w:t>) ακραίων θερμοκρασιών, μέση συχνότητα εμφάνισης 1/20 έτη,</w:t>
      </w:r>
    </w:p>
    <w:p w14:paraId="705C3645" w14:textId="77777777" w:rsidR="005A1632" w:rsidRPr="00331E1E" w:rsidRDefault="005A1632" w:rsidP="000E3380">
      <w:pPr>
        <w:pStyle w:val="Tahoma1"/>
        <w:numPr>
          <w:ilvl w:val="1"/>
          <w:numId w:val="46"/>
        </w:numPr>
        <w:spacing w:line="276" w:lineRule="auto"/>
        <w:rPr>
          <w:lang w:val="el-GR"/>
        </w:rPr>
      </w:pPr>
      <w:r w:rsidRPr="00331E1E">
        <w:rPr>
          <w:lang w:val="el-GR"/>
        </w:rPr>
        <w:t>Για τα σενάρια δυο εβδομάδων κύματος ψύχους (</w:t>
      </w:r>
      <w:r w:rsidRPr="00331E1E">
        <w:t>CS</w:t>
      </w:r>
      <w:r w:rsidRPr="00331E1E">
        <w:rPr>
          <w:lang w:val="el-GR"/>
        </w:rPr>
        <w:t>), μέση συχνότητα εμφάνισης 1/20 έτη,</w:t>
      </w:r>
    </w:p>
    <w:p w14:paraId="1C9AF3C6" w14:textId="77777777" w:rsidR="005A1632" w:rsidRPr="00331E1E" w:rsidRDefault="005A1632" w:rsidP="000E3380">
      <w:pPr>
        <w:pStyle w:val="Tahoma1"/>
        <w:numPr>
          <w:ilvl w:val="1"/>
          <w:numId w:val="46"/>
        </w:numPr>
        <w:spacing w:line="276" w:lineRule="auto"/>
        <w:rPr>
          <w:lang w:val="el-GR"/>
        </w:rPr>
      </w:pPr>
      <w:r w:rsidRPr="00331E1E">
        <w:rPr>
          <w:lang w:val="el-GR"/>
        </w:rPr>
        <w:t>Για τα σενάρια μήνα εξαιρετικά υψηλής ζήτησης (ΜΗ), μέση συχνότητα εμφάνισης 1/20 έτη.</w:t>
      </w:r>
    </w:p>
    <w:p w14:paraId="7F86AC65" w14:textId="77777777" w:rsidR="005A1632" w:rsidRPr="00331E1E" w:rsidRDefault="005A1632" w:rsidP="005A1632">
      <w:pPr>
        <w:pStyle w:val="Tahoma1"/>
        <w:spacing w:line="276" w:lineRule="auto"/>
        <w:rPr>
          <w:lang w:val="el-GR"/>
        </w:rPr>
      </w:pPr>
      <w:r w:rsidRPr="00331E1E">
        <w:rPr>
          <w:lang w:val="el-GR"/>
        </w:rPr>
        <w:lastRenderedPageBreak/>
        <w:t>Επιπλέον, η εκτίμηση της (δεσμευμένης/</w:t>
      </w:r>
      <w:r w:rsidRPr="00331E1E">
        <w:t>conditional</w:t>
      </w:r>
      <w:r w:rsidRPr="00331E1E">
        <w:rPr>
          <w:lang w:val="el-GR"/>
        </w:rPr>
        <w:t xml:space="preserve">) πιθανότητας εμφάνισης των σεναρίων βασίστηκε στην έως σήμερα γνώση και εμπειρία των στελεχών </w:t>
      </w:r>
      <w:r>
        <w:rPr>
          <w:lang w:val="el-GR"/>
        </w:rPr>
        <w:t xml:space="preserve">των </w:t>
      </w:r>
      <w:r w:rsidRPr="00331E1E">
        <w:rPr>
          <w:lang w:val="el-GR"/>
        </w:rPr>
        <w:t xml:space="preserve">εμπλεκομένων φορέων και στη δυνατότητα πρόβλεψης που έχουν στον τομέα ευθύνης/λειτουργίας τους. </w:t>
      </w:r>
    </w:p>
    <w:p w14:paraId="2EA357B6" w14:textId="2801D39F" w:rsidR="005A1632" w:rsidRPr="00331E1E" w:rsidRDefault="005A1632" w:rsidP="005A1632">
      <w:pPr>
        <w:pStyle w:val="Tahoma1"/>
        <w:spacing w:line="276" w:lineRule="auto"/>
        <w:rPr>
          <w:lang w:val="el-GR"/>
        </w:rPr>
      </w:pPr>
      <w:r w:rsidRPr="00331E1E">
        <w:rPr>
          <w:lang w:val="el-GR"/>
        </w:rPr>
        <w:t xml:space="preserve">Ο παρακάτω </w:t>
      </w:r>
      <w:r w:rsidRPr="00331E1E">
        <w:rPr>
          <w:b/>
          <w:szCs w:val="22"/>
        </w:rPr>
        <w:fldChar w:fldCharType="begin"/>
      </w:r>
      <w:r w:rsidRPr="00331E1E">
        <w:rPr>
          <w:szCs w:val="22"/>
          <w:lang w:val="el-GR"/>
        </w:rPr>
        <w:instrText xml:space="preserve"> REF _Ref145407361 \h </w:instrText>
      </w:r>
      <w:r w:rsidRPr="00331E1E">
        <w:rPr>
          <w:b/>
          <w:szCs w:val="22"/>
          <w:lang w:val="el-GR"/>
        </w:rPr>
        <w:instrText xml:space="preserve"> \* </w:instrText>
      </w:r>
      <w:r w:rsidRPr="00331E1E">
        <w:rPr>
          <w:b/>
          <w:szCs w:val="22"/>
        </w:rPr>
        <w:instrText>MERGEFORMAT</w:instrText>
      </w:r>
      <w:r w:rsidRPr="00331E1E">
        <w:rPr>
          <w:b/>
          <w:szCs w:val="22"/>
          <w:lang w:val="el-GR"/>
        </w:rPr>
        <w:instrText xml:space="preserve"> </w:instrText>
      </w:r>
      <w:r w:rsidRPr="00331E1E">
        <w:rPr>
          <w:b/>
          <w:szCs w:val="22"/>
        </w:rPr>
      </w:r>
      <w:r w:rsidRPr="00331E1E">
        <w:rPr>
          <w:b/>
          <w:szCs w:val="22"/>
        </w:rPr>
        <w:fldChar w:fldCharType="separate"/>
      </w:r>
      <w:r w:rsidR="001F002F" w:rsidRPr="001F002F">
        <w:rPr>
          <w:b/>
          <w:bCs/>
          <w:szCs w:val="22"/>
          <w:lang w:val="el-GR"/>
        </w:rPr>
        <w:t xml:space="preserve">Πίνακας </w:t>
      </w:r>
      <w:r w:rsidR="001F002F" w:rsidRPr="001F002F">
        <w:rPr>
          <w:b/>
          <w:bCs/>
          <w:noProof/>
          <w:szCs w:val="22"/>
          <w:lang w:val="el-GR"/>
        </w:rPr>
        <w:t>56</w:t>
      </w:r>
      <w:r w:rsidRPr="00331E1E">
        <w:rPr>
          <w:b/>
          <w:szCs w:val="22"/>
        </w:rPr>
        <w:fldChar w:fldCharType="end"/>
      </w:r>
      <w:r w:rsidRPr="00331E1E">
        <w:rPr>
          <w:b/>
          <w:lang w:val="el-GR"/>
        </w:rPr>
        <w:t xml:space="preserve"> </w:t>
      </w:r>
      <w:r w:rsidRPr="00331E1E">
        <w:rPr>
          <w:lang w:val="el-GR"/>
        </w:rPr>
        <w:t>παρουσιάζει ποιοτικά τις επιπτώσεις των σεναρίων που εξετάστηκαν, συνδυαστικά για το σύνολο των καταναλωτών. Με έντονη γραφή (</w:t>
      </w:r>
      <w:r w:rsidRPr="00331E1E">
        <w:t>bold</w:t>
      </w:r>
      <w:r w:rsidRPr="00331E1E">
        <w:rPr>
          <w:lang w:val="el-GR"/>
        </w:rPr>
        <w:t>) σημειώνονται τα σενάρια βάσης (δηλ. χωρίς διαταραχή στην προμήθεια αερίου) για κάθε εξεταζόμενο προφίλ και διάστημα ζήτησης, ενώ ο δείκτης (</w:t>
      </w:r>
      <w:r w:rsidRPr="00331E1E">
        <w:t>R</w:t>
      </w:r>
      <w:r w:rsidRPr="00331E1E">
        <w:rPr>
          <w:lang w:val="el-GR"/>
        </w:rPr>
        <w:t>) υποδηλώνει θεώρηση διακοπής αερίου από τη Ρωσία.</w:t>
      </w:r>
    </w:p>
    <w:p w14:paraId="4B68B4A9" w14:textId="6067DF3C" w:rsidR="005A1632" w:rsidRPr="00065205" w:rsidRDefault="005A1632" w:rsidP="005A1632">
      <w:pPr>
        <w:pStyle w:val="Tahoma1"/>
        <w:keepNext/>
        <w:jc w:val="center"/>
        <w:rPr>
          <w:b/>
          <w:bCs/>
          <w:sz w:val="20"/>
          <w:lang w:val="el-GR"/>
        </w:rPr>
      </w:pPr>
      <w:bookmarkStart w:id="226" w:name="_Ref145407361"/>
      <w:bookmarkStart w:id="227" w:name="_Toc146555006"/>
      <w:r w:rsidRPr="00065205">
        <w:rPr>
          <w:b/>
          <w:bCs/>
          <w:sz w:val="20"/>
          <w:lang w:val="el-GR"/>
        </w:rPr>
        <w:t xml:space="preserve">Πίνακας </w:t>
      </w:r>
      <w:r w:rsidRPr="00065205">
        <w:rPr>
          <w:b/>
          <w:bCs/>
          <w:sz w:val="20"/>
        </w:rPr>
        <w:fldChar w:fldCharType="begin"/>
      </w:r>
      <w:r w:rsidRPr="00065205">
        <w:rPr>
          <w:b/>
          <w:bCs/>
          <w:sz w:val="20"/>
          <w:lang w:val="el-GR"/>
        </w:rPr>
        <w:instrText xml:space="preserve"> </w:instrText>
      </w:r>
      <w:r w:rsidRPr="00065205">
        <w:rPr>
          <w:b/>
          <w:bCs/>
          <w:sz w:val="20"/>
        </w:rPr>
        <w:instrText>SEQ</w:instrText>
      </w:r>
      <w:r w:rsidRPr="00065205">
        <w:rPr>
          <w:b/>
          <w:bCs/>
          <w:sz w:val="20"/>
          <w:lang w:val="el-GR"/>
        </w:rPr>
        <w:instrText xml:space="preserve"> Πίνακας \* </w:instrText>
      </w:r>
      <w:r w:rsidRPr="00065205">
        <w:rPr>
          <w:b/>
          <w:bCs/>
          <w:sz w:val="20"/>
        </w:rPr>
        <w:instrText>ARABIC</w:instrText>
      </w:r>
      <w:r w:rsidRPr="00065205">
        <w:rPr>
          <w:b/>
          <w:bCs/>
          <w:sz w:val="20"/>
          <w:lang w:val="el-GR"/>
        </w:rPr>
        <w:instrText xml:space="preserve"> </w:instrText>
      </w:r>
      <w:r w:rsidRPr="00065205">
        <w:rPr>
          <w:b/>
          <w:bCs/>
          <w:sz w:val="20"/>
        </w:rPr>
        <w:fldChar w:fldCharType="separate"/>
      </w:r>
      <w:r w:rsidR="001F002F" w:rsidRPr="001F002F">
        <w:rPr>
          <w:b/>
          <w:bCs/>
          <w:noProof/>
          <w:sz w:val="20"/>
          <w:lang w:val="el-GR"/>
        </w:rPr>
        <w:t>56</w:t>
      </w:r>
      <w:r w:rsidRPr="00065205">
        <w:rPr>
          <w:b/>
          <w:bCs/>
          <w:sz w:val="20"/>
        </w:rPr>
        <w:fldChar w:fldCharType="end"/>
      </w:r>
      <w:bookmarkEnd w:id="226"/>
      <w:r w:rsidRPr="00065205">
        <w:rPr>
          <w:b/>
          <w:bCs/>
          <w:sz w:val="20"/>
          <w:lang w:val="el-GR"/>
        </w:rPr>
        <w:t xml:space="preserve">: </w:t>
      </w:r>
      <w:r w:rsidRPr="008F7773">
        <w:rPr>
          <w:bCs/>
          <w:sz w:val="20"/>
          <w:lang w:val="el-GR"/>
        </w:rPr>
        <w:t>Ποιοτικός πίνακας συνολικών επιπτώσεων</w:t>
      </w:r>
      <w:bookmarkEnd w:id="227"/>
    </w:p>
    <w:tbl>
      <w:tblPr>
        <w:tblStyle w:val="a7"/>
        <w:tblW w:w="5000" w:type="pct"/>
        <w:tblLook w:val="04A0" w:firstRow="1" w:lastRow="0" w:firstColumn="1" w:lastColumn="0" w:noHBand="0" w:noVBand="1"/>
      </w:tblPr>
      <w:tblGrid>
        <w:gridCol w:w="658"/>
        <w:gridCol w:w="1226"/>
        <w:gridCol w:w="3394"/>
        <w:gridCol w:w="1246"/>
        <w:gridCol w:w="1246"/>
        <w:gridCol w:w="1246"/>
      </w:tblGrid>
      <w:tr w:rsidR="005A1632" w:rsidRPr="00535746" w14:paraId="1C9501AF" w14:textId="77777777" w:rsidTr="005A1632">
        <w:trPr>
          <w:trHeight w:val="149"/>
        </w:trPr>
        <w:tc>
          <w:tcPr>
            <w:tcW w:w="365" w:type="pct"/>
            <w:vMerge w:val="restart"/>
            <w:shd w:val="clear" w:color="auto" w:fill="auto"/>
            <w:vAlign w:val="center"/>
          </w:tcPr>
          <w:p w14:paraId="0AE7A58B" w14:textId="77777777" w:rsidR="005A1632" w:rsidRPr="00535746" w:rsidRDefault="005A1632" w:rsidP="0056391D">
            <w:pPr>
              <w:jc w:val="center"/>
              <w:rPr>
                <w:rFonts w:ascii="Tahoma" w:hAnsi="Tahoma" w:cs="Tahoma"/>
                <w:b/>
                <w:sz w:val="20"/>
                <w:szCs w:val="20"/>
              </w:rPr>
            </w:pPr>
            <w:r w:rsidRPr="00535746">
              <w:rPr>
                <w:rFonts w:ascii="Tahoma" w:hAnsi="Tahoma" w:cs="Tahoma"/>
                <w:b/>
                <w:sz w:val="20"/>
                <w:szCs w:val="20"/>
              </w:rPr>
              <w:t>Α/Α</w:t>
            </w:r>
          </w:p>
        </w:tc>
        <w:tc>
          <w:tcPr>
            <w:tcW w:w="680" w:type="pct"/>
            <w:vMerge w:val="restart"/>
            <w:shd w:val="clear" w:color="auto" w:fill="auto"/>
            <w:vAlign w:val="center"/>
          </w:tcPr>
          <w:p w14:paraId="73C6796B" w14:textId="77777777" w:rsidR="005A1632" w:rsidRPr="00535746" w:rsidRDefault="005A1632" w:rsidP="0056391D">
            <w:pPr>
              <w:jc w:val="center"/>
              <w:rPr>
                <w:rFonts w:ascii="Tahoma" w:hAnsi="Tahoma" w:cs="Tahoma"/>
                <w:b/>
                <w:sz w:val="20"/>
                <w:szCs w:val="20"/>
              </w:rPr>
            </w:pPr>
            <w:r w:rsidRPr="00535746">
              <w:rPr>
                <w:rFonts w:ascii="Tahoma" w:hAnsi="Tahoma" w:cs="Tahoma"/>
                <w:b/>
                <w:sz w:val="20"/>
                <w:szCs w:val="20"/>
              </w:rPr>
              <w:t>Κλάση</w:t>
            </w:r>
          </w:p>
        </w:tc>
        <w:tc>
          <w:tcPr>
            <w:tcW w:w="1882" w:type="pct"/>
            <w:vMerge w:val="restart"/>
            <w:shd w:val="clear" w:color="auto" w:fill="auto"/>
            <w:vAlign w:val="center"/>
          </w:tcPr>
          <w:p w14:paraId="202CF95B" w14:textId="77777777" w:rsidR="005A1632" w:rsidRDefault="005A1632" w:rsidP="0056391D">
            <w:pPr>
              <w:jc w:val="center"/>
              <w:rPr>
                <w:rFonts w:ascii="Tahoma" w:hAnsi="Tahoma" w:cs="Tahoma"/>
                <w:b/>
                <w:sz w:val="20"/>
                <w:szCs w:val="20"/>
              </w:rPr>
            </w:pPr>
            <w:r>
              <w:rPr>
                <w:rFonts w:ascii="Tahoma" w:hAnsi="Tahoma" w:cs="Tahoma"/>
                <w:b/>
                <w:sz w:val="20"/>
                <w:szCs w:val="20"/>
              </w:rPr>
              <w:t>Περιγραφή</w:t>
            </w:r>
          </w:p>
        </w:tc>
        <w:tc>
          <w:tcPr>
            <w:tcW w:w="2073" w:type="pct"/>
            <w:gridSpan w:val="3"/>
            <w:shd w:val="clear" w:color="auto" w:fill="auto"/>
            <w:vAlign w:val="center"/>
          </w:tcPr>
          <w:p w14:paraId="7866D8B8" w14:textId="77777777" w:rsidR="005A1632" w:rsidRPr="00535746" w:rsidRDefault="005A1632" w:rsidP="0056391D">
            <w:pPr>
              <w:jc w:val="center"/>
              <w:rPr>
                <w:rFonts w:ascii="Tahoma" w:hAnsi="Tahoma" w:cs="Tahoma"/>
                <w:b/>
                <w:sz w:val="20"/>
                <w:szCs w:val="20"/>
              </w:rPr>
            </w:pPr>
            <w:r w:rsidRPr="00535746">
              <w:rPr>
                <w:rFonts w:ascii="Tahoma" w:hAnsi="Tahoma" w:cs="Tahoma"/>
                <w:b/>
                <w:sz w:val="20"/>
                <w:szCs w:val="20"/>
              </w:rPr>
              <w:t>Σενάρια</w:t>
            </w:r>
          </w:p>
        </w:tc>
      </w:tr>
      <w:tr w:rsidR="005A1632" w:rsidRPr="00535746" w14:paraId="75612A83" w14:textId="77777777" w:rsidTr="005A1632">
        <w:trPr>
          <w:trHeight w:val="323"/>
        </w:trPr>
        <w:tc>
          <w:tcPr>
            <w:tcW w:w="365" w:type="pct"/>
            <w:vMerge/>
            <w:shd w:val="clear" w:color="auto" w:fill="auto"/>
            <w:vAlign w:val="center"/>
          </w:tcPr>
          <w:p w14:paraId="1B6E4D59" w14:textId="77777777" w:rsidR="005A1632" w:rsidRPr="00535746" w:rsidRDefault="005A1632" w:rsidP="0056391D">
            <w:pPr>
              <w:jc w:val="center"/>
              <w:rPr>
                <w:rFonts w:ascii="Tahoma" w:hAnsi="Tahoma" w:cs="Tahoma"/>
                <w:b/>
                <w:sz w:val="20"/>
                <w:szCs w:val="20"/>
              </w:rPr>
            </w:pPr>
          </w:p>
        </w:tc>
        <w:tc>
          <w:tcPr>
            <w:tcW w:w="680" w:type="pct"/>
            <w:vMerge/>
            <w:shd w:val="clear" w:color="auto" w:fill="auto"/>
            <w:vAlign w:val="center"/>
          </w:tcPr>
          <w:p w14:paraId="719A20B4" w14:textId="77777777" w:rsidR="005A1632" w:rsidRPr="00535746" w:rsidRDefault="005A1632" w:rsidP="0056391D">
            <w:pPr>
              <w:jc w:val="center"/>
              <w:rPr>
                <w:rFonts w:ascii="Tahoma" w:hAnsi="Tahoma" w:cs="Tahoma"/>
                <w:b/>
                <w:sz w:val="20"/>
                <w:szCs w:val="20"/>
              </w:rPr>
            </w:pPr>
          </w:p>
        </w:tc>
        <w:tc>
          <w:tcPr>
            <w:tcW w:w="1882" w:type="pct"/>
            <w:vMerge/>
            <w:shd w:val="clear" w:color="auto" w:fill="auto"/>
            <w:vAlign w:val="center"/>
          </w:tcPr>
          <w:p w14:paraId="40E57D45" w14:textId="77777777" w:rsidR="005A1632" w:rsidRPr="00535746" w:rsidRDefault="005A1632" w:rsidP="0056391D">
            <w:pPr>
              <w:jc w:val="center"/>
              <w:rPr>
                <w:rFonts w:ascii="Tahoma" w:hAnsi="Tahoma" w:cs="Tahoma"/>
                <w:b/>
                <w:sz w:val="20"/>
                <w:szCs w:val="20"/>
              </w:rPr>
            </w:pPr>
          </w:p>
        </w:tc>
        <w:tc>
          <w:tcPr>
            <w:tcW w:w="691" w:type="pct"/>
            <w:shd w:val="clear" w:color="auto" w:fill="auto"/>
            <w:vAlign w:val="center"/>
          </w:tcPr>
          <w:p w14:paraId="3F039EDA" w14:textId="77777777" w:rsidR="005A1632" w:rsidRPr="00151E19" w:rsidRDefault="005A1632" w:rsidP="0056391D">
            <w:pPr>
              <w:jc w:val="center"/>
              <w:rPr>
                <w:rFonts w:ascii="Tahoma" w:hAnsi="Tahoma" w:cs="Tahoma"/>
                <w:b/>
                <w:sz w:val="18"/>
                <w:szCs w:val="18"/>
                <w:lang w:val="el-GR"/>
              </w:rPr>
            </w:pPr>
            <w:r>
              <w:rPr>
                <w:rFonts w:ascii="Tahoma" w:hAnsi="Tahoma" w:cs="Tahoma"/>
                <w:b/>
                <w:sz w:val="18"/>
                <w:szCs w:val="18"/>
                <w:lang w:val="el-GR"/>
              </w:rPr>
              <w:t>2023-24</w:t>
            </w:r>
          </w:p>
        </w:tc>
        <w:tc>
          <w:tcPr>
            <w:tcW w:w="691" w:type="pct"/>
            <w:shd w:val="clear" w:color="auto" w:fill="auto"/>
            <w:vAlign w:val="center"/>
          </w:tcPr>
          <w:p w14:paraId="08F1E26C" w14:textId="77777777" w:rsidR="005A1632" w:rsidRPr="00151E19" w:rsidRDefault="005A1632" w:rsidP="0056391D">
            <w:pPr>
              <w:jc w:val="center"/>
              <w:rPr>
                <w:rFonts w:ascii="Tahoma" w:hAnsi="Tahoma" w:cs="Tahoma"/>
                <w:b/>
                <w:sz w:val="18"/>
                <w:szCs w:val="18"/>
                <w:lang w:val="el-GR"/>
              </w:rPr>
            </w:pPr>
            <w:r>
              <w:rPr>
                <w:rFonts w:ascii="Tahoma" w:hAnsi="Tahoma" w:cs="Tahoma"/>
                <w:b/>
                <w:sz w:val="18"/>
                <w:szCs w:val="18"/>
                <w:lang w:val="el-GR"/>
              </w:rPr>
              <w:t>2024-25</w:t>
            </w:r>
          </w:p>
        </w:tc>
        <w:tc>
          <w:tcPr>
            <w:tcW w:w="691" w:type="pct"/>
            <w:shd w:val="clear" w:color="auto" w:fill="auto"/>
            <w:vAlign w:val="center"/>
          </w:tcPr>
          <w:p w14:paraId="4287F8D0" w14:textId="77777777" w:rsidR="005A1632" w:rsidRPr="00151E19" w:rsidRDefault="005A1632" w:rsidP="0056391D">
            <w:pPr>
              <w:jc w:val="center"/>
              <w:rPr>
                <w:rFonts w:ascii="Tahoma" w:hAnsi="Tahoma" w:cs="Tahoma"/>
                <w:b/>
                <w:sz w:val="18"/>
                <w:szCs w:val="18"/>
                <w:lang w:val="el-GR"/>
              </w:rPr>
            </w:pPr>
            <w:r>
              <w:rPr>
                <w:rFonts w:ascii="Tahoma" w:hAnsi="Tahoma" w:cs="Tahoma"/>
                <w:b/>
                <w:sz w:val="18"/>
                <w:szCs w:val="18"/>
                <w:lang w:val="el-GR"/>
              </w:rPr>
              <w:t>2025-26</w:t>
            </w:r>
          </w:p>
        </w:tc>
      </w:tr>
      <w:tr w:rsidR="005A1632" w:rsidRPr="00535746" w14:paraId="3D97D861" w14:textId="77777777" w:rsidTr="0056391D">
        <w:tc>
          <w:tcPr>
            <w:tcW w:w="365" w:type="pct"/>
            <w:vAlign w:val="center"/>
          </w:tcPr>
          <w:p w14:paraId="2BA8D376" w14:textId="77777777" w:rsidR="005A1632" w:rsidRPr="00535746" w:rsidRDefault="005A1632" w:rsidP="0056391D">
            <w:pPr>
              <w:jc w:val="center"/>
              <w:rPr>
                <w:rFonts w:ascii="Tahoma" w:hAnsi="Tahoma" w:cs="Tahoma"/>
                <w:sz w:val="20"/>
                <w:szCs w:val="20"/>
              </w:rPr>
            </w:pPr>
            <w:r w:rsidRPr="00535746">
              <w:rPr>
                <w:rFonts w:ascii="Tahoma" w:hAnsi="Tahoma" w:cs="Tahoma"/>
                <w:sz w:val="20"/>
                <w:szCs w:val="20"/>
              </w:rPr>
              <w:t>1</w:t>
            </w:r>
          </w:p>
        </w:tc>
        <w:tc>
          <w:tcPr>
            <w:tcW w:w="680" w:type="pct"/>
            <w:vAlign w:val="center"/>
          </w:tcPr>
          <w:p w14:paraId="06C510B1" w14:textId="77777777" w:rsidR="005A1632" w:rsidRPr="00535746" w:rsidRDefault="005A1632" w:rsidP="0056391D">
            <w:pPr>
              <w:jc w:val="center"/>
              <w:rPr>
                <w:rFonts w:ascii="Tahoma" w:hAnsi="Tahoma" w:cs="Tahoma"/>
                <w:sz w:val="20"/>
                <w:szCs w:val="20"/>
              </w:rPr>
            </w:pPr>
            <w:r w:rsidRPr="00535746">
              <w:rPr>
                <w:rFonts w:ascii="Tahoma" w:hAnsi="Tahoma" w:cs="Tahoma"/>
                <w:sz w:val="20"/>
                <w:szCs w:val="20"/>
              </w:rPr>
              <w:t>Άσπρη</w:t>
            </w:r>
          </w:p>
        </w:tc>
        <w:tc>
          <w:tcPr>
            <w:tcW w:w="1882" w:type="pct"/>
            <w:vAlign w:val="center"/>
          </w:tcPr>
          <w:p w14:paraId="511DF9F7" w14:textId="77777777" w:rsidR="005A1632" w:rsidRPr="00151E19" w:rsidRDefault="005A1632" w:rsidP="0056391D">
            <w:pPr>
              <w:rPr>
                <w:rFonts w:ascii="Tahoma" w:hAnsi="Tahoma" w:cs="Tahoma"/>
                <w:sz w:val="20"/>
                <w:szCs w:val="20"/>
                <w:lang w:val="el-GR"/>
              </w:rPr>
            </w:pPr>
            <w:r w:rsidRPr="00151E19">
              <w:rPr>
                <w:rFonts w:ascii="Tahoma" w:hAnsi="Tahoma" w:cs="Tahoma"/>
                <w:sz w:val="20"/>
                <w:szCs w:val="20"/>
                <w:lang w:val="el-GR"/>
              </w:rPr>
              <w:t>Δεν υπάρχει καμία συνέπεια στην ομαλή και αδιάλειπτη τροφοδοσία του συνόλου των καταναλωτών ΦΑ</w:t>
            </w:r>
          </w:p>
        </w:tc>
        <w:tc>
          <w:tcPr>
            <w:tcW w:w="691" w:type="pct"/>
            <w:vAlign w:val="center"/>
          </w:tcPr>
          <w:p w14:paraId="060B6442" w14:textId="77777777" w:rsidR="005A1632" w:rsidRPr="001724BC" w:rsidRDefault="005A1632" w:rsidP="0056391D">
            <w:pPr>
              <w:jc w:val="center"/>
              <w:rPr>
                <w:rFonts w:ascii="Tahoma" w:hAnsi="Tahoma" w:cs="Tahoma"/>
                <w:sz w:val="18"/>
                <w:szCs w:val="18"/>
              </w:rPr>
            </w:pPr>
            <w:r w:rsidRPr="002A52D9">
              <w:rPr>
                <w:rFonts w:ascii="Tahoma" w:hAnsi="Tahoma" w:cs="Tahoma"/>
                <w:b/>
                <w:bCs/>
                <w:sz w:val="18"/>
                <w:szCs w:val="18"/>
              </w:rPr>
              <w:t>MA1</w:t>
            </w:r>
            <w:r>
              <w:rPr>
                <w:rFonts w:ascii="Tahoma" w:hAnsi="Tahoma" w:cs="Tahoma"/>
                <w:sz w:val="18"/>
                <w:szCs w:val="18"/>
              </w:rPr>
              <w:t>, MA6(R)</w:t>
            </w:r>
          </w:p>
        </w:tc>
        <w:tc>
          <w:tcPr>
            <w:tcW w:w="691" w:type="pct"/>
            <w:vAlign w:val="center"/>
          </w:tcPr>
          <w:p w14:paraId="7E11DE30" w14:textId="77777777" w:rsidR="005A1632" w:rsidRPr="0003217E" w:rsidRDefault="005A1632" w:rsidP="0056391D">
            <w:pPr>
              <w:jc w:val="center"/>
              <w:rPr>
                <w:rFonts w:ascii="Tahoma" w:hAnsi="Tahoma" w:cs="Tahoma"/>
                <w:sz w:val="18"/>
                <w:szCs w:val="18"/>
              </w:rPr>
            </w:pPr>
            <w:r w:rsidRPr="002A52D9">
              <w:rPr>
                <w:rFonts w:ascii="Tahoma" w:hAnsi="Tahoma" w:cs="Tahoma"/>
                <w:b/>
                <w:bCs/>
                <w:sz w:val="18"/>
                <w:szCs w:val="18"/>
              </w:rPr>
              <w:t>MA1</w:t>
            </w:r>
            <w:r>
              <w:rPr>
                <w:rFonts w:ascii="Tahoma" w:hAnsi="Tahoma" w:cs="Tahoma"/>
                <w:sz w:val="18"/>
                <w:szCs w:val="18"/>
              </w:rPr>
              <w:t>, MA6(R)</w:t>
            </w:r>
          </w:p>
        </w:tc>
        <w:tc>
          <w:tcPr>
            <w:tcW w:w="691" w:type="pct"/>
            <w:vAlign w:val="center"/>
          </w:tcPr>
          <w:p w14:paraId="0E85C9B5" w14:textId="77777777" w:rsidR="005A1632" w:rsidRPr="0003217E" w:rsidRDefault="005A1632" w:rsidP="0056391D">
            <w:pPr>
              <w:jc w:val="center"/>
              <w:rPr>
                <w:rFonts w:ascii="Tahoma" w:hAnsi="Tahoma" w:cs="Tahoma"/>
                <w:sz w:val="18"/>
                <w:szCs w:val="18"/>
              </w:rPr>
            </w:pPr>
            <w:r w:rsidRPr="002A52D9">
              <w:rPr>
                <w:rFonts w:ascii="Tahoma" w:hAnsi="Tahoma" w:cs="Tahoma"/>
                <w:b/>
                <w:bCs/>
                <w:sz w:val="18"/>
                <w:szCs w:val="18"/>
              </w:rPr>
              <w:t>MA1</w:t>
            </w:r>
            <w:r>
              <w:rPr>
                <w:rFonts w:ascii="Tahoma" w:hAnsi="Tahoma" w:cs="Tahoma"/>
                <w:sz w:val="18"/>
                <w:szCs w:val="18"/>
              </w:rPr>
              <w:t>, MA6(R)</w:t>
            </w:r>
          </w:p>
        </w:tc>
      </w:tr>
      <w:tr w:rsidR="005A1632" w:rsidRPr="00535746" w14:paraId="69BE7917" w14:textId="77777777" w:rsidTr="0056391D">
        <w:tc>
          <w:tcPr>
            <w:tcW w:w="365" w:type="pct"/>
            <w:vAlign w:val="center"/>
          </w:tcPr>
          <w:p w14:paraId="0554E0DA" w14:textId="77777777" w:rsidR="005A1632" w:rsidRPr="00535746" w:rsidRDefault="005A1632" w:rsidP="0056391D">
            <w:pPr>
              <w:jc w:val="center"/>
              <w:rPr>
                <w:rFonts w:ascii="Tahoma" w:hAnsi="Tahoma" w:cs="Tahoma"/>
                <w:sz w:val="20"/>
                <w:szCs w:val="20"/>
              </w:rPr>
            </w:pPr>
            <w:r w:rsidRPr="00535746">
              <w:rPr>
                <w:rFonts w:ascii="Tahoma" w:hAnsi="Tahoma" w:cs="Tahoma"/>
                <w:sz w:val="20"/>
                <w:szCs w:val="20"/>
              </w:rPr>
              <w:t>2</w:t>
            </w:r>
          </w:p>
        </w:tc>
        <w:tc>
          <w:tcPr>
            <w:tcW w:w="680" w:type="pct"/>
            <w:shd w:val="clear" w:color="auto" w:fill="C5E0B3" w:themeFill="accent6" w:themeFillTint="66"/>
            <w:vAlign w:val="center"/>
          </w:tcPr>
          <w:p w14:paraId="2442B5FB" w14:textId="77777777" w:rsidR="005A1632" w:rsidRPr="00535746" w:rsidRDefault="005A1632" w:rsidP="0056391D">
            <w:pPr>
              <w:jc w:val="center"/>
              <w:rPr>
                <w:rFonts w:ascii="Tahoma" w:hAnsi="Tahoma" w:cs="Tahoma"/>
                <w:sz w:val="20"/>
                <w:szCs w:val="20"/>
              </w:rPr>
            </w:pPr>
            <w:r w:rsidRPr="00535746">
              <w:rPr>
                <w:rFonts w:ascii="Tahoma" w:hAnsi="Tahoma" w:cs="Tahoma"/>
                <w:sz w:val="20"/>
                <w:szCs w:val="20"/>
              </w:rPr>
              <w:t>Πράσινη</w:t>
            </w:r>
          </w:p>
        </w:tc>
        <w:tc>
          <w:tcPr>
            <w:tcW w:w="1882" w:type="pct"/>
            <w:vAlign w:val="center"/>
          </w:tcPr>
          <w:p w14:paraId="2E4C2D29" w14:textId="77777777" w:rsidR="005A1632" w:rsidRPr="00535746" w:rsidRDefault="005A1632" w:rsidP="0056391D">
            <w:pPr>
              <w:rPr>
                <w:rFonts w:ascii="Tahoma" w:hAnsi="Tahoma" w:cs="Tahoma"/>
                <w:sz w:val="20"/>
                <w:szCs w:val="20"/>
              </w:rPr>
            </w:pPr>
            <w:r w:rsidRPr="00151E19">
              <w:rPr>
                <w:rFonts w:ascii="Tahoma" w:hAnsi="Tahoma" w:cs="Tahoma"/>
                <w:sz w:val="20"/>
                <w:szCs w:val="20"/>
                <w:lang w:val="el-GR"/>
              </w:rPr>
              <w:t xml:space="preserve">Οι προστατευόμενοι καταναλωτές δεν επηρεάζονται. Οι βιομηχανικοί καταναλωτές, που υπάγονται στον μηχανισμό διακοψιμότητας του αερίου δεν επηρεάζονται σημαντικά. </w:t>
            </w:r>
            <w:r w:rsidRPr="00535746">
              <w:rPr>
                <w:rFonts w:ascii="Tahoma" w:hAnsi="Tahoma" w:cs="Tahoma"/>
                <w:sz w:val="20"/>
                <w:szCs w:val="20"/>
              </w:rPr>
              <w:t>Η Ηλεκτροπαραγωγή αντιμετωπίζει χαμηλές επιπτώσεις (Περιορισμένες οικονομικές επιπτώσεις)</w:t>
            </w:r>
          </w:p>
        </w:tc>
        <w:tc>
          <w:tcPr>
            <w:tcW w:w="691" w:type="pct"/>
            <w:vAlign w:val="center"/>
          </w:tcPr>
          <w:p w14:paraId="3B6D429B" w14:textId="77777777" w:rsidR="005A1632" w:rsidRPr="001724BC" w:rsidRDefault="005A1632" w:rsidP="0056391D">
            <w:pPr>
              <w:jc w:val="center"/>
              <w:rPr>
                <w:rFonts w:ascii="Tahoma" w:hAnsi="Tahoma" w:cs="Tahoma"/>
                <w:sz w:val="18"/>
                <w:szCs w:val="18"/>
              </w:rPr>
            </w:pPr>
            <w:r w:rsidRPr="00DE3305">
              <w:rPr>
                <w:rFonts w:ascii="Tahoma" w:hAnsi="Tahoma" w:cs="Tahoma"/>
                <w:b/>
                <w:bCs/>
                <w:sz w:val="18"/>
                <w:szCs w:val="18"/>
              </w:rPr>
              <w:t>W1</w:t>
            </w:r>
            <w:r>
              <w:rPr>
                <w:rFonts w:ascii="Tahoma" w:hAnsi="Tahoma" w:cs="Tahoma"/>
                <w:sz w:val="18"/>
                <w:szCs w:val="18"/>
              </w:rPr>
              <w:t>, W3(R)</w:t>
            </w:r>
          </w:p>
        </w:tc>
        <w:tc>
          <w:tcPr>
            <w:tcW w:w="691" w:type="pct"/>
            <w:vAlign w:val="center"/>
          </w:tcPr>
          <w:p w14:paraId="69A0FD70" w14:textId="77777777" w:rsidR="005A1632" w:rsidRPr="001724BC" w:rsidRDefault="005A1632" w:rsidP="0056391D">
            <w:pPr>
              <w:jc w:val="center"/>
              <w:rPr>
                <w:rFonts w:ascii="Tahoma" w:hAnsi="Tahoma" w:cs="Tahoma"/>
                <w:sz w:val="18"/>
                <w:szCs w:val="18"/>
              </w:rPr>
            </w:pPr>
            <w:r>
              <w:rPr>
                <w:rFonts w:ascii="Tahoma" w:hAnsi="Tahoma" w:cs="Tahoma"/>
                <w:sz w:val="18"/>
                <w:szCs w:val="18"/>
              </w:rPr>
              <w:t>MA4(R)</w:t>
            </w:r>
          </w:p>
        </w:tc>
        <w:tc>
          <w:tcPr>
            <w:tcW w:w="691" w:type="pct"/>
            <w:vAlign w:val="center"/>
          </w:tcPr>
          <w:p w14:paraId="60279651" w14:textId="77777777" w:rsidR="005A1632" w:rsidRPr="001724BC" w:rsidRDefault="005A1632" w:rsidP="0056391D">
            <w:pPr>
              <w:jc w:val="center"/>
              <w:rPr>
                <w:rFonts w:ascii="Tahoma" w:hAnsi="Tahoma" w:cs="Tahoma"/>
                <w:sz w:val="18"/>
                <w:szCs w:val="18"/>
              </w:rPr>
            </w:pPr>
            <w:r>
              <w:rPr>
                <w:rFonts w:ascii="Tahoma" w:hAnsi="Tahoma" w:cs="Tahoma"/>
                <w:sz w:val="18"/>
                <w:szCs w:val="18"/>
              </w:rPr>
              <w:t>MA4(R)</w:t>
            </w:r>
          </w:p>
        </w:tc>
      </w:tr>
      <w:tr w:rsidR="005A1632" w:rsidRPr="00535746" w14:paraId="53D3AF37" w14:textId="77777777" w:rsidTr="0056391D">
        <w:tc>
          <w:tcPr>
            <w:tcW w:w="365" w:type="pct"/>
            <w:vAlign w:val="center"/>
          </w:tcPr>
          <w:p w14:paraId="4B385520" w14:textId="77777777" w:rsidR="005A1632" w:rsidRPr="00535746" w:rsidRDefault="005A1632" w:rsidP="0056391D">
            <w:pPr>
              <w:jc w:val="center"/>
              <w:rPr>
                <w:rFonts w:ascii="Tahoma" w:hAnsi="Tahoma" w:cs="Tahoma"/>
                <w:sz w:val="20"/>
                <w:szCs w:val="20"/>
              </w:rPr>
            </w:pPr>
            <w:r w:rsidRPr="00535746">
              <w:rPr>
                <w:rFonts w:ascii="Tahoma" w:hAnsi="Tahoma" w:cs="Tahoma"/>
                <w:sz w:val="20"/>
                <w:szCs w:val="20"/>
              </w:rPr>
              <w:t>3</w:t>
            </w:r>
          </w:p>
        </w:tc>
        <w:tc>
          <w:tcPr>
            <w:tcW w:w="680" w:type="pct"/>
            <w:shd w:val="clear" w:color="auto" w:fill="FFFFCC"/>
            <w:vAlign w:val="center"/>
          </w:tcPr>
          <w:p w14:paraId="4B268A6F" w14:textId="77777777" w:rsidR="005A1632" w:rsidRPr="00535746" w:rsidRDefault="005A1632" w:rsidP="0056391D">
            <w:pPr>
              <w:jc w:val="center"/>
              <w:rPr>
                <w:rFonts w:ascii="Tahoma" w:hAnsi="Tahoma" w:cs="Tahoma"/>
                <w:sz w:val="20"/>
                <w:szCs w:val="20"/>
              </w:rPr>
            </w:pPr>
            <w:r w:rsidRPr="00535746">
              <w:rPr>
                <w:rFonts w:ascii="Tahoma" w:hAnsi="Tahoma" w:cs="Tahoma"/>
                <w:sz w:val="20"/>
                <w:szCs w:val="20"/>
              </w:rPr>
              <w:t>Κίτρινη</w:t>
            </w:r>
          </w:p>
        </w:tc>
        <w:tc>
          <w:tcPr>
            <w:tcW w:w="1882" w:type="pct"/>
            <w:vAlign w:val="center"/>
          </w:tcPr>
          <w:p w14:paraId="2099AE0D" w14:textId="77777777" w:rsidR="005A1632" w:rsidRPr="00151E19" w:rsidRDefault="005A1632" w:rsidP="0056391D">
            <w:pPr>
              <w:rPr>
                <w:rFonts w:ascii="Tahoma" w:hAnsi="Tahoma" w:cs="Tahoma"/>
                <w:sz w:val="20"/>
                <w:szCs w:val="20"/>
                <w:lang w:val="el-GR"/>
              </w:rPr>
            </w:pPr>
            <w:r w:rsidRPr="00151E19">
              <w:rPr>
                <w:rFonts w:ascii="Tahoma" w:hAnsi="Tahoma" w:cs="Tahoma"/>
                <w:sz w:val="20"/>
                <w:szCs w:val="20"/>
                <w:lang w:val="el-GR"/>
              </w:rPr>
              <w:t>Οι προστατευόμενοι καταναλωτές δεν επηρεάζονται. Οι βιομηχανικοί καταναλωτές, που υπάγονται στον μηχανισμό διακοψιμότητας επηρεάζονται.  Η Ηλεκτροπαραγωγή αντιμετωπίζει μέτριες έως σημαντικές επιπτώσεις (</w:t>
            </w:r>
            <w:r w:rsidRPr="00535746">
              <w:rPr>
                <w:rFonts w:ascii="Tahoma" w:hAnsi="Tahoma" w:cs="Tahoma"/>
                <w:sz w:val="20"/>
                <w:szCs w:val="20"/>
              </w:rPr>
              <w:t>o</w:t>
            </w:r>
            <w:r w:rsidRPr="00151E19">
              <w:rPr>
                <w:rFonts w:ascii="Tahoma" w:hAnsi="Tahoma" w:cs="Tahoma"/>
                <w:sz w:val="20"/>
                <w:szCs w:val="20"/>
                <w:lang w:val="el-GR"/>
              </w:rPr>
              <w:t xml:space="preserve">ικονομικές επιπτώσεις, ενεργοποίηση διακοψιμότητας ηλεκτρισμού, επίδραση στην αγορά, ανάγκη θέση σε λειτουργία εφεδρειών έκτακτων αναγκών για κάλυψη ελλείμματος). </w:t>
            </w:r>
          </w:p>
        </w:tc>
        <w:tc>
          <w:tcPr>
            <w:tcW w:w="691" w:type="pct"/>
            <w:vAlign w:val="center"/>
          </w:tcPr>
          <w:p w14:paraId="42B6E783" w14:textId="77777777" w:rsidR="005A1632" w:rsidRPr="001724BC" w:rsidRDefault="005A1632" w:rsidP="0056391D">
            <w:pPr>
              <w:jc w:val="center"/>
              <w:rPr>
                <w:rFonts w:ascii="Tahoma" w:hAnsi="Tahoma" w:cs="Tahoma"/>
                <w:sz w:val="18"/>
                <w:szCs w:val="18"/>
              </w:rPr>
            </w:pPr>
            <w:r w:rsidRPr="002A52D9">
              <w:rPr>
                <w:rFonts w:ascii="Tahoma" w:hAnsi="Tahoma" w:cs="Tahoma"/>
                <w:b/>
                <w:bCs/>
                <w:sz w:val="18"/>
                <w:szCs w:val="18"/>
              </w:rPr>
              <w:t>CS1</w:t>
            </w:r>
            <w:r>
              <w:rPr>
                <w:rFonts w:ascii="Tahoma" w:hAnsi="Tahoma" w:cs="Tahoma"/>
                <w:sz w:val="18"/>
                <w:szCs w:val="18"/>
              </w:rPr>
              <w:t xml:space="preserve">, MA4(R), </w:t>
            </w:r>
            <w:r w:rsidRPr="007220BC">
              <w:rPr>
                <w:rFonts w:ascii="Tahoma" w:hAnsi="Tahoma" w:cs="Tahoma"/>
                <w:b/>
                <w:bCs/>
                <w:sz w:val="18"/>
                <w:szCs w:val="18"/>
              </w:rPr>
              <w:t>MH1</w:t>
            </w:r>
            <w:r>
              <w:rPr>
                <w:rFonts w:ascii="Tahoma" w:hAnsi="Tahoma" w:cs="Tahoma"/>
                <w:sz w:val="18"/>
                <w:szCs w:val="18"/>
              </w:rPr>
              <w:t>, PR1(R)</w:t>
            </w:r>
          </w:p>
        </w:tc>
        <w:tc>
          <w:tcPr>
            <w:tcW w:w="691" w:type="pct"/>
            <w:vAlign w:val="center"/>
          </w:tcPr>
          <w:p w14:paraId="7DDC6EAB" w14:textId="77777777" w:rsidR="005A1632" w:rsidRPr="001724BC" w:rsidRDefault="005A1632" w:rsidP="0056391D">
            <w:pPr>
              <w:jc w:val="center"/>
              <w:rPr>
                <w:rFonts w:ascii="Tahoma" w:hAnsi="Tahoma" w:cs="Tahoma"/>
                <w:sz w:val="18"/>
                <w:szCs w:val="18"/>
              </w:rPr>
            </w:pPr>
            <w:r w:rsidRPr="00DE3305">
              <w:rPr>
                <w:rFonts w:ascii="Tahoma" w:hAnsi="Tahoma" w:cs="Tahoma"/>
                <w:b/>
                <w:bCs/>
                <w:sz w:val="18"/>
                <w:szCs w:val="18"/>
              </w:rPr>
              <w:t>W1</w:t>
            </w:r>
            <w:r>
              <w:rPr>
                <w:rFonts w:ascii="Tahoma" w:hAnsi="Tahoma" w:cs="Tahoma"/>
                <w:sz w:val="18"/>
                <w:szCs w:val="18"/>
              </w:rPr>
              <w:t xml:space="preserve">, W3(R), </w:t>
            </w:r>
            <w:r w:rsidRPr="007E6157">
              <w:rPr>
                <w:rFonts w:ascii="Tahoma" w:hAnsi="Tahoma" w:cs="Tahoma"/>
                <w:sz w:val="18"/>
                <w:szCs w:val="18"/>
              </w:rPr>
              <w:t>MA2</w:t>
            </w:r>
            <w:r>
              <w:rPr>
                <w:rFonts w:ascii="Tahoma" w:hAnsi="Tahoma" w:cs="Tahoma"/>
                <w:sz w:val="18"/>
                <w:szCs w:val="18"/>
              </w:rPr>
              <w:t>, MA5(R)</w:t>
            </w:r>
          </w:p>
        </w:tc>
        <w:tc>
          <w:tcPr>
            <w:tcW w:w="691" w:type="pct"/>
            <w:vAlign w:val="center"/>
          </w:tcPr>
          <w:p w14:paraId="0C8E8D69" w14:textId="77777777" w:rsidR="005A1632" w:rsidRPr="001724BC" w:rsidRDefault="005A1632" w:rsidP="0056391D">
            <w:pPr>
              <w:jc w:val="center"/>
              <w:rPr>
                <w:rFonts w:ascii="Tahoma" w:hAnsi="Tahoma" w:cs="Tahoma"/>
                <w:sz w:val="18"/>
                <w:szCs w:val="18"/>
              </w:rPr>
            </w:pPr>
          </w:p>
        </w:tc>
      </w:tr>
      <w:tr w:rsidR="005A1632" w:rsidRPr="00535746" w14:paraId="25DA5C0E" w14:textId="77777777" w:rsidTr="0056391D">
        <w:tc>
          <w:tcPr>
            <w:tcW w:w="365" w:type="pct"/>
            <w:vAlign w:val="center"/>
          </w:tcPr>
          <w:p w14:paraId="7AF5A20D" w14:textId="77777777" w:rsidR="005A1632" w:rsidRPr="00535746" w:rsidRDefault="005A1632" w:rsidP="0056391D">
            <w:pPr>
              <w:jc w:val="center"/>
              <w:rPr>
                <w:rFonts w:ascii="Tahoma" w:hAnsi="Tahoma" w:cs="Tahoma"/>
                <w:sz w:val="20"/>
                <w:szCs w:val="20"/>
              </w:rPr>
            </w:pPr>
            <w:r w:rsidRPr="00535746">
              <w:rPr>
                <w:rFonts w:ascii="Tahoma" w:hAnsi="Tahoma" w:cs="Tahoma"/>
                <w:sz w:val="20"/>
                <w:szCs w:val="20"/>
              </w:rPr>
              <w:t>4</w:t>
            </w:r>
          </w:p>
        </w:tc>
        <w:tc>
          <w:tcPr>
            <w:tcW w:w="680" w:type="pct"/>
            <w:shd w:val="clear" w:color="auto" w:fill="FFE599" w:themeFill="accent4" w:themeFillTint="66"/>
            <w:vAlign w:val="center"/>
          </w:tcPr>
          <w:p w14:paraId="3C56BB18" w14:textId="77777777" w:rsidR="005A1632" w:rsidRPr="00535746" w:rsidRDefault="005A1632" w:rsidP="0056391D">
            <w:pPr>
              <w:jc w:val="center"/>
              <w:rPr>
                <w:rFonts w:ascii="Tahoma" w:hAnsi="Tahoma" w:cs="Tahoma"/>
                <w:sz w:val="20"/>
                <w:szCs w:val="20"/>
              </w:rPr>
            </w:pPr>
            <w:r w:rsidRPr="00535746">
              <w:rPr>
                <w:rFonts w:ascii="Tahoma" w:hAnsi="Tahoma" w:cs="Tahoma"/>
                <w:sz w:val="20"/>
                <w:szCs w:val="20"/>
              </w:rPr>
              <w:t>Πορτοκαλί</w:t>
            </w:r>
          </w:p>
        </w:tc>
        <w:tc>
          <w:tcPr>
            <w:tcW w:w="1882" w:type="pct"/>
            <w:vAlign w:val="center"/>
          </w:tcPr>
          <w:p w14:paraId="6654509F" w14:textId="77777777" w:rsidR="005A1632" w:rsidRPr="00151E19" w:rsidRDefault="005A1632" w:rsidP="0056391D">
            <w:pPr>
              <w:rPr>
                <w:rFonts w:ascii="Tahoma" w:hAnsi="Tahoma" w:cs="Tahoma"/>
                <w:sz w:val="20"/>
                <w:szCs w:val="20"/>
                <w:lang w:val="el-GR"/>
              </w:rPr>
            </w:pPr>
            <w:r w:rsidRPr="00151E19">
              <w:rPr>
                <w:rFonts w:ascii="Tahoma" w:hAnsi="Tahoma" w:cs="Tahoma"/>
                <w:sz w:val="20"/>
                <w:szCs w:val="20"/>
                <w:lang w:val="el-GR"/>
              </w:rPr>
              <w:t>Οι προστατευόμενοι καταναλωτές δεν επηρεάζονται. Οι βιομηχανικοί καταναλωτές, που υπάγονται στον μηχανισμό διακοψιμότητας επηρεάζονται. Η Ηλεκτροπαραγωγή αντιμετωπίζει σοβαρές επιπτώσεις (</w:t>
            </w:r>
            <w:r w:rsidRPr="00535746">
              <w:rPr>
                <w:rFonts w:ascii="Tahoma" w:hAnsi="Tahoma" w:cs="Tahoma"/>
                <w:sz w:val="20"/>
                <w:szCs w:val="20"/>
              </w:rPr>
              <w:t>o</w:t>
            </w:r>
            <w:r w:rsidRPr="00151E19">
              <w:rPr>
                <w:rFonts w:ascii="Tahoma" w:hAnsi="Tahoma" w:cs="Tahoma"/>
                <w:sz w:val="20"/>
                <w:szCs w:val="20"/>
                <w:lang w:val="el-GR"/>
              </w:rPr>
              <w:t>ικονομικές επιπτώσεις, ενεργοποίηση διακοψιμότητας ηλεκτρισμού,  επίδραση στην αγορά, ανάγκη έκτακτων εισαγωγών εξαντλώντας τα περιθώρια Διαθέσιμης Ικανότητας Μεταφοράς των διασυνδέσεων)</w:t>
            </w:r>
          </w:p>
        </w:tc>
        <w:tc>
          <w:tcPr>
            <w:tcW w:w="691" w:type="pct"/>
            <w:vAlign w:val="center"/>
          </w:tcPr>
          <w:p w14:paraId="4BA5D9D9" w14:textId="77777777" w:rsidR="005A1632" w:rsidRPr="001724BC" w:rsidRDefault="005A1632" w:rsidP="0056391D">
            <w:pPr>
              <w:jc w:val="center"/>
              <w:rPr>
                <w:rFonts w:ascii="Tahoma" w:hAnsi="Tahoma" w:cs="Tahoma"/>
                <w:sz w:val="18"/>
                <w:szCs w:val="18"/>
              </w:rPr>
            </w:pPr>
            <w:r w:rsidRPr="003C1561">
              <w:rPr>
                <w:rFonts w:ascii="Tahoma" w:hAnsi="Tahoma" w:cs="Tahoma"/>
                <w:sz w:val="18"/>
                <w:szCs w:val="18"/>
              </w:rPr>
              <w:t>W2</w:t>
            </w:r>
            <w:r w:rsidRPr="003274CE">
              <w:rPr>
                <w:rFonts w:ascii="Tahoma" w:hAnsi="Tahoma" w:cs="Tahoma"/>
                <w:sz w:val="18"/>
                <w:szCs w:val="18"/>
              </w:rPr>
              <w:t>(</w:t>
            </w:r>
            <w:r>
              <w:rPr>
                <w:rFonts w:ascii="Tahoma" w:hAnsi="Tahoma" w:cs="Tahoma"/>
                <w:sz w:val="18"/>
                <w:szCs w:val="18"/>
              </w:rPr>
              <w:t>R), CS2(R), MA5(R), MH4(R)</w:t>
            </w:r>
          </w:p>
        </w:tc>
        <w:tc>
          <w:tcPr>
            <w:tcW w:w="691" w:type="pct"/>
            <w:vAlign w:val="center"/>
          </w:tcPr>
          <w:p w14:paraId="34A33DDD" w14:textId="77777777" w:rsidR="005A1632" w:rsidRPr="007220BC" w:rsidRDefault="005A1632" w:rsidP="0056391D">
            <w:pPr>
              <w:jc w:val="center"/>
              <w:rPr>
                <w:rFonts w:ascii="Tahoma" w:hAnsi="Tahoma" w:cs="Tahoma"/>
                <w:b/>
                <w:bCs/>
                <w:sz w:val="18"/>
                <w:szCs w:val="18"/>
              </w:rPr>
            </w:pPr>
            <w:r w:rsidRPr="007220BC">
              <w:rPr>
                <w:rFonts w:ascii="Tahoma" w:hAnsi="Tahoma" w:cs="Tahoma"/>
                <w:b/>
                <w:bCs/>
                <w:sz w:val="18"/>
                <w:szCs w:val="18"/>
              </w:rPr>
              <w:t>MH1</w:t>
            </w:r>
          </w:p>
        </w:tc>
        <w:tc>
          <w:tcPr>
            <w:tcW w:w="691" w:type="pct"/>
            <w:vAlign w:val="center"/>
          </w:tcPr>
          <w:p w14:paraId="75890D91" w14:textId="77777777" w:rsidR="005A1632" w:rsidRPr="001724BC" w:rsidRDefault="005A1632" w:rsidP="0056391D">
            <w:pPr>
              <w:jc w:val="center"/>
              <w:rPr>
                <w:rFonts w:ascii="Tahoma" w:hAnsi="Tahoma" w:cs="Tahoma"/>
                <w:sz w:val="18"/>
                <w:szCs w:val="18"/>
              </w:rPr>
            </w:pPr>
            <w:r w:rsidRPr="002E2D33">
              <w:rPr>
                <w:rFonts w:ascii="Tahoma" w:hAnsi="Tahoma" w:cs="Tahoma"/>
                <w:sz w:val="18"/>
                <w:szCs w:val="18"/>
              </w:rPr>
              <w:t>MA2</w:t>
            </w:r>
            <w:r>
              <w:rPr>
                <w:rFonts w:ascii="Tahoma" w:hAnsi="Tahoma" w:cs="Tahoma"/>
                <w:sz w:val="18"/>
                <w:szCs w:val="18"/>
              </w:rPr>
              <w:t xml:space="preserve">, MA5(R), </w:t>
            </w:r>
            <w:r w:rsidRPr="007220BC">
              <w:rPr>
                <w:rFonts w:ascii="Tahoma" w:hAnsi="Tahoma" w:cs="Tahoma"/>
                <w:b/>
                <w:bCs/>
                <w:sz w:val="18"/>
                <w:szCs w:val="18"/>
              </w:rPr>
              <w:t>MH1</w:t>
            </w:r>
          </w:p>
        </w:tc>
      </w:tr>
      <w:tr w:rsidR="005A1632" w:rsidRPr="00535746" w14:paraId="0BD40BFD" w14:textId="77777777" w:rsidTr="0056391D">
        <w:tc>
          <w:tcPr>
            <w:tcW w:w="365" w:type="pct"/>
            <w:vAlign w:val="center"/>
          </w:tcPr>
          <w:p w14:paraId="450A399C" w14:textId="77777777" w:rsidR="005A1632" w:rsidRPr="00535746" w:rsidRDefault="005A1632" w:rsidP="0056391D">
            <w:pPr>
              <w:jc w:val="center"/>
              <w:rPr>
                <w:rFonts w:ascii="Tahoma" w:hAnsi="Tahoma" w:cs="Tahoma"/>
                <w:sz w:val="20"/>
                <w:szCs w:val="20"/>
              </w:rPr>
            </w:pPr>
            <w:r w:rsidRPr="00535746">
              <w:rPr>
                <w:rFonts w:ascii="Tahoma" w:hAnsi="Tahoma" w:cs="Tahoma"/>
                <w:sz w:val="20"/>
                <w:szCs w:val="20"/>
              </w:rPr>
              <w:t>5</w:t>
            </w:r>
          </w:p>
        </w:tc>
        <w:tc>
          <w:tcPr>
            <w:tcW w:w="680" w:type="pct"/>
            <w:shd w:val="clear" w:color="auto" w:fill="FF5757"/>
            <w:vAlign w:val="center"/>
          </w:tcPr>
          <w:p w14:paraId="3450FC2D" w14:textId="77777777" w:rsidR="005A1632" w:rsidRPr="00535746" w:rsidRDefault="005A1632" w:rsidP="0056391D">
            <w:pPr>
              <w:jc w:val="center"/>
              <w:rPr>
                <w:rFonts w:ascii="Tahoma" w:hAnsi="Tahoma" w:cs="Tahoma"/>
                <w:sz w:val="20"/>
                <w:szCs w:val="20"/>
              </w:rPr>
            </w:pPr>
            <w:r w:rsidRPr="00535746">
              <w:rPr>
                <w:rFonts w:ascii="Tahoma" w:hAnsi="Tahoma" w:cs="Tahoma"/>
                <w:sz w:val="20"/>
                <w:szCs w:val="20"/>
              </w:rPr>
              <w:t>Κόκκινη</w:t>
            </w:r>
          </w:p>
        </w:tc>
        <w:tc>
          <w:tcPr>
            <w:tcW w:w="1882" w:type="pct"/>
            <w:vAlign w:val="center"/>
          </w:tcPr>
          <w:p w14:paraId="21E71068" w14:textId="77777777" w:rsidR="005A1632" w:rsidRPr="00151E19" w:rsidRDefault="005A1632" w:rsidP="0056391D">
            <w:pPr>
              <w:rPr>
                <w:rFonts w:ascii="Tahoma" w:hAnsi="Tahoma" w:cs="Tahoma"/>
                <w:sz w:val="20"/>
                <w:szCs w:val="20"/>
                <w:lang w:val="el-GR"/>
              </w:rPr>
            </w:pPr>
            <w:r w:rsidRPr="00151E19">
              <w:rPr>
                <w:rFonts w:ascii="Tahoma" w:hAnsi="Tahoma" w:cs="Tahoma"/>
                <w:sz w:val="20"/>
                <w:szCs w:val="20"/>
                <w:lang w:val="el-GR"/>
              </w:rPr>
              <w:t xml:space="preserve">Οι προστατευόμενοι καταναλωτές δεν επηρεάζονται άμεσα. Ωστόσο οι σοβαρές επιπτώσεις στη λειτουργία </w:t>
            </w:r>
            <w:r w:rsidRPr="00151E19">
              <w:rPr>
                <w:rFonts w:ascii="Tahoma" w:hAnsi="Tahoma" w:cs="Tahoma"/>
                <w:sz w:val="20"/>
                <w:szCs w:val="20"/>
                <w:lang w:val="el-GR"/>
              </w:rPr>
              <w:lastRenderedPageBreak/>
              <w:t>του ηλεκτρικού συστήματος μπορεί να επηρεάσουν τη μεταφορά του αερίου και την τροφοδοσία με Φ.Α. οικιακών καταναλωτών και μικρών και μεσαίων επιχειρήσεων. Οι βιομηχανικοί καταναλωτές επηρεάζονται. Η Ηλεκτροπαραγωγή αντιμετωπίζει πολύ σοβαρές επιπτώσεις (έλλειμμα ισχύος/ ενέργειας, εκτεταμένες περικοπές ηλεκτρικού φορτίου)</w:t>
            </w:r>
          </w:p>
        </w:tc>
        <w:tc>
          <w:tcPr>
            <w:tcW w:w="691" w:type="pct"/>
            <w:vAlign w:val="center"/>
          </w:tcPr>
          <w:p w14:paraId="386D3941" w14:textId="77777777" w:rsidR="005A1632" w:rsidRPr="001724BC" w:rsidRDefault="005A1632" w:rsidP="0056391D">
            <w:pPr>
              <w:jc w:val="center"/>
              <w:rPr>
                <w:rFonts w:ascii="Tahoma" w:hAnsi="Tahoma" w:cs="Tahoma"/>
                <w:sz w:val="18"/>
                <w:szCs w:val="18"/>
              </w:rPr>
            </w:pPr>
            <w:r w:rsidRPr="00B719FE">
              <w:rPr>
                <w:rFonts w:ascii="Tahoma" w:hAnsi="Tahoma" w:cs="Tahoma"/>
                <w:sz w:val="18"/>
                <w:szCs w:val="18"/>
              </w:rPr>
              <w:lastRenderedPageBreak/>
              <w:t>MA2</w:t>
            </w:r>
            <w:r>
              <w:rPr>
                <w:rFonts w:ascii="Tahoma" w:hAnsi="Tahoma" w:cs="Tahoma"/>
                <w:sz w:val="18"/>
                <w:szCs w:val="18"/>
              </w:rPr>
              <w:t xml:space="preserve">, MA3(R), </w:t>
            </w:r>
            <w:r w:rsidRPr="00B719FE">
              <w:rPr>
                <w:rFonts w:ascii="Tahoma" w:hAnsi="Tahoma" w:cs="Tahoma"/>
                <w:sz w:val="18"/>
                <w:szCs w:val="18"/>
              </w:rPr>
              <w:lastRenderedPageBreak/>
              <w:t>MH2</w:t>
            </w:r>
            <w:r>
              <w:rPr>
                <w:rFonts w:ascii="Tahoma" w:hAnsi="Tahoma" w:cs="Tahoma"/>
                <w:sz w:val="18"/>
                <w:szCs w:val="18"/>
              </w:rPr>
              <w:t>, MH3(R)</w:t>
            </w:r>
          </w:p>
        </w:tc>
        <w:tc>
          <w:tcPr>
            <w:tcW w:w="691" w:type="pct"/>
            <w:vAlign w:val="center"/>
          </w:tcPr>
          <w:p w14:paraId="513A336D" w14:textId="77777777" w:rsidR="005A1632" w:rsidRPr="005C53D2" w:rsidRDefault="005A1632" w:rsidP="0056391D">
            <w:pPr>
              <w:jc w:val="center"/>
              <w:rPr>
                <w:rFonts w:ascii="Tahoma" w:hAnsi="Tahoma" w:cs="Tahoma"/>
                <w:sz w:val="18"/>
                <w:szCs w:val="18"/>
              </w:rPr>
            </w:pPr>
            <w:r>
              <w:rPr>
                <w:rFonts w:ascii="Tahoma" w:hAnsi="Tahoma" w:cs="Tahoma"/>
                <w:sz w:val="18"/>
                <w:szCs w:val="18"/>
              </w:rPr>
              <w:lastRenderedPageBreak/>
              <w:t xml:space="preserve">W2(R), </w:t>
            </w:r>
            <w:r w:rsidRPr="002A52D9">
              <w:rPr>
                <w:rFonts w:ascii="Tahoma" w:hAnsi="Tahoma" w:cs="Tahoma"/>
                <w:b/>
                <w:bCs/>
                <w:sz w:val="18"/>
                <w:szCs w:val="18"/>
              </w:rPr>
              <w:t>CS1</w:t>
            </w:r>
          </w:p>
          <w:p w14:paraId="40D3BB02" w14:textId="77777777" w:rsidR="005A1632" w:rsidRPr="005C53D2" w:rsidRDefault="005A1632" w:rsidP="0056391D">
            <w:pPr>
              <w:jc w:val="center"/>
              <w:rPr>
                <w:rFonts w:ascii="Tahoma" w:hAnsi="Tahoma" w:cs="Tahoma"/>
                <w:sz w:val="18"/>
                <w:szCs w:val="18"/>
              </w:rPr>
            </w:pPr>
            <w:r>
              <w:rPr>
                <w:rFonts w:ascii="Tahoma" w:hAnsi="Tahoma" w:cs="Tahoma"/>
                <w:sz w:val="18"/>
                <w:szCs w:val="18"/>
              </w:rPr>
              <w:t>CS2(R), MA3(R)</w:t>
            </w:r>
          </w:p>
          <w:p w14:paraId="15BA1079" w14:textId="77777777" w:rsidR="005A1632" w:rsidRPr="005C53D2" w:rsidRDefault="005A1632" w:rsidP="0056391D">
            <w:pPr>
              <w:jc w:val="center"/>
              <w:rPr>
                <w:rFonts w:ascii="Tahoma" w:hAnsi="Tahoma" w:cs="Tahoma"/>
                <w:sz w:val="18"/>
                <w:szCs w:val="18"/>
              </w:rPr>
            </w:pPr>
            <w:r w:rsidRPr="005C53D2">
              <w:rPr>
                <w:rFonts w:ascii="Tahoma" w:hAnsi="Tahoma" w:cs="Tahoma"/>
                <w:sz w:val="18"/>
                <w:szCs w:val="18"/>
              </w:rPr>
              <w:lastRenderedPageBreak/>
              <w:t>MH2</w:t>
            </w:r>
            <w:r>
              <w:rPr>
                <w:rFonts w:ascii="Tahoma" w:hAnsi="Tahoma" w:cs="Tahoma"/>
                <w:sz w:val="18"/>
                <w:szCs w:val="18"/>
              </w:rPr>
              <w:t>, MH3(R),</w:t>
            </w:r>
          </w:p>
          <w:p w14:paraId="1E16B625" w14:textId="77777777" w:rsidR="005A1632" w:rsidRPr="0003217E" w:rsidRDefault="005A1632" w:rsidP="0056391D">
            <w:pPr>
              <w:jc w:val="center"/>
              <w:rPr>
                <w:rFonts w:ascii="Tahoma" w:hAnsi="Tahoma" w:cs="Tahoma"/>
                <w:sz w:val="18"/>
                <w:szCs w:val="18"/>
              </w:rPr>
            </w:pPr>
            <w:r>
              <w:rPr>
                <w:rFonts w:ascii="Tahoma" w:hAnsi="Tahoma" w:cs="Tahoma"/>
                <w:sz w:val="18"/>
                <w:szCs w:val="18"/>
              </w:rPr>
              <w:t>MH4(R)</w:t>
            </w:r>
          </w:p>
        </w:tc>
        <w:tc>
          <w:tcPr>
            <w:tcW w:w="691" w:type="pct"/>
            <w:vAlign w:val="center"/>
          </w:tcPr>
          <w:p w14:paraId="68566827" w14:textId="77777777" w:rsidR="005A1632" w:rsidRPr="004510B6" w:rsidRDefault="005A1632" w:rsidP="0056391D">
            <w:pPr>
              <w:jc w:val="center"/>
              <w:rPr>
                <w:rFonts w:ascii="Tahoma" w:hAnsi="Tahoma" w:cs="Tahoma"/>
                <w:sz w:val="18"/>
                <w:szCs w:val="18"/>
              </w:rPr>
            </w:pPr>
            <w:r w:rsidRPr="00DE3305">
              <w:rPr>
                <w:rFonts w:ascii="Tahoma" w:hAnsi="Tahoma" w:cs="Tahoma"/>
                <w:b/>
                <w:bCs/>
                <w:sz w:val="18"/>
                <w:szCs w:val="18"/>
              </w:rPr>
              <w:lastRenderedPageBreak/>
              <w:t>W1</w:t>
            </w:r>
            <w:r>
              <w:rPr>
                <w:rFonts w:ascii="Tahoma" w:hAnsi="Tahoma" w:cs="Tahoma"/>
                <w:sz w:val="18"/>
                <w:szCs w:val="18"/>
              </w:rPr>
              <w:t xml:space="preserve">, W2(R), W3(R), </w:t>
            </w:r>
            <w:r w:rsidRPr="002A52D9">
              <w:rPr>
                <w:rFonts w:ascii="Tahoma" w:hAnsi="Tahoma" w:cs="Tahoma"/>
                <w:b/>
                <w:bCs/>
                <w:sz w:val="18"/>
                <w:szCs w:val="18"/>
              </w:rPr>
              <w:t>CS1</w:t>
            </w:r>
          </w:p>
          <w:p w14:paraId="55E6A1A5" w14:textId="77777777" w:rsidR="005A1632" w:rsidRPr="0003217E" w:rsidRDefault="005A1632" w:rsidP="0056391D">
            <w:pPr>
              <w:jc w:val="center"/>
              <w:rPr>
                <w:rFonts w:ascii="Tahoma" w:hAnsi="Tahoma" w:cs="Tahoma"/>
                <w:sz w:val="18"/>
                <w:szCs w:val="18"/>
              </w:rPr>
            </w:pPr>
            <w:r>
              <w:rPr>
                <w:rFonts w:ascii="Tahoma" w:hAnsi="Tahoma" w:cs="Tahoma"/>
                <w:sz w:val="18"/>
                <w:szCs w:val="18"/>
              </w:rPr>
              <w:lastRenderedPageBreak/>
              <w:t xml:space="preserve">CS2(R), MA3(R), </w:t>
            </w:r>
            <w:r w:rsidRPr="004510B6">
              <w:rPr>
                <w:rFonts w:ascii="Tahoma" w:hAnsi="Tahoma" w:cs="Tahoma"/>
                <w:sz w:val="18"/>
                <w:szCs w:val="18"/>
              </w:rPr>
              <w:t>MH2</w:t>
            </w:r>
            <w:r>
              <w:rPr>
                <w:rFonts w:ascii="Tahoma" w:hAnsi="Tahoma" w:cs="Tahoma"/>
                <w:sz w:val="18"/>
                <w:szCs w:val="18"/>
              </w:rPr>
              <w:t>, MH3(R), MH4(R)</w:t>
            </w:r>
          </w:p>
        </w:tc>
      </w:tr>
    </w:tbl>
    <w:p w14:paraId="37F21470" w14:textId="6C90AB1B" w:rsidR="005A1632" w:rsidRPr="005A1632" w:rsidRDefault="005A1632" w:rsidP="005A1632">
      <w:pPr>
        <w:pStyle w:val="Tahoma1"/>
        <w:keepNext/>
        <w:spacing w:line="276" w:lineRule="auto"/>
        <w:ind w:firstLine="0"/>
      </w:pPr>
    </w:p>
    <w:p w14:paraId="3704E6BC" w14:textId="2A92B30E" w:rsidR="005A1632" w:rsidRPr="000D5617" w:rsidRDefault="005A1632" w:rsidP="000D5617">
      <w:pPr>
        <w:pStyle w:val="Tahoma1"/>
        <w:spacing w:after="240" w:line="276" w:lineRule="auto"/>
        <w:ind w:firstLine="425"/>
        <w:rPr>
          <w:lang w:val="el-GR"/>
        </w:rPr>
      </w:pPr>
      <w:r w:rsidRPr="00331E1E">
        <w:rPr>
          <w:lang w:val="el-GR"/>
        </w:rPr>
        <w:t>Η αποτίμηση της επικινδυνότητας κάθε σεναρίου πραγματοποιείται εάν ληφθεί υπόψη η κλάση της επίπτωσής του σε συνδυασμό με την κλάση της πιθανότητας εμφάνισής του. Ακολουθώντας την ποιοτική προσέγγιση αποτίμησης κατασκευάστηκε η παρακάτω μήτρα επικινδυνότητας (</w:t>
      </w:r>
      <w:r w:rsidRPr="000D5617">
        <w:rPr>
          <w:b/>
          <w:bCs/>
          <w:lang w:val="el-GR"/>
        </w:rPr>
        <w:fldChar w:fldCharType="begin"/>
      </w:r>
      <w:r w:rsidRPr="000D5617">
        <w:rPr>
          <w:b/>
          <w:bCs/>
          <w:lang w:val="el-GR"/>
        </w:rPr>
        <w:instrText xml:space="preserve"> REF _Ref145680863 \h </w:instrText>
      </w:r>
      <w:r w:rsidR="000D5617" w:rsidRPr="000D5617">
        <w:rPr>
          <w:b/>
          <w:bCs/>
          <w:lang w:val="el-GR"/>
        </w:rPr>
        <w:instrText xml:space="preserve"> \* MERGEFORMAT </w:instrText>
      </w:r>
      <w:r w:rsidRPr="000D5617">
        <w:rPr>
          <w:b/>
          <w:bCs/>
          <w:lang w:val="el-GR"/>
        </w:rPr>
      </w:r>
      <w:r w:rsidRPr="000D5617">
        <w:rPr>
          <w:b/>
          <w:bCs/>
          <w:lang w:val="el-GR"/>
        </w:rPr>
        <w:fldChar w:fldCharType="separate"/>
      </w:r>
      <w:r w:rsidR="006806D8" w:rsidRPr="00FE0433">
        <w:rPr>
          <w:b/>
          <w:bCs/>
          <w:lang w:val="el-GR"/>
        </w:rPr>
        <w:t xml:space="preserve">Σχήμα </w:t>
      </w:r>
      <w:r w:rsidR="006806D8" w:rsidRPr="006806D8">
        <w:rPr>
          <w:b/>
          <w:bCs/>
          <w:lang w:val="el-GR"/>
        </w:rPr>
        <w:t>30</w:t>
      </w:r>
      <w:r w:rsidRPr="000D5617">
        <w:rPr>
          <w:b/>
          <w:bCs/>
          <w:lang w:val="el-GR"/>
        </w:rPr>
        <w:fldChar w:fldCharType="end"/>
      </w:r>
      <w:r w:rsidR="000D5617" w:rsidRPr="000D5617">
        <w:rPr>
          <w:lang w:val="el-GR"/>
        </w:rPr>
        <w:t>).</w:t>
      </w:r>
    </w:p>
    <w:p w14:paraId="52149C87" w14:textId="77777777" w:rsidR="005A1632" w:rsidRPr="00331E1E" w:rsidRDefault="005A1632" w:rsidP="00AF1E4B">
      <w:pPr>
        <w:keepNext/>
        <w:jc w:val="center"/>
      </w:pPr>
      <w:r w:rsidRPr="00331E1E">
        <w:rPr>
          <w:noProof/>
        </w:rPr>
        <w:drawing>
          <wp:inline distT="0" distB="0" distL="0" distR="0" wp14:anchorId="03F5A975" wp14:editId="27980040">
            <wp:extent cx="4733925" cy="2316394"/>
            <wp:effectExtent l="0" t="0" r="0" b="0"/>
            <wp:docPr id="19995794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757463" cy="2327912"/>
                    </a:xfrm>
                    <a:prstGeom prst="rect">
                      <a:avLst/>
                    </a:prstGeom>
                    <a:noFill/>
                  </pic:spPr>
                </pic:pic>
              </a:graphicData>
            </a:graphic>
          </wp:inline>
        </w:drawing>
      </w:r>
    </w:p>
    <w:p w14:paraId="508B91DC" w14:textId="7FD8E37A" w:rsidR="005A1632" w:rsidRDefault="005A1632" w:rsidP="005A1632">
      <w:pPr>
        <w:pStyle w:val="a6"/>
        <w:rPr>
          <w:lang w:val="el-GR"/>
        </w:rPr>
      </w:pPr>
      <w:bookmarkStart w:id="228" w:name="_Ref145680863"/>
      <w:bookmarkStart w:id="229" w:name="_Toc146554092"/>
      <w:bookmarkStart w:id="230" w:name="_Ref491766381"/>
      <w:r w:rsidRPr="00FE0433">
        <w:rPr>
          <w:b/>
          <w:bCs/>
          <w:lang w:val="el-GR"/>
        </w:rPr>
        <w:t xml:space="preserve">Σχήμα </w:t>
      </w:r>
      <w:r w:rsidRPr="005A1632">
        <w:rPr>
          <w:b/>
          <w:bCs/>
        </w:rPr>
        <w:fldChar w:fldCharType="begin"/>
      </w:r>
      <w:r w:rsidRPr="00FE0433">
        <w:rPr>
          <w:b/>
          <w:bCs/>
          <w:lang w:val="el-GR"/>
        </w:rPr>
        <w:instrText xml:space="preserve"> </w:instrText>
      </w:r>
      <w:r w:rsidRPr="005A1632">
        <w:rPr>
          <w:b/>
          <w:bCs/>
        </w:rPr>
        <w:instrText>SEQ</w:instrText>
      </w:r>
      <w:r w:rsidRPr="00FE0433">
        <w:rPr>
          <w:b/>
          <w:bCs/>
          <w:lang w:val="el-GR"/>
        </w:rPr>
        <w:instrText xml:space="preserve"> Σχήμα \* </w:instrText>
      </w:r>
      <w:r w:rsidRPr="005A1632">
        <w:rPr>
          <w:b/>
          <w:bCs/>
        </w:rPr>
        <w:instrText>ARABIC</w:instrText>
      </w:r>
      <w:r w:rsidRPr="00FE0433">
        <w:rPr>
          <w:b/>
          <w:bCs/>
          <w:lang w:val="el-GR"/>
        </w:rPr>
        <w:instrText xml:space="preserve"> </w:instrText>
      </w:r>
      <w:r w:rsidRPr="005A1632">
        <w:rPr>
          <w:b/>
          <w:bCs/>
        </w:rPr>
        <w:fldChar w:fldCharType="separate"/>
      </w:r>
      <w:r w:rsidR="006806D8" w:rsidRPr="006806D8">
        <w:rPr>
          <w:b/>
          <w:bCs/>
          <w:noProof/>
          <w:lang w:val="el-GR"/>
        </w:rPr>
        <w:t>30</w:t>
      </w:r>
      <w:r w:rsidRPr="005A1632">
        <w:rPr>
          <w:b/>
          <w:bCs/>
        </w:rPr>
        <w:fldChar w:fldCharType="end"/>
      </w:r>
      <w:bookmarkEnd w:id="228"/>
      <w:r w:rsidRPr="00FE0433">
        <w:rPr>
          <w:b/>
          <w:bCs/>
          <w:lang w:val="el-GR"/>
        </w:rPr>
        <w:t>:</w:t>
      </w:r>
      <w:r w:rsidRPr="00FE0433">
        <w:rPr>
          <w:lang w:val="el-GR"/>
        </w:rPr>
        <w:t xml:space="preserve"> Μήτρα επικινδυνότητας</w:t>
      </w:r>
      <w:bookmarkEnd w:id="229"/>
    </w:p>
    <w:bookmarkEnd w:id="230"/>
    <w:p w14:paraId="6D46071B" w14:textId="77777777" w:rsidR="005A1632" w:rsidRPr="00331E1E" w:rsidRDefault="005A1632" w:rsidP="005A1632">
      <w:pPr>
        <w:pStyle w:val="Tahoma1"/>
        <w:spacing w:after="240" w:line="276" w:lineRule="auto"/>
        <w:ind w:firstLine="425"/>
        <w:rPr>
          <w:lang w:val="el-GR"/>
        </w:rPr>
      </w:pPr>
      <w:r w:rsidRPr="00331E1E">
        <w:rPr>
          <w:lang w:val="el-GR"/>
        </w:rPr>
        <w:t>Κάθε σενάριο, ανάλογα με τη βαρύτητα των επιπτώσεων και την πιθανότητα εμφάνισής του τοποθετείται σε μία από τις 25 θέσεις της μήτρας. Τα τέσσερα επίπεδα επικινδυνότητας ερμηνεύονται ως εξής:</w:t>
      </w:r>
    </w:p>
    <w:tbl>
      <w:tblPr>
        <w:tblStyle w:val="a7"/>
        <w:tblW w:w="0" w:type="auto"/>
        <w:tblInd w:w="11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6100"/>
      </w:tblGrid>
      <w:tr w:rsidR="005A1632" w:rsidRPr="00315CC8" w14:paraId="25035CB1" w14:textId="77777777" w:rsidTr="0056391D">
        <w:trPr>
          <w:trHeight w:val="652"/>
        </w:trPr>
        <w:tc>
          <w:tcPr>
            <w:tcW w:w="993" w:type="dxa"/>
            <w:shd w:val="clear" w:color="auto" w:fill="FF0000"/>
            <w:vAlign w:val="center"/>
          </w:tcPr>
          <w:p w14:paraId="328B8F12" w14:textId="77777777" w:rsidR="005A1632" w:rsidRPr="00331E1E" w:rsidRDefault="005A1632" w:rsidP="0056391D">
            <w:pPr>
              <w:pStyle w:val="Tahoma1"/>
              <w:ind w:firstLine="0"/>
              <w:jc w:val="left"/>
              <w:rPr>
                <w:sz w:val="18"/>
                <w:szCs w:val="18"/>
                <w:lang w:val="el-GR"/>
              </w:rPr>
            </w:pPr>
          </w:p>
        </w:tc>
        <w:tc>
          <w:tcPr>
            <w:tcW w:w="6100" w:type="dxa"/>
            <w:vAlign w:val="center"/>
          </w:tcPr>
          <w:p w14:paraId="2EFC6D8C" w14:textId="77777777" w:rsidR="005A1632" w:rsidRPr="00331E1E" w:rsidRDefault="005A1632" w:rsidP="0056391D">
            <w:pPr>
              <w:pStyle w:val="Tahoma1"/>
              <w:spacing w:after="0"/>
              <w:ind w:firstLine="0"/>
              <w:rPr>
                <w:sz w:val="18"/>
                <w:szCs w:val="18"/>
                <w:lang w:val="el-GR"/>
              </w:rPr>
            </w:pPr>
            <w:r w:rsidRPr="00331E1E">
              <w:rPr>
                <w:sz w:val="18"/>
                <w:szCs w:val="18"/>
                <w:lang w:val="el-GR"/>
              </w:rPr>
              <w:t>Μη αποδεκτή (εξαιρετικά υψηλή) επικινδυνότητα. Απαιτείται η λήψη άμεσων μέτρων μείωσης της επικινδυνότητας</w:t>
            </w:r>
          </w:p>
        </w:tc>
      </w:tr>
      <w:tr w:rsidR="005A1632" w:rsidRPr="00315CC8" w14:paraId="1ED01A12" w14:textId="77777777" w:rsidTr="0056391D">
        <w:trPr>
          <w:trHeight w:val="652"/>
        </w:trPr>
        <w:tc>
          <w:tcPr>
            <w:tcW w:w="993" w:type="dxa"/>
            <w:shd w:val="clear" w:color="auto" w:fill="ED7D31" w:themeFill="accent2"/>
            <w:vAlign w:val="center"/>
          </w:tcPr>
          <w:p w14:paraId="0D07BB0F" w14:textId="77777777" w:rsidR="005A1632" w:rsidRPr="00331E1E" w:rsidRDefault="005A1632" w:rsidP="0056391D">
            <w:pPr>
              <w:pStyle w:val="Tahoma1"/>
              <w:ind w:firstLine="0"/>
              <w:jc w:val="left"/>
              <w:rPr>
                <w:sz w:val="18"/>
                <w:szCs w:val="18"/>
                <w:lang w:val="el-GR"/>
              </w:rPr>
            </w:pPr>
          </w:p>
        </w:tc>
        <w:tc>
          <w:tcPr>
            <w:tcW w:w="6100" w:type="dxa"/>
            <w:vAlign w:val="center"/>
          </w:tcPr>
          <w:p w14:paraId="7C9FF03C" w14:textId="77777777" w:rsidR="005A1632" w:rsidRPr="00331E1E" w:rsidRDefault="005A1632" w:rsidP="0056391D">
            <w:pPr>
              <w:pStyle w:val="Tahoma1"/>
              <w:spacing w:after="0"/>
              <w:ind w:firstLine="0"/>
              <w:rPr>
                <w:sz w:val="18"/>
                <w:szCs w:val="18"/>
                <w:lang w:val="el-GR"/>
              </w:rPr>
            </w:pPr>
            <w:r w:rsidRPr="00331E1E">
              <w:rPr>
                <w:sz w:val="18"/>
                <w:szCs w:val="18"/>
                <w:lang w:val="el-GR"/>
              </w:rPr>
              <w:t>Μη επιθυμητή (υψηλή) επικινδυνότητα. Απαιτείται διαρκής παρακολούθηση, αυξημένη επιφυλακή και λήψη προληπτικών μέτρων το συντομότερο δυνατό</w:t>
            </w:r>
          </w:p>
        </w:tc>
      </w:tr>
      <w:tr w:rsidR="005A1632" w:rsidRPr="00315CC8" w14:paraId="7F29358D" w14:textId="77777777" w:rsidTr="0056391D">
        <w:trPr>
          <w:trHeight w:val="652"/>
        </w:trPr>
        <w:tc>
          <w:tcPr>
            <w:tcW w:w="993" w:type="dxa"/>
            <w:shd w:val="clear" w:color="auto" w:fill="FFFF00"/>
            <w:vAlign w:val="center"/>
          </w:tcPr>
          <w:p w14:paraId="3084EA26" w14:textId="77777777" w:rsidR="005A1632" w:rsidRPr="00331E1E" w:rsidRDefault="005A1632" w:rsidP="0056391D">
            <w:pPr>
              <w:pStyle w:val="Tahoma1"/>
              <w:ind w:firstLine="0"/>
              <w:jc w:val="left"/>
              <w:rPr>
                <w:sz w:val="18"/>
                <w:szCs w:val="18"/>
                <w:lang w:val="el-GR"/>
              </w:rPr>
            </w:pPr>
          </w:p>
        </w:tc>
        <w:tc>
          <w:tcPr>
            <w:tcW w:w="6100" w:type="dxa"/>
            <w:vAlign w:val="center"/>
          </w:tcPr>
          <w:p w14:paraId="761783D3" w14:textId="77777777" w:rsidR="005A1632" w:rsidRPr="00331E1E" w:rsidRDefault="005A1632" w:rsidP="0056391D">
            <w:pPr>
              <w:pStyle w:val="Tahoma1"/>
              <w:spacing w:after="0"/>
              <w:ind w:firstLine="0"/>
              <w:rPr>
                <w:sz w:val="18"/>
                <w:szCs w:val="18"/>
                <w:lang w:val="el-GR"/>
              </w:rPr>
            </w:pPr>
            <w:r w:rsidRPr="00331E1E">
              <w:rPr>
                <w:sz w:val="18"/>
                <w:szCs w:val="18"/>
                <w:lang w:val="el-GR"/>
              </w:rPr>
              <w:t>Ανεκτή επικινδυνότητα. Απαιτείται τακτική παρακολούθηση</w:t>
            </w:r>
          </w:p>
        </w:tc>
      </w:tr>
      <w:tr w:rsidR="005A1632" w:rsidRPr="00331E1E" w14:paraId="0CA769E8" w14:textId="77777777" w:rsidTr="0056391D">
        <w:trPr>
          <w:trHeight w:val="652"/>
        </w:trPr>
        <w:tc>
          <w:tcPr>
            <w:tcW w:w="993" w:type="dxa"/>
            <w:shd w:val="clear" w:color="auto" w:fill="70AD47" w:themeFill="accent6"/>
            <w:vAlign w:val="center"/>
          </w:tcPr>
          <w:p w14:paraId="6AF864D2" w14:textId="77777777" w:rsidR="005A1632" w:rsidRPr="00331E1E" w:rsidRDefault="005A1632" w:rsidP="0056391D">
            <w:pPr>
              <w:pStyle w:val="Tahoma1"/>
              <w:ind w:firstLine="0"/>
              <w:jc w:val="left"/>
              <w:rPr>
                <w:sz w:val="18"/>
                <w:szCs w:val="18"/>
                <w:lang w:val="el-GR"/>
              </w:rPr>
            </w:pPr>
          </w:p>
        </w:tc>
        <w:tc>
          <w:tcPr>
            <w:tcW w:w="6100" w:type="dxa"/>
            <w:vAlign w:val="center"/>
          </w:tcPr>
          <w:p w14:paraId="5640BD34" w14:textId="77777777" w:rsidR="005A1632" w:rsidRPr="00331E1E" w:rsidRDefault="005A1632" w:rsidP="0056391D">
            <w:pPr>
              <w:pStyle w:val="Tahoma1"/>
              <w:spacing w:after="0"/>
              <w:ind w:firstLine="0"/>
              <w:rPr>
                <w:sz w:val="18"/>
                <w:szCs w:val="18"/>
                <w:lang w:val="el-GR"/>
              </w:rPr>
            </w:pPr>
            <w:r w:rsidRPr="00331E1E">
              <w:rPr>
                <w:sz w:val="18"/>
                <w:szCs w:val="18"/>
                <w:lang w:val="el-GR"/>
              </w:rPr>
              <w:t>Αποδεκτή (χαμηλή) επικινδυνότητα</w:t>
            </w:r>
          </w:p>
        </w:tc>
      </w:tr>
    </w:tbl>
    <w:p w14:paraId="0D969FFB" w14:textId="23A0971D" w:rsidR="005A1632" w:rsidRPr="00331E1E" w:rsidRDefault="005A1632" w:rsidP="005A1632">
      <w:pPr>
        <w:pStyle w:val="Tahoma1"/>
        <w:spacing w:before="120" w:line="276" w:lineRule="auto"/>
        <w:ind w:firstLine="425"/>
        <w:rPr>
          <w:lang w:val="el-GR"/>
        </w:rPr>
      </w:pPr>
      <w:r w:rsidRPr="00331E1E">
        <w:rPr>
          <w:lang w:val="el-GR"/>
        </w:rPr>
        <w:t>Αναφορικά με τις εξαγωγές θεω</w:t>
      </w:r>
      <w:r>
        <w:rPr>
          <w:lang w:val="el-GR"/>
        </w:rPr>
        <w:t>ρήθηκαν</w:t>
      </w:r>
      <w:r w:rsidRPr="00331E1E">
        <w:rPr>
          <w:lang w:val="el-GR"/>
        </w:rPr>
        <w:t xml:space="preserve">: </w:t>
      </w:r>
    </w:p>
    <w:p w14:paraId="66842A96" w14:textId="77777777" w:rsidR="005A1632" w:rsidRPr="00331E1E" w:rsidRDefault="005A1632" w:rsidP="000E3380">
      <w:pPr>
        <w:pStyle w:val="Tahoma1"/>
        <w:numPr>
          <w:ilvl w:val="0"/>
          <w:numId w:val="48"/>
        </w:numPr>
        <w:spacing w:line="276" w:lineRule="auto"/>
        <w:rPr>
          <w:lang w:val="el-GR"/>
        </w:rPr>
      </w:pPr>
      <w:bookmarkStart w:id="231" w:name="_Hlk144994208"/>
      <w:r w:rsidRPr="00331E1E">
        <w:rPr>
          <w:lang w:val="el-GR"/>
        </w:rPr>
        <w:lastRenderedPageBreak/>
        <w:t>μη αποδεκτής (εξαιρετικά υψηλής) επικινδυνότητας σενάρια που μπορεί να επιφέρουν μη ικανοποίηση των εξ αλληλεγγύης προστατευόμενων καταναλωτών της Βουλγαρίας</w:t>
      </w:r>
    </w:p>
    <w:bookmarkEnd w:id="231"/>
    <w:p w14:paraId="7762A47D" w14:textId="77777777" w:rsidR="005A1632" w:rsidRPr="00331E1E" w:rsidRDefault="005A1632" w:rsidP="000E3380">
      <w:pPr>
        <w:pStyle w:val="Tahoma1"/>
        <w:numPr>
          <w:ilvl w:val="0"/>
          <w:numId w:val="48"/>
        </w:numPr>
        <w:spacing w:line="276" w:lineRule="auto"/>
        <w:rPr>
          <w:lang w:val="el-GR"/>
        </w:rPr>
      </w:pPr>
      <w:r w:rsidRPr="00331E1E">
        <w:rPr>
          <w:lang w:val="el-GR"/>
        </w:rPr>
        <w:t>μη επιθυμητής (υψηλής) επικινδυνότητας σενάρια που μπορεί να επιφέρουν περιορισμός των ποσοτήτων προς τη Βουλγαρία έως την ποσότητα που θεωρείται ότι ικανοποιεί τις ανάγκες των εξ αλληλεγγύης προστατευόμενων καταναλωτών της</w:t>
      </w:r>
    </w:p>
    <w:p w14:paraId="1E4D541C" w14:textId="1094FF22" w:rsidR="005A1632" w:rsidRPr="00AF1E4B" w:rsidRDefault="005A1632" w:rsidP="005A1632">
      <w:pPr>
        <w:pStyle w:val="Tahoma1"/>
        <w:spacing w:line="276" w:lineRule="auto"/>
        <w:rPr>
          <w:u w:val="single"/>
          <w:lang w:val="el-GR"/>
        </w:rPr>
      </w:pPr>
      <w:r w:rsidRPr="00AF1E4B">
        <w:rPr>
          <w:u w:val="single"/>
          <w:lang w:val="el-GR"/>
        </w:rPr>
        <w:t xml:space="preserve">Τέλος, </w:t>
      </w:r>
      <w:r w:rsidR="00591BE9" w:rsidRPr="00AF1E4B">
        <w:rPr>
          <w:u w:val="single"/>
          <w:lang w:val="el-GR"/>
        </w:rPr>
        <w:t xml:space="preserve">θεωρήθηκαν </w:t>
      </w:r>
      <w:r w:rsidRPr="00AF1E4B">
        <w:rPr>
          <w:u w:val="single"/>
          <w:lang w:val="el-GR"/>
        </w:rPr>
        <w:t>μη αποδεκτής (εξαιρετικά υψηλής) επικινδυνότητας σενάρια τα οποία δύνανται (ανεξάρτητα από την πιθανότητα εμφάνισης) να προκαλέσουν περικοπή αερίου στους Προστατευόμενους Καταναλωτές της χώρας.</w:t>
      </w:r>
    </w:p>
    <w:p w14:paraId="17A08406" w14:textId="49F22572" w:rsidR="005A1632" w:rsidRPr="00331E1E" w:rsidRDefault="00591BE9" w:rsidP="005A1632">
      <w:pPr>
        <w:pStyle w:val="Tahoma1"/>
        <w:spacing w:line="276" w:lineRule="auto"/>
        <w:rPr>
          <w:lang w:val="el-GR"/>
        </w:rPr>
      </w:pPr>
      <w:r>
        <w:rPr>
          <w:lang w:val="el-GR"/>
        </w:rPr>
        <w:t>Στα επόμενα γραφήματα</w:t>
      </w:r>
      <w:r w:rsidR="005A1632" w:rsidRPr="00331E1E">
        <w:rPr>
          <w:lang w:val="el-GR"/>
        </w:rPr>
        <w:t xml:space="preserve"> παρουσιάζεται η αποτίμηση επικινδυνότητας των εξεταζόμενων σεναρίων, για κάθε κατηγορία καταναλωτών.</w:t>
      </w:r>
    </w:p>
    <w:p w14:paraId="04A102D7" w14:textId="77777777" w:rsidR="00591BE9" w:rsidRDefault="00591BE9" w:rsidP="004864DF">
      <w:pPr>
        <w:pStyle w:val="Tahoma1"/>
        <w:keepNext/>
        <w:spacing w:line="276" w:lineRule="auto"/>
        <w:ind w:firstLine="0"/>
        <w:rPr>
          <w:lang w:val="el-GR"/>
        </w:rPr>
        <w:sectPr w:rsidR="00591BE9" w:rsidSect="004864DF">
          <w:pgSz w:w="11906" w:h="16838" w:code="9"/>
          <w:pgMar w:top="1440" w:right="1440" w:bottom="1440" w:left="1440" w:header="709" w:footer="709" w:gutter="0"/>
          <w:cols w:space="708"/>
          <w:docGrid w:linePitch="360"/>
        </w:sectPr>
      </w:pPr>
    </w:p>
    <w:p w14:paraId="121EB8B5" w14:textId="7C0485ED" w:rsidR="00591BE9" w:rsidRDefault="00591BE9" w:rsidP="00591BE9">
      <w:pPr>
        <w:pStyle w:val="Tahoma1"/>
        <w:keepNext/>
        <w:spacing w:line="276" w:lineRule="auto"/>
        <w:ind w:firstLine="0"/>
        <w:jc w:val="center"/>
        <w:rPr>
          <w:lang w:val="el-GR"/>
        </w:rPr>
      </w:pPr>
      <w:r w:rsidRPr="00591BE9">
        <w:rPr>
          <w:noProof/>
        </w:rPr>
        <w:lastRenderedPageBreak/>
        <w:drawing>
          <wp:inline distT="0" distB="0" distL="0" distR="0" wp14:anchorId="4C3A890D" wp14:editId="05284DDF">
            <wp:extent cx="7600950" cy="4588099"/>
            <wp:effectExtent l="0" t="0" r="0" b="3175"/>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4078" t="23691" r="32512" b="18991"/>
                    <a:stretch/>
                  </pic:blipFill>
                  <pic:spPr bwMode="auto">
                    <a:xfrm>
                      <a:off x="0" y="0"/>
                      <a:ext cx="7618813" cy="4598882"/>
                    </a:xfrm>
                    <a:prstGeom prst="rect">
                      <a:avLst/>
                    </a:prstGeom>
                    <a:ln>
                      <a:noFill/>
                    </a:ln>
                    <a:extLst>
                      <a:ext uri="{53640926-AAD7-44D8-BBD7-CCE9431645EC}">
                        <a14:shadowObscured xmlns:a14="http://schemas.microsoft.com/office/drawing/2010/main"/>
                      </a:ext>
                    </a:extLst>
                  </pic:spPr>
                </pic:pic>
              </a:graphicData>
            </a:graphic>
          </wp:inline>
        </w:drawing>
      </w:r>
    </w:p>
    <w:p w14:paraId="5492C710" w14:textId="1DE7AE1C" w:rsidR="00591BE9" w:rsidRPr="00591BE9" w:rsidRDefault="00591BE9" w:rsidP="00591BE9">
      <w:pPr>
        <w:pStyle w:val="a6"/>
        <w:rPr>
          <w:lang w:val="el-GR"/>
        </w:rPr>
      </w:pPr>
      <w:bookmarkStart w:id="232" w:name="_Toc146554093"/>
      <w:r w:rsidRPr="00591BE9">
        <w:rPr>
          <w:b/>
          <w:bCs/>
          <w:lang w:val="el-GR"/>
        </w:rPr>
        <w:t xml:space="preserve">Σχήμα </w:t>
      </w:r>
      <w:r w:rsidRPr="00591BE9">
        <w:rPr>
          <w:b/>
          <w:bCs/>
        </w:rPr>
        <w:fldChar w:fldCharType="begin"/>
      </w:r>
      <w:r w:rsidRPr="00591BE9">
        <w:rPr>
          <w:b/>
          <w:bCs/>
          <w:lang w:val="el-GR"/>
        </w:rPr>
        <w:instrText xml:space="preserve"> </w:instrText>
      </w:r>
      <w:r w:rsidRPr="00591BE9">
        <w:rPr>
          <w:b/>
          <w:bCs/>
        </w:rPr>
        <w:instrText>SEQ</w:instrText>
      </w:r>
      <w:r w:rsidRPr="00591BE9">
        <w:rPr>
          <w:b/>
          <w:bCs/>
          <w:lang w:val="el-GR"/>
        </w:rPr>
        <w:instrText xml:space="preserve"> Σχήμα \* </w:instrText>
      </w:r>
      <w:r w:rsidRPr="00591BE9">
        <w:rPr>
          <w:b/>
          <w:bCs/>
        </w:rPr>
        <w:instrText>ARABIC</w:instrText>
      </w:r>
      <w:r w:rsidRPr="00591BE9">
        <w:rPr>
          <w:b/>
          <w:bCs/>
          <w:lang w:val="el-GR"/>
        </w:rPr>
        <w:instrText xml:space="preserve"> </w:instrText>
      </w:r>
      <w:r w:rsidRPr="00591BE9">
        <w:rPr>
          <w:b/>
          <w:bCs/>
        </w:rPr>
        <w:fldChar w:fldCharType="separate"/>
      </w:r>
      <w:r w:rsidR="006806D8" w:rsidRPr="006806D8">
        <w:rPr>
          <w:b/>
          <w:bCs/>
          <w:noProof/>
          <w:lang w:val="el-GR"/>
        </w:rPr>
        <w:t>31</w:t>
      </w:r>
      <w:r w:rsidRPr="00591BE9">
        <w:rPr>
          <w:b/>
          <w:bCs/>
        </w:rPr>
        <w:fldChar w:fldCharType="end"/>
      </w:r>
      <w:r w:rsidRPr="00591BE9">
        <w:rPr>
          <w:b/>
          <w:bCs/>
          <w:lang w:val="el-GR"/>
        </w:rPr>
        <w:t>:</w:t>
      </w:r>
      <w:r w:rsidRPr="00591BE9">
        <w:rPr>
          <w:lang w:val="el-GR"/>
        </w:rPr>
        <w:t xml:space="preserve"> Μήτρες επικινδυνότητας για την περίοδο 2023 – 2024</w:t>
      </w:r>
      <w:bookmarkEnd w:id="232"/>
    </w:p>
    <w:p w14:paraId="54F4B9E4" w14:textId="4ED64754" w:rsidR="00591BE9" w:rsidRDefault="00591BE9" w:rsidP="00591BE9">
      <w:pPr>
        <w:pStyle w:val="Tahoma1"/>
        <w:keepNext/>
        <w:spacing w:line="276" w:lineRule="auto"/>
        <w:ind w:firstLine="0"/>
        <w:jc w:val="center"/>
        <w:rPr>
          <w:lang w:val="el-GR"/>
        </w:rPr>
      </w:pPr>
      <w:r w:rsidRPr="00591BE9">
        <w:rPr>
          <w:noProof/>
        </w:rPr>
        <w:lastRenderedPageBreak/>
        <w:drawing>
          <wp:inline distT="0" distB="0" distL="0" distR="0" wp14:anchorId="0D7B4F37" wp14:editId="09FA4283">
            <wp:extent cx="8277225" cy="4855538"/>
            <wp:effectExtent l="0" t="0" r="0" b="2540"/>
            <wp:docPr id="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3863" t="30378" r="31544" b="12686"/>
                    <a:stretch/>
                  </pic:blipFill>
                  <pic:spPr bwMode="auto">
                    <a:xfrm>
                      <a:off x="0" y="0"/>
                      <a:ext cx="8299253" cy="4868460"/>
                    </a:xfrm>
                    <a:prstGeom prst="rect">
                      <a:avLst/>
                    </a:prstGeom>
                    <a:ln>
                      <a:noFill/>
                    </a:ln>
                    <a:extLst>
                      <a:ext uri="{53640926-AAD7-44D8-BBD7-CCE9431645EC}">
                        <a14:shadowObscured xmlns:a14="http://schemas.microsoft.com/office/drawing/2010/main"/>
                      </a:ext>
                    </a:extLst>
                  </pic:spPr>
                </pic:pic>
              </a:graphicData>
            </a:graphic>
          </wp:inline>
        </w:drawing>
      </w:r>
    </w:p>
    <w:p w14:paraId="5C62343E" w14:textId="207D25A7" w:rsidR="00591BE9" w:rsidRPr="00591BE9" w:rsidRDefault="00591BE9" w:rsidP="00591BE9">
      <w:pPr>
        <w:pStyle w:val="a6"/>
        <w:rPr>
          <w:lang w:val="el-GR"/>
        </w:rPr>
      </w:pPr>
      <w:bookmarkStart w:id="233" w:name="_Toc146554094"/>
      <w:r w:rsidRPr="00591BE9">
        <w:rPr>
          <w:b/>
          <w:bCs/>
          <w:lang w:val="el-GR"/>
        </w:rPr>
        <w:t xml:space="preserve">Σχήμα </w:t>
      </w:r>
      <w:r w:rsidRPr="00591BE9">
        <w:rPr>
          <w:b/>
          <w:bCs/>
        </w:rPr>
        <w:fldChar w:fldCharType="begin"/>
      </w:r>
      <w:r w:rsidRPr="00591BE9">
        <w:rPr>
          <w:b/>
          <w:bCs/>
          <w:lang w:val="el-GR"/>
        </w:rPr>
        <w:instrText xml:space="preserve"> </w:instrText>
      </w:r>
      <w:r w:rsidRPr="00591BE9">
        <w:rPr>
          <w:b/>
          <w:bCs/>
        </w:rPr>
        <w:instrText>SEQ</w:instrText>
      </w:r>
      <w:r w:rsidRPr="00591BE9">
        <w:rPr>
          <w:b/>
          <w:bCs/>
          <w:lang w:val="el-GR"/>
        </w:rPr>
        <w:instrText xml:space="preserve"> Σχήμα \* </w:instrText>
      </w:r>
      <w:r w:rsidRPr="00591BE9">
        <w:rPr>
          <w:b/>
          <w:bCs/>
        </w:rPr>
        <w:instrText>ARABIC</w:instrText>
      </w:r>
      <w:r w:rsidRPr="00591BE9">
        <w:rPr>
          <w:b/>
          <w:bCs/>
          <w:lang w:val="el-GR"/>
        </w:rPr>
        <w:instrText xml:space="preserve"> </w:instrText>
      </w:r>
      <w:r w:rsidRPr="00591BE9">
        <w:rPr>
          <w:b/>
          <w:bCs/>
        </w:rPr>
        <w:fldChar w:fldCharType="separate"/>
      </w:r>
      <w:r w:rsidR="006806D8" w:rsidRPr="006806D8">
        <w:rPr>
          <w:b/>
          <w:bCs/>
          <w:noProof/>
          <w:lang w:val="el-GR"/>
        </w:rPr>
        <w:t>32</w:t>
      </w:r>
      <w:r w:rsidRPr="00591BE9">
        <w:rPr>
          <w:b/>
          <w:bCs/>
        </w:rPr>
        <w:fldChar w:fldCharType="end"/>
      </w:r>
      <w:r w:rsidRPr="00591BE9">
        <w:rPr>
          <w:b/>
          <w:bCs/>
          <w:lang w:val="el-GR"/>
        </w:rPr>
        <w:t>:</w:t>
      </w:r>
      <w:r w:rsidRPr="00591BE9">
        <w:rPr>
          <w:lang w:val="el-GR"/>
        </w:rPr>
        <w:t xml:space="preserve"> Μήτρες επικινδυνότητας για την περίοδο 2024 – 2025</w:t>
      </w:r>
      <w:bookmarkEnd w:id="233"/>
    </w:p>
    <w:p w14:paraId="41A6C332" w14:textId="5D633DC3" w:rsidR="00591BE9" w:rsidRDefault="00591BE9" w:rsidP="00591BE9">
      <w:pPr>
        <w:pStyle w:val="Tahoma1"/>
        <w:keepNext/>
        <w:spacing w:line="276" w:lineRule="auto"/>
        <w:ind w:firstLine="0"/>
        <w:jc w:val="center"/>
        <w:rPr>
          <w:lang w:val="el-GR"/>
        </w:rPr>
      </w:pPr>
      <w:r w:rsidRPr="00591BE9">
        <w:rPr>
          <w:noProof/>
        </w:rPr>
        <w:lastRenderedPageBreak/>
        <w:drawing>
          <wp:inline distT="0" distB="0" distL="0" distR="0" wp14:anchorId="06ED793A" wp14:editId="048E2D0F">
            <wp:extent cx="7800975" cy="4668053"/>
            <wp:effectExtent l="0" t="0" r="0" b="0"/>
            <wp:docPr id="9"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3649" t="25984" r="32834" b="17081"/>
                    <a:stretch/>
                  </pic:blipFill>
                  <pic:spPr bwMode="auto">
                    <a:xfrm>
                      <a:off x="0" y="0"/>
                      <a:ext cx="7820180" cy="4679545"/>
                    </a:xfrm>
                    <a:prstGeom prst="rect">
                      <a:avLst/>
                    </a:prstGeom>
                    <a:ln>
                      <a:noFill/>
                    </a:ln>
                    <a:extLst>
                      <a:ext uri="{53640926-AAD7-44D8-BBD7-CCE9431645EC}">
                        <a14:shadowObscured xmlns:a14="http://schemas.microsoft.com/office/drawing/2010/main"/>
                      </a:ext>
                    </a:extLst>
                  </pic:spPr>
                </pic:pic>
              </a:graphicData>
            </a:graphic>
          </wp:inline>
        </w:drawing>
      </w:r>
    </w:p>
    <w:p w14:paraId="58412A19" w14:textId="0FB854D2" w:rsidR="00591BE9" w:rsidRDefault="00591BE9" w:rsidP="00591BE9">
      <w:pPr>
        <w:pStyle w:val="a6"/>
        <w:rPr>
          <w:lang w:val="el-GR"/>
        </w:rPr>
        <w:sectPr w:rsidR="00591BE9" w:rsidSect="00591BE9">
          <w:pgSz w:w="16838" w:h="11906" w:orient="landscape" w:code="9"/>
          <w:pgMar w:top="1440" w:right="1440" w:bottom="1440" w:left="1440" w:header="709" w:footer="709" w:gutter="0"/>
          <w:cols w:space="708"/>
          <w:docGrid w:linePitch="360"/>
        </w:sectPr>
      </w:pPr>
      <w:bookmarkStart w:id="234" w:name="_Toc146554095"/>
      <w:r w:rsidRPr="00591BE9">
        <w:rPr>
          <w:b/>
          <w:bCs/>
          <w:lang w:val="el-GR"/>
        </w:rPr>
        <w:t xml:space="preserve">Σχήμα </w:t>
      </w:r>
      <w:r w:rsidRPr="00591BE9">
        <w:rPr>
          <w:b/>
          <w:bCs/>
        </w:rPr>
        <w:fldChar w:fldCharType="begin"/>
      </w:r>
      <w:r w:rsidRPr="00591BE9">
        <w:rPr>
          <w:b/>
          <w:bCs/>
          <w:lang w:val="el-GR"/>
        </w:rPr>
        <w:instrText xml:space="preserve"> </w:instrText>
      </w:r>
      <w:r w:rsidRPr="00591BE9">
        <w:rPr>
          <w:b/>
          <w:bCs/>
        </w:rPr>
        <w:instrText>SEQ</w:instrText>
      </w:r>
      <w:r w:rsidRPr="00591BE9">
        <w:rPr>
          <w:b/>
          <w:bCs/>
          <w:lang w:val="el-GR"/>
        </w:rPr>
        <w:instrText xml:space="preserve"> Σχήμα \* </w:instrText>
      </w:r>
      <w:r w:rsidRPr="00591BE9">
        <w:rPr>
          <w:b/>
          <w:bCs/>
        </w:rPr>
        <w:instrText>ARABIC</w:instrText>
      </w:r>
      <w:r w:rsidRPr="00591BE9">
        <w:rPr>
          <w:b/>
          <w:bCs/>
          <w:lang w:val="el-GR"/>
        </w:rPr>
        <w:instrText xml:space="preserve"> </w:instrText>
      </w:r>
      <w:r w:rsidRPr="00591BE9">
        <w:rPr>
          <w:b/>
          <w:bCs/>
        </w:rPr>
        <w:fldChar w:fldCharType="separate"/>
      </w:r>
      <w:r w:rsidR="006806D8" w:rsidRPr="006806D8">
        <w:rPr>
          <w:b/>
          <w:bCs/>
          <w:noProof/>
          <w:lang w:val="el-GR"/>
        </w:rPr>
        <w:t>33</w:t>
      </w:r>
      <w:r w:rsidRPr="00591BE9">
        <w:rPr>
          <w:b/>
          <w:bCs/>
        </w:rPr>
        <w:fldChar w:fldCharType="end"/>
      </w:r>
      <w:r w:rsidRPr="00591BE9">
        <w:rPr>
          <w:b/>
          <w:bCs/>
          <w:lang w:val="el-GR"/>
        </w:rPr>
        <w:t>:</w:t>
      </w:r>
      <w:r w:rsidRPr="00591BE9">
        <w:rPr>
          <w:lang w:val="el-GR"/>
        </w:rPr>
        <w:t xml:space="preserve"> Μήτρες επικινδυνότητας για την περίοδο 2025 – 2026</w:t>
      </w:r>
      <w:bookmarkEnd w:id="234"/>
    </w:p>
    <w:p w14:paraId="3E7473C7" w14:textId="359B1AC6" w:rsidR="00A259A2" w:rsidRPr="00331E1E" w:rsidRDefault="00A259A2" w:rsidP="004864DF">
      <w:pPr>
        <w:pStyle w:val="Tahoma1"/>
        <w:keepNext/>
        <w:spacing w:line="276" w:lineRule="auto"/>
        <w:ind w:firstLine="0"/>
        <w:rPr>
          <w:lang w:val="el-GR"/>
        </w:rPr>
      </w:pPr>
      <w:r w:rsidRPr="00331E1E">
        <w:rPr>
          <w:lang w:val="el-GR"/>
        </w:rPr>
        <w:t xml:space="preserve">Από την ανάλυση των αποτελεσμάτων προκύπτουν τα ακόλουθα συμπεράσματα:  </w:t>
      </w:r>
    </w:p>
    <w:p w14:paraId="148A7010" w14:textId="706A16A7" w:rsidR="00A259A2" w:rsidRPr="00331E1E" w:rsidRDefault="00A259A2" w:rsidP="000E3380">
      <w:pPr>
        <w:pStyle w:val="Tahoma1"/>
        <w:numPr>
          <w:ilvl w:val="0"/>
          <w:numId w:val="42"/>
        </w:numPr>
        <w:spacing w:line="276" w:lineRule="auto"/>
        <w:rPr>
          <w:lang w:val="el-GR"/>
        </w:rPr>
      </w:pPr>
      <w:bookmarkStart w:id="235" w:name="_Hlk145691358"/>
      <w:r w:rsidRPr="00AF1E4B">
        <w:rPr>
          <w:b/>
          <w:bCs/>
          <w:u w:val="single"/>
          <w:lang w:val="el-GR"/>
        </w:rPr>
        <w:t>Οι Προστατευόμενοι Καταναλωτές δεν αναμένεται να υποστούν επιπτώσεις στην τροφοδοσία τους σε κανένα σενάριο</w:t>
      </w:r>
      <w:r w:rsidRPr="00331E1E">
        <w:rPr>
          <w:lang w:val="el-GR"/>
        </w:rPr>
        <w:t xml:space="preserve">, εφόσον εφαρμοστούν τα </w:t>
      </w:r>
      <w:r w:rsidR="00AF1E4B">
        <w:rPr>
          <w:lang w:val="el-GR"/>
        </w:rPr>
        <w:t xml:space="preserve">προβλεπόμενα </w:t>
      </w:r>
      <w:r w:rsidRPr="00331E1E">
        <w:rPr>
          <w:lang w:val="el-GR"/>
        </w:rPr>
        <w:t xml:space="preserve">μέτρα διαχείρισης ζήτησης (συμπεριλαμβανομένης της χρήσης εναλλακτικού καυσίμου) και οι προβλέψεις του Σχεδίου Έκτακτης Ανάγκης σχετικά με τη διακοπή/περιορισμό φυσικού αερίου υπό συνθήκες κρίσης. </w:t>
      </w:r>
    </w:p>
    <w:bookmarkEnd w:id="235"/>
    <w:p w14:paraId="1DF9D654" w14:textId="77777777" w:rsidR="00A259A2" w:rsidRPr="00331E1E" w:rsidRDefault="00A259A2" w:rsidP="000E3380">
      <w:pPr>
        <w:pStyle w:val="Tahoma1"/>
        <w:numPr>
          <w:ilvl w:val="0"/>
          <w:numId w:val="42"/>
        </w:numPr>
        <w:spacing w:line="276" w:lineRule="auto"/>
        <w:rPr>
          <w:lang w:val="el-GR"/>
        </w:rPr>
      </w:pPr>
      <w:r w:rsidRPr="00331E1E">
        <w:rPr>
          <w:lang w:val="el-GR"/>
        </w:rPr>
        <w:t xml:space="preserve">Υπό την ίδια θεώρηση, η ανάλυση 15 σεναρίων για κάθε χρονική περίοδο, οδηγεί στα παρακάτω συμπεράσματα σχετικά με τη διακινδύνευση για την Ηλεκτροπαραγωγή: </w:t>
      </w:r>
    </w:p>
    <w:p w14:paraId="14A0170E" w14:textId="77777777" w:rsidR="00A259A2" w:rsidRPr="00331E1E" w:rsidRDefault="00A259A2" w:rsidP="000E3380">
      <w:pPr>
        <w:pStyle w:val="Tahoma1"/>
        <w:numPr>
          <w:ilvl w:val="1"/>
          <w:numId w:val="42"/>
        </w:numPr>
        <w:spacing w:line="276" w:lineRule="auto"/>
        <w:rPr>
          <w:lang w:val="el-GR"/>
        </w:rPr>
      </w:pPr>
      <w:r w:rsidRPr="00331E1E">
        <w:rPr>
          <w:lang w:val="el-GR"/>
        </w:rPr>
        <w:t xml:space="preserve">Σε όλες τις περιόδους το βασικό σενάριο μήνα με μέσες χειμερινές συνθήκες, χωρίς διαταραχή στην προμήθεια φυσικού αερίου (ΜΑ1) δεν επιφέρει επιπτώσεις στον εφοδιασμό της ηλεκτροπαραγωγής.  </w:t>
      </w:r>
    </w:p>
    <w:p w14:paraId="5CA132F3" w14:textId="77777777" w:rsidR="00A259A2" w:rsidRPr="00331E1E" w:rsidRDefault="00A259A2" w:rsidP="000E3380">
      <w:pPr>
        <w:pStyle w:val="Tahoma1"/>
        <w:numPr>
          <w:ilvl w:val="1"/>
          <w:numId w:val="42"/>
        </w:numPr>
        <w:spacing w:line="276" w:lineRule="auto"/>
        <w:rPr>
          <w:lang w:val="el-GR"/>
        </w:rPr>
      </w:pPr>
      <w:r w:rsidRPr="00591BE9">
        <w:rPr>
          <w:b/>
          <w:bCs/>
          <w:lang w:val="el-GR"/>
        </w:rPr>
        <w:t>Για την περίοδο 2023 – 2024</w:t>
      </w:r>
      <w:r w:rsidRPr="00591BE9">
        <w:rPr>
          <w:lang w:val="el-GR"/>
        </w:rPr>
        <w:t>,</w:t>
      </w:r>
      <w:r w:rsidRPr="00331E1E">
        <w:rPr>
          <w:lang w:val="el-GR"/>
        </w:rPr>
        <w:t xml:space="preserve"> συνολικά: 7 σενάρια χαρακτηρίζονται ως αποδεκτού (χαμηλού) κινδύνου, 7 σενάρια ως ανεκτού (μέσου) κινδύνου και 1 σενάριο (υπό συνθήκες μήνα εξαιρετικά υψηλής ζήτησης και μέγιστες εξαγωγές) χαρακτηρίζεται ως μη επιθυμητού (υψηλού) κινδύνου.</w:t>
      </w:r>
    </w:p>
    <w:p w14:paraId="2F2C7D54" w14:textId="77777777" w:rsidR="00A259A2" w:rsidRPr="00331E1E" w:rsidRDefault="00A259A2" w:rsidP="000E3380">
      <w:pPr>
        <w:pStyle w:val="Tahoma1"/>
        <w:numPr>
          <w:ilvl w:val="0"/>
          <w:numId w:val="43"/>
        </w:numPr>
        <w:spacing w:line="276" w:lineRule="auto"/>
        <w:rPr>
          <w:lang w:val="el-GR"/>
        </w:rPr>
      </w:pPr>
      <w:r w:rsidRPr="00331E1E">
        <w:rPr>
          <w:lang w:val="el-GR"/>
        </w:rPr>
        <w:t>Η επικινδυνότητα των σεναρίων που εξετάζουν ολική διακοπή αερίου από Ρωσία διαφοροποιείται ανάλογα με τις θεωρούμενες θερμοκρασιακές συνθήκες (και κατά συνέπεια τη ζήτηση), τις ποσότητες εξαγωγών προς τη Βουλγαρία και τη διαθεσιμότητα πρόσθετων ποσοτήτων αερίου (ΥΦΑ ή αερίου στο Σημείο Εισόδου Ν. Μεσήμβρια). Η πλειονότητα των σεναρίων που εξετάζουν αυτή τη συνθήκη (δηλ. διακοπή ρωσικού αερίου) έχουν σημαντικές επιπτώσεις, χαρακτηρίζονται ως ανεκτής (μέσης) επικινδυνότητας και απαιτούν τακτική παρακολούθηση και επιφυλακή για πιθανή διαφοροποίηση των συνθηκών. Τέλος, το σενάριο που εξετάζει 5 μήνες διακοπής αερίου από Ρωσία υπό μέσες χειμερινές συνθήκες, συνήθη εξαγωγική δραστηριότητα, μέγιστη συνεισφορά ΥΦΑ δεν επιφέρει σημαντικές επιπτώσεις στην ηλεκτροπαραγωγή.</w:t>
      </w:r>
    </w:p>
    <w:p w14:paraId="58D0CC51" w14:textId="77777777" w:rsidR="00A259A2" w:rsidRPr="00331E1E" w:rsidRDefault="00A259A2" w:rsidP="000E3380">
      <w:pPr>
        <w:pStyle w:val="Tahoma1"/>
        <w:numPr>
          <w:ilvl w:val="0"/>
          <w:numId w:val="43"/>
        </w:numPr>
        <w:spacing w:line="276" w:lineRule="auto"/>
        <w:rPr>
          <w:lang w:val="el-GR"/>
        </w:rPr>
      </w:pPr>
      <w:r w:rsidRPr="00331E1E">
        <w:rPr>
          <w:lang w:val="el-GR"/>
        </w:rPr>
        <w:t>Το σενάριο (ΜΑ2) που εξετάζει απώλεια της μεγαλύτερης υποδομής (συνθήκη Ν-1) για ένα μήνα υπό μέσες χειμερινές συνθήκες χαρακτηρίζεται ως ανεκτής (μέσης) επικινδυνότητας.</w:t>
      </w:r>
    </w:p>
    <w:p w14:paraId="5D3B203B" w14:textId="77777777" w:rsidR="00A259A2" w:rsidRPr="00331E1E" w:rsidRDefault="00A259A2" w:rsidP="000E3380">
      <w:pPr>
        <w:pStyle w:val="Tahoma1"/>
        <w:numPr>
          <w:ilvl w:val="1"/>
          <w:numId w:val="42"/>
        </w:numPr>
        <w:spacing w:line="276" w:lineRule="auto"/>
        <w:rPr>
          <w:lang w:val="el-GR"/>
        </w:rPr>
      </w:pPr>
      <w:r w:rsidRPr="00591BE9">
        <w:rPr>
          <w:b/>
          <w:bCs/>
          <w:lang w:val="el-GR"/>
        </w:rPr>
        <w:t>Για την περίοδο 2024 – 2025</w:t>
      </w:r>
      <w:r w:rsidRPr="00331E1E">
        <w:rPr>
          <w:lang w:val="el-GR"/>
        </w:rPr>
        <w:t>, συνολικά: 6 σενάρια χαρακτηρίζονται ως αποδεκτού (χαμηλού) κινδύνου, 8 σενάρια ως ανεκτού (μέσου) κινδύνου και 1 σενάριο (υπό συνθήκες 14 ημερών εξαιρετικά υψηλής ζήτησης), χαρακτηρίζονται ως μη επιθυμητού (υψηλού) κινδύνου. Διαφαίνεται τάση αύξησης της επικινδυνότητας υπό συνθήκες υψηλής ζήτησης, συνεπώς απαιτείται τακτική παρακολούθηση και επιφυλακή για πιθανή διαφοροποίηση των συνθηκών.</w:t>
      </w:r>
    </w:p>
    <w:p w14:paraId="40506B59" w14:textId="77777777" w:rsidR="00A259A2" w:rsidRPr="00331E1E" w:rsidRDefault="00A259A2" w:rsidP="00A259A2">
      <w:pPr>
        <w:pStyle w:val="Tahoma1"/>
        <w:spacing w:line="276" w:lineRule="auto"/>
        <w:ind w:left="1440" w:firstLine="0"/>
        <w:rPr>
          <w:lang w:val="el-GR"/>
        </w:rPr>
      </w:pPr>
      <w:r w:rsidRPr="00331E1E">
        <w:rPr>
          <w:lang w:val="el-GR"/>
        </w:rPr>
        <w:t>Η επικινδυνότητα των σεναρίων που εξετάζουν ολική διακοπή αερίου από Ρωσία διαφοροποιείται ανάλογα με τις θεωρούμενες συνθήκες, όπως σχολιάστηκε παραπάνω. Η πλειονότητα των σεναρίων που εξετάζουν αυτή τη συνθήκη έχουν σημαντικές επιπτώσεις, χαρακτηρίζονται ως ανεκτής (μέσης) επικινδυνότητας και απαιτούν τακτική παρακολούθηση και επιφυλακή.</w:t>
      </w:r>
    </w:p>
    <w:p w14:paraId="68330F18" w14:textId="77777777" w:rsidR="00A259A2" w:rsidRPr="00331E1E" w:rsidRDefault="00A259A2" w:rsidP="000E3380">
      <w:pPr>
        <w:pStyle w:val="Tahoma1"/>
        <w:numPr>
          <w:ilvl w:val="1"/>
          <w:numId w:val="42"/>
        </w:numPr>
        <w:spacing w:line="276" w:lineRule="auto"/>
        <w:rPr>
          <w:lang w:val="el-GR"/>
        </w:rPr>
      </w:pPr>
      <w:r w:rsidRPr="00591BE9">
        <w:rPr>
          <w:b/>
          <w:bCs/>
          <w:lang w:val="el-GR"/>
        </w:rPr>
        <w:t>Για την περίοδο 2025 – 2026</w:t>
      </w:r>
      <w:r w:rsidRPr="00331E1E">
        <w:rPr>
          <w:lang w:val="el-GR"/>
        </w:rPr>
        <w:t>, συνολικά: 3 σενάρια χαρακτηρίζονται ως αποδεκτού (χαμηλού) κινδύνου, 10 σενάρια ως ανεκτού (μέσου) κινδύνου και 2 σενάρια (υπό συνθήκες 7 και 14 ημερών εξαιρετικά υψηλής ζήτησης), χαρακτηρίζονται ως μη επιθυμητού (υψηλού) κινδύνου. Κατά την περίοδο αυτή διαπιστώνεται μια σχετική αύξηση της επικινδυνότητας οφειλόμενη κυρίως στην εκτιμώμενη από τους Διαχειριστές αύξηση της ζήτησης. Υπό το πρίσμα αυτό απαιτείται τακτική παρακολούθηση και επιφυλακή για πιθανή διαφοροποίηση των συνθηκών.</w:t>
      </w:r>
    </w:p>
    <w:p w14:paraId="09D6FCCA" w14:textId="77777777" w:rsidR="00A259A2" w:rsidRPr="00331E1E" w:rsidRDefault="00A259A2" w:rsidP="00A259A2">
      <w:pPr>
        <w:pStyle w:val="Tahoma1"/>
        <w:spacing w:line="276" w:lineRule="auto"/>
        <w:ind w:left="1440" w:firstLine="0"/>
        <w:rPr>
          <w:lang w:val="el-GR"/>
        </w:rPr>
      </w:pPr>
      <w:r w:rsidRPr="00331E1E">
        <w:rPr>
          <w:lang w:val="el-GR"/>
        </w:rPr>
        <w:t>Η επικινδυνότητα των σεναρίων που εξετάζουν ολική διακοπή αερίου από Ρωσία διαφοροποιείται ανάλογα με τις θεωρούμενες συνθήκες, όπως σχολιάστηκε παραπάνω. Η πλειονότητα (7 στα 9) των σεναρίων που εξετάζουν αυτή τη συνθήκη έχουν σημαντικές επιπτώσεις, χαρακτηρίζονται ως ανεκτής (μέσης) επικινδυνότητας και απαιτούν τακτική παρακολούθηση και επιφυλακή.</w:t>
      </w:r>
    </w:p>
    <w:p w14:paraId="17AC8888" w14:textId="77777777" w:rsidR="00A259A2" w:rsidRPr="00331E1E" w:rsidRDefault="00A259A2" w:rsidP="000E3380">
      <w:pPr>
        <w:pStyle w:val="Tahoma1"/>
        <w:numPr>
          <w:ilvl w:val="0"/>
          <w:numId w:val="42"/>
        </w:numPr>
        <w:spacing w:line="276" w:lineRule="auto"/>
        <w:rPr>
          <w:lang w:val="el-GR"/>
        </w:rPr>
      </w:pPr>
      <w:r w:rsidRPr="00331E1E">
        <w:rPr>
          <w:lang w:val="el-GR"/>
        </w:rPr>
        <w:t>Οι Βιομηχανικοί Καταναλωτές δεν αναμένεται να υποστούν σημαντικές επιπτώσεις στην τροφοδοσία τους  σε κανένα από τα σενάρια που εξετάστηκαν, πλην της ακραίας περίπτωσης παράλληλης διακοπής ρωσικού αερίου και απώλειας της κρίσιμης υποδομής αερίου για περίοδο μήνα μέσων χειμερινών συνθηκών.</w:t>
      </w:r>
    </w:p>
    <w:p w14:paraId="50FE9742" w14:textId="2881FC0E" w:rsidR="00A259A2" w:rsidRPr="00331E1E" w:rsidRDefault="00A259A2" w:rsidP="000E3380">
      <w:pPr>
        <w:pStyle w:val="Tahoma1"/>
        <w:numPr>
          <w:ilvl w:val="0"/>
          <w:numId w:val="42"/>
        </w:numPr>
        <w:spacing w:line="276" w:lineRule="auto"/>
        <w:rPr>
          <w:lang w:val="el-GR"/>
        </w:rPr>
      </w:pPr>
      <w:r w:rsidRPr="00331E1E">
        <w:rPr>
          <w:lang w:val="el-GR"/>
        </w:rPr>
        <w:t xml:space="preserve">Ιδιαίτερη προσοχή απαιτεί η εξαγωγική δραστηριότητα προς τη Βουλγαρία από το Σημείο Εισόδου «Σιδηρόκαστρο», υπό συνθήκες κρίσης, καθώς διαπιστώνεται ότι επηρεάζει σημαντικά την επικινδυνότητα. Αξίζει όμως να σημειωθεί ότι σε ένα μόνο από τα εξεταζόμενα σενάρια δεν </w:t>
      </w:r>
      <w:r w:rsidR="00DF60DD">
        <w:rPr>
          <w:lang w:val="el-GR"/>
        </w:rPr>
        <w:t>είναι</w:t>
      </w:r>
      <w:r w:rsidRPr="00331E1E">
        <w:rPr>
          <w:lang w:val="el-GR"/>
        </w:rPr>
        <w:t xml:space="preserve"> εφικτή η ικανοποίηση της ζήτησης των εξ αλληλεγγύης προστατευόμενων καταναλωτών της Βουλγαρίας. Το σενάριο αυτό (ΜΑ3) εξέτασε ιδιαίτερα δύσκολες συνθήκες παράλληλης διακοπής ρωσικού αερίου και απώλειας της κρίσιμης υποδομής αερίου για περίοδο μήνα μέσων χειμερινών συνθηκών. </w:t>
      </w:r>
    </w:p>
    <w:p w14:paraId="166D371E" w14:textId="77777777" w:rsidR="00A259A2" w:rsidRDefault="00A259A2" w:rsidP="00EC3768">
      <w:pPr>
        <w:pStyle w:val="Tahoma1"/>
        <w:spacing w:line="276" w:lineRule="auto"/>
        <w:ind w:firstLine="425"/>
        <w:contextualSpacing/>
        <w:rPr>
          <w:color w:val="FF0000"/>
          <w:lang w:val="el-GR"/>
        </w:rPr>
      </w:pPr>
    </w:p>
    <w:p w14:paraId="2AAF5570" w14:textId="7BD6F181" w:rsidR="00F56E87" w:rsidRPr="00D45FA1" w:rsidRDefault="00DF60DD" w:rsidP="00EC3768">
      <w:pPr>
        <w:pStyle w:val="1"/>
        <w:spacing w:line="276" w:lineRule="auto"/>
      </w:pPr>
      <w:bookmarkStart w:id="236" w:name="_Toc64379652"/>
      <w:r>
        <w:br w:type="column"/>
      </w:r>
      <w:bookmarkStart w:id="237" w:name="_Toc146555043"/>
      <w:r w:rsidR="00F56E87" w:rsidRPr="00D45FA1">
        <w:t>Συμμόρφωση με τον Κανόνα για την υποδομή</w:t>
      </w:r>
      <w:bookmarkEnd w:id="236"/>
      <w:bookmarkEnd w:id="237"/>
    </w:p>
    <w:p w14:paraId="594AEE2A" w14:textId="674C70A6" w:rsidR="001659BB" w:rsidRPr="00976498" w:rsidRDefault="001659BB" w:rsidP="00EC3768">
      <w:pPr>
        <w:pStyle w:val="Tahoma1"/>
        <w:spacing w:line="276" w:lineRule="auto"/>
        <w:rPr>
          <w:lang w:val="el-GR"/>
        </w:rPr>
      </w:pPr>
      <w:bookmarkStart w:id="238" w:name="_Ref503953975"/>
      <w:r w:rsidRPr="00976498">
        <w:rPr>
          <w:lang w:val="el-GR"/>
        </w:rPr>
        <w:t xml:space="preserve">Σύμφωνα με τον Κανονισμό (άρθρο 5), τα Κ–Μ οφείλουν να εξασφαλίζουν ότι λαμβάνονται τα αναγκαία μέτρα έτσι ώστε, σε περίπτωση διαταραχής της μεγαλύτερης ενιαίας υποδομής αερίου, η τεχνική ικανότητα της υπόλοιπης υποδομής, η οποία ορίζεται σύμφωνα με τον τύπο </w:t>
      </w:r>
      <w:r w:rsidRPr="00976498">
        <w:t>N</w:t>
      </w:r>
      <w:r w:rsidRPr="00976498">
        <w:rPr>
          <w:lang w:val="el-GR"/>
        </w:rPr>
        <w:t xml:space="preserve">–1, όπως προβλέπεται στο σημείο 2 του παραρτήματος ΙΙ του Κανονισμού, να είναι σε θέση, με την επιφύλαξη της παραγράφου 2 του άρθρου 5, να ικανοποιήσει τη συνολική ζήτηση ΦΑ της περιοχής υπολογισμού για περίοδο μιας ημέρας εξαιρετικά υψηλής ζήτησης αερίου, η οποία επέρχεται με στατιστική πιθανότητα μίας φοράς μέσα σε 20 έτη. </w:t>
      </w:r>
    </w:p>
    <w:p w14:paraId="2A9FA5D0" w14:textId="4ABC3289" w:rsidR="001659BB" w:rsidRPr="00976498" w:rsidRDefault="001659BB" w:rsidP="00EC3768">
      <w:pPr>
        <w:pStyle w:val="Tahoma1"/>
        <w:spacing w:line="276" w:lineRule="auto"/>
        <w:rPr>
          <w:lang w:val="el-GR"/>
        </w:rPr>
      </w:pPr>
      <w:r w:rsidRPr="00976498">
        <w:rPr>
          <w:lang w:val="el-GR"/>
        </w:rPr>
        <w:t xml:space="preserve">Ωστόσο, η ως άνω υποχρέωση ισχύει με την επιφύλαξη της ευθύνης των διαχειριστών συστημάτων μεταφοράς να προβούν στις αντίστοιχες επενδύσεις και των υποχρεώσεων των διαχειριστών συστημάτων μεταφοράς, όπως ορίζονται στον </w:t>
      </w:r>
      <w:r w:rsidR="006669F9">
        <w:rPr>
          <w:lang w:val="el-GR"/>
        </w:rPr>
        <w:t>Κ</w:t>
      </w:r>
      <w:r w:rsidRPr="00976498">
        <w:rPr>
          <w:lang w:val="el-GR"/>
        </w:rPr>
        <w:t>ανονισμό (ΕΚ) αριθ. 715/2009 και στην οδηγία 2009/73/ΕΚ.</w:t>
      </w:r>
    </w:p>
    <w:p w14:paraId="61D68C4D" w14:textId="282C8D34" w:rsidR="006201E4" w:rsidRDefault="006201E4" w:rsidP="006201E4">
      <w:pPr>
        <w:pStyle w:val="Tahoma1"/>
        <w:spacing w:line="276" w:lineRule="auto"/>
        <w:ind w:firstLine="0"/>
        <w:rPr>
          <w:lang w:val="el-GR"/>
        </w:rPr>
      </w:pPr>
      <w:r w:rsidRPr="008662C4">
        <w:rPr>
          <w:noProof/>
          <w:lang w:val="el-GR" w:eastAsia="el-GR"/>
        </w:rPr>
        <mc:AlternateContent>
          <mc:Choice Requires="wps">
            <w:drawing>
              <wp:anchor distT="0" distB="0" distL="114300" distR="114300" simplePos="0" relativeHeight="251663360" behindDoc="0" locked="0" layoutInCell="1" allowOverlap="1" wp14:anchorId="4BB181A6" wp14:editId="2DE43E08">
                <wp:simplePos x="0" y="0"/>
                <wp:positionH relativeFrom="margin">
                  <wp:posOffset>390525</wp:posOffset>
                </wp:positionH>
                <wp:positionV relativeFrom="paragraph">
                  <wp:posOffset>307975</wp:posOffset>
                </wp:positionV>
                <wp:extent cx="4924425" cy="685800"/>
                <wp:effectExtent l="0" t="0" r="9525" b="0"/>
                <wp:wrapTopAndBottom/>
                <wp:docPr id="2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4425" cy="685800"/>
                        </a:xfrm>
                        <a:prstGeom prst="rect">
                          <a:avLst/>
                        </a:prstGeom>
                        <a:solidFill>
                          <a:schemeClr val="bg1"/>
                        </a:solidFill>
                        <a:ln>
                          <a:noFill/>
                        </a:ln>
                      </wps:spPr>
                      <wps:txbx>
                        <w:txbxContent>
                          <w:p w14:paraId="3D3EF816" w14:textId="77777777" w:rsidR="004A1E06" w:rsidRPr="006201E4" w:rsidRDefault="004A1E06" w:rsidP="006201E4">
                            <w:pPr>
                              <w:ind w:left="-567"/>
                              <w:jc w:val="center"/>
                              <w:rPr>
                                <w:rFonts w:ascii="Tahoma" w:hAnsi="Tahoma" w:cs="Tahoma"/>
                              </w:rPr>
                            </w:pPr>
                            <w:r w:rsidRPr="00D04E72">
                              <w:rPr>
                                <w:rFonts w:ascii="Tahoma" w:hAnsi="Tahoma" w:cs="Tahoma"/>
                                <w:b/>
                                <w:bCs/>
                                <w:i/>
                                <w:iCs/>
                                <w:position w:val="-24"/>
                              </w:rPr>
                              <w:object w:dxaOrig="5475" w:dyaOrig="570" w14:anchorId="7ED144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73.75pt;height:28.5pt">
                                  <v:imagedata r:id="rId62" o:title=""/>
                                </v:shape>
                                <o:OLEObject Type="Embed" ProgID="Equation.3" ShapeID="_x0000_i1026" DrawAspect="Content" ObjectID="_1757176355" r:id="rId63"/>
                              </w:object>
                            </w:r>
                            <w:r>
                              <w:rPr>
                                <w:rFonts w:ascii="Tahoma" w:hAnsi="Tahoma" w:cs="Tahoma"/>
                                <w:b/>
                                <w:bCs/>
                                <w:i/>
                                <w:iCs/>
                              </w:rPr>
                              <w:t xml:space="preserve">    </w:t>
                            </w:r>
                            <w:r w:rsidRPr="006201E4">
                              <w:rPr>
                                <w:rFonts w:ascii="Tahoma" w:hAnsi="Tahoma" w:cs="Tahoma"/>
                                <w:b/>
                                <w:bCs/>
                              </w:rPr>
                              <w:t>(1)</w:t>
                            </w:r>
                          </w:p>
                          <w:p w14:paraId="33C04660" w14:textId="77777777" w:rsidR="004A1E06" w:rsidRPr="008D6553" w:rsidRDefault="004A1E06" w:rsidP="006201E4">
                            <w:pPr>
                              <w:ind w:left="-567"/>
                              <w:jc w:val="center"/>
                              <w:rPr>
                                <w:rFonts w:ascii="Tahoma" w:hAnsi="Tahoma" w:cs="Tahoma"/>
                                <w:i/>
                                <w:iCs/>
                              </w:rPr>
                            </w:pPr>
                          </w:p>
                        </w:txbxContent>
                      </wps:txbx>
                      <wps:bodyPr rot="0" vert="horz" wrap="square" lIns="702000" tIns="118800" rIns="702000" bIns="11880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B181A6" id="_x0000_t202" coordsize="21600,21600" o:spt="202" path="m,l,21600r21600,l21600,xe">
                <v:stroke joinstyle="miter"/>
                <v:path gradientshapeok="t" o:connecttype="rect"/>
              </v:shapetype>
              <v:shape id="Text Box 6" o:spid="_x0000_s1026" type="#_x0000_t202" style="position:absolute;left:0;text-align:left;margin-left:30.75pt;margin-top:24.25pt;width:387.75pt;height:54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" fillcolor="white [3212]" stroked="f">
                <v:textbox inset="19.5mm,3.3mm,19.5mm,3.3mm">
                  <w:txbxContent>
                    <w:p w14:paraId="3D3EF816" w14:textId="77777777" w:rsidR="004A1E06" w:rsidRPr="006201E4" w:rsidRDefault="004A1E06" w:rsidP="006201E4">
                      <w:pPr>
                        <w:ind w:left="-567"/>
                        <w:jc w:val="center"/>
                        <w:rPr>
                          <w:rFonts w:ascii="Tahoma" w:hAnsi="Tahoma" w:cs="Tahoma"/>
                        </w:rPr>
                      </w:pPr>
                      <w:r w:rsidRPr="00D04E72">
                        <w:rPr>
                          <w:rFonts w:ascii="Tahoma" w:hAnsi="Tahoma" w:cs="Tahoma"/>
                          <w:b/>
                          <w:bCs/>
                          <w:i/>
                          <w:iCs/>
                          <w:position w:val="-24"/>
                        </w:rPr>
                        <w:object w:dxaOrig="5477" w:dyaOrig="566" w14:anchorId="7ED14487">
                          <v:shape id="_x0000_i1187" type="#_x0000_t75" style="width:273.75pt;height:28.5pt">
                            <v:imagedata r:id="rId64" o:title=""/>
                          </v:shape>
                          <o:OLEObject Type="Embed" ProgID="Equation.3" ShapeID="_x0000_i1187" DrawAspect="Content" ObjectID="_1757168700" r:id="rId65"/>
                        </w:object>
                      </w:r>
                      <w:r>
                        <w:rPr>
                          <w:rFonts w:ascii="Tahoma" w:hAnsi="Tahoma" w:cs="Tahoma"/>
                          <w:b/>
                          <w:bCs/>
                          <w:i/>
                          <w:iCs/>
                        </w:rPr>
                        <w:t xml:space="preserve">    </w:t>
                      </w:r>
                      <w:r w:rsidRPr="006201E4">
                        <w:rPr>
                          <w:rFonts w:ascii="Tahoma" w:hAnsi="Tahoma" w:cs="Tahoma"/>
                          <w:b/>
                          <w:bCs/>
                        </w:rPr>
                        <w:t>(1)</w:t>
                      </w:r>
                    </w:p>
                    <w:p w14:paraId="33C04660" w14:textId="77777777" w:rsidR="004A1E06" w:rsidRPr="008D6553" w:rsidRDefault="004A1E06" w:rsidP="006201E4">
                      <w:pPr>
                        <w:ind w:left="-567"/>
                        <w:jc w:val="center"/>
                        <w:rPr>
                          <w:rFonts w:ascii="Tahoma" w:hAnsi="Tahoma" w:cs="Tahoma"/>
                          <w:i/>
                          <w:iCs/>
                        </w:rPr>
                      </w:pPr>
                    </w:p>
                  </w:txbxContent>
                </v:textbox>
                <w10:wrap type="topAndBottom" anchorx="margin"/>
              </v:shape>
            </w:pict>
          </mc:Fallback>
        </mc:AlternateContent>
      </w:r>
      <w:r w:rsidR="001659BB" w:rsidRPr="00976498">
        <w:rPr>
          <w:lang w:val="el-GR"/>
        </w:rPr>
        <w:t>Ο κανόνας Ν-1 προσδιορίζεται από τη σχέση:</w:t>
      </w:r>
    </w:p>
    <w:p w14:paraId="70A2EEDD" w14:textId="19FB897F" w:rsidR="001659BB" w:rsidRPr="00976498" w:rsidRDefault="001659BB" w:rsidP="00EC3768">
      <w:pPr>
        <w:spacing w:line="276" w:lineRule="auto"/>
        <w:jc w:val="both"/>
        <w:rPr>
          <w:rFonts w:ascii="Tahoma" w:hAnsi="Tahoma"/>
          <w:szCs w:val="20"/>
          <w:lang w:val="el-GR"/>
        </w:rPr>
      </w:pPr>
      <w:r w:rsidRPr="00976498">
        <w:rPr>
          <w:rFonts w:ascii="Tahoma" w:hAnsi="Tahoma"/>
          <w:szCs w:val="20"/>
          <w:lang w:val="el-GR"/>
        </w:rPr>
        <w:t>όπου:</w:t>
      </w:r>
    </w:p>
    <w:p w14:paraId="35B29816" w14:textId="77777777" w:rsidR="001659BB" w:rsidRPr="00976498" w:rsidRDefault="001659BB" w:rsidP="00EC3768">
      <w:pPr>
        <w:spacing w:line="276" w:lineRule="auto"/>
        <w:ind w:left="426"/>
        <w:jc w:val="both"/>
        <w:rPr>
          <w:rFonts w:ascii="Tahoma" w:hAnsi="Tahoma" w:cs="Tahoma"/>
          <w:iCs/>
          <w:lang w:val="el-GR"/>
        </w:rPr>
      </w:pPr>
      <w:r w:rsidRPr="00976498">
        <w:rPr>
          <w:rFonts w:ascii="Tahoma" w:hAnsi="Tahoma" w:cs="Tahoma"/>
          <w:iCs/>
          <w:lang w:val="el-GR"/>
        </w:rPr>
        <w:t>«Περιοχή υπολογισμού» είναι η γεωγραφική περιοχή για την οποία υπολογίζεται ο τύπος N–1, όπως ορίζεται από την Αρμόδια Αρχή.</w:t>
      </w:r>
    </w:p>
    <w:p w14:paraId="1F814AF4" w14:textId="77777777" w:rsidR="001659BB" w:rsidRPr="00976498" w:rsidRDefault="001659BB" w:rsidP="00EC3768">
      <w:pPr>
        <w:spacing w:line="276" w:lineRule="auto"/>
        <w:ind w:left="426"/>
        <w:jc w:val="both"/>
        <w:rPr>
          <w:rFonts w:ascii="Tahoma" w:hAnsi="Tahoma" w:cs="Tahoma"/>
          <w:iCs/>
          <w:lang w:val="el-GR"/>
        </w:rPr>
      </w:pPr>
      <w:r w:rsidRPr="00976498">
        <w:rPr>
          <w:rFonts w:ascii="Tahoma" w:hAnsi="Tahoma" w:cs="Tahoma"/>
          <w:iCs/>
          <w:lang w:val="el-GR"/>
        </w:rPr>
        <w:t xml:space="preserve">Ως </w:t>
      </w:r>
      <w:r w:rsidRPr="00976498">
        <w:rPr>
          <w:rFonts w:ascii="Tahoma" w:hAnsi="Tahoma" w:cs="Tahoma"/>
          <w:b/>
          <w:bCs/>
          <w:iCs/>
          <w:lang w:val="el-GR"/>
        </w:rPr>
        <w:t>«Dmax»</w:t>
      </w:r>
      <w:r w:rsidRPr="00976498">
        <w:rPr>
          <w:rFonts w:ascii="Tahoma" w:hAnsi="Tahoma" w:cs="Tahoma"/>
          <w:iCs/>
          <w:lang w:val="el-GR"/>
        </w:rPr>
        <w:t xml:space="preserve"> νοείται η συνολική ημερήσια ζήτηση σε ΦΑ (εκφρασμένη σε εκατ. m</w:t>
      </w:r>
      <w:r w:rsidRPr="00062B39">
        <w:rPr>
          <w:rFonts w:ascii="Tahoma" w:hAnsi="Tahoma" w:cs="Tahoma"/>
          <w:iCs/>
          <w:vertAlign w:val="superscript"/>
          <w:lang w:val="el-GR"/>
        </w:rPr>
        <w:t>3</w:t>
      </w:r>
      <w:r w:rsidRPr="00976498">
        <w:rPr>
          <w:rFonts w:ascii="Tahoma" w:hAnsi="Tahoma" w:cs="Tahoma"/>
          <w:iCs/>
          <w:lang w:val="el-GR"/>
        </w:rPr>
        <w:t xml:space="preserve"> /ημέρα) της περιοχής υπολογισμού κατά τη διάρκεια μιας ημέρας με εξαιρετικά υψηλή ζήτηση, με στατιστική πιθανότητα εμφάνισης μία φορά μέσα σε 20 έτη.</w:t>
      </w:r>
    </w:p>
    <w:p w14:paraId="3E2526A4" w14:textId="77777777" w:rsidR="001659BB" w:rsidRPr="00976498" w:rsidRDefault="001659BB" w:rsidP="00EC3768">
      <w:pPr>
        <w:spacing w:line="276" w:lineRule="auto"/>
        <w:ind w:left="426"/>
        <w:jc w:val="both"/>
        <w:rPr>
          <w:rFonts w:ascii="Tahoma" w:hAnsi="Tahoma" w:cs="Tahoma"/>
          <w:iCs/>
          <w:lang w:val="el-GR"/>
        </w:rPr>
      </w:pPr>
      <w:r w:rsidRPr="00976498">
        <w:rPr>
          <w:rFonts w:ascii="Tahoma" w:hAnsi="Tahoma" w:cs="Tahoma"/>
          <w:b/>
          <w:bCs/>
          <w:iCs/>
          <w:lang w:val="el-GR"/>
        </w:rPr>
        <w:t>«EPm»</w:t>
      </w:r>
      <w:r w:rsidRPr="00976498">
        <w:rPr>
          <w:rFonts w:ascii="Tahoma" w:hAnsi="Tahoma" w:cs="Tahoma"/>
          <w:iCs/>
          <w:lang w:val="el-GR"/>
        </w:rPr>
        <w:t>: ως τεχνική δυναμικότητα των σημείων εισόδου (εκφρασμένη σε εκατ. m</w:t>
      </w:r>
      <w:r w:rsidRPr="00062B39">
        <w:rPr>
          <w:rFonts w:ascii="Tahoma" w:hAnsi="Tahoma" w:cs="Tahoma"/>
          <w:iCs/>
          <w:vertAlign w:val="superscript"/>
          <w:lang w:val="el-GR"/>
        </w:rPr>
        <w:t>3</w:t>
      </w:r>
      <w:r w:rsidRPr="00976498">
        <w:rPr>
          <w:rFonts w:ascii="Tahoma" w:hAnsi="Tahoma" w:cs="Tahoma"/>
          <w:iCs/>
          <w:lang w:val="el-GR"/>
        </w:rPr>
        <w:t xml:space="preserve"> /ημέρα), εκτός από την παραγωγή, το ΥΦΑ και τις εγκαταστάσεις αποθήκευσης που καλύπτονται από τα Pm, Sm και LNGm, νοείται η ποσότητα της τεχνικής δυναμικότητας όλων των σημείων εισόδου που έχουν τη δυνατότητα να τροφοδοτήσουν με ΦΑ την περιοχή υπολογισμού.</w:t>
      </w:r>
    </w:p>
    <w:p w14:paraId="32483DAB" w14:textId="77777777" w:rsidR="001659BB" w:rsidRPr="00976498" w:rsidRDefault="001659BB" w:rsidP="00EC3768">
      <w:pPr>
        <w:spacing w:line="276" w:lineRule="auto"/>
        <w:ind w:left="426"/>
        <w:jc w:val="both"/>
        <w:rPr>
          <w:rFonts w:ascii="Tahoma" w:hAnsi="Tahoma" w:cs="Tahoma"/>
          <w:iCs/>
          <w:lang w:val="el-GR"/>
        </w:rPr>
      </w:pPr>
      <w:r w:rsidRPr="00976498">
        <w:rPr>
          <w:rFonts w:ascii="Tahoma" w:hAnsi="Tahoma" w:cs="Tahoma"/>
          <w:b/>
          <w:bCs/>
          <w:iCs/>
          <w:lang w:val="el-GR"/>
        </w:rPr>
        <w:t>«Pm»:</w:t>
      </w:r>
      <w:r w:rsidRPr="00976498">
        <w:rPr>
          <w:rFonts w:ascii="Tahoma" w:hAnsi="Tahoma" w:cs="Tahoma"/>
          <w:iCs/>
          <w:lang w:val="el-GR"/>
        </w:rPr>
        <w:t xml:space="preserve"> ως μέγιστη τεχνική παραγωγική δυναμικότητα (εκφρασμένη σε εκατ. m</w:t>
      </w:r>
      <w:r w:rsidRPr="00062B39">
        <w:rPr>
          <w:rFonts w:ascii="Tahoma" w:hAnsi="Tahoma" w:cs="Tahoma"/>
          <w:iCs/>
          <w:vertAlign w:val="superscript"/>
          <w:lang w:val="el-GR"/>
        </w:rPr>
        <w:t>3</w:t>
      </w:r>
      <w:r w:rsidRPr="00976498">
        <w:rPr>
          <w:rFonts w:ascii="Tahoma" w:hAnsi="Tahoma" w:cs="Tahoma"/>
          <w:iCs/>
          <w:lang w:val="el-GR"/>
        </w:rPr>
        <w:t>/ημέρα) νοείται το άθροισμα της μέγιστης τεχνικής ημερήσιας παραγωγικής δυναμικότητας όλων των εγκαταστάσεων παραγωγής ΦΑ η οποία μπορεί να παρασχεθεί στα σημεία εισόδου στην περιοχή υπολογισμού.</w:t>
      </w:r>
    </w:p>
    <w:p w14:paraId="187285AA" w14:textId="77777777" w:rsidR="001659BB" w:rsidRPr="00976498" w:rsidRDefault="001659BB" w:rsidP="00EC3768">
      <w:pPr>
        <w:spacing w:line="276" w:lineRule="auto"/>
        <w:ind w:left="426"/>
        <w:jc w:val="both"/>
        <w:rPr>
          <w:rFonts w:ascii="Tahoma" w:hAnsi="Tahoma" w:cs="Tahoma"/>
          <w:iCs/>
          <w:lang w:val="el-GR"/>
        </w:rPr>
      </w:pPr>
      <w:r w:rsidRPr="00976498">
        <w:rPr>
          <w:rFonts w:ascii="Tahoma" w:hAnsi="Tahoma" w:cs="Tahoma"/>
          <w:b/>
          <w:bCs/>
          <w:iCs/>
          <w:lang w:val="el-GR"/>
        </w:rPr>
        <w:t>«Sm»:</w:t>
      </w:r>
      <w:r w:rsidRPr="00976498">
        <w:rPr>
          <w:rFonts w:ascii="Tahoma" w:hAnsi="Tahoma" w:cs="Tahoma"/>
          <w:iCs/>
          <w:lang w:val="el-GR"/>
        </w:rPr>
        <w:t xml:space="preserve"> ως μέγιστη τεχνική ικανότητα απόληψης (εκφρασμένη σε εκατ. m</w:t>
      </w:r>
      <w:r w:rsidRPr="00062B39">
        <w:rPr>
          <w:rFonts w:ascii="Tahoma" w:hAnsi="Tahoma" w:cs="Tahoma"/>
          <w:iCs/>
          <w:vertAlign w:val="superscript"/>
          <w:lang w:val="el-GR"/>
        </w:rPr>
        <w:t>3</w:t>
      </w:r>
      <w:r w:rsidRPr="00976498">
        <w:rPr>
          <w:rFonts w:ascii="Tahoma" w:hAnsi="Tahoma" w:cs="Tahoma"/>
          <w:iCs/>
          <w:lang w:val="el-GR"/>
        </w:rPr>
        <w:t>/ημέρα) νοείται το άθροισμα της μέγιστης τεχνικής ημερήσιας ικανότητας απόληψης από όλες τις εγκαταστάσεις αποθήκευσης η οποία μπορεί να παραδοθεί στα σημεία εισόδου στην περιοχή υπολογισμού, λαμβάνοντας υπόψη τα αντίστοιχα φυσικά χαρακτηριστικά τους.</w:t>
      </w:r>
    </w:p>
    <w:p w14:paraId="7C7E9B9A" w14:textId="77777777" w:rsidR="001659BB" w:rsidRPr="00976498" w:rsidRDefault="001659BB" w:rsidP="00EC3768">
      <w:pPr>
        <w:spacing w:line="276" w:lineRule="auto"/>
        <w:ind w:left="426"/>
        <w:jc w:val="both"/>
        <w:rPr>
          <w:rFonts w:ascii="Tahoma" w:hAnsi="Tahoma" w:cs="Tahoma"/>
          <w:iCs/>
          <w:lang w:val="el-GR"/>
        </w:rPr>
      </w:pPr>
      <w:r w:rsidRPr="00976498">
        <w:rPr>
          <w:rFonts w:ascii="Tahoma" w:hAnsi="Tahoma" w:cs="Tahoma"/>
          <w:b/>
          <w:bCs/>
          <w:iCs/>
          <w:lang w:val="el-GR"/>
        </w:rPr>
        <w:t>«LNGm»:</w:t>
      </w:r>
      <w:r w:rsidRPr="00976498">
        <w:rPr>
          <w:rFonts w:ascii="Tahoma" w:hAnsi="Tahoma" w:cs="Tahoma"/>
          <w:iCs/>
          <w:lang w:val="el-GR"/>
        </w:rPr>
        <w:t xml:space="preserve"> ως μέγιστη τεχνική δυναμικότητα εγκατάστασης ΥΦΑ (εκφρασμένη σε εκατ. m</w:t>
      </w:r>
      <w:r w:rsidRPr="00062B39">
        <w:rPr>
          <w:rFonts w:ascii="Tahoma" w:hAnsi="Tahoma" w:cs="Tahoma"/>
          <w:iCs/>
          <w:vertAlign w:val="superscript"/>
          <w:lang w:val="el-GR"/>
        </w:rPr>
        <w:t>3</w:t>
      </w:r>
      <w:r w:rsidRPr="00976498">
        <w:rPr>
          <w:rFonts w:ascii="Tahoma" w:hAnsi="Tahoma" w:cs="Tahoma"/>
          <w:iCs/>
          <w:lang w:val="el-GR"/>
        </w:rPr>
        <w:t>/ημέρα) νοούνται οι μέγιστες ημερήσιες τεχνικές δυνατότητες σε όλες τις εγκαταστάσεις ΥΦΑ στην περιοχή υπολογισμού, λαμβάνοντας υπόψη κρίσιμα στοιχεία όπως η εκφόρτωση, οι βοηθητικές υπηρεσίες, η προσωρινή αποθήκευση και η επαναεριοποίηση ΥΦΑ, καθώς και η τεχνική δυναμικότητα εξαγωγής στο σύστημα.</w:t>
      </w:r>
    </w:p>
    <w:p w14:paraId="202462C6" w14:textId="6DB1163B" w:rsidR="001659BB" w:rsidRDefault="001659BB" w:rsidP="00EC3768">
      <w:pPr>
        <w:spacing w:line="276" w:lineRule="auto"/>
        <w:ind w:left="426"/>
        <w:jc w:val="both"/>
        <w:rPr>
          <w:rFonts w:ascii="Tahoma" w:hAnsi="Tahoma" w:cs="Tahoma"/>
          <w:iCs/>
          <w:lang w:val="el-GR"/>
        </w:rPr>
      </w:pPr>
      <w:r w:rsidRPr="00976498">
        <w:rPr>
          <w:rFonts w:ascii="Tahoma" w:hAnsi="Tahoma" w:cs="Tahoma"/>
          <w:b/>
          <w:bCs/>
          <w:iCs/>
          <w:lang w:val="el-GR"/>
        </w:rPr>
        <w:t>«Im»:</w:t>
      </w:r>
      <w:r w:rsidRPr="00976498">
        <w:rPr>
          <w:rFonts w:ascii="Tahoma" w:hAnsi="Tahoma" w:cs="Tahoma"/>
          <w:iCs/>
          <w:lang w:val="el-GR"/>
        </w:rPr>
        <w:t xml:space="preserve"> νοείται η τεχνική δυναμικότητα της μεγαλύτερης ενιαίας υποδομής αερίου (εκατ. m</w:t>
      </w:r>
      <w:r w:rsidRPr="00062B39">
        <w:rPr>
          <w:rFonts w:ascii="Tahoma" w:hAnsi="Tahoma" w:cs="Tahoma"/>
          <w:iCs/>
          <w:vertAlign w:val="superscript"/>
          <w:lang w:val="el-GR"/>
        </w:rPr>
        <w:t>3</w:t>
      </w:r>
      <w:r w:rsidRPr="00976498">
        <w:rPr>
          <w:rFonts w:ascii="Tahoma" w:hAnsi="Tahoma" w:cs="Tahoma"/>
          <w:iCs/>
          <w:lang w:val="el-GR"/>
        </w:rPr>
        <w:t>/ημέρα) με την υψηλότερη ικανότητα παροχής στην περιοχή υπολογισμού. Όταν διάφορες υποδομές αερίου συνδέονται σε μια κοινή ανάντη ή κατάντη υποδομή αερίου και η διαχείρισή τους δεν μπορεί να γίνει μεμονωμένα, θεωρούνται ως μία ενιαία υποδομή αερίου.</w:t>
      </w:r>
    </w:p>
    <w:p w14:paraId="21C015C6" w14:textId="3C0BD0CE" w:rsidR="006201E4" w:rsidRPr="008662C4" w:rsidRDefault="006201E4" w:rsidP="006201E4">
      <w:pPr>
        <w:spacing w:after="120" w:line="276" w:lineRule="auto"/>
        <w:ind w:firstLine="720"/>
        <w:jc w:val="both"/>
        <w:rPr>
          <w:rFonts w:ascii="Tahoma" w:hAnsi="Tahoma" w:cs="Tahoma"/>
          <w:iCs/>
          <w:lang w:val="el-GR"/>
        </w:rPr>
      </w:pPr>
      <w:r w:rsidRPr="008662C4">
        <w:rPr>
          <w:rFonts w:ascii="Tahoma" w:hAnsi="Tahoma" w:cs="Tahoma"/>
          <w:iCs/>
          <w:noProof/>
          <w:lang w:val="el-GR" w:eastAsia="el-GR"/>
        </w:rPr>
        <mc:AlternateContent>
          <mc:Choice Requires="wps">
            <w:drawing>
              <wp:anchor distT="0" distB="0" distL="114300" distR="114300" simplePos="0" relativeHeight="251665408" behindDoc="0" locked="0" layoutInCell="1" allowOverlap="1" wp14:anchorId="5AFA754D" wp14:editId="287F87AE">
                <wp:simplePos x="0" y="0"/>
                <wp:positionH relativeFrom="column">
                  <wp:posOffset>371475</wp:posOffset>
                </wp:positionH>
                <wp:positionV relativeFrom="paragraph">
                  <wp:posOffset>753110</wp:posOffset>
                </wp:positionV>
                <wp:extent cx="5245735" cy="681990"/>
                <wp:effectExtent l="0" t="0" r="8890" b="0"/>
                <wp:wrapTopAndBottom/>
                <wp:docPr id="2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5735" cy="681990"/>
                        </a:xfrm>
                        <a:prstGeom prst="rect">
                          <a:avLst/>
                        </a:prstGeom>
                        <a:solidFill>
                          <a:schemeClr val="bg1"/>
                        </a:solidFill>
                        <a:ln>
                          <a:noFill/>
                        </a:ln>
                      </wps:spPr>
                      <wps:txbx>
                        <w:txbxContent>
                          <w:bookmarkStart w:id="239" w:name="_Hlk145083230"/>
                          <w:p w14:paraId="26EB4723" w14:textId="77777777" w:rsidR="004A1E06" w:rsidRPr="006201E4" w:rsidRDefault="004A1E06" w:rsidP="006201E4">
                            <w:pPr>
                              <w:jc w:val="center"/>
                              <w:rPr>
                                <w:rFonts w:ascii="Tahoma" w:hAnsi="Tahoma" w:cs="Tahoma"/>
                              </w:rPr>
                            </w:pPr>
                            <w:r w:rsidRPr="00E9566A">
                              <w:rPr>
                                <w:rFonts w:ascii="Tahoma" w:hAnsi="Tahoma" w:cs="Tahoma"/>
                                <w:b/>
                                <w:bCs/>
                                <w:i/>
                                <w:iCs/>
                                <w:position w:val="-34"/>
                              </w:rPr>
                              <w:object w:dxaOrig="5475" w:dyaOrig="720" w14:anchorId="317D1715">
                                <v:shape id="_x0000_i1028" type="#_x0000_t75" style="width:273.75pt;height:36pt">
                                  <v:imagedata r:id="rId66" o:title=""/>
                                </v:shape>
                                <o:OLEObject Type="Embed" ProgID="Equation.3" ShapeID="_x0000_i1028" DrawAspect="Content" ObjectID="_1757176356" r:id="rId67"/>
                              </w:object>
                            </w:r>
                            <w:bookmarkEnd w:id="239"/>
                            <w:r>
                              <w:rPr>
                                <w:rFonts w:ascii="Tahoma" w:hAnsi="Tahoma" w:cs="Tahoma"/>
                                <w:b/>
                                <w:bCs/>
                                <w:i/>
                                <w:iCs/>
                              </w:rPr>
                              <w:t xml:space="preserve">   </w:t>
                            </w:r>
                            <w:r w:rsidRPr="006201E4">
                              <w:rPr>
                                <w:rFonts w:ascii="Tahoma" w:hAnsi="Tahoma" w:cs="Tahoma"/>
                                <w:b/>
                                <w:bCs/>
                              </w:rPr>
                              <w:t>(2)</w:t>
                            </w:r>
                          </w:p>
                        </w:txbxContent>
                      </wps:txbx>
                      <wps:bodyPr rot="0" vert="horz" wrap="none" lIns="702000" tIns="118800" rIns="702000" bIns="11880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AFA754D" id="Text Box 7" o:spid="_x0000_s1027" type="#_x0000_t202" style="position:absolute;left:0;text-align:left;margin-left:29.25pt;margin-top:59.3pt;width:413.05pt;height:53.7pt;z-index:251665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" fillcolor="white [3212]" stroked="f">
                <v:textbox style="mso-fit-shape-to-text:t" inset="19.5mm,3.3mm,19.5mm,3.3mm">
                  <w:txbxContent>
                    <w:bookmarkStart w:id="249" w:name="_Hlk145083230"/>
                    <w:p w14:paraId="26EB4723" w14:textId="77777777" w:rsidR="004A1E06" w:rsidRPr="006201E4" w:rsidRDefault="004A1E06" w:rsidP="006201E4">
                      <w:pPr>
                        <w:jc w:val="center"/>
                        <w:rPr>
                          <w:rFonts w:ascii="Tahoma" w:hAnsi="Tahoma" w:cs="Tahoma"/>
                        </w:rPr>
                      </w:pPr>
                      <w:r w:rsidRPr="00E9566A">
                        <w:rPr>
                          <w:rFonts w:ascii="Tahoma" w:hAnsi="Tahoma" w:cs="Tahoma"/>
                          <w:b/>
                          <w:bCs/>
                          <w:i/>
                          <w:iCs/>
                          <w:position w:val="-34"/>
                        </w:rPr>
                        <w:object w:dxaOrig="5477" w:dyaOrig="720" w14:anchorId="317D1715">
                          <v:shape id="_x0000_i1188" type="#_x0000_t75" style="width:273.75pt;height:36pt">
                            <v:imagedata r:id="rId68" o:title=""/>
                          </v:shape>
                          <o:OLEObject Type="Embed" ProgID="Equation.3" ShapeID="_x0000_i1188" DrawAspect="Content" ObjectID="_1757168701" r:id="rId69"/>
                        </w:object>
                      </w:r>
                      <w:bookmarkEnd w:id="249"/>
                      <w:r>
                        <w:rPr>
                          <w:rFonts w:ascii="Tahoma" w:hAnsi="Tahoma" w:cs="Tahoma"/>
                          <w:b/>
                          <w:bCs/>
                          <w:i/>
                          <w:iCs/>
                        </w:rPr>
                        <w:t xml:space="preserve">   </w:t>
                      </w:r>
                      <w:r w:rsidRPr="006201E4">
                        <w:rPr>
                          <w:rFonts w:ascii="Tahoma" w:hAnsi="Tahoma" w:cs="Tahoma"/>
                          <w:b/>
                          <w:bCs/>
                        </w:rPr>
                        <w:t>(2)</w:t>
                      </w:r>
                    </w:p>
                  </w:txbxContent>
                </v:textbox>
                <w10:wrap type="topAndBottom"/>
              </v:shape>
            </w:pict>
          </mc:Fallback>
        </mc:AlternateContent>
      </w:r>
      <w:r w:rsidRPr="008662C4">
        <w:rPr>
          <w:rFonts w:ascii="Tahoma" w:hAnsi="Tahoma" w:cs="Tahoma"/>
          <w:iCs/>
          <w:lang w:val="el-GR"/>
        </w:rPr>
        <w:t xml:space="preserve">Στην περίπτωση που μια διαταραχή εφοδιασμού μπορεί να αντισταθμίζεται επαρκώς και εγκαίρως </w:t>
      </w:r>
      <w:r w:rsidRPr="006201E4">
        <w:rPr>
          <w:rFonts w:ascii="Tahoma" w:hAnsi="Tahoma" w:cs="Tahoma"/>
          <w:iCs/>
          <w:lang w:val="el-GR"/>
        </w:rPr>
        <w:t>με κατάλληλα μέτρα από την πλευρά της ζήτησης,</w:t>
      </w:r>
      <w:r w:rsidRPr="008662C4">
        <w:rPr>
          <w:rFonts w:ascii="Tahoma" w:hAnsi="Tahoma" w:cs="Tahoma"/>
          <w:iCs/>
          <w:lang w:val="el-GR"/>
        </w:rPr>
        <w:t xml:space="preserve"> ο τύπος Ν-1 δίνεται από τη σχέση:</w:t>
      </w:r>
    </w:p>
    <w:p w14:paraId="44CF1CC6" w14:textId="77777777" w:rsidR="006201E4" w:rsidRPr="00976498" w:rsidRDefault="006201E4" w:rsidP="006201E4">
      <w:pPr>
        <w:spacing w:line="276" w:lineRule="auto"/>
        <w:jc w:val="both"/>
        <w:rPr>
          <w:rFonts w:ascii="Tahoma" w:hAnsi="Tahoma"/>
          <w:szCs w:val="20"/>
          <w:lang w:val="el-GR"/>
        </w:rPr>
      </w:pPr>
      <w:r w:rsidRPr="00976498">
        <w:rPr>
          <w:rFonts w:ascii="Tahoma" w:hAnsi="Tahoma"/>
          <w:szCs w:val="20"/>
          <w:lang w:val="el-GR"/>
        </w:rPr>
        <w:t>όπου:</w:t>
      </w:r>
    </w:p>
    <w:p w14:paraId="1E4445FA" w14:textId="5C067AC0" w:rsidR="006201E4" w:rsidRPr="00976498" w:rsidRDefault="006201E4" w:rsidP="006201E4">
      <w:pPr>
        <w:spacing w:line="276" w:lineRule="auto"/>
        <w:ind w:left="426"/>
        <w:jc w:val="both"/>
        <w:rPr>
          <w:rFonts w:ascii="Tahoma" w:hAnsi="Tahoma" w:cs="Tahoma"/>
          <w:iCs/>
          <w:lang w:val="el-GR"/>
        </w:rPr>
      </w:pPr>
      <w:r w:rsidRPr="00976498">
        <w:rPr>
          <w:rFonts w:ascii="Tahoma" w:hAnsi="Tahoma" w:cs="Tahoma"/>
          <w:iCs/>
          <w:lang w:val="el-GR"/>
        </w:rPr>
        <w:t xml:space="preserve">Ως </w:t>
      </w:r>
      <w:r w:rsidRPr="00976498">
        <w:rPr>
          <w:rFonts w:ascii="Tahoma" w:hAnsi="Tahoma" w:cs="Tahoma"/>
          <w:b/>
          <w:bCs/>
          <w:iCs/>
          <w:lang w:val="el-GR"/>
        </w:rPr>
        <w:t>«</w:t>
      </w:r>
      <w:r w:rsidRPr="006201E4">
        <w:rPr>
          <w:rFonts w:ascii="Tahoma" w:hAnsi="Tahoma" w:cs="Tahoma"/>
          <w:b/>
          <w:bCs/>
          <w:iCs/>
          <w:lang w:val="el-GR"/>
        </w:rPr>
        <w:t>Deff</w:t>
      </w:r>
      <w:r w:rsidRPr="00976498">
        <w:rPr>
          <w:rFonts w:ascii="Tahoma" w:hAnsi="Tahoma" w:cs="Tahoma"/>
          <w:b/>
          <w:bCs/>
          <w:iCs/>
          <w:lang w:val="el-GR"/>
        </w:rPr>
        <w:t>»</w:t>
      </w:r>
      <w:r w:rsidRPr="00976498">
        <w:rPr>
          <w:rFonts w:ascii="Tahoma" w:hAnsi="Tahoma" w:cs="Tahoma"/>
          <w:iCs/>
          <w:lang w:val="el-GR"/>
        </w:rPr>
        <w:t xml:space="preserve"> </w:t>
      </w:r>
      <w:r w:rsidRPr="006201E4">
        <w:rPr>
          <w:rFonts w:ascii="Tahoma" w:hAnsi="Tahoma" w:cs="Tahoma"/>
          <w:iCs/>
          <w:lang w:val="el-GR"/>
        </w:rPr>
        <w:t>νοείται το τμήμα (εκφρασμένο σε εκατ. m</w:t>
      </w:r>
      <w:r w:rsidRPr="006201E4">
        <w:rPr>
          <w:rFonts w:ascii="Tahoma" w:hAnsi="Tahoma" w:cs="Tahoma"/>
          <w:iCs/>
          <w:vertAlign w:val="superscript"/>
          <w:lang w:val="el-GR"/>
        </w:rPr>
        <w:t>3</w:t>
      </w:r>
      <w:r w:rsidRPr="006201E4">
        <w:rPr>
          <w:rFonts w:ascii="Tahoma" w:hAnsi="Tahoma" w:cs="Tahoma"/>
          <w:iCs/>
          <w:lang w:val="el-GR"/>
        </w:rPr>
        <w:t>/ημέρα) της Dmax, το οποίο σε περίπτωση διαταραχής του εφοδιασμού με φυσικό αέριο μπορεί να καλυφθεί επαρκώς και εγκαίρως με μέτρα από την πλευρά της ζήτησης που στηρίζονται στην αγορά σύμφωνα με το άρθρο 9 παράγραφος 1 στοιχείο γ) και το άρθρο 5 παράγραφος 2</w:t>
      </w:r>
      <w:r>
        <w:rPr>
          <w:rFonts w:ascii="Tahoma" w:hAnsi="Tahoma" w:cs="Tahoma"/>
          <w:iCs/>
          <w:lang w:val="el-GR"/>
        </w:rPr>
        <w:t xml:space="preserve"> του Κανονισμού</w:t>
      </w:r>
      <w:r w:rsidRPr="00976498">
        <w:rPr>
          <w:rFonts w:ascii="Tahoma" w:hAnsi="Tahoma" w:cs="Tahoma"/>
          <w:iCs/>
          <w:lang w:val="el-GR"/>
        </w:rPr>
        <w:t>.</w:t>
      </w:r>
    </w:p>
    <w:p w14:paraId="2EEE1B46" w14:textId="7CECE22E" w:rsidR="001659BB" w:rsidRPr="00415451" w:rsidRDefault="001659BB" w:rsidP="00415451">
      <w:pPr>
        <w:pStyle w:val="2"/>
      </w:pPr>
      <w:bookmarkStart w:id="240" w:name="_Toc64379653"/>
      <w:bookmarkStart w:id="241" w:name="_Toc146555044"/>
      <w:r w:rsidRPr="00415451">
        <w:t>Υπολογισμός του τύπου Ν-1 σε εθνικό επίπεδο</w:t>
      </w:r>
      <w:bookmarkEnd w:id="238"/>
      <w:bookmarkEnd w:id="240"/>
      <w:bookmarkEnd w:id="241"/>
    </w:p>
    <w:p w14:paraId="7F9921FF" w14:textId="5C944FA3" w:rsidR="001659BB" w:rsidRPr="00976498" w:rsidRDefault="001659BB" w:rsidP="000D5617">
      <w:pPr>
        <w:pStyle w:val="3"/>
      </w:pPr>
      <w:bookmarkStart w:id="242" w:name="_Toc311189864"/>
      <w:bookmarkStart w:id="243" w:name="_Toc146555045"/>
      <w:r w:rsidRPr="00976498">
        <w:t>Υποθέσεις, μεθοδολογία και δεδομένα</w:t>
      </w:r>
      <w:bookmarkEnd w:id="242"/>
      <w:bookmarkEnd w:id="243"/>
    </w:p>
    <w:p w14:paraId="30BA1E1C" w14:textId="65FD02DD" w:rsidR="001659BB" w:rsidRPr="00976498" w:rsidRDefault="001659BB" w:rsidP="00EC3768">
      <w:pPr>
        <w:pStyle w:val="Tahoma1"/>
        <w:spacing w:line="276" w:lineRule="auto"/>
        <w:rPr>
          <w:lang w:val="el-GR"/>
        </w:rPr>
      </w:pPr>
      <w:r w:rsidRPr="00976498">
        <w:rPr>
          <w:lang w:val="el-GR"/>
        </w:rPr>
        <w:t xml:space="preserve">Για τον υπολογισμό του Δείκτη Ν-1 </w:t>
      </w:r>
      <w:r w:rsidR="00491FD1">
        <w:rPr>
          <w:lang w:val="el-GR"/>
        </w:rPr>
        <w:t>λαμβάνονται</w:t>
      </w:r>
      <w:r w:rsidRPr="00976498">
        <w:rPr>
          <w:lang w:val="el-GR"/>
        </w:rPr>
        <w:t xml:space="preserve"> υπόψη τα εξής:</w:t>
      </w:r>
    </w:p>
    <w:p w14:paraId="6F21F65B" w14:textId="77777777" w:rsidR="001659BB" w:rsidRPr="00491FD1" w:rsidRDefault="001659BB" w:rsidP="00EC3768">
      <w:pPr>
        <w:pStyle w:val="Tahoma1"/>
        <w:spacing w:line="276" w:lineRule="auto"/>
        <w:ind w:left="426" w:firstLine="0"/>
        <w:rPr>
          <w:lang w:val="el-GR"/>
        </w:rPr>
      </w:pPr>
      <w:r w:rsidRPr="00491FD1">
        <w:rPr>
          <w:lang w:val="el-GR"/>
        </w:rPr>
        <w:t xml:space="preserve">Ως </w:t>
      </w:r>
      <w:r w:rsidRPr="00491FD1">
        <w:rPr>
          <w:b/>
          <w:lang w:val="el-GR"/>
        </w:rPr>
        <w:t>Περιοχή υπολογισμού</w:t>
      </w:r>
      <w:r w:rsidRPr="00491FD1">
        <w:rPr>
          <w:lang w:val="el-GR"/>
        </w:rPr>
        <w:t xml:space="preserve"> λαμβάνεται το Εθνικό Σύστημα Φυσικού Αερίου (ΕΣΦΑ), το οποίο περιλαμβάνει το Εθνικό Σύστημα Μεταφοράς Φυσικού Αερίου εντός της ελληνικής επικράτειας και την εγκατάσταση ΥΦΑ στη νήσο Ρεβυθούσα.</w:t>
      </w:r>
    </w:p>
    <w:p w14:paraId="320B090C" w14:textId="77777777" w:rsidR="00491FD1" w:rsidRPr="008662C4" w:rsidRDefault="00491FD1" w:rsidP="00491FD1">
      <w:pPr>
        <w:ind w:left="426"/>
        <w:jc w:val="both"/>
        <w:rPr>
          <w:rFonts w:ascii="Tahoma" w:hAnsi="Tahoma" w:cs="Tahoma"/>
          <w:iCs/>
          <w:lang w:val="el-GR"/>
        </w:rPr>
      </w:pPr>
      <w:r w:rsidRPr="008662C4">
        <w:rPr>
          <w:rFonts w:ascii="Tahoma" w:hAnsi="Tahoma" w:cs="Tahoma"/>
          <w:b/>
          <w:iCs/>
        </w:rPr>
        <w:t>EP</w:t>
      </w:r>
      <w:r w:rsidRPr="008662C4">
        <w:rPr>
          <w:rFonts w:ascii="Tahoma" w:hAnsi="Tahoma" w:cs="Tahoma"/>
          <w:b/>
          <w:iCs/>
          <w:vertAlign w:val="subscript"/>
        </w:rPr>
        <w:t>m</w:t>
      </w:r>
      <w:r w:rsidRPr="008662C4">
        <w:rPr>
          <w:rFonts w:ascii="Tahoma" w:hAnsi="Tahoma" w:cs="Tahoma"/>
          <w:b/>
          <w:iCs/>
          <w:lang w:val="el-GR"/>
        </w:rPr>
        <w:t>:</w:t>
      </w:r>
      <w:r w:rsidRPr="008662C4">
        <w:rPr>
          <w:rFonts w:ascii="Tahoma" w:hAnsi="Tahoma" w:cs="Tahoma"/>
          <w:iCs/>
          <w:lang w:val="el-GR"/>
        </w:rPr>
        <w:t xml:space="preserve"> Οι τεχνικές δυναμικότητες των Σημείων Εισόδου στο Σιδηρόκαστρο, τους Κήπους, τη Ν. Μεσήμβρια και την Αμφιτρίτη</w:t>
      </w:r>
    </w:p>
    <w:p w14:paraId="6C66D1CC" w14:textId="77777777" w:rsidR="00491FD1" w:rsidRPr="008662C4" w:rsidRDefault="00491FD1" w:rsidP="00491FD1">
      <w:pPr>
        <w:ind w:left="426"/>
        <w:jc w:val="both"/>
        <w:rPr>
          <w:rFonts w:ascii="Tahoma" w:hAnsi="Tahoma" w:cs="Tahoma"/>
          <w:iCs/>
          <w:lang w:val="el-GR"/>
        </w:rPr>
      </w:pPr>
      <w:r w:rsidRPr="008662C4">
        <w:rPr>
          <w:rFonts w:ascii="Tahoma" w:hAnsi="Tahoma" w:cs="Tahoma"/>
          <w:b/>
          <w:iCs/>
        </w:rPr>
        <w:t>P</w:t>
      </w:r>
      <w:r w:rsidRPr="008662C4">
        <w:rPr>
          <w:rFonts w:ascii="Tahoma" w:hAnsi="Tahoma" w:cs="Tahoma"/>
          <w:b/>
          <w:iCs/>
          <w:vertAlign w:val="subscript"/>
        </w:rPr>
        <w:t>m</w:t>
      </w:r>
      <w:r w:rsidRPr="008662C4">
        <w:rPr>
          <w:rFonts w:ascii="Tahoma" w:hAnsi="Tahoma" w:cs="Tahoma"/>
          <w:b/>
          <w:iCs/>
          <w:lang w:val="el-GR"/>
        </w:rPr>
        <w:t>=0:</w:t>
      </w:r>
      <w:r w:rsidRPr="008662C4">
        <w:rPr>
          <w:rFonts w:ascii="Tahoma" w:hAnsi="Tahoma" w:cs="Tahoma"/>
          <w:iCs/>
          <w:lang w:val="el-GR"/>
        </w:rPr>
        <w:t xml:space="preserve"> Μηδενική παραγωγή φυσικού αερίου</w:t>
      </w:r>
    </w:p>
    <w:p w14:paraId="3F8B610A" w14:textId="77777777" w:rsidR="00491FD1" w:rsidRPr="008662C4" w:rsidRDefault="00491FD1" w:rsidP="00491FD1">
      <w:pPr>
        <w:ind w:left="426"/>
        <w:jc w:val="both"/>
        <w:rPr>
          <w:rFonts w:ascii="Tahoma" w:hAnsi="Tahoma" w:cs="Tahoma"/>
          <w:iCs/>
          <w:lang w:val="el-GR"/>
        </w:rPr>
      </w:pPr>
      <w:r w:rsidRPr="008662C4">
        <w:rPr>
          <w:rFonts w:ascii="Tahoma" w:hAnsi="Tahoma" w:cs="Tahoma"/>
          <w:b/>
          <w:iCs/>
        </w:rPr>
        <w:t>S</w:t>
      </w:r>
      <w:r w:rsidRPr="008662C4">
        <w:rPr>
          <w:rFonts w:ascii="Tahoma" w:hAnsi="Tahoma" w:cs="Tahoma"/>
          <w:b/>
          <w:iCs/>
          <w:vertAlign w:val="subscript"/>
        </w:rPr>
        <w:t>m</w:t>
      </w:r>
      <w:r w:rsidRPr="008662C4">
        <w:rPr>
          <w:rFonts w:ascii="Tahoma" w:hAnsi="Tahoma" w:cs="Tahoma"/>
          <w:b/>
          <w:iCs/>
          <w:lang w:val="el-GR"/>
        </w:rPr>
        <w:t>=0:</w:t>
      </w:r>
      <w:r w:rsidRPr="008662C4">
        <w:rPr>
          <w:rFonts w:ascii="Tahoma" w:hAnsi="Tahoma" w:cs="Tahoma"/>
          <w:iCs/>
          <w:lang w:val="el-GR"/>
        </w:rPr>
        <w:t xml:space="preserve"> Δεν υπάρχει υπόγεια αποθήκη φυσικού αερίου</w:t>
      </w:r>
    </w:p>
    <w:p w14:paraId="6116A60E" w14:textId="77777777" w:rsidR="00491FD1" w:rsidRPr="008662C4" w:rsidRDefault="00491FD1" w:rsidP="00491FD1">
      <w:pPr>
        <w:ind w:left="426"/>
        <w:jc w:val="both"/>
        <w:rPr>
          <w:rFonts w:ascii="Tahoma" w:hAnsi="Tahoma" w:cs="Tahoma"/>
          <w:iCs/>
          <w:lang w:val="el-GR"/>
        </w:rPr>
      </w:pPr>
      <w:r w:rsidRPr="008662C4">
        <w:rPr>
          <w:rFonts w:ascii="Tahoma" w:hAnsi="Tahoma" w:cs="Tahoma"/>
          <w:b/>
          <w:iCs/>
        </w:rPr>
        <w:t>LNG</w:t>
      </w:r>
      <w:r w:rsidRPr="008662C4">
        <w:rPr>
          <w:rFonts w:ascii="Tahoma" w:hAnsi="Tahoma" w:cs="Tahoma"/>
          <w:b/>
          <w:iCs/>
          <w:vertAlign w:val="subscript"/>
        </w:rPr>
        <w:t>m</w:t>
      </w:r>
      <w:r w:rsidRPr="008662C4">
        <w:rPr>
          <w:rFonts w:ascii="Tahoma" w:hAnsi="Tahoma" w:cs="Tahoma"/>
          <w:b/>
          <w:iCs/>
          <w:lang w:val="el-GR"/>
        </w:rPr>
        <w:t>:</w:t>
      </w:r>
      <w:r w:rsidRPr="008662C4">
        <w:rPr>
          <w:rFonts w:ascii="Tahoma" w:hAnsi="Tahoma" w:cs="Tahoma"/>
          <w:iCs/>
          <w:lang w:val="el-GR"/>
        </w:rPr>
        <w:t xml:space="preserve"> η τεχνική δυναμικότητα του Σημείου Εισόδου Αγ. Τριάδα</w:t>
      </w:r>
    </w:p>
    <w:p w14:paraId="3CED56BB" w14:textId="77777777" w:rsidR="00491FD1" w:rsidRPr="008662C4" w:rsidRDefault="00491FD1" w:rsidP="00491FD1">
      <w:pPr>
        <w:ind w:left="426"/>
        <w:jc w:val="both"/>
        <w:rPr>
          <w:rFonts w:ascii="Tahoma" w:hAnsi="Tahoma" w:cs="Tahoma"/>
          <w:b/>
          <w:bCs/>
          <w:iCs/>
          <w:u w:val="single"/>
          <w:vertAlign w:val="subscript"/>
          <w:lang w:val="el-GR"/>
        </w:rPr>
      </w:pPr>
      <w:r w:rsidRPr="008662C4">
        <w:rPr>
          <w:rFonts w:ascii="Tahoma" w:hAnsi="Tahoma" w:cs="Tahoma"/>
          <w:b/>
          <w:iCs/>
          <w:lang w:val="el-GR"/>
        </w:rPr>
        <w:t>Ι</w:t>
      </w:r>
      <w:r w:rsidRPr="008662C4">
        <w:rPr>
          <w:rFonts w:ascii="Tahoma" w:hAnsi="Tahoma" w:cs="Tahoma"/>
          <w:b/>
          <w:iCs/>
          <w:vertAlign w:val="subscript"/>
        </w:rPr>
        <w:t>m</w:t>
      </w:r>
      <w:r w:rsidRPr="008662C4">
        <w:rPr>
          <w:rFonts w:ascii="Tahoma" w:hAnsi="Tahoma" w:cs="Tahoma"/>
          <w:b/>
          <w:iCs/>
          <w:lang w:val="el-GR"/>
        </w:rPr>
        <w:t xml:space="preserve">: </w:t>
      </w:r>
      <w:r w:rsidRPr="008662C4">
        <w:rPr>
          <w:rFonts w:ascii="Tahoma" w:hAnsi="Tahoma" w:cs="Tahoma"/>
          <w:iCs/>
          <w:lang w:val="el-GR"/>
        </w:rPr>
        <w:t xml:space="preserve">η τεχνική δυναμικότητα της μεγαλύτερης ενιαίας υποδομής αερίου με την υψηλότερη ικανότητα παροχής (Σημείου Εισόδου Αγ. Τριάδα) : </w:t>
      </w:r>
      <w:r w:rsidRPr="008662C4">
        <w:rPr>
          <w:rFonts w:ascii="Tahoma" w:hAnsi="Tahoma" w:cs="Tahoma"/>
          <w:b/>
          <w:bCs/>
          <w:iCs/>
          <w:u w:val="single"/>
          <w:lang w:val="el-GR"/>
        </w:rPr>
        <w:t xml:space="preserve">ίση με την  </w:t>
      </w:r>
      <w:r w:rsidRPr="008662C4">
        <w:rPr>
          <w:rFonts w:ascii="Tahoma" w:hAnsi="Tahoma" w:cs="Tahoma"/>
          <w:b/>
          <w:bCs/>
          <w:iCs/>
          <w:u w:val="single"/>
        </w:rPr>
        <w:t>LNG</w:t>
      </w:r>
      <w:r w:rsidRPr="008662C4">
        <w:rPr>
          <w:rFonts w:ascii="Tahoma" w:hAnsi="Tahoma" w:cs="Tahoma"/>
          <w:b/>
          <w:bCs/>
          <w:iCs/>
          <w:u w:val="single"/>
          <w:vertAlign w:val="subscript"/>
        </w:rPr>
        <w:t>m</w:t>
      </w:r>
    </w:p>
    <w:p w14:paraId="78251022" w14:textId="77777777" w:rsidR="00491FD1" w:rsidRPr="008662C4" w:rsidRDefault="00491FD1" w:rsidP="00491FD1">
      <w:pPr>
        <w:ind w:left="426"/>
        <w:jc w:val="both"/>
        <w:rPr>
          <w:rFonts w:ascii="Tahoma" w:hAnsi="Tahoma" w:cs="Tahoma"/>
          <w:iCs/>
          <w:lang w:val="el-GR"/>
        </w:rPr>
      </w:pPr>
      <w:r w:rsidRPr="008662C4">
        <w:rPr>
          <w:rFonts w:ascii="Tahoma" w:hAnsi="Tahoma" w:cs="Tahoma"/>
          <w:b/>
          <w:iCs/>
        </w:rPr>
        <w:t>D</w:t>
      </w:r>
      <w:r w:rsidRPr="008662C4">
        <w:rPr>
          <w:rFonts w:ascii="Tahoma" w:hAnsi="Tahoma" w:cs="Tahoma"/>
          <w:b/>
          <w:iCs/>
          <w:vertAlign w:val="subscript"/>
        </w:rPr>
        <w:t>max</w:t>
      </w:r>
      <w:r w:rsidRPr="008662C4">
        <w:rPr>
          <w:rFonts w:ascii="Tahoma" w:hAnsi="Tahoma" w:cs="Tahoma"/>
          <w:b/>
          <w:iCs/>
          <w:lang w:val="el-GR"/>
        </w:rPr>
        <w:t>:</w:t>
      </w:r>
      <w:r w:rsidRPr="008662C4">
        <w:rPr>
          <w:rFonts w:ascii="Tahoma" w:hAnsi="Tahoma" w:cs="Tahoma"/>
          <w:iCs/>
          <w:lang w:val="el-GR"/>
        </w:rPr>
        <w:t xml:space="preserve"> Η μέγιστη ημερήσια ζήτηση της Ελληνικής αγοράς.</w:t>
      </w:r>
    </w:p>
    <w:p w14:paraId="6EE1C358" w14:textId="77777777" w:rsidR="002151ED" w:rsidRPr="008662C4" w:rsidRDefault="002151ED" w:rsidP="002151ED">
      <w:pPr>
        <w:widowControl w:val="0"/>
        <w:spacing w:line="276" w:lineRule="auto"/>
        <w:ind w:firstLine="720"/>
        <w:jc w:val="both"/>
        <w:rPr>
          <w:rFonts w:ascii="Tahoma" w:hAnsi="Tahoma" w:cs="Tahoma"/>
          <w:iCs/>
          <w:lang w:val="el-GR"/>
        </w:rPr>
      </w:pPr>
      <w:bookmarkStart w:id="244" w:name="_Toc491770769"/>
      <w:r w:rsidRPr="008662C4">
        <w:rPr>
          <w:rFonts w:ascii="Tahoma" w:hAnsi="Tahoma" w:cs="Tahoma"/>
          <w:iCs/>
          <w:lang w:val="el-GR"/>
        </w:rPr>
        <w:t>Ο προσδιορισμός των τεχνικών δυναμικοτήτων των Σημείων Εισόδου γίνεται από τον Διαχειριστή</w:t>
      </w:r>
      <w:r w:rsidRPr="008662C4">
        <w:rPr>
          <w:rStyle w:val="ab"/>
          <w:rFonts w:ascii="Tahoma" w:hAnsi="Tahoma" w:cs="Tahoma"/>
          <w:iCs/>
          <w:lang w:val="el-GR"/>
        </w:rPr>
        <w:footnoteReference w:id="15"/>
      </w:r>
      <w:r w:rsidRPr="008662C4">
        <w:rPr>
          <w:rFonts w:ascii="Tahoma" w:hAnsi="Tahoma" w:cs="Tahoma"/>
          <w:iCs/>
          <w:lang w:val="el-GR"/>
        </w:rPr>
        <w:t>. Ως τεχνική δυναμικότητα (κατά τον ορισμό της παρ. 18 του άρθρου 2 του Κανονισμού 1775 /05) νοείται η μέγιστη αμετάβλητη δυναμικότητα, την οποία είναι σε θέση να προσφέρει ο Διαχειριστής του δικτύου μεταφοράς στους χρήστες του δικτύου, λαμβανομένων υπόψη της ακεραιότητας του δικτύου και των λειτουργικών απαιτήσεων του δικτύου μεταφοράς.</w:t>
      </w:r>
    </w:p>
    <w:p w14:paraId="660FF470" w14:textId="77777777" w:rsidR="002151ED" w:rsidRPr="008662C4" w:rsidRDefault="002151ED" w:rsidP="002151ED">
      <w:pPr>
        <w:pStyle w:val="Tahoma1"/>
        <w:spacing w:line="276" w:lineRule="auto"/>
        <w:rPr>
          <w:lang w:val="el-GR"/>
        </w:rPr>
      </w:pPr>
      <w:r w:rsidRPr="008662C4">
        <w:rPr>
          <w:lang w:val="el-GR"/>
        </w:rPr>
        <w:t>Ο υπολογισμός της τεχνικής δυναμικότητας για τα Σημεία Εισόδου του ΕΣΦΑ από Βορρά (μέσω του Μετρητικού Σταθμού Συνόρων - ΜΣΣ - Σιδηροκάστρου) και Ανατολή (μέσω του ΜΣΣ Κήπων), προσεγγίζεται υπολογιστικά μέσω της προσομοίωσης του Συστήματος Μεταφοράς, προσδιορίζοντας τις μέγιστες ημερήσιες ροές δια των από Βορρά και Ανατολής Σημείων Εισόδου ΦΑ. Για τον σκοπό αυτόν αναλύεται η υδραυλική απόκριση του ΕΣΜΦΑ, λαμβανομένων υπόψη των λειτουργικών συνθηκών και απαιτήσεων του Συστήματος Μεταφοράς (μεταξύ αυτών και οι εγγυημένες πιέσεις παράδοσης στα σημεία εισόδου από τους Διαχειριστές των ανάντη συστημάτων), για την περίπτωση της εκτιμώμενης ετήσιας ημέρας αιχμής (peak day) με απαιτήσεις υδραυλικής ευστάθειας του δικτύου και μέγιστης τροφοδοσίας ΦΑ από Βορρά και Ανατολή. Στη συνέχεια, ο Διαχειριστής λαμβάνει υπόψη του - όπου είναι εφικτό - τις διαθέσιμες δημοσιευόμενες πληροφορίες των Διαχειριστών των ανάντη Συστημάτων Μεταφοράς, με σκοπό τη διασφάλιση της συμβατότητας μεταξύ των μεγεθών στα σημεία διασύνδεσης με τα αντίστοιχα δίκτυα. Η τεχνική δυναμικότητα στα σημεία αυτά δεν περιορίζεται από τη δυναμικότητα των αντίστοιχων σταθμών μέτρησης, δεδομένου ότι η τελευταία είναι επαρκής.</w:t>
      </w:r>
    </w:p>
    <w:p w14:paraId="0D215511" w14:textId="2EFB61E6" w:rsidR="002151ED" w:rsidRPr="008662C4" w:rsidRDefault="002151ED" w:rsidP="002151ED">
      <w:pPr>
        <w:pStyle w:val="Tahoma1"/>
        <w:spacing w:line="276" w:lineRule="auto"/>
        <w:rPr>
          <w:lang w:val="el-GR"/>
        </w:rPr>
      </w:pPr>
      <w:r w:rsidRPr="008662C4">
        <w:rPr>
          <w:lang w:val="el-GR"/>
        </w:rPr>
        <w:t>Ο υπολογισμός της τεχνικής δυναμικότητας του Νότιου Σημείου Εισόδου (μέσω του μετρητικού σταθμού Αγ.</w:t>
      </w:r>
      <w:r w:rsidRPr="002151ED">
        <w:rPr>
          <w:lang w:val="el-GR"/>
        </w:rPr>
        <w:t xml:space="preserve"> </w:t>
      </w:r>
      <w:r w:rsidRPr="008662C4">
        <w:rPr>
          <w:lang w:val="el-GR"/>
        </w:rPr>
        <w:t>Τριάδας) βασίζεται στη δυναμικότητα αεριοποίησης του σταθμού ΥΦΑ της Ρεβυθούσας χωρίς να ληφθεί υπόψη ο εφεδρικός εξοπλισμός (Sustained Maximum Send Out Rate), υποθέτοντας ισοδυναμία 1 m</w:t>
      </w:r>
      <w:r w:rsidRPr="002151ED">
        <w:rPr>
          <w:vertAlign w:val="superscript"/>
          <w:lang w:val="el-GR"/>
        </w:rPr>
        <w:t>3</w:t>
      </w:r>
      <w:r w:rsidRPr="008662C4">
        <w:rPr>
          <w:lang w:val="el-GR"/>
        </w:rPr>
        <w:t xml:space="preserve"> ΥΦΑ = 590 Nm</w:t>
      </w:r>
      <w:r w:rsidRPr="002151ED">
        <w:rPr>
          <w:vertAlign w:val="superscript"/>
          <w:lang w:val="el-GR"/>
        </w:rPr>
        <w:t>3</w:t>
      </w:r>
      <w:r w:rsidRPr="008662C4">
        <w:rPr>
          <w:lang w:val="el-GR"/>
        </w:rPr>
        <w:t xml:space="preserve"> ΦΑ και λαμβάνοντας υπόψη τη δυναμικότητα του σταθμού μέτρησης Αγ. Τριάδας.</w:t>
      </w:r>
    </w:p>
    <w:p w14:paraId="52C921A0" w14:textId="19B428B0" w:rsidR="002151ED" w:rsidRPr="008662C4" w:rsidRDefault="002151ED" w:rsidP="002151ED">
      <w:pPr>
        <w:spacing w:line="276" w:lineRule="auto"/>
        <w:ind w:firstLine="720"/>
        <w:jc w:val="both"/>
        <w:rPr>
          <w:rFonts w:ascii="Tahoma" w:hAnsi="Tahoma" w:cs="Tahoma"/>
          <w:iCs/>
          <w:lang w:val="el-GR"/>
        </w:rPr>
      </w:pPr>
      <w:r w:rsidRPr="008662C4">
        <w:rPr>
          <w:rFonts w:ascii="Tahoma" w:hAnsi="Tahoma" w:cs="Tahoma"/>
          <w:iCs/>
          <w:lang w:val="el-GR"/>
        </w:rPr>
        <w:t xml:space="preserve">Οι τιμές που λαμβάνονται υπόψη για τον υπολογισμό του Δείκτη Ν-1, τα έτη υπολογισμού 2023 έως 2026 φαίνονται στον παρακάτω </w:t>
      </w:r>
      <w:r w:rsidR="007D1A2E">
        <w:rPr>
          <w:rFonts w:ascii="Tahoma" w:hAnsi="Tahoma" w:cs="Tahoma"/>
          <w:iCs/>
          <w:lang w:val="el-GR"/>
        </w:rPr>
        <w:t>Π</w:t>
      </w:r>
      <w:r w:rsidRPr="008662C4">
        <w:rPr>
          <w:rFonts w:ascii="Tahoma" w:hAnsi="Tahoma" w:cs="Tahoma"/>
          <w:iCs/>
          <w:lang w:val="el-GR"/>
        </w:rPr>
        <w:t>ίνακα:</w:t>
      </w:r>
    </w:p>
    <w:p w14:paraId="5E74B9F6" w14:textId="0E4B5DCD" w:rsidR="001659BB" w:rsidRDefault="007D1A2E" w:rsidP="007D1A2E">
      <w:pPr>
        <w:pStyle w:val="a6"/>
      </w:pPr>
      <w:bookmarkStart w:id="245" w:name="_Toc146555007"/>
      <w:bookmarkStart w:id="246" w:name="_Toc311189865"/>
      <w:bookmarkEnd w:id="244"/>
      <w:r w:rsidRPr="007D1A2E">
        <w:rPr>
          <w:b/>
          <w:bCs/>
          <w:lang w:val="el-GR"/>
        </w:rPr>
        <w:t xml:space="preserve">Πίνακας </w:t>
      </w:r>
      <w:r w:rsidRPr="007D1A2E">
        <w:rPr>
          <w:b/>
          <w:bCs/>
        </w:rPr>
        <w:fldChar w:fldCharType="begin"/>
      </w:r>
      <w:r w:rsidRPr="007D1A2E">
        <w:rPr>
          <w:b/>
          <w:bCs/>
          <w:lang w:val="el-GR"/>
        </w:rPr>
        <w:instrText xml:space="preserve"> </w:instrText>
      </w:r>
      <w:r w:rsidRPr="007D1A2E">
        <w:rPr>
          <w:b/>
          <w:bCs/>
        </w:rPr>
        <w:instrText>SEQ</w:instrText>
      </w:r>
      <w:r w:rsidRPr="007D1A2E">
        <w:rPr>
          <w:b/>
          <w:bCs/>
          <w:lang w:val="el-GR"/>
        </w:rPr>
        <w:instrText xml:space="preserve"> Πίνακας \* </w:instrText>
      </w:r>
      <w:r w:rsidRPr="007D1A2E">
        <w:rPr>
          <w:b/>
          <w:bCs/>
        </w:rPr>
        <w:instrText>ARABIC</w:instrText>
      </w:r>
      <w:r w:rsidRPr="007D1A2E">
        <w:rPr>
          <w:b/>
          <w:bCs/>
          <w:lang w:val="el-GR"/>
        </w:rPr>
        <w:instrText xml:space="preserve"> </w:instrText>
      </w:r>
      <w:r w:rsidRPr="007D1A2E">
        <w:rPr>
          <w:b/>
          <w:bCs/>
        </w:rPr>
        <w:fldChar w:fldCharType="separate"/>
      </w:r>
      <w:r w:rsidR="001F002F">
        <w:rPr>
          <w:b/>
          <w:bCs/>
          <w:noProof/>
        </w:rPr>
        <w:t>57</w:t>
      </w:r>
      <w:r w:rsidRPr="007D1A2E">
        <w:rPr>
          <w:b/>
          <w:bCs/>
        </w:rPr>
        <w:fldChar w:fldCharType="end"/>
      </w:r>
      <w:r w:rsidRPr="007D1A2E">
        <w:rPr>
          <w:b/>
          <w:bCs/>
        </w:rPr>
        <w:t>:</w:t>
      </w:r>
      <w:r w:rsidRPr="007D1A2E">
        <w:t xml:space="preserve"> Δεδομένα υπολογισμού Ν-1</w:t>
      </w:r>
      <w:bookmarkEnd w:id="245"/>
    </w:p>
    <w:tbl>
      <w:tblPr>
        <w:tblW w:w="76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1559"/>
        <w:gridCol w:w="1559"/>
        <w:gridCol w:w="1559"/>
      </w:tblGrid>
      <w:tr w:rsidR="007D1A2E" w:rsidRPr="008662C4" w14:paraId="2022E862" w14:textId="77777777" w:rsidTr="007D1A2E">
        <w:trPr>
          <w:trHeight w:hRule="exact" w:val="654"/>
          <w:jc w:val="center"/>
        </w:trPr>
        <w:tc>
          <w:tcPr>
            <w:tcW w:w="2977" w:type="dxa"/>
            <w:shd w:val="clear" w:color="auto" w:fill="auto"/>
            <w:vAlign w:val="center"/>
          </w:tcPr>
          <w:p w14:paraId="0D2B412D" w14:textId="77777777" w:rsidR="007D1A2E" w:rsidRPr="008662C4" w:rsidRDefault="007D1A2E" w:rsidP="00AA5CB5">
            <w:pPr>
              <w:jc w:val="center"/>
              <w:rPr>
                <w:rFonts w:ascii="Tahoma" w:hAnsi="Tahoma" w:cs="Tahoma"/>
                <w:bCs/>
                <w:i/>
                <w:iCs/>
                <w:sz w:val="20"/>
                <w:szCs w:val="20"/>
                <w:lang w:val="el-GR"/>
              </w:rPr>
            </w:pPr>
          </w:p>
        </w:tc>
        <w:tc>
          <w:tcPr>
            <w:tcW w:w="1559" w:type="dxa"/>
            <w:shd w:val="clear" w:color="auto" w:fill="auto"/>
            <w:vAlign w:val="center"/>
          </w:tcPr>
          <w:p w14:paraId="4F700DA0" w14:textId="77777777" w:rsidR="007D1A2E" w:rsidRPr="008662C4" w:rsidRDefault="007D1A2E" w:rsidP="00AA5CB5">
            <w:pPr>
              <w:jc w:val="center"/>
              <w:rPr>
                <w:rFonts w:ascii="Tahoma" w:hAnsi="Tahoma" w:cs="Tahoma"/>
                <w:b/>
                <w:sz w:val="20"/>
                <w:szCs w:val="20"/>
                <w:lang w:val="el-GR"/>
              </w:rPr>
            </w:pPr>
            <w:r w:rsidRPr="008662C4">
              <w:rPr>
                <w:rFonts w:ascii="Tahoma" w:hAnsi="Tahoma" w:cs="Tahoma"/>
                <w:b/>
                <w:sz w:val="20"/>
                <w:szCs w:val="20"/>
              </w:rPr>
              <w:t>20</w:t>
            </w:r>
            <w:r w:rsidRPr="008662C4">
              <w:rPr>
                <w:rFonts w:ascii="Tahoma" w:hAnsi="Tahoma" w:cs="Tahoma"/>
                <w:b/>
                <w:sz w:val="20"/>
                <w:szCs w:val="20"/>
                <w:lang w:val="el-GR"/>
              </w:rPr>
              <w:t>23-24</w:t>
            </w:r>
          </w:p>
          <w:p w14:paraId="18C78865" w14:textId="77777777" w:rsidR="007D1A2E" w:rsidRPr="008662C4" w:rsidRDefault="007D1A2E" w:rsidP="00AA5CB5">
            <w:pPr>
              <w:jc w:val="center"/>
              <w:rPr>
                <w:rFonts w:ascii="Tahoma" w:hAnsi="Tahoma" w:cs="Tahoma"/>
                <w:b/>
                <w:sz w:val="20"/>
                <w:szCs w:val="20"/>
                <w:lang w:val="el-GR"/>
              </w:rPr>
            </w:pPr>
            <w:r w:rsidRPr="008662C4">
              <w:rPr>
                <w:rFonts w:ascii="Tahoma" w:hAnsi="Tahoma" w:cs="Tahoma"/>
                <w:bCs/>
                <w:i/>
                <w:iCs/>
                <w:sz w:val="20"/>
                <w:szCs w:val="20"/>
                <w:lang w:val="el-GR"/>
              </w:rPr>
              <w:t>εκ. Ν</w:t>
            </w:r>
            <w:r w:rsidRPr="008662C4">
              <w:rPr>
                <w:rFonts w:ascii="Tahoma" w:hAnsi="Tahoma" w:cs="Tahoma"/>
                <w:bCs/>
                <w:i/>
                <w:iCs/>
                <w:sz w:val="20"/>
                <w:szCs w:val="20"/>
              </w:rPr>
              <w:t>m</w:t>
            </w:r>
            <w:r w:rsidRPr="008662C4">
              <w:rPr>
                <w:rFonts w:ascii="Tahoma" w:hAnsi="Tahoma" w:cs="Tahoma"/>
                <w:bCs/>
                <w:i/>
                <w:iCs/>
                <w:sz w:val="20"/>
                <w:szCs w:val="20"/>
                <w:vertAlign w:val="superscript"/>
              </w:rPr>
              <w:t>3</w:t>
            </w:r>
            <w:r w:rsidRPr="008662C4">
              <w:rPr>
                <w:rFonts w:ascii="Tahoma" w:hAnsi="Tahoma" w:cs="Tahoma"/>
                <w:bCs/>
                <w:i/>
                <w:iCs/>
                <w:sz w:val="20"/>
                <w:szCs w:val="20"/>
              </w:rPr>
              <w:t>/</w:t>
            </w:r>
            <w:r w:rsidRPr="008662C4">
              <w:rPr>
                <w:rFonts w:ascii="Tahoma" w:hAnsi="Tahoma" w:cs="Tahoma"/>
                <w:bCs/>
                <w:i/>
                <w:iCs/>
                <w:sz w:val="20"/>
                <w:szCs w:val="20"/>
                <w:lang w:val="el-GR"/>
              </w:rPr>
              <w:t>ημ.</w:t>
            </w:r>
          </w:p>
        </w:tc>
        <w:tc>
          <w:tcPr>
            <w:tcW w:w="1559" w:type="dxa"/>
            <w:shd w:val="clear" w:color="auto" w:fill="auto"/>
            <w:vAlign w:val="center"/>
          </w:tcPr>
          <w:p w14:paraId="39C8594B" w14:textId="77777777" w:rsidR="007D1A2E" w:rsidRPr="008662C4" w:rsidRDefault="007D1A2E" w:rsidP="00AA5CB5">
            <w:pPr>
              <w:jc w:val="center"/>
              <w:rPr>
                <w:rFonts w:ascii="Tahoma" w:hAnsi="Tahoma" w:cs="Tahoma"/>
                <w:b/>
                <w:sz w:val="20"/>
                <w:szCs w:val="20"/>
                <w:lang w:val="el-GR"/>
              </w:rPr>
            </w:pPr>
            <w:r w:rsidRPr="008662C4">
              <w:rPr>
                <w:rFonts w:ascii="Tahoma" w:hAnsi="Tahoma" w:cs="Tahoma"/>
                <w:b/>
                <w:sz w:val="20"/>
                <w:szCs w:val="20"/>
              </w:rPr>
              <w:t>20</w:t>
            </w:r>
            <w:r w:rsidRPr="008662C4">
              <w:rPr>
                <w:rFonts w:ascii="Tahoma" w:hAnsi="Tahoma" w:cs="Tahoma"/>
                <w:b/>
                <w:sz w:val="20"/>
                <w:szCs w:val="20"/>
                <w:lang w:val="el-GR"/>
              </w:rPr>
              <w:t>24-25</w:t>
            </w:r>
          </w:p>
          <w:p w14:paraId="56165A7A" w14:textId="77777777" w:rsidR="007D1A2E" w:rsidRPr="008662C4" w:rsidRDefault="007D1A2E" w:rsidP="00AA5CB5">
            <w:pPr>
              <w:jc w:val="center"/>
              <w:rPr>
                <w:rFonts w:ascii="Tahoma" w:hAnsi="Tahoma" w:cs="Tahoma"/>
                <w:b/>
                <w:sz w:val="20"/>
                <w:szCs w:val="20"/>
              </w:rPr>
            </w:pPr>
            <w:r w:rsidRPr="008662C4">
              <w:rPr>
                <w:rFonts w:ascii="Tahoma" w:hAnsi="Tahoma" w:cs="Tahoma"/>
                <w:bCs/>
                <w:i/>
                <w:iCs/>
                <w:sz w:val="20"/>
                <w:szCs w:val="20"/>
                <w:lang w:val="el-GR"/>
              </w:rPr>
              <w:t>εκ. Ν</w:t>
            </w:r>
            <w:r w:rsidRPr="008662C4">
              <w:rPr>
                <w:rFonts w:ascii="Tahoma" w:hAnsi="Tahoma" w:cs="Tahoma"/>
                <w:bCs/>
                <w:i/>
                <w:iCs/>
                <w:sz w:val="20"/>
                <w:szCs w:val="20"/>
              </w:rPr>
              <w:t>m</w:t>
            </w:r>
            <w:r w:rsidRPr="008662C4">
              <w:rPr>
                <w:rFonts w:ascii="Tahoma" w:hAnsi="Tahoma" w:cs="Tahoma"/>
                <w:bCs/>
                <w:i/>
                <w:iCs/>
                <w:sz w:val="20"/>
                <w:szCs w:val="20"/>
                <w:vertAlign w:val="superscript"/>
              </w:rPr>
              <w:t>3</w:t>
            </w:r>
            <w:r w:rsidRPr="008662C4">
              <w:rPr>
                <w:rFonts w:ascii="Tahoma" w:hAnsi="Tahoma" w:cs="Tahoma"/>
                <w:bCs/>
                <w:i/>
                <w:iCs/>
                <w:sz w:val="20"/>
                <w:szCs w:val="20"/>
              </w:rPr>
              <w:t>/</w:t>
            </w:r>
            <w:r w:rsidRPr="008662C4">
              <w:rPr>
                <w:rFonts w:ascii="Tahoma" w:hAnsi="Tahoma" w:cs="Tahoma"/>
                <w:bCs/>
                <w:i/>
                <w:iCs/>
                <w:sz w:val="20"/>
                <w:szCs w:val="20"/>
                <w:lang w:val="el-GR"/>
              </w:rPr>
              <w:t>ημ.</w:t>
            </w:r>
          </w:p>
        </w:tc>
        <w:tc>
          <w:tcPr>
            <w:tcW w:w="1559" w:type="dxa"/>
            <w:shd w:val="clear" w:color="auto" w:fill="auto"/>
            <w:vAlign w:val="center"/>
          </w:tcPr>
          <w:p w14:paraId="3299D80F" w14:textId="77777777" w:rsidR="007D1A2E" w:rsidRPr="008662C4" w:rsidRDefault="007D1A2E" w:rsidP="00AA5CB5">
            <w:pPr>
              <w:jc w:val="center"/>
              <w:rPr>
                <w:rFonts w:ascii="Tahoma" w:hAnsi="Tahoma" w:cs="Tahoma"/>
                <w:b/>
                <w:sz w:val="20"/>
                <w:szCs w:val="20"/>
                <w:lang w:val="el-GR"/>
              </w:rPr>
            </w:pPr>
            <w:r w:rsidRPr="008662C4">
              <w:rPr>
                <w:rFonts w:ascii="Tahoma" w:hAnsi="Tahoma" w:cs="Tahoma"/>
                <w:b/>
                <w:sz w:val="20"/>
                <w:szCs w:val="20"/>
              </w:rPr>
              <w:t>20</w:t>
            </w:r>
            <w:r w:rsidRPr="008662C4">
              <w:rPr>
                <w:rFonts w:ascii="Tahoma" w:hAnsi="Tahoma" w:cs="Tahoma"/>
                <w:b/>
                <w:sz w:val="20"/>
                <w:szCs w:val="20"/>
                <w:lang w:val="el-GR"/>
              </w:rPr>
              <w:t>25-26</w:t>
            </w:r>
          </w:p>
          <w:p w14:paraId="530273D7" w14:textId="77777777" w:rsidR="007D1A2E" w:rsidRPr="008662C4" w:rsidRDefault="007D1A2E" w:rsidP="00AA5CB5">
            <w:pPr>
              <w:jc w:val="center"/>
              <w:rPr>
                <w:rFonts w:ascii="Tahoma" w:hAnsi="Tahoma" w:cs="Tahoma"/>
                <w:b/>
                <w:sz w:val="20"/>
                <w:szCs w:val="20"/>
              </w:rPr>
            </w:pPr>
            <w:r w:rsidRPr="008662C4">
              <w:rPr>
                <w:rFonts w:ascii="Tahoma" w:hAnsi="Tahoma" w:cs="Tahoma"/>
                <w:bCs/>
                <w:i/>
                <w:iCs/>
                <w:sz w:val="20"/>
                <w:szCs w:val="20"/>
                <w:lang w:val="el-GR"/>
              </w:rPr>
              <w:t>εκ. Ν</w:t>
            </w:r>
            <w:r w:rsidRPr="008662C4">
              <w:rPr>
                <w:rFonts w:ascii="Tahoma" w:hAnsi="Tahoma" w:cs="Tahoma"/>
                <w:bCs/>
                <w:i/>
                <w:iCs/>
                <w:sz w:val="20"/>
                <w:szCs w:val="20"/>
              </w:rPr>
              <w:t>m</w:t>
            </w:r>
            <w:r w:rsidRPr="008662C4">
              <w:rPr>
                <w:rFonts w:ascii="Tahoma" w:hAnsi="Tahoma" w:cs="Tahoma"/>
                <w:bCs/>
                <w:i/>
                <w:iCs/>
                <w:sz w:val="20"/>
                <w:szCs w:val="20"/>
                <w:vertAlign w:val="superscript"/>
              </w:rPr>
              <w:t>3</w:t>
            </w:r>
            <w:r w:rsidRPr="008662C4">
              <w:rPr>
                <w:rFonts w:ascii="Tahoma" w:hAnsi="Tahoma" w:cs="Tahoma"/>
                <w:bCs/>
                <w:i/>
                <w:iCs/>
                <w:sz w:val="20"/>
                <w:szCs w:val="20"/>
              </w:rPr>
              <w:t>/</w:t>
            </w:r>
            <w:r w:rsidRPr="008662C4">
              <w:rPr>
                <w:rFonts w:ascii="Tahoma" w:hAnsi="Tahoma" w:cs="Tahoma"/>
                <w:bCs/>
                <w:i/>
                <w:iCs/>
                <w:sz w:val="20"/>
                <w:szCs w:val="20"/>
                <w:lang w:val="el-GR"/>
              </w:rPr>
              <w:t>ημ.</w:t>
            </w:r>
          </w:p>
        </w:tc>
      </w:tr>
      <w:tr w:rsidR="007D1A2E" w:rsidRPr="008662C4" w14:paraId="4BFCC5D0" w14:textId="77777777" w:rsidTr="007D1A2E">
        <w:trPr>
          <w:trHeight w:hRule="exact" w:val="397"/>
          <w:jc w:val="center"/>
        </w:trPr>
        <w:tc>
          <w:tcPr>
            <w:tcW w:w="2977" w:type="dxa"/>
            <w:shd w:val="clear" w:color="auto" w:fill="auto"/>
          </w:tcPr>
          <w:p w14:paraId="7639B2F1" w14:textId="77777777" w:rsidR="007D1A2E" w:rsidRPr="008662C4" w:rsidRDefault="007D1A2E" w:rsidP="00AA5CB5">
            <w:pPr>
              <w:rPr>
                <w:rFonts w:ascii="Tahoma" w:hAnsi="Tahoma" w:cs="Tahoma"/>
                <w:b/>
                <w:sz w:val="20"/>
                <w:szCs w:val="20"/>
                <w:vertAlign w:val="subscript"/>
                <w:lang w:val="el-GR"/>
              </w:rPr>
            </w:pPr>
            <w:r w:rsidRPr="008662C4">
              <w:rPr>
                <w:rFonts w:ascii="Tahoma" w:hAnsi="Tahoma" w:cs="Tahoma"/>
                <w:b/>
                <w:sz w:val="20"/>
                <w:szCs w:val="20"/>
              </w:rPr>
              <w:t>EP</w:t>
            </w:r>
            <w:r w:rsidRPr="008662C4">
              <w:rPr>
                <w:rFonts w:ascii="Tahoma" w:hAnsi="Tahoma" w:cs="Tahoma"/>
                <w:b/>
                <w:sz w:val="20"/>
                <w:szCs w:val="20"/>
                <w:vertAlign w:val="subscript"/>
                <w:lang w:val="el-GR"/>
              </w:rPr>
              <w:t>ΣΙΔΗΡ.</w:t>
            </w:r>
          </w:p>
        </w:tc>
        <w:tc>
          <w:tcPr>
            <w:tcW w:w="1559" w:type="dxa"/>
            <w:shd w:val="clear" w:color="auto" w:fill="auto"/>
            <w:vAlign w:val="center"/>
          </w:tcPr>
          <w:p w14:paraId="1E92C25C" w14:textId="77777777" w:rsidR="007D1A2E" w:rsidRPr="008662C4" w:rsidRDefault="007D1A2E" w:rsidP="00AA5CB5">
            <w:pPr>
              <w:jc w:val="center"/>
              <w:rPr>
                <w:rFonts w:ascii="Tahoma" w:hAnsi="Tahoma" w:cs="Tahoma"/>
                <w:sz w:val="20"/>
                <w:szCs w:val="20"/>
                <w:lang w:val="el-GR"/>
              </w:rPr>
            </w:pPr>
            <w:r w:rsidRPr="008662C4">
              <w:rPr>
                <w:rFonts w:ascii="Tahoma" w:hAnsi="Tahoma" w:cs="Tahoma"/>
                <w:sz w:val="20"/>
                <w:szCs w:val="20"/>
                <w:lang w:val="el-GR"/>
              </w:rPr>
              <w:t>10,35</w:t>
            </w:r>
            <w:r w:rsidRPr="008662C4">
              <w:rPr>
                <w:rStyle w:val="ab"/>
                <w:rFonts w:ascii="Tahoma" w:hAnsi="Tahoma" w:cs="Tahoma"/>
                <w:sz w:val="20"/>
                <w:szCs w:val="20"/>
                <w:lang w:val="el-GR"/>
              </w:rPr>
              <w:footnoteReference w:id="16"/>
            </w:r>
          </w:p>
        </w:tc>
        <w:tc>
          <w:tcPr>
            <w:tcW w:w="1559" w:type="dxa"/>
            <w:shd w:val="clear" w:color="auto" w:fill="auto"/>
            <w:vAlign w:val="center"/>
          </w:tcPr>
          <w:p w14:paraId="7F37122B" w14:textId="77777777" w:rsidR="007D1A2E" w:rsidRPr="008662C4" w:rsidRDefault="007D1A2E" w:rsidP="00AA5CB5">
            <w:pPr>
              <w:jc w:val="center"/>
              <w:rPr>
                <w:rFonts w:ascii="Tahoma" w:hAnsi="Tahoma" w:cs="Tahoma"/>
                <w:sz w:val="20"/>
                <w:szCs w:val="20"/>
                <w:lang w:val="el-GR"/>
              </w:rPr>
            </w:pPr>
            <w:r w:rsidRPr="008662C4">
              <w:rPr>
                <w:rFonts w:ascii="Tahoma" w:hAnsi="Tahoma" w:cs="Tahoma"/>
                <w:sz w:val="20"/>
                <w:szCs w:val="20"/>
                <w:lang w:val="el-GR"/>
              </w:rPr>
              <w:t>10,35</w:t>
            </w:r>
          </w:p>
        </w:tc>
        <w:tc>
          <w:tcPr>
            <w:tcW w:w="1559" w:type="dxa"/>
            <w:shd w:val="clear" w:color="auto" w:fill="auto"/>
            <w:vAlign w:val="center"/>
          </w:tcPr>
          <w:p w14:paraId="7EC0F826" w14:textId="77777777" w:rsidR="007D1A2E" w:rsidRPr="008662C4" w:rsidRDefault="007D1A2E" w:rsidP="00AA5CB5">
            <w:pPr>
              <w:jc w:val="center"/>
              <w:rPr>
                <w:rFonts w:ascii="Tahoma" w:hAnsi="Tahoma" w:cs="Tahoma"/>
                <w:sz w:val="20"/>
                <w:szCs w:val="20"/>
                <w:lang w:val="el-GR"/>
              </w:rPr>
            </w:pPr>
            <w:r w:rsidRPr="008662C4">
              <w:rPr>
                <w:rFonts w:ascii="Tahoma" w:hAnsi="Tahoma" w:cs="Tahoma"/>
                <w:sz w:val="20"/>
                <w:szCs w:val="20"/>
                <w:lang w:val="el-GR"/>
              </w:rPr>
              <w:t>10,35</w:t>
            </w:r>
          </w:p>
        </w:tc>
      </w:tr>
      <w:tr w:rsidR="007D1A2E" w:rsidRPr="008662C4" w14:paraId="5A5AA577" w14:textId="77777777" w:rsidTr="007D1A2E">
        <w:trPr>
          <w:trHeight w:hRule="exact" w:val="397"/>
          <w:jc w:val="center"/>
        </w:trPr>
        <w:tc>
          <w:tcPr>
            <w:tcW w:w="2977" w:type="dxa"/>
            <w:shd w:val="clear" w:color="auto" w:fill="auto"/>
          </w:tcPr>
          <w:p w14:paraId="3B3D87B7" w14:textId="77777777" w:rsidR="007D1A2E" w:rsidRPr="008662C4" w:rsidRDefault="007D1A2E" w:rsidP="00AA5CB5">
            <w:pPr>
              <w:rPr>
                <w:rFonts w:ascii="Tahoma" w:hAnsi="Tahoma" w:cs="Tahoma"/>
                <w:b/>
                <w:sz w:val="20"/>
                <w:szCs w:val="20"/>
              </w:rPr>
            </w:pPr>
            <w:r w:rsidRPr="008662C4">
              <w:rPr>
                <w:rFonts w:ascii="Tahoma" w:hAnsi="Tahoma" w:cs="Tahoma"/>
                <w:b/>
                <w:sz w:val="20"/>
                <w:szCs w:val="20"/>
              </w:rPr>
              <w:t>EP</w:t>
            </w:r>
            <w:r w:rsidRPr="008662C4">
              <w:rPr>
                <w:rFonts w:ascii="Tahoma" w:hAnsi="Tahoma" w:cs="Tahoma"/>
                <w:b/>
                <w:sz w:val="20"/>
                <w:szCs w:val="20"/>
                <w:vertAlign w:val="subscript"/>
                <w:lang w:val="el-GR"/>
              </w:rPr>
              <w:t>Ν. ΜΕΣΗΜΒ.</w:t>
            </w:r>
          </w:p>
        </w:tc>
        <w:tc>
          <w:tcPr>
            <w:tcW w:w="1559" w:type="dxa"/>
            <w:vMerge w:val="restart"/>
            <w:shd w:val="clear" w:color="auto" w:fill="auto"/>
            <w:vAlign w:val="center"/>
          </w:tcPr>
          <w:p w14:paraId="428C5870" w14:textId="77777777" w:rsidR="007D1A2E" w:rsidRPr="008662C4" w:rsidRDefault="007D1A2E" w:rsidP="00AA5CB5">
            <w:pPr>
              <w:jc w:val="center"/>
              <w:rPr>
                <w:rFonts w:ascii="Tahoma" w:hAnsi="Tahoma" w:cs="Tahoma"/>
                <w:sz w:val="20"/>
                <w:szCs w:val="20"/>
                <w:lang w:val="el-GR"/>
              </w:rPr>
            </w:pPr>
            <w:r w:rsidRPr="008662C4">
              <w:rPr>
                <w:rFonts w:ascii="Tahoma" w:hAnsi="Tahoma" w:cs="Tahoma"/>
                <w:sz w:val="20"/>
                <w:szCs w:val="20"/>
                <w:lang w:val="el-GR"/>
              </w:rPr>
              <w:t>4,8</w:t>
            </w:r>
          </w:p>
        </w:tc>
        <w:tc>
          <w:tcPr>
            <w:tcW w:w="1559" w:type="dxa"/>
            <w:shd w:val="clear" w:color="auto" w:fill="auto"/>
            <w:vAlign w:val="center"/>
          </w:tcPr>
          <w:p w14:paraId="1D299C2D" w14:textId="77777777" w:rsidR="007D1A2E" w:rsidRPr="008662C4" w:rsidRDefault="007D1A2E" w:rsidP="00AA5CB5">
            <w:pPr>
              <w:jc w:val="center"/>
              <w:rPr>
                <w:rFonts w:ascii="Tahoma" w:hAnsi="Tahoma" w:cs="Tahoma"/>
                <w:sz w:val="20"/>
                <w:szCs w:val="20"/>
                <w:lang w:val="el-GR"/>
              </w:rPr>
            </w:pPr>
            <w:r w:rsidRPr="008662C4">
              <w:rPr>
                <w:rFonts w:ascii="Tahoma" w:hAnsi="Tahoma" w:cs="Tahoma"/>
                <w:sz w:val="20"/>
                <w:szCs w:val="20"/>
                <w:lang w:val="el-GR"/>
              </w:rPr>
              <w:t>4,8</w:t>
            </w:r>
          </w:p>
        </w:tc>
        <w:tc>
          <w:tcPr>
            <w:tcW w:w="1559" w:type="dxa"/>
            <w:shd w:val="clear" w:color="auto" w:fill="auto"/>
            <w:vAlign w:val="center"/>
          </w:tcPr>
          <w:p w14:paraId="60593BDE" w14:textId="77777777" w:rsidR="007D1A2E" w:rsidRPr="008662C4" w:rsidRDefault="007D1A2E" w:rsidP="00AA5CB5">
            <w:pPr>
              <w:jc w:val="center"/>
              <w:rPr>
                <w:rFonts w:ascii="Tahoma" w:hAnsi="Tahoma" w:cs="Tahoma"/>
                <w:sz w:val="20"/>
                <w:szCs w:val="20"/>
                <w:lang w:val="el-GR"/>
              </w:rPr>
            </w:pPr>
            <w:r w:rsidRPr="008662C4">
              <w:rPr>
                <w:rFonts w:ascii="Tahoma" w:hAnsi="Tahoma" w:cs="Tahoma"/>
                <w:sz w:val="20"/>
                <w:szCs w:val="20"/>
                <w:lang w:val="el-GR"/>
              </w:rPr>
              <w:t>4,8</w:t>
            </w:r>
          </w:p>
        </w:tc>
      </w:tr>
      <w:tr w:rsidR="007D1A2E" w:rsidRPr="008662C4" w14:paraId="6AE25FDC" w14:textId="77777777" w:rsidTr="007D1A2E">
        <w:trPr>
          <w:trHeight w:hRule="exact" w:val="397"/>
          <w:jc w:val="center"/>
        </w:trPr>
        <w:tc>
          <w:tcPr>
            <w:tcW w:w="2977" w:type="dxa"/>
            <w:shd w:val="clear" w:color="auto" w:fill="auto"/>
          </w:tcPr>
          <w:p w14:paraId="628A9CB2" w14:textId="77777777" w:rsidR="007D1A2E" w:rsidRPr="008662C4" w:rsidRDefault="007D1A2E" w:rsidP="00AA5CB5">
            <w:pPr>
              <w:rPr>
                <w:rFonts w:ascii="Tahoma" w:hAnsi="Tahoma" w:cs="Tahoma"/>
                <w:b/>
                <w:sz w:val="20"/>
                <w:szCs w:val="20"/>
                <w:lang w:val="el-GR"/>
              </w:rPr>
            </w:pPr>
            <w:r w:rsidRPr="008662C4">
              <w:rPr>
                <w:rFonts w:ascii="Tahoma" w:hAnsi="Tahoma" w:cs="Tahoma"/>
                <w:b/>
                <w:sz w:val="20"/>
                <w:szCs w:val="20"/>
              </w:rPr>
              <w:t>EP</w:t>
            </w:r>
            <w:r w:rsidRPr="008662C4">
              <w:rPr>
                <w:rFonts w:ascii="Tahoma" w:hAnsi="Tahoma" w:cs="Tahoma"/>
                <w:b/>
                <w:sz w:val="20"/>
                <w:szCs w:val="20"/>
                <w:vertAlign w:val="subscript"/>
                <w:lang w:val="el-GR"/>
              </w:rPr>
              <w:t>ΚΗΠ.</w:t>
            </w:r>
          </w:p>
        </w:tc>
        <w:tc>
          <w:tcPr>
            <w:tcW w:w="1559" w:type="dxa"/>
            <w:vMerge/>
            <w:shd w:val="clear" w:color="auto" w:fill="auto"/>
            <w:vAlign w:val="center"/>
          </w:tcPr>
          <w:p w14:paraId="7AAA4A07" w14:textId="77777777" w:rsidR="007D1A2E" w:rsidRPr="008662C4" w:rsidRDefault="007D1A2E" w:rsidP="00AA5CB5">
            <w:pPr>
              <w:jc w:val="center"/>
              <w:rPr>
                <w:rFonts w:ascii="Tahoma" w:hAnsi="Tahoma" w:cs="Tahoma"/>
                <w:sz w:val="20"/>
                <w:szCs w:val="20"/>
                <w:lang w:val="el-GR"/>
              </w:rPr>
            </w:pPr>
          </w:p>
        </w:tc>
        <w:tc>
          <w:tcPr>
            <w:tcW w:w="1559" w:type="dxa"/>
            <w:vMerge w:val="restart"/>
            <w:shd w:val="clear" w:color="auto" w:fill="auto"/>
            <w:vAlign w:val="center"/>
          </w:tcPr>
          <w:p w14:paraId="71E6E7ED" w14:textId="77777777" w:rsidR="007D1A2E" w:rsidRPr="008662C4" w:rsidRDefault="007D1A2E" w:rsidP="00AA5CB5">
            <w:pPr>
              <w:jc w:val="center"/>
              <w:rPr>
                <w:rFonts w:ascii="Tahoma" w:hAnsi="Tahoma" w:cs="Tahoma"/>
                <w:sz w:val="20"/>
                <w:szCs w:val="20"/>
                <w:lang w:val="el-GR"/>
              </w:rPr>
            </w:pPr>
            <w:r w:rsidRPr="008662C4">
              <w:rPr>
                <w:rFonts w:ascii="Tahoma" w:hAnsi="Tahoma" w:cs="Tahoma"/>
                <w:sz w:val="20"/>
                <w:szCs w:val="20"/>
                <w:lang w:val="el-GR"/>
              </w:rPr>
              <w:t>4,3</w:t>
            </w:r>
          </w:p>
        </w:tc>
        <w:tc>
          <w:tcPr>
            <w:tcW w:w="1559" w:type="dxa"/>
            <w:vMerge w:val="restart"/>
            <w:shd w:val="clear" w:color="auto" w:fill="auto"/>
            <w:vAlign w:val="center"/>
          </w:tcPr>
          <w:p w14:paraId="425C52D4" w14:textId="77777777" w:rsidR="007D1A2E" w:rsidRPr="008662C4" w:rsidRDefault="007D1A2E" w:rsidP="00AA5CB5">
            <w:pPr>
              <w:jc w:val="center"/>
              <w:rPr>
                <w:rFonts w:ascii="Tahoma" w:hAnsi="Tahoma" w:cs="Tahoma"/>
                <w:sz w:val="20"/>
                <w:szCs w:val="20"/>
                <w:lang w:val="el-GR"/>
              </w:rPr>
            </w:pPr>
            <w:r w:rsidRPr="008662C4">
              <w:rPr>
                <w:rFonts w:ascii="Tahoma" w:hAnsi="Tahoma" w:cs="Tahoma"/>
                <w:sz w:val="20"/>
                <w:szCs w:val="20"/>
                <w:lang w:val="el-GR"/>
              </w:rPr>
              <w:t>4,3</w:t>
            </w:r>
          </w:p>
        </w:tc>
      </w:tr>
      <w:tr w:rsidR="007D1A2E" w:rsidRPr="008662C4" w14:paraId="0C7B1F76" w14:textId="77777777" w:rsidTr="007D1A2E">
        <w:trPr>
          <w:trHeight w:hRule="exact" w:val="397"/>
          <w:jc w:val="center"/>
        </w:trPr>
        <w:tc>
          <w:tcPr>
            <w:tcW w:w="2977" w:type="dxa"/>
            <w:shd w:val="clear" w:color="auto" w:fill="auto"/>
          </w:tcPr>
          <w:p w14:paraId="09847AC1" w14:textId="77777777" w:rsidR="007D1A2E" w:rsidRPr="008662C4" w:rsidRDefault="007D1A2E" w:rsidP="00AA5CB5">
            <w:pPr>
              <w:rPr>
                <w:rFonts w:ascii="Tahoma" w:hAnsi="Tahoma" w:cs="Tahoma"/>
                <w:b/>
                <w:sz w:val="20"/>
                <w:szCs w:val="20"/>
                <w:lang w:val="el-GR"/>
              </w:rPr>
            </w:pPr>
            <w:r w:rsidRPr="008662C4">
              <w:rPr>
                <w:rFonts w:ascii="Tahoma" w:hAnsi="Tahoma" w:cs="Tahoma"/>
                <w:b/>
                <w:sz w:val="20"/>
                <w:szCs w:val="20"/>
              </w:rPr>
              <w:t>EP</w:t>
            </w:r>
            <w:r w:rsidRPr="008662C4">
              <w:rPr>
                <w:rFonts w:ascii="Tahoma" w:hAnsi="Tahoma" w:cs="Tahoma"/>
                <w:b/>
                <w:sz w:val="20"/>
                <w:szCs w:val="20"/>
                <w:vertAlign w:val="subscript"/>
                <w:lang w:val="el-GR"/>
              </w:rPr>
              <w:t>ΑΜΦΙΤΡΙΤΗ</w:t>
            </w:r>
          </w:p>
        </w:tc>
        <w:tc>
          <w:tcPr>
            <w:tcW w:w="1559" w:type="dxa"/>
            <w:shd w:val="clear" w:color="auto" w:fill="auto"/>
            <w:vAlign w:val="center"/>
          </w:tcPr>
          <w:p w14:paraId="3A65ED18" w14:textId="77777777" w:rsidR="007D1A2E" w:rsidRPr="008662C4" w:rsidRDefault="007D1A2E" w:rsidP="00AA5CB5">
            <w:pPr>
              <w:jc w:val="center"/>
              <w:rPr>
                <w:rFonts w:ascii="Tahoma" w:hAnsi="Tahoma" w:cs="Tahoma"/>
                <w:sz w:val="20"/>
                <w:szCs w:val="20"/>
                <w:lang w:val="el-GR"/>
              </w:rPr>
            </w:pPr>
            <w:r w:rsidRPr="008662C4">
              <w:rPr>
                <w:rFonts w:ascii="Tahoma" w:hAnsi="Tahoma" w:cs="Tahoma"/>
                <w:sz w:val="20"/>
                <w:szCs w:val="20"/>
                <w:lang w:val="el-GR"/>
              </w:rPr>
              <w:t>-</w:t>
            </w:r>
          </w:p>
        </w:tc>
        <w:tc>
          <w:tcPr>
            <w:tcW w:w="1559" w:type="dxa"/>
            <w:vMerge/>
            <w:shd w:val="clear" w:color="auto" w:fill="auto"/>
            <w:vAlign w:val="center"/>
          </w:tcPr>
          <w:p w14:paraId="73458749" w14:textId="77777777" w:rsidR="007D1A2E" w:rsidRPr="008662C4" w:rsidRDefault="007D1A2E" w:rsidP="00AA5CB5">
            <w:pPr>
              <w:jc w:val="center"/>
              <w:rPr>
                <w:rFonts w:ascii="Tahoma" w:hAnsi="Tahoma" w:cs="Tahoma"/>
                <w:sz w:val="20"/>
                <w:szCs w:val="20"/>
                <w:lang w:val="el-GR"/>
              </w:rPr>
            </w:pPr>
          </w:p>
        </w:tc>
        <w:tc>
          <w:tcPr>
            <w:tcW w:w="1559" w:type="dxa"/>
            <w:vMerge/>
            <w:shd w:val="clear" w:color="auto" w:fill="auto"/>
            <w:vAlign w:val="center"/>
          </w:tcPr>
          <w:p w14:paraId="4D63E5FE" w14:textId="77777777" w:rsidR="007D1A2E" w:rsidRPr="008662C4" w:rsidRDefault="007D1A2E" w:rsidP="00AA5CB5">
            <w:pPr>
              <w:jc w:val="center"/>
              <w:rPr>
                <w:rFonts w:ascii="Tahoma" w:hAnsi="Tahoma" w:cs="Tahoma"/>
                <w:sz w:val="20"/>
                <w:szCs w:val="20"/>
                <w:lang w:val="el-GR"/>
              </w:rPr>
            </w:pPr>
          </w:p>
        </w:tc>
      </w:tr>
      <w:tr w:rsidR="007D1A2E" w:rsidRPr="008662C4" w14:paraId="051E836E" w14:textId="77777777" w:rsidTr="007D1A2E">
        <w:trPr>
          <w:trHeight w:hRule="exact" w:val="626"/>
          <w:jc w:val="center"/>
        </w:trPr>
        <w:tc>
          <w:tcPr>
            <w:tcW w:w="2977" w:type="dxa"/>
            <w:shd w:val="clear" w:color="auto" w:fill="auto"/>
          </w:tcPr>
          <w:p w14:paraId="6A72B1B4" w14:textId="77777777" w:rsidR="007D1A2E" w:rsidRPr="008662C4" w:rsidRDefault="007D1A2E" w:rsidP="00AA5CB5">
            <w:pPr>
              <w:rPr>
                <w:rFonts w:ascii="Tahoma" w:hAnsi="Tahoma" w:cs="Tahoma"/>
                <w:b/>
                <w:sz w:val="20"/>
                <w:szCs w:val="20"/>
              </w:rPr>
            </w:pPr>
            <w:r w:rsidRPr="008662C4">
              <w:rPr>
                <w:rFonts w:ascii="Tahoma" w:hAnsi="Tahoma" w:cs="Tahoma"/>
                <w:b/>
                <w:sz w:val="20"/>
                <w:szCs w:val="20"/>
                <w:lang w:val="el-GR"/>
              </w:rPr>
              <w:t>Σύνολο</w:t>
            </w:r>
            <w:r w:rsidRPr="008662C4">
              <w:rPr>
                <w:rFonts w:ascii="Tahoma" w:hAnsi="Tahoma" w:cs="Tahoma"/>
                <w:b/>
                <w:sz w:val="20"/>
                <w:szCs w:val="20"/>
              </w:rPr>
              <w:t xml:space="preserve"> (EP</w:t>
            </w:r>
            <w:r w:rsidRPr="008662C4">
              <w:rPr>
                <w:rFonts w:ascii="Tahoma" w:hAnsi="Tahoma" w:cs="Tahoma"/>
                <w:b/>
                <w:sz w:val="20"/>
                <w:szCs w:val="20"/>
                <w:vertAlign w:val="subscript"/>
                <w:lang w:val="el-GR"/>
              </w:rPr>
              <w:t>ΣΙΔΗΡ</w:t>
            </w:r>
            <w:r w:rsidRPr="008662C4">
              <w:rPr>
                <w:rFonts w:ascii="Tahoma" w:hAnsi="Tahoma" w:cs="Tahoma"/>
                <w:b/>
                <w:sz w:val="20"/>
                <w:szCs w:val="20"/>
                <w:vertAlign w:val="subscript"/>
              </w:rPr>
              <w:t xml:space="preserve">., </w:t>
            </w:r>
            <w:r w:rsidRPr="008662C4">
              <w:rPr>
                <w:rFonts w:ascii="Tahoma" w:hAnsi="Tahoma" w:cs="Tahoma"/>
                <w:b/>
                <w:sz w:val="20"/>
                <w:szCs w:val="20"/>
              </w:rPr>
              <w:t>EP</w:t>
            </w:r>
            <w:r w:rsidRPr="008662C4">
              <w:rPr>
                <w:rFonts w:ascii="Tahoma" w:hAnsi="Tahoma" w:cs="Tahoma"/>
                <w:b/>
                <w:sz w:val="20"/>
                <w:szCs w:val="20"/>
                <w:vertAlign w:val="subscript"/>
                <w:lang w:val="el-GR"/>
              </w:rPr>
              <w:t>ΚΗΠ</w:t>
            </w:r>
            <w:r w:rsidRPr="008662C4">
              <w:rPr>
                <w:rFonts w:ascii="Tahoma" w:hAnsi="Tahoma" w:cs="Tahoma"/>
                <w:b/>
                <w:sz w:val="20"/>
                <w:szCs w:val="20"/>
              </w:rPr>
              <w:t>, EP</w:t>
            </w:r>
            <w:r w:rsidRPr="008662C4">
              <w:rPr>
                <w:rFonts w:ascii="Tahoma" w:hAnsi="Tahoma" w:cs="Tahoma"/>
                <w:b/>
                <w:sz w:val="20"/>
                <w:szCs w:val="20"/>
                <w:vertAlign w:val="subscript"/>
                <w:lang w:val="el-GR"/>
              </w:rPr>
              <w:t>Ν</w:t>
            </w:r>
            <w:r w:rsidRPr="008662C4">
              <w:rPr>
                <w:rFonts w:ascii="Tahoma" w:hAnsi="Tahoma" w:cs="Tahoma"/>
                <w:b/>
                <w:sz w:val="20"/>
                <w:szCs w:val="20"/>
                <w:vertAlign w:val="subscript"/>
              </w:rPr>
              <w:t xml:space="preserve">. </w:t>
            </w:r>
            <w:r w:rsidRPr="008662C4">
              <w:rPr>
                <w:rFonts w:ascii="Tahoma" w:hAnsi="Tahoma" w:cs="Tahoma"/>
                <w:b/>
                <w:sz w:val="20"/>
                <w:szCs w:val="20"/>
                <w:vertAlign w:val="subscript"/>
                <w:lang w:val="el-GR"/>
              </w:rPr>
              <w:t>ΜΕΣΗΜΒ</w:t>
            </w:r>
            <w:r w:rsidRPr="008662C4">
              <w:rPr>
                <w:rFonts w:ascii="Tahoma" w:hAnsi="Tahoma" w:cs="Tahoma"/>
                <w:b/>
                <w:sz w:val="20"/>
                <w:szCs w:val="20"/>
                <w:vertAlign w:val="subscript"/>
              </w:rPr>
              <w:t xml:space="preserve">., </w:t>
            </w:r>
            <w:r w:rsidRPr="008662C4">
              <w:rPr>
                <w:rFonts w:ascii="Tahoma" w:hAnsi="Tahoma" w:cs="Tahoma"/>
                <w:b/>
                <w:sz w:val="20"/>
                <w:szCs w:val="20"/>
              </w:rPr>
              <w:t>EP</w:t>
            </w:r>
            <w:r w:rsidRPr="008662C4">
              <w:rPr>
                <w:rFonts w:ascii="Tahoma" w:hAnsi="Tahoma" w:cs="Tahoma"/>
                <w:b/>
                <w:sz w:val="20"/>
                <w:szCs w:val="20"/>
                <w:vertAlign w:val="subscript"/>
                <w:lang w:val="el-GR"/>
              </w:rPr>
              <w:t>ΑΜΦΙΤΡΙΤΗ</w:t>
            </w:r>
            <w:r w:rsidRPr="008662C4">
              <w:rPr>
                <w:rFonts w:ascii="Tahoma" w:hAnsi="Tahoma" w:cs="Tahoma"/>
                <w:b/>
                <w:sz w:val="20"/>
                <w:szCs w:val="20"/>
              </w:rPr>
              <w:t>)</w:t>
            </w:r>
          </w:p>
        </w:tc>
        <w:tc>
          <w:tcPr>
            <w:tcW w:w="1559" w:type="dxa"/>
            <w:shd w:val="clear" w:color="auto" w:fill="auto"/>
            <w:vAlign w:val="center"/>
          </w:tcPr>
          <w:p w14:paraId="4D183D4D" w14:textId="77777777" w:rsidR="007D1A2E" w:rsidRPr="008662C4" w:rsidRDefault="007D1A2E" w:rsidP="00AA5CB5">
            <w:pPr>
              <w:jc w:val="center"/>
              <w:rPr>
                <w:rFonts w:ascii="Tahoma" w:hAnsi="Tahoma" w:cs="Tahoma"/>
                <w:b/>
                <w:bCs/>
                <w:sz w:val="20"/>
                <w:szCs w:val="20"/>
                <w:lang w:val="el-GR"/>
              </w:rPr>
            </w:pPr>
            <w:r w:rsidRPr="008662C4">
              <w:rPr>
                <w:rFonts w:ascii="Tahoma" w:hAnsi="Tahoma" w:cs="Tahoma"/>
                <w:b/>
                <w:bCs/>
                <w:sz w:val="20"/>
                <w:szCs w:val="20"/>
                <w:lang w:val="el-GR"/>
              </w:rPr>
              <w:t>15,15</w:t>
            </w:r>
          </w:p>
        </w:tc>
        <w:tc>
          <w:tcPr>
            <w:tcW w:w="1559" w:type="dxa"/>
            <w:shd w:val="clear" w:color="auto" w:fill="auto"/>
            <w:vAlign w:val="center"/>
          </w:tcPr>
          <w:p w14:paraId="35F496EE" w14:textId="77777777" w:rsidR="007D1A2E" w:rsidRPr="008662C4" w:rsidRDefault="007D1A2E" w:rsidP="00AA5CB5">
            <w:pPr>
              <w:jc w:val="center"/>
              <w:rPr>
                <w:rFonts w:ascii="Tahoma" w:hAnsi="Tahoma" w:cs="Tahoma"/>
                <w:b/>
                <w:bCs/>
                <w:sz w:val="20"/>
                <w:szCs w:val="20"/>
                <w:lang w:val="el-GR"/>
              </w:rPr>
            </w:pPr>
            <w:r w:rsidRPr="008662C4">
              <w:rPr>
                <w:rFonts w:ascii="Tahoma" w:hAnsi="Tahoma" w:cs="Tahoma"/>
                <w:b/>
                <w:bCs/>
                <w:sz w:val="20"/>
                <w:szCs w:val="20"/>
                <w:lang w:val="el-GR"/>
              </w:rPr>
              <w:t>19,45</w:t>
            </w:r>
          </w:p>
        </w:tc>
        <w:tc>
          <w:tcPr>
            <w:tcW w:w="1559" w:type="dxa"/>
            <w:shd w:val="clear" w:color="auto" w:fill="auto"/>
            <w:vAlign w:val="center"/>
          </w:tcPr>
          <w:p w14:paraId="034EE7C8" w14:textId="77777777" w:rsidR="007D1A2E" w:rsidRPr="008662C4" w:rsidRDefault="007D1A2E" w:rsidP="00AA5CB5">
            <w:pPr>
              <w:jc w:val="center"/>
              <w:rPr>
                <w:rFonts w:ascii="Tahoma" w:hAnsi="Tahoma" w:cs="Tahoma"/>
                <w:b/>
                <w:bCs/>
                <w:sz w:val="20"/>
                <w:szCs w:val="20"/>
                <w:lang w:val="el-GR"/>
              </w:rPr>
            </w:pPr>
            <w:r w:rsidRPr="008662C4">
              <w:rPr>
                <w:rFonts w:ascii="Tahoma" w:hAnsi="Tahoma" w:cs="Tahoma"/>
                <w:b/>
                <w:bCs/>
                <w:sz w:val="20"/>
                <w:szCs w:val="20"/>
                <w:lang w:val="el-GR"/>
              </w:rPr>
              <w:t>19,45</w:t>
            </w:r>
          </w:p>
        </w:tc>
      </w:tr>
      <w:tr w:rsidR="007D1A2E" w:rsidRPr="008662C4" w14:paraId="74BEC17D" w14:textId="77777777" w:rsidTr="007D1A2E">
        <w:trPr>
          <w:trHeight w:hRule="exact" w:val="397"/>
          <w:jc w:val="center"/>
        </w:trPr>
        <w:tc>
          <w:tcPr>
            <w:tcW w:w="2977" w:type="dxa"/>
            <w:shd w:val="clear" w:color="auto" w:fill="auto"/>
          </w:tcPr>
          <w:p w14:paraId="7EA4C709" w14:textId="77777777" w:rsidR="007D1A2E" w:rsidRPr="008662C4" w:rsidRDefault="007D1A2E" w:rsidP="00AA5CB5">
            <w:pPr>
              <w:rPr>
                <w:rFonts w:ascii="Tahoma" w:hAnsi="Tahoma" w:cs="Tahoma"/>
                <w:b/>
                <w:sz w:val="20"/>
                <w:szCs w:val="20"/>
                <w:vertAlign w:val="subscript"/>
              </w:rPr>
            </w:pPr>
            <w:r w:rsidRPr="008662C4">
              <w:rPr>
                <w:rFonts w:ascii="Tahoma" w:hAnsi="Tahoma" w:cs="Tahoma"/>
                <w:b/>
                <w:sz w:val="20"/>
                <w:szCs w:val="20"/>
              </w:rPr>
              <w:t>I</w:t>
            </w:r>
            <w:r w:rsidRPr="008662C4">
              <w:rPr>
                <w:rFonts w:ascii="Tahoma" w:hAnsi="Tahoma" w:cs="Tahoma"/>
                <w:b/>
                <w:sz w:val="20"/>
                <w:szCs w:val="20"/>
                <w:vertAlign w:val="subscript"/>
              </w:rPr>
              <w:t>m</w:t>
            </w:r>
          </w:p>
        </w:tc>
        <w:tc>
          <w:tcPr>
            <w:tcW w:w="1559" w:type="dxa"/>
            <w:shd w:val="clear" w:color="auto" w:fill="auto"/>
          </w:tcPr>
          <w:p w14:paraId="12749E52" w14:textId="77777777" w:rsidR="007D1A2E" w:rsidRPr="008662C4" w:rsidRDefault="007D1A2E" w:rsidP="00AA5CB5">
            <w:pPr>
              <w:jc w:val="center"/>
              <w:rPr>
                <w:rFonts w:ascii="Tahoma" w:hAnsi="Tahoma" w:cs="Tahoma"/>
                <w:sz w:val="20"/>
                <w:szCs w:val="20"/>
                <w:lang w:val="el-GR"/>
              </w:rPr>
            </w:pPr>
            <w:r w:rsidRPr="008662C4">
              <w:rPr>
                <w:rFonts w:ascii="Tahoma" w:hAnsi="Tahoma" w:cs="Tahoma"/>
                <w:sz w:val="20"/>
                <w:szCs w:val="20"/>
                <w:lang w:val="el-GR"/>
              </w:rPr>
              <w:t>19,15</w:t>
            </w:r>
          </w:p>
        </w:tc>
        <w:tc>
          <w:tcPr>
            <w:tcW w:w="1559" w:type="dxa"/>
            <w:shd w:val="clear" w:color="auto" w:fill="auto"/>
          </w:tcPr>
          <w:p w14:paraId="1EEA764D" w14:textId="77777777" w:rsidR="007D1A2E" w:rsidRPr="008662C4" w:rsidRDefault="007D1A2E" w:rsidP="00AA5CB5">
            <w:pPr>
              <w:jc w:val="center"/>
              <w:rPr>
                <w:rFonts w:ascii="Tahoma" w:hAnsi="Tahoma" w:cs="Tahoma"/>
                <w:sz w:val="20"/>
                <w:szCs w:val="20"/>
                <w:lang w:val="el-GR"/>
              </w:rPr>
            </w:pPr>
            <w:r w:rsidRPr="008662C4">
              <w:rPr>
                <w:rFonts w:ascii="Tahoma" w:hAnsi="Tahoma" w:cs="Tahoma"/>
                <w:sz w:val="20"/>
                <w:szCs w:val="20"/>
                <w:lang w:val="el-GR"/>
              </w:rPr>
              <w:t>19,15</w:t>
            </w:r>
          </w:p>
        </w:tc>
        <w:tc>
          <w:tcPr>
            <w:tcW w:w="1559" w:type="dxa"/>
            <w:shd w:val="clear" w:color="auto" w:fill="auto"/>
          </w:tcPr>
          <w:p w14:paraId="23C91887" w14:textId="77777777" w:rsidR="007D1A2E" w:rsidRPr="008662C4" w:rsidRDefault="007D1A2E" w:rsidP="00AA5CB5">
            <w:pPr>
              <w:jc w:val="center"/>
              <w:rPr>
                <w:rFonts w:ascii="Tahoma" w:hAnsi="Tahoma" w:cs="Tahoma"/>
                <w:sz w:val="20"/>
                <w:szCs w:val="20"/>
                <w:lang w:val="el-GR"/>
              </w:rPr>
            </w:pPr>
            <w:r w:rsidRPr="008662C4">
              <w:rPr>
                <w:rFonts w:ascii="Tahoma" w:hAnsi="Tahoma" w:cs="Tahoma"/>
                <w:sz w:val="20"/>
                <w:szCs w:val="20"/>
                <w:lang w:val="el-GR"/>
              </w:rPr>
              <w:t>19,15</w:t>
            </w:r>
          </w:p>
        </w:tc>
      </w:tr>
      <w:tr w:rsidR="007D1A2E" w:rsidRPr="008662C4" w14:paraId="3DF280DC" w14:textId="77777777" w:rsidTr="007D1A2E">
        <w:trPr>
          <w:trHeight w:hRule="exact" w:val="397"/>
          <w:jc w:val="center"/>
        </w:trPr>
        <w:tc>
          <w:tcPr>
            <w:tcW w:w="2977" w:type="dxa"/>
            <w:shd w:val="clear" w:color="auto" w:fill="auto"/>
          </w:tcPr>
          <w:p w14:paraId="5511DF6E" w14:textId="77777777" w:rsidR="007D1A2E" w:rsidRPr="008662C4" w:rsidRDefault="007D1A2E" w:rsidP="00AA5CB5">
            <w:pPr>
              <w:rPr>
                <w:rFonts w:ascii="Tahoma" w:hAnsi="Tahoma" w:cs="Tahoma"/>
                <w:b/>
                <w:sz w:val="20"/>
                <w:szCs w:val="20"/>
                <w:vertAlign w:val="subscript"/>
              </w:rPr>
            </w:pPr>
            <w:r w:rsidRPr="008662C4">
              <w:rPr>
                <w:rFonts w:ascii="Tahoma" w:hAnsi="Tahoma" w:cs="Tahoma"/>
                <w:b/>
                <w:sz w:val="20"/>
                <w:szCs w:val="20"/>
              </w:rPr>
              <w:t>P</w:t>
            </w:r>
            <w:r w:rsidRPr="008662C4">
              <w:rPr>
                <w:rFonts w:ascii="Tahoma" w:hAnsi="Tahoma" w:cs="Tahoma"/>
                <w:b/>
                <w:sz w:val="20"/>
                <w:szCs w:val="20"/>
                <w:vertAlign w:val="subscript"/>
              </w:rPr>
              <w:t>m</w:t>
            </w:r>
          </w:p>
        </w:tc>
        <w:tc>
          <w:tcPr>
            <w:tcW w:w="1559" w:type="dxa"/>
            <w:shd w:val="clear" w:color="auto" w:fill="auto"/>
          </w:tcPr>
          <w:p w14:paraId="29B56517" w14:textId="77777777" w:rsidR="007D1A2E" w:rsidRPr="008662C4" w:rsidRDefault="007D1A2E" w:rsidP="00AA5CB5">
            <w:pPr>
              <w:jc w:val="center"/>
              <w:rPr>
                <w:rFonts w:ascii="Tahoma" w:hAnsi="Tahoma" w:cs="Tahoma"/>
                <w:sz w:val="20"/>
                <w:szCs w:val="20"/>
              </w:rPr>
            </w:pPr>
            <w:r w:rsidRPr="008662C4">
              <w:rPr>
                <w:rFonts w:ascii="Tahoma" w:hAnsi="Tahoma" w:cs="Tahoma"/>
                <w:sz w:val="20"/>
                <w:szCs w:val="20"/>
              </w:rPr>
              <w:t>-</w:t>
            </w:r>
          </w:p>
        </w:tc>
        <w:tc>
          <w:tcPr>
            <w:tcW w:w="1559" w:type="dxa"/>
            <w:shd w:val="clear" w:color="auto" w:fill="auto"/>
          </w:tcPr>
          <w:p w14:paraId="2EF3ECF0" w14:textId="77777777" w:rsidR="007D1A2E" w:rsidRPr="008662C4" w:rsidRDefault="007D1A2E" w:rsidP="00AA5CB5">
            <w:pPr>
              <w:jc w:val="center"/>
              <w:rPr>
                <w:rFonts w:ascii="Tahoma" w:hAnsi="Tahoma" w:cs="Tahoma"/>
                <w:sz w:val="20"/>
                <w:szCs w:val="20"/>
              </w:rPr>
            </w:pPr>
            <w:r w:rsidRPr="008662C4">
              <w:rPr>
                <w:rFonts w:ascii="Tahoma" w:hAnsi="Tahoma" w:cs="Tahoma"/>
                <w:sz w:val="20"/>
                <w:szCs w:val="20"/>
              </w:rPr>
              <w:t>-</w:t>
            </w:r>
          </w:p>
        </w:tc>
        <w:tc>
          <w:tcPr>
            <w:tcW w:w="1559" w:type="dxa"/>
            <w:shd w:val="clear" w:color="auto" w:fill="auto"/>
          </w:tcPr>
          <w:p w14:paraId="5ED574E6" w14:textId="77777777" w:rsidR="007D1A2E" w:rsidRPr="008662C4" w:rsidRDefault="007D1A2E" w:rsidP="00AA5CB5">
            <w:pPr>
              <w:jc w:val="center"/>
              <w:rPr>
                <w:rFonts w:ascii="Tahoma" w:hAnsi="Tahoma" w:cs="Tahoma"/>
                <w:sz w:val="20"/>
                <w:szCs w:val="20"/>
              </w:rPr>
            </w:pPr>
            <w:r w:rsidRPr="008662C4">
              <w:rPr>
                <w:rFonts w:ascii="Tahoma" w:hAnsi="Tahoma" w:cs="Tahoma"/>
                <w:sz w:val="20"/>
                <w:szCs w:val="20"/>
              </w:rPr>
              <w:t>-</w:t>
            </w:r>
          </w:p>
        </w:tc>
      </w:tr>
      <w:tr w:rsidR="007D1A2E" w:rsidRPr="008662C4" w14:paraId="79CFAC23" w14:textId="77777777" w:rsidTr="007D1A2E">
        <w:trPr>
          <w:trHeight w:hRule="exact" w:val="397"/>
          <w:jc w:val="center"/>
        </w:trPr>
        <w:tc>
          <w:tcPr>
            <w:tcW w:w="2977" w:type="dxa"/>
            <w:shd w:val="clear" w:color="auto" w:fill="auto"/>
          </w:tcPr>
          <w:p w14:paraId="1B464194" w14:textId="77777777" w:rsidR="007D1A2E" w:rsidRPr="008662C4" w:rsidRDefault="007D1A2E" w:rsidP="00AA5CB5">
            <w:pPr>
              <w:rPr>
                <w:rFonts w:ascii="Tahoma" w:hAnsi="Tahoma" w:cs="Tahoma"/>
                <w:b/>
                <w:sz w:val="20"/>
                <w:szCs w:val="20"/>
                <w:vertAlign w:val="subscript"/>
              </w:rPr>
            </w:pPr>
            <w:r w:rsidRPr="008662C4">
              <w:rPr>
                <w:rFonts w:ascii="Tahoma" w:hAnsi="Tahoma" w:cs="Tahoma"/>
                <w:b/>
                <w:sz w:val="20"/>
                <w:szCs w:val="20"/>
              </w:rPr>
              <w:t>S</w:t>
            </w:r>
            <w:r w:rsidRPr="008662C4">
              <w:rPr>
                <w:rFonts w:ascii="Tahoma" w:hAnsi="Tahoma" w:cs="Tahoma"/>
                <w:b/>
                <w:sz w:val="20"/>
                <w:szCs w:val="20"/>
                <w:vertAlign w:val="subscript"/>
              </w:rPr>
              <w:t>m</w:t>
            </w:r>
          </w:p>
        </w:tc>
        <w:tc>
          <w:tcPr>
            <w:tcW w:w="1559" w:type="dxa"/>
            <w:shd w:val="clear" w:color="auto" w:fill="auto"/>
          </w:tcPr>
          <w:p w14:paraId="714E9372" w14:textId="77777777" w:rsidR="007D1A2E" w:rsidRPr="008662C4" w:rsidRDefault="007D1A2E" w:rsidP="00AA5CB5">
            <w:pPr>
              <w:jc w:val="center"/>
              <w:rPr>
                <w:rFonts w:ascii="Tahoma" w:hAnsi="Tahoma" w:cs="Tahoma"/>
                <w:sz w:val="20"/>
                <w:szCs w:val="20"/>
              </w:rPr>
            </w:pPr>
            <w:r w:rsidRPr="008662C4">
              <w:rPr>
                <w:rFonts w:ascii="Tahoma" w:hAnsi="Tahoma" w:cs="Tahoma"/>
                <w:sz w:val="20"/>
                <w:szCs w:val="20"/>
              </w:rPr>
              <w:t>-</w:t>
            </w:r>
          </w:p>
        </w:tc>
        <w:tc>
          <w:tcPr>
            <w:tcW w:w="1559" w:type="dxa"/>
            <w:shd w:val="clear" w:color="auto" w:fill="auto"/>
          </w:tcPr>
          <w:p w14:paraId="6E7B5D98" w14:textId="77777777" w:rsidR="007D1A2E" w:rsidRPr="008662C4" w:rsidRDefault="007D1A2E" w:rsidP="00AA5CB5">
            <w:pPr>
              <w:jc w:val="center"/>
              <w:rPr>
                <w:rFonts w:ascii="Tahoma" w:hAnsi="Tahoma" w:cs="Tahoma"/>
                <w:sz w:val="20"/>
                <w:szCs w:val="20"/>
              </w:rPr>
            </w:pPr>
            <w:r w:rsidRPr="008662C4">
              <w:rPr>
                <w:rFonts w:ascii="Tahoma" w:hAnsi="Tahoma" w:cs="Tahoma"/>
                <w:sz w:val="20"/>
                <w:szCs w:val="20"/>
              </w:rPr>
              <w:t>-</w:t>
            </w:r>
          </w:p>
        </w:tc>
        <w:tc>
          <w:tcPr>
            <w:tcW w:w="1559" w:type="dxa"/>
            <w:shd w:val="clear" w:color="auto" w:fill="auto"/>
          </w:tcPr>
          <w:p w14:paraId="0DC280B1" w14:textId="77777777" w:rsidR="007D1A2E" w:rsidRPr="008662C4" w:rsidRDefault="007D1A2E" w:rsidP="00AA5CB5">
            <w:pPr>
              <w:jc w:val="center"/>
              <w:rPr>
                <w:rFonts w:ascii="Tahoma" w:hAnsi="Tahoma" w:cs="Tahoma"/>
                <w:sz w:val="20"/>
                <w:szCs w:val="20"/>
              </w:rPr>
            </w:pPr>
          </w:p>
        </w:tc>
      </w:tr>
      <w:tr w:rsidR="007D1A2E" w:rsidRPr="008662C4" w14:paraId="02AD4502" w14:textId="77777777" w:rsidTr="007D1A2E">
        <w:trPr>
          <w:trHeight w:hRule="exact" w:val="397"/>
          <w:jc w:val="center"/>
        </w:trPr>
        <w:tc>
          <w:tcPr>
            <w:tcW w:w="2977" w:type="dxa"/>
            <w:shd w:val="clear" w:color="auto" w:fill="auto"/>
          </w:tcPr>
          <w:p w14:paraId="2F0BB081" w14:textId="77777777" w:rsidR="007D1A2E" w:rsidRPr="008662C4" w:rsidRDefault="007D1A2E" w:rsidP="00AA5CB5">
            <w:pPr>
              <w:rPr>
                <w:rFonts w:ascii="Tahoma" w:hAnsi="Tahoma" w:cs="Tahoma"/>
                <w:b/>
                <w:sz w:val="20"/>
                <w:szCs w:val="20"/>
              </w:rPr>
            </w:pPr>
            <w:r w:rsidRPr="008662C4">
              <w:rPr>
                <w:rFonts w:ascii="Tahoma" w:hAnsi="Tahoma" w:cs="Tahoma"/>
                <w:b/>
                <w:sz w:val="20"/>
                <w:szCs w:val="20"/>
              </w:rPr>
              <w:t>D</w:t>
            </w:r>
            <w:r w:rsidRPr="008662C4">
              <w:rPr>
                <w:rFonts w:ascii="Tahoma" w:hAnsi="Tahoma" w:cs="Tahoma"/>
                <w:b/>
                <w:sz w:val="20"/>
                <w:szCs w:val="20"/>
                <w:vertAlign w:val="subscript"/>
              </w:rPr>
              <w:t>max</w:t>
            </w:r>
            <w:r w:rsidRPr="008662C4">
              <w:rPr>
                <w:rFonts w:ascii="Tahoma" w:hAnsi="Tahoma" w:cs="Tahoma"/>
                <w:b/>
                <w:sz w:val="20"/>
                <w:szCs w:val="20"/>
                <w:lang w:val="el-GR"/>
              </w:rPr>
              <w:t xml:space="preserve"> (ΔΕΣΦΑ</w:t>
            </w:r>
            <w:r w:rsidRPr="008662C4">
              <w:rPr>
                <w:rFonts w:ascii="Tahoma" w:hAnsi="Tahoma" w:cs="Tahoma"/>
                <w:b/>
                <w:sz w:val="20"/>
                <w:szCs w:val="20"/>
              </w:rPr>
              <w:t>)</w:t>
            </w:r>
          </w:p>
        </w:tc>
        <w:tc>
          <w:tcPr>
            <w:tcW w:w="1559" w:type="dxa"/>
            <w:shd w:val="clear" w:color="auto" w:fill="auto"/>
            <w:vAlign w:val="center"/>
          </w:tcPr>
          <w:p w14:paraId="6E7F0D04" w14:textId="77777777" w:rsidR="007D1A2E" w:rsidRPr="008662C4" w:rsidRDefault="007D1A2E" w:rsidP="00AA5CB5">
            <w:pPr>
              <w:jc w:val="center"/>
              <w:rPr>
                <w:rFonts w:ascii="Tahoma" w:hAnsi="Tahoma" w:cs="Tahoma"/>
                <w:b/>
                <w:bCs/>
                <w:sz w:val="20"/>
                <w:szCs w:val="20"/>
                <w:lang w:val="el-GR"/>
              </w:rPr>
            </w:pPr>
            <w:r w:rsidRPr="008662C4">
              <w:rPr>
                <w:rFonts w:ascii="Tahoma" w:hAnsi="Tahoma" w:cs="Tahoma"/>
                <w:b/>
                <w:bCs/>
                <w:sz w:val="20"/>
                <w:szCs w:val="20"/>
                <w:lang w:val="el-GR"/>
              </w:rPr>
              <w:t>30,7</w:t>
            </w:r>
          </w:p>
        </w:tc>
        <w:tc>
          <w:tcPr>
            <w:tcW w:w="1559" w:type="dxa"/>
            <w:shd w:val="clear" w:color="auto" w:fill="auto"/>
            <w:vAlign w:val="center"/>
          </w:tcPr>
          <w:p w14:paraId="1B234F96" w14:textId="77777777" w:rsidR="007D1A2E" w:rsidRPr="008662C4" w:rsidRDefault="007D1A2E" w:rsidP="00AA5CB5">
            <w:pPr>
              <w:jc w:val="center"/>
              <w:rPr>
                <w:rFonts w:ascii="Tahoma" w:hAnsi="Tahoma" w:cs="Tahoma"/>
                <w:b/>
                <w:bCs/>
                <w:sz w:val="20"/>
                <w:szCs w:val="20"/>
                <w:lang w:val="el-GR"/>
              </w:rPr>
            </w:pPr>
            <w:r w:rsidRPr="008662C4">
              <w:rPr>
                <w:rFonts w:ascii="Tahoma" w:hAnsi="Tahoma" w:cs="Tahoma"/>
                <w:b/>
                <w:bCs/>
                <w:sz w:val="20"/>
                <w:szCs w:val="20"/>
                <w:lang w:val="el-GR"/>
              </w:rPr>
              <w:t>33,94</w:t>
            </w:r>
          </w:p>
        </w:tc>
        <w:tc>
          <w:tcPr>
            <w:tcW w:w="1559" w:type="dxa"/>
            <w:shd w:val="clear" w:color="auto" w:fill="auto"/>
            <w:vAlign w:val="center"/>
          </w:tcPr>
          <w:p w14:paraId="34B0EE28" w14:textId="77777777" w:rsidR="007D1A2E" w:rsidRPr="008662C4" w:rsidRDefault="007D1A2E" w:rsidP="00AA5CB5">
            <w:pPr>
              <w:jc w:val="center"/>
              <w:rPr>
                <w:rFonts w:ascii="Tahoma" w:hAnsi="Tahoma" w:cs="Tahoma"/>
                <w:b/>
                <w:bCs/>
                <w:sz w:val="20"/>
                <w:szCs w:val="20"/>
                <w:lang w:val="el-GR"/>
              </w:rPr>
            </w:pPr>
            <w:r w:rsidRPr="008662C4">
              <w:rPr>
                <w:rFonts w:ascii="Tahoma" w:hAnsi="Tahoma" w:cs="Tahoma"/>
                <w:b/>
                <w:bCs/>
                <w:sz w:val="20"/>
                <w:szCs w:val="20"/>
                <w:lang w:val="el-GR"/>
              </w:rPr>
              <w:t>36,86</w:t>
            </w:r>
          </w:p>
        </w:tc>
      </w:tr>
    </w:tbl>
    <w:p w14:paraId="656F9815" w14:textId="77777777" w:rsidR="007D1A2E" w:rsidRPr="008662C4" w:rsidRDefault="007D1A2E" w:rsidP="007D1A2E">
      <w:pPr>
        <w:pStyle w:val="Tahoma1"/>
        <w:ind w:firstLine="0"/>
        <w:rPr>
          <w:sz w:val="20"/>
          <w:lang w:val="el-GR"/>
        </w:rPr>
      </w:pPr>
      <w:r w:rsidRPr="008662C4">
        <w:rPr>
          <w:sz w:val="20"/>
          <w:lang w:val="el-GR"/>
        </w:rPr>
        <w:t>* Με την έναρξη λειτουργίας του σταθμού συμπίεσης στην Αμπελιά (Θεσσαλία) και της αναβάθμισης του σταθμού συμπίεσης Ν. Μεσημβρίας</w:t>
      </w:r>
    </w:p>
    <w:p w14:paraId="472A990E" w14:textId="77777777" w:rsidR="007D1A2E" w:rsidRPr="008662C4" w:rsidRDefault="007D1A2E" w:rsidP="007D1A2E">
      <w:pPr>
        <w:pStyle w:val="Tahoma1"/>
        <w:spacing w:line="276" w:lineRule="auto"/>
        <w:rPr>
          <w:szCs w:val="22"/>
          <w:lang w:val="el-GR"/>
        </w:rPr>
      </w:pPr>
      <w:r w:rsidRPr="008662C4">
        <w:rPr>
          <w:szCs w:val="22"/>
          <w:lang w:val="el-GR"/>
        </w:rPr>
        <w:t>Σημειώνεται ότι ως μέγιστη ημερήσια ζήτηση (</w:t>
      </w:r>
      <w:r w:rsidRPr="008662C4">
        <w:rPr>
          <w:szCs w:val="22"/>
        </w:rPr>
        <w:t>Dmax</w:t>
      </w:r>
      <w:r w:rsidRPr="008662C4">
        <w:rPr>
          <w:szCs w:val="22"/>
          <w:lang w:val="el-GR"/>
        </w:rPr>
        <w:t>) λαμβάνεται η εκτίμηση του του βασικού σεναρίου της Μελέτης Εκτίμησης Ζήτησης ΔΕΣΦΑ 2023 – 2032, εξαιρουμένων των εξαγωγών.</w:t>
      </w:r>
    </w:p>
    <w:p w14:paraId="3BA23241" w14:textId="74E38134" w:rsidR="001659BB" w:rsidRPr="00FA6AA6" w:rsidRDefault="001659BB" w:rsidP="000D5617">
      <w:pPr>
        <w:pStyle w:val="3"/>
      </w:pPr>
      <w:bookmarkStart w:id="247" w:name="_Toc146555046"/>
      <w:r w:rsidRPr="00FA6AA6">
        <w:t>Αποτελέσματα</w:t>
      </w:r>
      <w:bookmarkEnd w:id="246"/>
      <w:bookmarkEnd w:id="247"/>
    </w:p>
    <w:p w14:paraId="1FD3D6F4" w14:textId="0EB08260" w:rsidR="007D1A2E" w:rsidRPr="007D1A2E" w:rsidRDefault="007D1A2E" w:rsidP="007D1A2E">
      <w:pPr>
        <w:pStyle w:val="Tahoma1"/>
        <w:spacing w:line="276" w:lineRule="auto"/>
        <w:rPr>
          <w:szCs w:val="22"/>
          <w:lang w:val="el-GR"/>
        </w:rPr>
      </w:pPr>
      <w:r w:rsidRPr="007D1A2E">
        <w:rPr>
          <w:szCs w:val="22"/>
          <w:lang w:val="el-GR"/>
        </w:rPr>
        <w:t>Από την εφαρμογή του Κανόνα Ν-1, με βάση την σχέση υπολογισμού (1) προκύπτουν τα παρακάτω αποτελέσματα, λαμβάνοντας υπόψη τις εκτιμήσεις του JRC και του ΔΕΣΦΑ για τη μέγιστη ζήτηση ημέρας.</w:t>
      </w:r>
    </w:p>
    <w:p w14:paraId="2769F879" w14:textId="7C5A4C19" w:rsidR="007D1A2E" w:rsidRPr="007D1A2E" w:rsidRDefault="007D1A2E" w:rsidP="007D1A2E">
      <w:pPr>
        <w:pStyle w:val="a6"/>
        <w:rPr>
          <w:rFonts w:cs="Tahoma"/>
          <w:iCs w:val="0"/>
          <w:color w:val="FF0000"/>
          <w:szCs w:val="22"/>
          <w:lang w:val="el-GR"/>
        </w:rPr>
      </w:pPr>
      <w:bookmarkStart w:id="248" w:name="_Toc146555008"/>
      <w:r w:rsidRPr="007D1A2E">
        <w:rPr>
          <w:b/>
          <w:bCs/>
          <w:lang w:val="el-GR"/>
        </w:rPr>
        <w:t xml:space="preserve">Πίνακας </w:t>
      </w:r>
      <w:r w:rsidRPr="007D1A2E">
        <w:rPr>
          <w:b/>
          <w:bCs/>
        </w:rPr>
        <w:fldChar w:fldCharType="begin"/>
      </w:r>
      <w:r w:rsidRPr="007D1A2E">
        <w:rPr>
          <w:b/>
          <w:bCs/>
          <w:lang w:val="el-GR"/>
        </w:rPr>
        <w:instrText xml:space="preserve"> </w:instrText>
      </w:r>
      <w:r w:rsidRPr="007D1A2E">
        <w:rPr>
          <w:b/>
          <w:bCs/>
        </w:rPr>
        <w:instrText>SEQ</w:instrText>
      </w:r>
      <w:r w:rsidRPr="007D1A2E">
        <w:rPr>
          <w:b/>
          <w:bCs/>
          <w:lang w:val="el-GR"/>
        </w:rPr>
        <w:instrText xml:space="preserve"> Πίνακας \* </w:instrText>
      </w:r>
      <w:r w:rsidRPr="007D1A2E">
        <w:rPr>
          <w:b/>
          <w:bCs/>
        </w:rPr>
        <w:instrText>ARABIC</w:instrText>
      </w:r>
      <w:r w:rsidRPr="007D1A2E">
        <w:rPr>
          <w:b/>
          <w:bCs/>
          <w:lang w:val="el-GR"/>
        </w:rPr>
        <w:instrText xml:space="preserve"> </w:instrText>
      </w:r>
      <w:r w:rsidRPr="007D1A2E">
        <w:rPr>
          <w:b/>
          <w:bCs/>
        </w:rPr>
        <w:fldChar w:fldCharType="separate"/>
      </w:r>
      <w:r w:rsidR="00AD7FE9" w:rsidRPr="001F002F">
        <w:rPr>
          <w:b/>
          <w:bCs/>
          <w:noProof/>
          <w:lang w:val="el-GR"/>
        </w:rPr>
        <w:t>58</w:t>
      </w:r>
      <w:r w:rsidRPr="007D1A2E">
        <w:rPr>
          <w:b/>
          <w:bCs/>
        </w:rPr>
        <w:fldChar w:fldCharType="end"/>
      </w:r>
      <w:r w:rsidRPr="007D1A2E">
        <w:rPr>
          <w:b/>
          <w:bCs/>
          <w:lang w:val="el-GR"/>
        </w:rPr>
        <w:t>:</w:t>
      </w:r>
      <w:r w:rsidRPr="007D1A2E">
        <w:rPr>
          <w:lang w:val="el-GR"/>
        </w:rPr>
        <w:t xml:space="preserve"> Αποτελέσματα υπολογισμού Ν-1 χωρίς εφαρμογή μέτρων διαχείρισης ζήτησης από την πλευρά της αγοράς</w:t>
      </w:r>
      <w:bookmarkEnd w:id="24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6"/>
        <w:gridCol w:w="1476"/>
        <w:gridCol w:w="1476"/>
        <w:gridCol w:w="1476"/>
      </w:tblGrid>
      <w:tr w:rsidR="007D1A2E" w:rsidRPr="008662C4" w14:paraId="3E6B4ECD" w14:textId="77777777" w:rsidTr="007D1A2E">
        <w:trPr>
          <w:trHeight w:val="267"/>
          <w:jc w:val="center"/>
        </w:trPr>
        <w:tc>
          <w:tcPr>
            <w:tcW w:w="2196" w:type="dxa"/>
            <w:shd w:val="clear" w:color="auto" w:fill="auto"/>
          </w:tcPr>
          <w:p w14:paraId="6B89666F" w14:textId="77777777" w:rsidR="007D1A2E" w:rsidRPr="008662C4" w:rsidRDefault="007D1A2E" w:rsidP="00AA5CB5">
            <w:pPr>
              <w:jc w:val="both"/>
              <w:rPr>
                <w:rFonts w:ascii="Tahoma" w:hAnsi="Tahoma" w:cs="Tahoma"/>
                <w:b/>
                <w:sz w:val="20"/>
                <w:szCs w:val="20"/>
                <w:lang w:val="el-GR"/>
              </w:rPr>
            </w:pPr>
          </w:p>
        </w:tc>
        <w:tc>
          <w:tcPr>
            <w:tcW w:w="1476" w:type="dxa"/>
            <w:shd w:val="clear" w:color="auto" w:fill="auto"/>
          </w:tcPr>
          <w:p w14:paraId="112B9AE0" w14:textId="77777777" w:rsidR="007D1A2E" w:rsidRPr="008662C4" w:rsidRDefault="007D1A2E" w:rsidP="00AA5CB5">
            <w:pPr>
              <w:jc w:val="center"/>
              <w:rPr>
                <w:rFonts w:ascii="Tahoma" w:hAnsi="Tahoma" w:cs="Tahoma"/>
                <w:b/>
                <w:sz w:val="20"/>
                <w:szCs w:val="20"/>
              </w:rPr>
            </w:pPr>
            <w:r w:rsidRPr="008662C4">
              <w:rPr>
                <w:rFonts w:ascii="Tahoma" w:hAnsi="Tahoma" w:cs="Tahoma"/>
                <w:b/>
                <w:sz w:val="20"/>
                <w:szCs w:val="20"/>
              </w:rPr>
              <w:t>20</w:t>
            </w:r>
            <w:r w:rsidRPr="008662C4">
              <w:rPr>
                <w:rFonts w:ascii="Tahoma" w:hAnsi="Tahoma" w:cs="Tahoma"/>
                <w:b/>
                <w:sz w:val="20"/>
                <w:szCs w:val="20"/>
                <w:lang w:val="el-GR"/>
              </w:rPr>
              <w:t>2</w:t>
            </w:r>
            <w:r w:rsidRPr="008662C4">
              <w:rPr>
                <w:rFonts w:ascii="Tahoma" w:hAnsi="Tahoma" w:cs="Tahoma"/>
                <w:b/>
                <w:sz w:val="20"/>
                <w:szCs w:val="20"/>
              </w:rPr>
              <w:t>3</w:t>
            </w:r>
            <w:r w:rsidRPr="008662C4">
              <w:rPr>
                <w:rFonts w:ascii="Tahoma" w:hAnsi="Tahoma" w:cs="Tahoma"/>
                <w:b/>
                <w:sz w:val="20"/>
                <w:szCs w:val="20"/>
                <w:lang w:val="el-GR"/>
              </w:rPr>
              <w:t>-2</w:t>
            </w:r>
            <w:r w:rsidRPr="008662C4">
              <w:rPr>
                <w:rFonts w:ascii="Tahoma" w:hAnsi="Tahoma" w:cs="Tahoma"/>
                <w:b/>
                <w:sz w:val="20"/>
                <w:szCs w:val="20"/>
              </w:rPr>
              <w:t>4</w:t>
            </w:r>
          </w:p>
        </w:tc>
        <w:tc>
          <w:tcPr>
            <w:tcW w:w="1476" w:type="dxa"/>
            <w:shd w:val="clear" w:color="auto" w:fill="auto"/>
          </w:tcPr>
          <w:p w14:paraId="50E14DA1" w14:textId="77777777" w:rsidR="007D1A2E" w:rsidRPr="008662C4" w:rsidRDefault="007D1A2E" w:rsidP="00AA5CB5">
            <w:pPr>
              <w:jc w:val="center"/>
              <w:rPr>
                <w:rFonts w:ascii="Tahoma" w:hAnsi="Tahoma" w:cs="Tahoma"/>
                <w:b/>
                <w:sz w:val="20"/>
                <w:szCs w:val="20"/>
              </w:rPr>
            </w:pPr>
            <w:r w:rsidRPr="008662C4">
              <w:rPr>
                <w:rFonts w:ascii="Tahoma" w:hAnsi="Tahoma" w:cs="Tahoma"/>
                <w:b/>
                <w:sz w:val="20"/>
                <w:szCs w:val="20"/>
              </w:rPr>
              <w:t>20</w:t>
            </w:r>
            <w:r w:rsidRPr="008662C4">
              <w:rPr>
                <w:rFonts w:ascii="Tahoma" w:hAnsi="Tahoma" w:cs="Tahoma"/>
                <w:b/>
                <w:sz w:val="20"/>
                <w:szCs w:val="20"/>
                <w:lang w:val="el-GR"/>
              </w:rPr>
              <w:t>2</w:t>
            </w:r>
            <w:r w:rsidRPr="008662C4">
              <w:rPr>
                <w:rFonts w:ascii="Tahoma" w:hAnsi="Tahoma" w:cs="Tahoma"/>
                <w:b/>
                <w:sz w:val="20"/>
                <w:szCs w:val="20"/>
              </w:rPr>
              <w:t>4</w:t>
            </w:r>
            <w:r w:rsidRPr="008662C4">
              <w:rPr>
                <w:rFonts w:ascii="Tahoma" w:hAnsi="Tahoma" w:cs="Tahoma"/>
                <w:b/>
                <w:sz w:val="20"/>
                <w:szCs w:val="20"/>
                <w:lang w:val="el-GR"/>
              </w:rPr>
              <w:t>-2</w:t>
            </w:r>
            <w:r w:rsidRPr="008662C4">
              <w:rPr>
                <w:rFonts w:ascii="Tahoma" w:hAnsi="Tahoma" w:cs="Tahoma"/>
                <w:b/>
                <w:sz w:val="20"/>
                <w:szCs w:val="20"/>
              </w:rPr>
              <w:t>5</w:t>
            </w:r>
          </w:p>
        </w:tc>
        <w:tc>
          <w:tcPr>
            <w:tcW w:w="1476" w:type="dxa"/>
            <w:shd w:val="clear" w:color="auto" w:fill="auto"/>
          </w:tcPr>
          <w:p w14:paraId="6E6BF38D" w14:textId="77777777" w:rsidR="007D1A2E" w:rsidRPr="008662C4" w:rsidRDefault="007D1A2E" w:rsidP="00AA5CB5">
            <w:pPr>
              <w:jc w:val="center"/>
              <w:rPr>
                <w:rFonts w:ascii="Tahoma" w:hAnsi="Tahoma" w:cs="Tahoma"/>
                <w:b/>
                <w:sz w:val="20"/>
                <w:szCs w:val="20"/>
              </w:rPr>
            </w:pPr>
            <w:r w:rsidRPr="008662C4">
              <w:rPr>
                <w:rFonts w:ascii="Tahoma" w:hAnsi="Tahoma" w:cs="Tahoma"/>
                <w:b/>
                <w:sz w:val="20"/>
                <w:szCs w:val="20"/>
                <w:lang w:val="el-GR"/>
              </w:rPr>
              <w:t>202</w:t>
            </w:r>
            <w:r w:rsidRPr="008662C4">
              <w:rPr>
                <w:rFonts w:ascii="Tahoma" w:hAnsi="Tahoma" w:cs="Tahoma"/>
                <w:b/>
                <w:sz w:val="20"/>
                <w:szCs w:val="20"/>
              </w:rPr>
              <w:t>5</w:t>
            </w:r>
            <w:r w:rsidRPr="008662C4">
              <w:rPr>
                <w:rFonts w:ascii="Tahoma" w:hAnsi="Tahoma" w:cs="Tahoma"/>
                <w:b/>
                <w:sz w:val="20"/>
                <w:szCs w:val="20"/>
                <w:lang w:val="el-GR"/>
              </w:rPr>
              <w:t>-2</w:t>
            </w:r>
            <w:r w:rsidRPr="008662C4">
              <w:rPr>
                <w:rFonts w:ascii="Tahoma" w:hAnsi="Tahoma" w:cs="Tahoma"/>
                <w:b/>
                <w:sz w:val="20"/>
                <w:szCs w:val="20"/>
              </w:rPr>
              <w:t>6</w:t>
            </w:r>
          </w:p>
        </w:tc>
      </w:tr>
      <w:tr w:rsidR="007D1A2E" w:rsidRPr="008662C4" w14:paraId="7C952347" w14:textId="77777777" w:rsidTr="00AA5CB5">
        <w:trPr>
          <w:jc w:val="center"/>
        </w:trPr>
        <w:tc>
          <w:tcPr>
            <w:tcW w:w="2196" w:type="dxa"/>
            <w:shd w:val="clear" w:color="auto" w:fill="auto"/>
          </w:tcPr>
          <w:p w14:paraId="35BADB93" w14:textId="77777777" w:rsidR="007D1A2E" w:rsidRPr="008662C4" w:rsidRDefault="007D1A2E" w:rsidP="00AA5CB5">
            <w:pPr>
              <w:jc w:val="both"/>
              <w:rPr>
                <w:rFonts w:ascii="Tahoma" w:hAnsi="Tahoma" w:cs="Tahoma"/>
                <w:b/>
                <w:sz w:val="20"/>
                <w:szCs w:val="20"/>
                <w:lang w:val="el-GR"/>
              </w:rPr>
            </w:pPr>
            <w:r w:rsidRPr="008662C4">
              <w:rPr>
                <w:rFonts w:ascii="Tahoma" w:hAnsi="Tahoma" w:cs="Tahoma"/>
                <w:b/>
                <w:sz w:val="20"/>
                <w:szCs w:val="20"/>
              </w:rPr>
              <w:t>N-1 (%)</w:t>
            </w:r>
            <w:r w:rsidRPr="008662C4">
              <w:rPr>
                <w:rFonts w:ascii="Tahoma" w:hAnsi="Tahoma" w:cs="Tahoma"/>
                <w:b/>
                <w:sz w:val="20"/>
                <w:szCs w:val="20"/>
                <w:lang w:val="el-GR"/>
              </w:rPr>
              <w:t xml:space="preserve"> </w:t>
            </w:r>
          </w:p>
        </w:tc>
        <w:tc>
          <w:tcPr>
            <w:tcW w:w="1476" w:type="dxa"/>
            <w:shd w:val="clear" w:color="auto" w:fill="auto"/>
          </w:tcPr>
          <w:p w14:paraId="5C866CB8" w14:textId="77777777" w:rsidR="007D1A2E" w:rsidRPr="008662C4" w:rsidRDefault="007D1A2E" w:rsidP="00AA5CB5">
            <w:pPr>
              <w:jc w:val="center"/>
              <w:rPr>
                <w:rFonts w:ascii="Tahoma" w:hAnsi="Tahoma" w:cs="Tahoma"/>
                <w:sz w:val="20"/>
                <w:szCs w:val="20"/>
                <w:lang w:val="el-GR"/>
              </w:rPr>
            </w:pPr>
            <w:r w:rsidRPr="008662C4">
              <w:rPr>
                <w:rFonts w:ascii="Tahoma" w:hAnsi="Tahoma" w:cs="Tahoma"/>
                <w:sz w:val="20"/>
                <w:szCs w:val="20"/>
                <w:lang w:val="el-GR"/>
              </w:rPr>
              <w:t>49,3%</w:t>
            </w:r>
          </w:p>
        </w:tc>
        <w:tc>
          <w:tcPr>
            <w:tcW w:w="1476" w:type="dxa"/>
          </w:tcPr>
          <w:p w14:paraId="2C05B246" w14:textId="77777777" w:rsidR="007D1A2E" w:rsidRPr="008662C4" w:rsidRDefault="007D1A2E" w:rsidP="00AA5CB5">
            <w:pPr>
              <w:jc w:val="center"/>
              <w:rPr>
                <w:rFonts w:ascii="Tahoma" w:hAnsi="Tahoma" w:cs="Tahoma"/>
                <w:sz w:val="20"/>
                <w:szCs w:val="20"/>
                <w:lang w:val="el-GR"/>
              </w:rPr>
            </w:pPr>
            <w:r w:rsidRPr="008662C4">
              <w:rPr>
                <w:rFonts w:ascii="Tahoma" w:hAnsi="Tahoma" w:cs="Tahoma"/>
                <w:sz w:val="20"/>
                <w:szCs w:val="20"/>
                <w:lang w:val="el-GR"/>
              </w:rPr>
              <w:t>57,3%</w:t>
            </w:r>
          </w:p>
        </w:tc>
        <w:tc>
          <w:tcPr>
            <w:tcW w:w="1476" w:type="dxa"/>
          </w:tcPr>
          <w:p w14:paraId="719502B1" w14:textId="77777777" w:rsidR="007D1A2E" w:rsidRPr="008662C4" w:rsidRDefault="007D1A2E" w:rsidP="00AA5CB5">
            <w:pPr>
              <w:jc w:val="center"/>
              <w:rPr>
                <w:rFonts w:ascii="Tahoma" w:hAnsi="Tahoma" w:cs="Tahoma"/>
                <w:sz w:val="20"/>
                <w:szCs w:val="20"/>
                <w:lang w:val="el-GR"/>
              </w:rPr>
            </w:pPr>
            <w:r w:rsidRPr="008662C4">
              <w:rPr>
                <w:rFonts w:ascii="Tahoma" w:hAnsi="Tahoma" w:cs="Tahoma"/>
                <w:sz w:val="20"/>
                <w:szCs w:val="20"/>
                <w:lang w:val="el-GR"/>
              </w:rPr>
              <w:t>52,8%</w:t>
            </w:r>
          </w:p>
        </w:tc>
      </w:tr>
    </w:tbl>
    <w:p w14:paraId="4517097D" w14:textId="2CD2FEAF" w:rsidR="007D1A2E" w:rsidRDefault="007D1A2E" w:rsidP="00EC3768">
      <w:pPr>
        <w:pStyle w:val="Tahoma1"/>
        <w:spacing w:line="276" w:lineRule="auto"/>
        <w:rPr>
          <w:rFonts w:cs="Tahoma"/>
          <w:iCs/>
          <w:color w:val="FF0000"/>
          <w:szCs w:val="22"/>
          <w:lang w:val="el-GR"/>
        </w:rPr>
      </w:pPr>
    </w:p>
    <w:p w14:paraId="3DDA2E7C" w14:textId="77777777" w:rsidR="00420072" w:rsidRPr="008662C4" w:rsidRDefault="00420072" w:rsidP="00420072">
      <w:pPr>
        <w:pStyle w:val="Tahoma1"/>
        <w:spacing w:line="276" w:lineRule="auto"/>
        <w:rPr>
          <w:lang w:val="el-GR"/>
        </w:rPr>
      </w:pPr>
      <w:r w:rsidRPr="008662C4">
        <w:rPr>
          <w:lang w:val="el-GR"/>
        </w:rPr>
        <w:t xml:space="preserve">Για όλα τα εξεταζόμενα έτη, προκύπτει το συμπέρασμα ότι ο Κανόνας Ν-1 </w:t>
      </w:r>
      <w:r w:rsidRPr="008662C4">
        <w:rPr>
          <w:u w:val="single"/>
          <w:lang w:val="el-GR"/>
        </w:rPr>
        <w:t>δεν ικανοποιείται με τις υφιστάμενες υποδομές σε Εθνικό επίπεδο, χωρίς να εφαρμοστούν μέτρα διαχείρισης ζήτησης από την πλευρά της αγοράς.</w:t>
      </w:r>
    </w:p>
    <w:p w14:paraId="31371BFE" w14:textId="0B9E8231" w:rsidR="001D3EFF" w:rsidRPr="001D3EFF" w:rsidRDefault="00420072" w:rsidP="001D3EFF">
      <w:pPr>
        <w:pStyle w:val="Tahoma1"/>
        <w:spacing w:line="276" w:lineRule="auto"/>
        <w:rPr>
          <w:lang w:val="el-GR"/>
        </w:rPr>
      </w:pPr>
      <w:r w:rsidRPr="008662C4">
        <w:rPr>
          <w:lang w:val="el-GR"/>
        </w:rPr>
        <w:t xml:space="preserve">Σύμφωνα με το άρθρο 5 παρ. 2 του Κανονισμού παρέχεται η δυνατότητα στα Κ-Μ να θεωρήσουν ότι ικανοποιείται ο Κανόνας Ν-1, εφόσον αποδειχθεί στο Σχέδιο Προληπτικής Δράσης η δυνατότητα διαχείρισης ζήτησης με μέτρα βασιζόμενα στην αγορά, όσον αφορά τη ζήτηση. Στο </w:t>
      </w:r>
      <w:r w:rsidR="00211F55" w:rsidRPr="00610BF2">
        <w:rPr>
          <w:lang w:val="el-GR"/>
        </w:rPr>
        <w:t xml:space="preserve">παρόν </w:t>
      </w:r>
      <w:r w:rsidRPr="00610BF2">
        <w:rPr>
          <w:lang w:val="el-GR"/>
        </w:rPr>
        <w:t>Σχέδιο Προληπτικής Δράσης</w:t>
      </w:r>
      <w:r w:rsidRPr="008662C4">
        <w:rPr>
          <w:lang w:val="el-GR"/>
        </w:rPr>
        <w:t xml:space="preserve"> θεωρείται ότι από την εφαρμογή των υφιστάμενων δράσεων διαχείρισης ζήτησης προκύπτει όφελος </w:t>
      </w:r>
      <w:r w:rsidR="00610BF2">
        <w:rPr>
          <w:lang w:val="el-GR"/>
        </w:rPr>
        <w:t>0,7</w:t>
      </w:r>
      <w:r w:rsidR="001D3EFF" w:rsidRPr="001D3EFF">
        <w:rPr>
          <w:lang w:val="el-GR"/>
        </w:rPr>
        <w:t xml:space="preserve"> </w:t>
      </w:r>
      <w:r w:rsidRPr="008662C4">
        <w:rPr>
          <w:lang w:val="el-GR"/>
        </w:rPr>
        <w:t>(εκ. Nm</w:t>
      </w:r>
      <w:r w:rsidRPr="00420072">
        <w:rPr>
          <w:vertAlign w:val="superscript"/>
          <w:lang w:val="el-GR"/>
        </w:rPr>
        <w:t>3</w:t>
      </w:r>
      <w:r w:rsidRPr="008662C4">
        <w:rPr>
          <w:lang w:val="el-GR"/>
        </w:rPr>
        <w:t xml:space="preserve">/ημ.) από τους διακόψιμους και διακοπτόμενους καταναλωτές (μέτρο αγοράς), ενώ από τη χρήση εναλλακτικού καυσίμου προκύπτει όφελος </w:t>
      </w:r>
      <w:r w:rsidR="00610BF2">
        <w:rPr>
          <w:lang w:val="el-GR"/>
        </w:rPr>
        <w:t>7,4</w:t>
      </w:r>
      <w:r w:rsidRPr="008662C4">
        <w:rPr>
          <w:rStyle w:val="ab"/>
          <w:lang w:val="el-GR"/>
        </w:rPr>
        <w:footnoteReference w:id="17"/>
      </w:r>
      <w:r w:rsidRPr="008662C4">
        <w:rPr>
          <w:lang w:val="el-GR"/>
        </w:rPr>
        <w:t xml:space="preserve"> </w:t>
      </w:r>
      <w:r w:rsidRPr="008662C4">
        <w:rPr>
          <w:rFonts w:cs="Tahoma"/>
          <w:iCs/>
          <w:szCs w:val="22"/>
          <w:lang w:val="el-GR"/>
        </w:rPr>
        <w:t xml:space="preserve">(εκ. </w:t>
      </w:r>
      <w:r w:rsidRPr="008662C4">
        <w:rPr>
          <w:rFonts w:cs="Tahoma"/>
          <w:iCs/>
          <w:szCs w:val="22"/>
        </w:rPr>
        <w:t>Nm</w:t>
      </w:r>
      <w:r w:rsidRPr="008662C4">
        <w:rPr>
          <w:rFonts w:cs="Tahoma"/>
          <w:iCs/>
          <w:szCs w:val="22"/>
          <w:vertAlign w:val="superscript"/>
          <w:lang w:val="el-GR"/>
        </w:rPr>
        <w:t>3</w:t>
      </w:r>
      <w:r w:rsidRPr="008662C4">
        <w:rPr>
          <w:rFonts w:cs="Tahoma"/>
          <w:iCs/>
          <w:szCs w:val="22"/>
          <w:lang w:val="el-GR"/>
        </w:rPr>
        <w:t>/ημ)</w:t>
      </w:r>
      <w:r w:rsidRPr="008662C4">
        <w:rPr>
          <w:rStyle w:val="ab"/>
          <w:rFonts w:cs="Tahoma"/>
          <w:iCs/>
          <w:szCs w:val="22"/>
          <w:lang w:val="el-GR"/>
        </w:rPr>
        <w:footnoteReference w:id="18"/>
      </w:r>
      <w:r w:rsidR="00AD7F2C">
        <w:rPr>
          <w:rFonts w:cs="Tahoma"/>
          <w:iCs/>
          <w:szCs w:val="22"/>
          <w:lang w:val="el-GR"/>
        </w:rPr>
        <w:t xml:space="preserve"> (ισοδύναμη μείωση της συνολικής ημερήσιας ζήτησης σε ΦΑ)</w:t>
      </w:r>
      <w:r w:rsidRPr="008662C4">
        <w:rPr>
          <w:rFonts w:cs="Tahoma"/>
          <w:iCs/>
          <w:szCs w:val="22"/>
          <w:lang w:val="el-GR"/>
        </w:rPr>
        <w:t xml:space="preserve">. Έτσι, η εφαρμογή μέτρων </w:t>
      </w:r>
      <w:r w:rsidRPr="008662C4">
        <w:rPr>
          <w:lang w:val="el-GR"/>
        </w:rPr>
        <w:t xml:space="preserve">διαχείρισης ζήτησης από την πλευρά της αγοράς θεωρείται ότι οδηγεί σε εξοικονόμηση συνολικά </w:t>
      </w:r>
      <w:r w:rsidRPr="008662C4">
        <w:rPr>
          <w:b/>
          <w:bCs/>
        </w:rPr>
        <w:t>D</w:t>
      </w:r>
      <w:r w:rsidRPr="008662C4">
        <w:rPr>
          <w:b/>
          <w:bCs/>
          <w:vertAlign w:val="subscript"/>
        </w:rPr>
        <w:t>eff</w:t>
      </w:r>
      <w:r w:rsidRPr="008662C4">
        <w:rPr>
          <w:b/>
          <w:bCs/>
          <w:lang w:val="el-GR"/>
        </w:rPr>
        <w:t>=</w:t>
      </w:r>
      <w:r w:rsidR="00610BF2">
        <w:rPr>
          <w:b/>
          <w:bCs/>
          <w:lang w:val="el-GR"/>
        </w:rPr>
        <w:t>8,1</w:t>
      </w:r>
      <w:r w:rsidRPr="001D3EFF">
        <w:rPr>
          <w:b/>
          <w:bCs/>
          <w:lang w:val="el-GR"/>
        </w:rPr>
        <w:t xml:space="preserve"> </w:t>
      </w:r>
      <w:r w:rsidRPr="008662C4">
        <w:rPr>
          <w:rFonts w:cs="Tahoma"/>
          <w:b/>
          <w:bCs/>
          <w:iCs/>
          <w:szCs w:val="22"/>
          <w:lang w:val="el-GR"/>
        </w:rPr>
        <w:t xml:space="preserve">εκ. </w:t>
      </w:r>
      <w:r w:rsidRPr="008662C4">
        <w:rPr>
          <w:rFonts w:cs="Tahoma"/>
          <w:b/>
          <w:bCs/>
          <w:iCs/>
          <w:szCs w:val="22"/>
        </w:rPr>
        <w:t>Nm</w:t>
      </w:r>
      <w:r w:rsidRPr="008662C4">
        <w:rPr>
          <w:rFonts w:cs="Tahoma"/>
          <w:b/>
          <w:bCs/>
          <w:iCs/>
          <w:szCs w:val="22"/>
          <w:vertAlign w:val="superscript"/>
          <w:lang w:val="el-GR"/>
        </w:rPr>
        <w:t>3</w:t>
      </w:r>
      <w:r w:rsidRPr="008662C4">
        <w:rPr>
          <w:rFonts w:cs="Tahoma"/>
          <w:b/>
          <w:bCs/>
          <w:iCs/>
          <w:szCs w:val="22"/>
          <w:lang w:val="el-GR"/>
        </w:rPr>
        <w:t xml:space="preserve">/ημ. </w:t>
      </w:r>
    </w:p>
    <w:p w14:paraId="560DCE1A" w14:textId="61A858E1" w:rsidR="00303DBB" w:rsidRPr="00FA6AA6" w:rsidRDefault="00303DBB" w:rsidP="00303DBB">
      <w:pPr>
        <w:pStyle w:val="Tahoma1"/>
        <w:spacing w:line="276" w:lineRule="auto"/>
        <w:rPr>
          <w:color w:val="FF0000"/>
          <w:lang w:val="el-GR"/>
        </w:rPr>
      </w:pPr>
      <w:r w:rsidRPr="008662C4">
        <w:rPr>
          <w:lang w:val="el-GR"/>
        </w:rPr>
        <w:t>Ακολούθως εφαρμόζεται ο τύπος Ν-1 της σχέσης (2), λαμβάνοντας υπόψη την εφαρμογή των προβλεπόμενων μέτρων διαχείρισης ζήτησης από την πλευρά της αγοράς (</w:t>
      </w:r>
      <w:r w:rsidRPr="008662C4">
        <w:t>D</w:t>
      </w:r>
      <w:r w:rsidRPr="008662C4">
        <w:rPr>
          <w:vertAlign w:val="subscript"/>
        </w:rPr>
        <w:t>eff</w:t>
      </w:r>
      <w:r w:rsidRPr="008662C4">
        <w:rPr>
          <w:lang w:val="el-GR"/>
        </w:rPr>
        <w:t>)</w:t>
      </w:r>
      <w:r w:rsidR="001D3EFF">
        <w:rPr>
          <w:lang w:val="el-GR"/>
        </w:rPr>
        <w:t xml:space="preserve"> καθώς και του μέτρου του εναλλακτικού καυσίμου</w:t>
      </w:r>
      <w:r w:rsidRPr="008662C4">
        <w:rPr>
          <w:lang w:val="el-GR"/>
        </w:rPr>
        <w:t>.</w:t>
      </w:r>
      <w:r w:rsidRPr="00303DBB">
        <w:rPr>
          <w:color w:val="FF0000"/>
          <w:lang w:val="el-GR"/>
        </w:rPr>
        <w:t xml:space="preserve"> </w:t>
      </w:r>
      <w:r w:rsidRPr="00610BF2">
        <w:rPr>
          <w:lang w:val="el-GR"/>
        </w:rPr>
        <w:t xml:space="preserve">Ωστόσο, </w:t>
      </w:r>
      <w:r w:rsidRPr="00610BF2">
        <w:rPr>
          <w:u w:val="single"/>
          <w:lang w:val="el-GR"/>
        </w:rPr>
        <w:t>και σε αυτή την περίπτωση ο Κανόνας για την υποδομή δεν ικανοποιείται</w:t>
      </w:r>
      <w:r w:rsidRPr="00610BF2">
        <w:rPr>
          <w:lang w:val="el-GR"/>
        </w:rPr>
        <w:t>.</w:t>
      </w:r>
    </w:p>
    <w:p w14:paraId="35815658" w14:textId="5D5E11D6" w:rsidR="00420072" w:rsidRPr="00303DBB" w:rsidRDefault="00303DBB" w:rsidP="00303DBB">
      <w:pPr>
        <w:pStyle w:val="a6"/>
        <w:rPr>
          <w:rFonts w:cs="Tahoma"/>
          <w:iCs w:val="0"/>
          <w:color w:val="FF0000"/>
          <w:szCs w:val="22"/>
          <w:lang w:val="el-GR"/>
        </w:rPr>
      </w:pPr>
      <w:bookmarkStart w:id="249" w:name="_Toc146555009"/>
      <w:r w:rsidRPr="00303DBB">
        <w:rPr>
          <w:b/>
          <w:bCs/>
          <w:lang w:val="el-GR"/>
        </w:rPr>
        <w:t xml:space="preserve">Πίνακας </w:t>
      </w:r>
      <w:r w:rsidRPr="00303DBB">
        <w:rPr>
          <w:b/>
          <w:bCs/>
        </w:rPr>
        <w:fldChar w:fldCharType="begin"/>
      </w:r>
      <w:r w:rsidRPr="00303DBB">
        <w:rPr>
          <w:b/>
          <w:bCs/>
          <w:lang w:val="el-GR"/>
        </w:rPr>
        <w:instrText xml:space="preserve"> </w:instrText>
      </w:r>
      <w:r w:rsidRPr="00303DBB">
        <w:rPr>
          <w:b/>
          <w:bCs/>
        </w:rPr>
        <w:instrText>SEQ</w:instrText>
      </w:r>
      <w:r w:rsidRPr="00303DBB">
        <w:rPr>
          <w:b/>
          <w:bCs/>
          <w:lang w:val="el-GR"/>
        </w:rPr>
        <w:instrText xml:space="preserve"> Πίνακας \* </w:instrText>
      </w:r>
      <w:r w:rsidRPr="00303DBB">
        <w:rPr>
          <w:b/>
          <w:bCs/>
        </w:rPr>
        <w:instrText>ARABIC</w:instrText>
      </w:r>
      <w:r w:rsidRPr="00303DBB">
        <w:rPr>
          <w:b/>
          <w:bCs/>
          <w:lang w:val="el-GR"/>
        </w:rPr>
        <w:instrText xml:space="preserve"> </w:instrText>
      </w:r>
      <w:r w:rsidRPr="00303DBB">
        <w:rPr>
          <w:b/>
          <w:bCs/>
        </w:rPr>
        <w:fldChar w:fldCharType="separate"/>
      </w:r>
      <w:r w:rsidR="00610BF2" w:rsidRPr="00610BF2">
        <w:rPr>
          <w:b/>
          <w:bCs/>
          <w:noProof/>
          <w:lang w:val="el-GR"/>
        </w:rPr>
        <w:t>59</w:t>
      </w:r>
      <w:r w:rsidRPr="00303DBB">
        <w:rPr>
          <w:b/>
          <w:bCs/>
        </w:rPr>
        <w:fldChar w:fldCharType="end"/>
      </w:r>
      <w:r w:rsidRPr="00303DBB">
        <w:rPr>
          <w:b/>
          <w:bCs/>
          <w:lang w:val="el-GR"/>
        </w:rPr>
        <w:t>:</w:t>
      </w:r>
      <w:r w:rsidRPr="00303DBB">
        <w:rPr>
          <w:lang w:val="el-GR"/>
        </w:rPr>
        <w:t xml:space="preserve"> Αποτελέσματα υπολογισμού Ν-1 μετά από εφαρμογή μέτρων διαχείρισης ζήτησης από την πλευρά της αγοράς</w:t>
      </w:r>
      <w:bookmarkEnd w:id="24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0"/>
        <w:gridCol w:w="1476"/>
        <w:gridCol w:w="1476"/>
        <w:gridCol w:w="1476"/>
      </w:tblGrid>
      <w:tr w:rsidR="00303DBB" w:rsidRPr="008662C4" w14:paraId="50179C0F" w14:textId="77777777" w:rsidTr="00303DBB">
        <w:trPr>
          <w:trHeight w:val="339"/>
          <w:jc w:val="center"/>
        </w:trPr>
        <w:tc>
          <w:tcPr>
            <w:tcW w:w="2100" w:type="dxa"/>
            <w:shd w:val="clear" w:color="auto" w:fill="auto"/>
          </w:tcPr>
          <w:p w14:paraId="4BE20368" w14:textId="77777777" w:rsidR="00303DBB" w:rsidRPr="008662C4" w:rsidRDefault="00303DBB" w:rsidP="00AA5CB5">
            <w:pPr>
              <w:jc w:val="both"/>
              <w:rPr>
                <w:sz w:val="20"/>
                <w:szCs w:val="20"/>
                <w:lang w:val="el-GR" w:eastAsia="it-IT"/>
              </w:rPr>
            </w:pPr>
          </w:p>
        </w:tc>
        <w:tc>
          <w:tcPr>
            <w:tcW w:w="1476" w:type="dxa"/>
            <w:shd w:val="clear" w:color="auto" w:fill="auto"/>
          </w:tcPr>
          <w:p w14:paraId="38A99B14" w14:textId="77777777" w:rsidR="00303DBB" w:rsidRPr="008662C4" w:rsidRDefault="00303DBB" w:rsidP="00AA5CB5">
            <w:pPr>
              <w:jc w:val="center"/>
              <w:rPr>
                <w:b/>
                <w:bCs/>
                <w:sz w:val="20"/>
                <w:szCs w:val="20"/>
                <w:lang w:val="el-GR" w:eastAsia="it-IT"/>
              </w:rPr>
            </w:pPr>
            <w:r w:rsidRPr="008662C4">
              <w:rPr>
                <w:rFonts w:ascii="Tahoma" w:hAnsi="Tahoma" w:cs="Tahoma"/>
                <w:b/>
                <w:sz w:val="20"/>
                <w:szCs w:val="20"/>
              </w:rPr>
              <w:t>20</w:t>
            </w:r>
            <w:r w:rsidRPr="008662C4">
              <w:rPr>
                <w:rFonts w:ascii="Tahoma" w:hAnsi="Tahoma" w:cs="Tahoma"/>
                <w:b/>
                <w:sz w:val="20"/>
                <w:szCs w:val="20"/>
                <w:lang w:val="el-GR"/>
              </w:rPr>
              <w:t>2</w:t>
            </w:r>
            <w:r w:rsidRPr="008662C4">
              <w:rPr>
                <w:rFonts w:ascii="Tahoma" w:hAnsi="Tahoma" w:cs="Tahoma"/>
                <w:b/>
                <w:sz w:val="20"/>
                <w:szCs w:val="20"/>
              </w:rPr>
              <w:t>3</w:t>
            </w:r>
            <w:r w:rsidRPr="008662C4">
              <w:rPr>
                <w:rFonts w:ascii="Tahoma" w:hAnsi="Tahoma" w:cs="Tahoma"/>
                <w:b/>
                <w:sz w:val="20"/>
                <w:szCs w:val="20"/>
                <w:lang w:val="el-GR"/>
              </w:rPr>
              <w:t>-2</w:t>
            </w:r>
            <w:r w:rsidRPr="008662C4">
              <w:rPr>
                <w:rFonts w:ascii="Tahoma" w:hAnsi="Tahoma" w:cs="Tahoma"/>
                <w:b/>
                <w:sz w:val="20"/>
                <w:szCs w:val="20"/>
              </w:rPr>
              <w:t>4</w:t>
            </w:r>
          </w:p>
        </w:tc>
        <w:tc>
          <w:tcPr>
            <w:tcW w:w="1476" w:type="dxa"/>
            <w:shd w:val="clear" w:color="auto" w:fill="auto"/>
          </w:tcPr>
          <w:p w14:paraId="5DAF1020" w14:textId="77777777" w:rsidR="00303DBB" w:rsidRPr="008662C4" w:rsidRDefault="00303DBB" w:rsidP="00AA5CB5">
            <w:pPr>
              <w:jc w:val="center"/>
              <w:rPr>
                <w:b/>
                <w:bCs/>
                <w:sz w:val="20"/>
                <w:szCs w:val="20"/>
                <w:lang w:val="el-GR" w:eastAsia="it-IT"/>
              </w:rPr>
            </w:pPr>
            <w:r w:rsidRPr="008662C4">
              <w:rPr>
                <w:rFonts w:ascii="Tahoma" w:hAnsi="Tahoma" w:cs="Tahoma"/>
                <w:b/>
                <w:sz w:val="20"/>
                <w:szCs w:val="20"/>
              </w:rPr>
              <w:t>20</w:t>
            </w:r>
            <w:r w:rsidRPr="008662C4">
              <w:rPr>
                <w:rFonts w:ascii="Tahoma" w:hAnsi="Tahoma" w:cs="Tahoma"/>
                <w:b/>
                <w:sz w:val="20"/>
                <w:szCs w:val="20"/>
                <w:lang w:val="el-GR"/>
              </w:rPr>
              <w:t>2</w:t>
            </w:r>
            <w:r w:rsidRPr="008662C4">
              <w:rPr>
                <w:rFonts w:ascii="Tahoma" w:hAnsi="Tahoma" w:cs="Tahoma"/>
                <w:b/>
                <w:sz w:val="20"/>
                <w:szCs w:val="20"/>
              </w:rPr>
              <w:t>4</w:t>
            </w:r>
            <w:r w:rsidRPr="008662C4">
              <w:rPr>
                <w:rFonts w:ascii="Tahoma" w:hAnsi="Tahoma" w:cs="Tahoma"/>
                <w:b/>
                <w:sz w:val="20"/>
                <w:szCs w:val="20"/>
                <w:lang w:val="el-GR"/>
              </w:rPr>
              <w:t>-2</w:t>
            </w:r>
            <w:r w:rsidRPr="008662C4">
              <w:rPr>
                <w:rFonts w:ascii="Tahoma" w:hAnsi="Tahoma" w:cs="Tahoma"/>
                <w:b/>
                <w:sz w:val="20"/>
                <w:szCs w:val="20"/>
              </w:rPr>
              <w:t>5</w:t>
            </w:r>
          </w:p>
        </w:tc>
        <w:tc>
          <w:tcPr>
            <w:tcW w:w="1476" w:type="dxa"/>
            <w:shd w:val="clear" w:color="auto" w:fill="auto"/>
          </w:tcPr>
          <w:p w14:paraId="200A8EDE" w14:textId="77777777" w:rsidR="00303DBB" w:rsidRPr="008662C4" w:rsidRDefault="00303DBB" w:rsidP="00AA5CB5">
            <w:pPr>
              <w:jc w:val="center"/>
              <w:rPr>
                <w:b/>
                <w:bCs/>
                <w:sz w:val="20"/>
                <w:szCs w:val="20"/>
                <w:lang w:val="el-GR" w:eastAsia="it-IT"/>
              </w:rPr>
            </w:pPr>
            <w:r w:rsidRPr="008662C4">
              <w:rPr>
                <w:rFonts w:ascii="Tahoma" w:hAnsi="Tahoma" w:cs="Tahoma"/>
                <w:b/>
                <w:sz w:val="20"/>
                <w:szCs w:val="20"/>
                <w:lang w:val="el-GR"/>
              </w:rPr>
              <w:t>202</w:t>
            </w:r>
            <w:r w:rsidRPr="008662C4">
              <w:rPr>
                <w:rFonts w:ascii="Tahoma" w:hAnsi="Tahoma" w:cs="Tahoma"/>
                <w:b/>
                <w:sz w:val="20"/>
                <w:szCs w:val="20"/>
              </w:rPr>
              <w:t>5</w:t>
            </w:r>
            <w:r w:rsidRPr="008662C4">
              <w:rPr>
                <w:rFonts w:ascii="Tahoma" w:hAnsi="Tahoma" w:cs="Tahoma"/>
                <w:b/>
                <w:sz w:val="20"/>
                <w:szCs w:val="20"/>
                <w:lang w:val="el-GR"/>
              </w:rPr>
              <w:t>-2</w:t>
            </w:r>
            <w:r w:rsidRPr="008662C4">
              <w:rPr>
                <w:rFonts w:ascii="Tahoma" w:hAnsi="Tahoma" w:cs="Tahoma"/>
                <w:b/>
                <w:sz w:val="20"/>
                <w:szCs w:val="20"/>
              </w:rPr>
              <w:t>6</w:t>
            </w:r>
          </w:p>
        </w:tc>
      </w:tr>
      <w:tr w:rsidR="00303DBB" w:rsidRPr="008662C4" w14:paraId="2396A53B" w14:textId="77777777" w:rsidTr="00303DBB">
        <w:trPr>
          <w:jc w:val="center"/>
        </w:trPr>
        <w:tc>
          <w:tcPr>
            <w:tcW w:w="2100" w:type="dxa"/>
            <w:shd w:val="clear" w:color="auto" w:fill="auto"/>
          </w:tcPr>
          <w:p w14:paraId="34CADB3E" w14:textId="77777777" w:rsidR="00303DBB" w:rsidRPr="008662C4" w:rsidRDefault="00303DBB" w:rsidP="00AA5CB5">
            <w:pPr>
              <w:jc w:val="both"/>
              <w:rPr>
                <w:rFonts w:ascii="Tahoma" w:hAnsi="Tahoma" w:cs="Tahoma"/>
                <w:b/>
                <w:sz w:val="20"/>
                <w:szCs w:val="20"/>
              </w:rPr>
            </w:pPr>
            <w:r w:rsidRPr="008662C4">
              <w:rPr>
                <w:rFonts w:ascii="Tahoma" w:hAnsi="Tahoma" w:cs="Tahoma"/>
                <w:b/>
                <w:sz w:val="20"/>
                <w:szCs w:val="20"/>
              </w:rPr>
              <w:t xml:space="preserve">N-1 (%) </w:t>
            </w:r>
            <w:r w:rsidRPr="008662C4">
              <w:rPr>
                <w:rFonts w:ascii="Tahoma" w:hAnsi="Tahoma" w:cs="Tahoma"/>
                <w:bCs/>
                <w:sz w:val="20"/>
                <w:szCs w:val="20"/>
                <w:lang w:val="el-GR"/>
              </w:rPr>
              <w:t>με</w:t>
            </w:r>
            <w:r w:rsidRPr="008662C4">
              <w:rPr>
                <w:rFonts w:ascii="Tahoma" w:hAnsi="Tahoma" w:cs="Tahoma"/>
                <w:bCs/>
                <w:sz w:val="20"/>
                <w:szCs w:val="20"/>
              </w:rPr>
              <w:t xml:space="preserve"> D</w:t>
            </w:r>
            <w:r w:rsidRPr="008662C4">
              <w:rPr>
                <w:rFonts w:ascii="Tahoma" w:hAnsi="Tahoma" w:cs="Tahoma"/>
                <w:bCs/>
                <w:sz w:val="20"/>
                <w:szCs w:val="20"/>
                <w:vertAlign w:val="subscript"/>
              </w:rPr>
              <w:t>eff</w:t>
            </w:r>
          </w:p>
        </w:tc>
        <w:tc>
          <w:tcPr>
            <w:tcW w:w="1476" w:type="dxa"/>
            <w:shd w:val="clear" w:color="auto" w:fill="auto"/>
            <w:vAlign w:val="center"/>
          </w:tcPr>
          <w:p w14:paraId="6549B3A9" w14:textId="108BEE28" w:rsidR="00303DBB" w:rsidRPr="007C4AC4" w:rsidRDefault="00303DBB" w:rsidP="00AA5CB5">
            <w:pPr>
              <w:jc w:val="center"/>
              <w:rPr>
                <w:rFonts w:ascii="Tahoma" w:hAnsi="Tahoma" w:cs="Tahoma"/>
                <w:sz w:val="20"/>
                <w:szCs w:val="20"/>
                <w:lang w:val="el-GR"/>
              </w:rPr>
            </w:pPr>
            <w:r w:rsidRPr="007C4AC4">
              <w:rPr>
                <w:rFonts w:ascii="Tahoma" w:hAnsi="Tahoma" w:cs="Tahoma"/>
                <w:sz w:val="20"/>
                <w:szCs w:val="20"/>
                <w:lang w:val="el-GR"/>
              </w:rPr>
              <w:t>5</w:t>
            </w:r>
            <w:r w:rsidR="007C4AC4">
              <w:rPr>
                <w:rFonts w:ascii="Tahoma" w:hAnsi="Tahoma" w:cs="Tahoma"/>
                <w:sz w:val="20"/>
                <w:szCs w:val="20"/>
                <w:lang w:val="el-GR"/>
              </w:rPr>
              <w:t>0</w:t>
            </w:r>
            <w:r w:rsidRPr="007C4AC4">
              <w:rPr>
                <w:rFonts w:ascii="Tahoma" w:hAnsi="Tahoma" w:cs="Tahoma"/>
                <w:sz w:val="20"/>
                <w:szCs w:val="20"/>
                <w:lang w:val="el-GR"/>
              </w:rPr>
              <w:t>,</w:t>
            </w:r>
            <w:r w:rsidR="007C4AC4">
              <w:rPr>
                <w:rFonts w:ascii="Tahoma" w:hAnsi="Tahoma" w:cs="Tahoma"/>
                <w:sz w:val="20"/>
                <w:szCs w:val="20"/>
                <w:lang w:val="el-GR"/>
              </w:rPr>
              <w:t>5</w:t>
            </w:r>
            <w:r w:rsidRPr="007C4AC4">
              <w:rPr>
                <w:rFonts w:ascii="Tahoma" w:hAnsi="Tahoma" w:cs="Tahoma"/>
                <w:sz w:val="20"/>
                <w:szCs w:val="20"/>
                <w:lang w:val="el-GR"/>
              </w:rPr>
              <w:t>%</w:t>
            </w:r>
          </w:p>
        </w:tc>
        <w:tc>
          <w:tcPr>
            <w:tcW w:w="1476" w:type="dxa"/>
            <w:shd w:val="clear" w:color="auto" w:fill="auto"/>
            <w:vAlign w:val="center"/>
          </w:tcPr>
          <w:p w14:paraId="577E47F0" w14:textId="14A6F41C" w:rsidR="00303DBB" w:rsidRPr="007C4AC4" w:rsidRDefault="00303DBB" w:rsidP="00AA5CB5">
            <w:pPr>
              <w:jc w:val="center"/>
              <w:rPr>
                <w:rFonts w:ascii="Tahoma" w:hAnsi="Tahoma" w:cs="Tahoma"/>
                <w:sz w:val="20"/>
                <w:szCs w:val="20"/>
                <w:lang w:val="el-GR"/>
              </w:rPr>
            </w:pPr>
            <w:r w:rsidRPr="007C4AC4">
              <w:rPr>
                <w:rFonts w:ascii="Tahoma" w:hAnsi="Tahoma" w:cs="Tahoma"/>
                <w:sz w:val="20"/>
                <w:szCs w:val="20"/>
                <w:lang w:val="el-GR"/>
              </w:rPr>
              <w:t>5</w:t>
            </w:r>
            <w:r w:rsidR="00A6287A">
              <w:rPr>
                <w:rFonts w:ascii="Tahoma" w:hAnsi="Tahoma" w:cs="Tahoma"/>
                <w:sz w:val="20"/>
                <w:szCs w:val="20"/>
                <w:lang w:val="el-GR"/>
              </w:rPr>
              <w:t>8</w:t>
            </w:r>
            <w:r w:rsidRPr="007C4AC4">
              <w:rPr>
                <w:rFonts w:ascii="Tahoma" w:hAnsi="Tahoma" w:cs="Tahoma"/>
                <w:sz w:val="20"/>
                <w:szCs w:val="20"/>
                <w:lang w:val="el-GR"/>
              </w:rPr>
              <w:t>,</w:t>
            </w:r>
            <w:r w:rsidR="00A6287A">
              <w:rPr>
                <w:rFonts w:ascii="Tahoma" w:hAnsi="Tahoma" w:cs="Tahoma"/>
                <w:sz w:val="20"/>
                <w:szCs w:val="20"/>
                <w:lang w:val="el-GR"/>
              </w:rPr>
              <w:t>5</w:t>
            </w:r>
            <w:r w:rsidRPr="007C4AC4">
              <w:rPr>
                <w:rFonts w:ascii="Tahoma" w:hAnsi="Tahoma" w:cs="Tahoma"/>
                <w:sz w:val="20"/>
                <w:szCs w:val="20"/>
                <w:lang w:val="el-GR"/>
              </w:rPr>
              <w:t>%</w:t>
            </w:r>
          </w:p>
        </w:tc>
        <w:tc>
          <w:tcPr>
            <w:tcW w:w="1476" w:type="dxa"/>
            <w:shd w:val="clear" w:color="auto" w:fill="auto"/>
            <w:vAlign w:val="center"/>
          </w:tcPr>
          <w:p w14:paraId="229AB175" w14:textId="79A85E25" w:rsidR="00303DBB" w:rsidRPr="007C4AC4" w:rsidRDefault="00303DBB" w:rsidP="00AA5CB5">
            <w:pPr>
              <w:jc w:val="center"/>
              <w:rPr>
                <w:rFonts w:ascii="Tahoma" w:hAnsi="Tahoma" w:cs="Tahoma"/>
                <w:sz w:val="20"/>
                <w:szCs w:val="20"/>
                <w:lang w:val="el-GR"/>
              </w:rPr>
            </w:pPr>
            <w:r w:rsidRPr="007C4AC4">
              <w:rPr>
                <w:rFonts w:ascii="Tahoma" w:hAnsi="Tahoma" w:cs="Tahoma"/>
                <w:sz w:val="20"/>
                <w:szCs w:val="20"/>
                <w:lang w:val="el-GR"/>
              </w:rPr>
              <w:t>5</w:t>
            </w:r>
            <w:r w:rsidR="00A6287A">
              <w:rPr>
                <w:rFonts w:ascii="Tahoma" w:hAnsi="Tahoma" w:cs="Tahoma"/>
                <w:sz w:val="20"/>
                <w:szCs w:val="20"/>
                <w:lang w:val="el-GR"/>
              </w:rPr>
              <w:t>3</w:t>
            </w:r>
            <w:r w:rsidRPr="007C4AC4">
              <w:rPr>
                <w:rFonts w:ascii="Tahoma" w:hAnsi="Tahoma" w:cs="Tahoma"/>
                <w:sz w:val="20"/>
                <w:szCs w:val="20"/>
                <w:lang w:val="el-GR"/>
              </w:rPr>
              <w:t>,</w:t>
            </w:r>
            <w:r w:rsidR="00A6287A">
              <w:rPr>
                <w:rFonts w:ascii="Tahoma" w:hAnsi="Tahoma" w:cs="Tahoma"/>
                <w:sz w:val="20"/>
                <w:szCs w:val="20"/>
                <w:lang w:val="el-GR"/>
              </w:rPr>
              <w:t>8</w:t>
            </w:r>
            <w:r w:rsidRPr="007C4AC4">
              <w:rPr>
                <w:rFonts w:ascii="Tahoma" w:hAnsi="Tahoma" w:cs="Tahoma"/>
                <w:sz w:val="20"/>
                <w:szCs w:val="20"/>
                <w:lang w:val="el-GR"/>
              </w:rPr>
              <w:t>%</w:t>
            </w:r>
          </w:p>
        </w:tc>
      </w:tr>
      <w:tr w:rsidR="00303DBB" w:rsidRPr="008662C4" w14:paraId="64C852FC" w14:textId="77777777" w:rsidTr="00303DBB">
        <w:trPr>
          <w:jc w:val="center"/>
        </w:trPr>
        <w:tc>
          <w:tcPr>
            <w:tcW w:w="2100" w:type="dxa"/>
            <w:shd w:val="clear" w:color="auto" w:fill="auto"/>
          </w:tcPr>
          <w:p w14:paraId="654D8619" w14:textId="77777777" w:rsidR="00303DBB" w:rsidRPr="008662C4" w:rsidRDefault="00303DBB" w:rsidP="00AA5CB5">
            <w:pPr>
              <w:jc w:val="both"/>
              <w:rPr>
                <w:rFonts w:ascii="Tahoma" w:hAnsi="Tahoma" w:cs="Tahoma"/>
                <w:b/>
                <w:sz w:val="20"/>
                <w:szCs w:val="20"/>
              </w:rPr>
            </w:pPr>
            <w:r w:rsidRPr="008662C4">
              <w:rPr>
                <w:rFonts w:ascii="Tahoma" w:hAnsi="Tahoma" w:cs="Tahoma"/>
                <w:b/>
                <w:sz w:val="20"/>
                <w:szCs w:val="20"/>
              </w:rPr>
              <w:t xml:space="preserve">N-1 (%) </w:t>
            </w:r>
            <w:r w:rsidRPr="008662C4">
              <w:rPr>
                <w:rFonts w:ascii="Tahoma" w:hAnsi="Tahoma" w:cs="Tahoma"/>
                <w:bCs/>
                <w:sz w:val="20"/>
                <w:szCs w:val="20"/>
                <w:lang w:val="el-GR"/>
              </w:rPr>
              <w:t>με</w:t>
            </w:r>
            <w:r w:rsidRPr="008662C4">
              <w:rPr>
                <w:rFonts w:ascii="Tahoma" w:hAnsi="Tahoma" w:cs="Tahoma"/>
                <w:bCs/>
                <w:sz w:val="20"/>
                <w:szCs w:val="20"/>
              </w:rPr>
              <w:t xml:space="preserve"> D</w:t>
            </w:r>
            <w:r w:rsidRPr="008662C4">
              <w:rPr>
                <w:rFonts w:ascii="Tahoma" w:hAnsi="Tahoma" w:cs="Tahoma"/>
                <w:bCs/>
                <w:sz w:val="20"/>
                <w:szCs w:val="20"/>
                <w:vertAlign w:val="subscript"/>
              </w:rPr>
              <w:t>eff</w:t>
            </w:r>
          </w:p>
          <w:p w14:paraId="6A1E59BA" w14:textId="77777777" w:rsidR="00303DBB" w:rsidRPr="008662C4" w:rsidRDefault="00303DBB" w:rsidP="00AA5CB5">
            <w:pPr>
              <w:jc w:val="both"/>
              <w:rPr>
                <w:rFonts w:ascii="Tahoma" w:hAnsi="Tahoma" w:cs="Tahoma"/>
                <w:b/>
                <w:sz w:val="20"/>
                <w:szCs w:val="20"/>
              </w:rPr>
            </w:pPr>
            <w:r w:rsidRPr="008662C4">
              <w:rPr>
                <w:rFonts w:ascii="Tahoma" w:hAnsi="Tahoma" w:cs="Tahoma"/>
                <w:bCs/>
                <w:sz w:val="20"/>
                <w:szCs w:val="20"/>
                <w:lang w:val="el-GR"/>
              </w:rPr>
              <w:t>και</w:t>
            </w:r>
            <w:r w:rsidRPr="008662C4">
              <w:rPr>
                <w:rFonts w:ascii="Tahoma" w:hAnsi="Tahoma" w:cs="Tahoma"/>
                <w:bCs/>
                <w:sz w:val="20"/>
                <w:szCs w:val="20"/>
              </w:rPr>
              <w:t xml:space="preserve"> dual fuel</w:t>
            </w:r>
          </w:p>
        </w:tc>
        <w:tc>
          <w:tcPr>
            <w:tcW w:w="1476" w:type="dxa"/>
            <w:shd w:val="clear" w:color="auto" w:fill="auto"/>
            <w:vAlign w:val="center"/>
          </w:tcPr>
          <w:p w14:paraId="29651CF2" w14:textId="2272C2DA" w:rsidR="00303DBB" w:rsidRPr="007C4AC4" w:rsidRDefault="00A6287A" w:rsidP="00AA5CB5">
            <w:pPr>
              <w:jc w:val="center"/>
              <w:rPr>
                <w:rFonts w:ascii="Tahoma" w:hAnsi="Tahoma" w:cs="Tahoma"/>
                <w:sz w:val="20"/>
                <w:szCs w:val="20"/>
                <w:lang w:val="el-GR"/>
              </w:rPr>
            </w:pPr>
            <w:r>
              <w:rPr>
                <w:rFonts w:ascii="Tahoma" w:hAnsi="Tahoma" w:cs="Tahoma"/>
                <w:sz w:val="20"/>
                <w:szCs w:val="20"/>
                <w:lang w:val="el-GR"/>
              </w:rPr>
              <w:t>67</w:t>
            </w:r>
            <w:r w:rsidR="00303DBB" w:rsidRPr="007C4AC4">
              <w:rPr>
                <w:rFonts w:ascii="Tahoma" w:hAnsi="Tahoma" w:cs="Tahoma"/>
                <w:sz w:val="20"/>
                <w:szCs w:val="20"/>
                <w:lang w:val="el-GR"/>
              </w:rPr>
              <w:t>,</w:t>
            </w:r>
            <w:r>
              <w:rPr>
                <w:rFonts w:ascii="Tahoma" w:hAnsi="Tahoma" w:cs="Tahoma"/>
                <w:sz w:val="20"/>
                <w:szCs w:val="20"/>
                <w:lang w:val="el-GR"/>
              </w:rPr>
              <w:t>0</w:t>
            </w:r>
            <w:r w:rsidR="00303DBB" w:rsidRPr="007C4AC4">
              <w:rPr>
                <w:rFonts w:ascii="Tahoma" w:hAnsi="Tahoma" w:cs="Tahoma"/>
                <w:sz w:val="20"/>
                <w:szCs w:val="20"/>
                <w:lang w:val="el-GR"/>
              </w:rPr>
              <w:t>%</w:t>
            </w:r>
          </w:p>
        </w:tc>
        <w:tc>
          <w:tcPr>
            <w:tcW w:w="1476" w:type="dxa"/>
            <w:shd w:val="clear" w:color="auto" w:fill="auto"/>
            <w:vAlign w:val="center"/>
          </w:tcPr>
          <w:p w14:paraId="27144ABB" w14:textId="3B00E39D" w:rsidR="00303DBB" w:rsidRPr="007C4AC4" w:rsidRDefault="00A6287A" w:rsidP="00AA5CB5">
            <w:pPr>
              <w:jc w:val="center"/>
              <w:rPr>
                <w:rFonts w:ascii="Tahoma" w:hAnsi="Tahoma" w:cs="Tahoma"/>
                <w:sz w:val="20"/>
                <w:szCs w:val="20"/>
                <w:lang w:val="el-GR"/>
              </w:rPr>
            </w:pPr>
            <w:r>
              <w:rPr>
                <w:rFonts w:ascii="Tahoma" w:hAnsi="Tahoma" w:cs="Tahoma"/>
                <w:sz w:val="20"/>
                <w:szCs w:val="20"/>
                <w:lang w:val="el-GR"/>
              </w:rPr>
              <w:t>75</w:t>
            </w:r>
            <w:r w:rsidR="00303DBB" w:rsidRPr="007C4AC4">
              <w:rPr>
                <w:rFonts w:ascii="Tahoma" w:hAnsi="Tahoma" w:cs="Tahoma"/>
                <w:sz w:val="20"/>
                <w:szCs w:val="20"/>
                <w:lang w:val="el-GR"/>
              </w:rPr>
              <w:t>,</w:t>
            </w:r>
            <w:r>
              <w:rPr>
                <w:rFonts w:ascii="Tahoma" w:hAnsi="Tahoma" w:cs="Tahoma"/>
                <w:sz w:val="20"/>
                <w:szCs w:val="20"/>
                <w:lang w:val="el-GR"/>
              </w:rPr>
              <w:t>3</w:t>
            </w:r>
            <w:r w:rsidR="00303DBB" w:rsidRPr="007C4AC4">
              <w:rPr>
                <w:rFonts w:ascii="Tahoma" w:hAnsi="Tahoma" w:cs="Tahoma"/>
                <w:sz w:val="20"/>
                <w:szCs w:val="20"/>
                <w:lang w:val="el-GR"/>
              </w:rPr>
              <w:t>%</w:t>
            </w:r>
          </w:p>
        </w:tc>
        <w:tc>
          <w:tcPr>
            <w:tcW w:w="1476" w:type="dxa"/>
            <w:shd w:val="clear" w:color="auto" w:fill="auto"/>
            <w:vAlign w:val="center"/>
          </w:tcPr>
          <w:p w14:paraId="5083A11A" w14:textId="2C28C751" w:rsidR="00303DBB" w:rsidRPr="007C4AC4" w:rsidRDefault="00A6287A" w:rsidP="00AA5CB5">
            <w:pPr>
              <w:jc w:val="center"/>
              <w:rPr>
                <w:rFonts w:ascii="Tahoma" w:hAnsi="Tahoma" w:cs="Tahoma"/>
                <w:sz w:val="20"/>
                <w:szCs w:val="20"/>
                <w:lang w:val="el-GR"/>
              </w:rPr>
            </w:pPr>
            <w:r>
              <w:rPr>
                <w:rFonts w:ascii="Tahoma" w:hAnsi="Tahoma" w:cs="Tahoma"/>
                <w:sz w:val="20"/>
                <w:szCs w:val="20"/>
                <w:lang w:val="el-GR"/>
              </w:rPr>
              <w:t>67</w:t>
            </w:r>
            <w:r w:rsidR="00303DBB" w:rsidRPr="007C4AC4">
              <w:rPr>
                <w:rFonts w:ascii="Tahoma" w:hAnsi="Tahoma" w:cs="Tahoma"/>
                <w:sz w:val="20"/>
                <w:szCs w:val="20"/>
                <w:lang w:val="el-GR"/>
              </w:rPr>
              <w:t>,6%</w:t>
            </w:r>
          </w:p>
        </w:tc>
      </w:tr>
    </w:tbl>
    <w:p w14:paraId="28E6F482" w14:textId="248651B4" w:rsidR="001659BB" w:rsidRPr="007C4AC4" w:rsidRDefault="001659BB" w:rsidP="00EC3768">
      <w:pPr>
        <w:pStyle w:val="a6"/>
        <w:spacing w:before="120" w:line="276" w:lineRule="auto"/>
        <w:rPr>
          <w:color w:val="FF0000"/>
        </w:rPr>
      </w:pPr>
    </w:p>
    <w:p w14:paraId="6109A0A3" w14:textId="44FB3F55" w:rsidR="001659BB" w:rsidRPr="00415451" w:rsidRDefault="001659BB" w:rsidP="00415451">
      <w:pPr>
        <w:pStyle w:val="2"/>
      </w:pPr>
      <w:bookmarkStart w:id="250" w:name="_Ref55220078"/>
      <w:bookmarkStart w:id="251" w:name="_Toc64379654"/>
      <w:bookmarkStart w:id="252" w:name="_Toc146555047"/>
      <w:r w:rsidRPr="00415451">
        <w:t>Υπολογισμός του τύπου Ν-1 σε περιφερειακό επίπεδο</w:t>
      </w:r>
      <w:bookmarkEnd w:id="250"/>
      <w:bookmarkEnd w:id="251"/>
      <w:bookmarkEnd w:id="252"/>
    </w:p>
    <w:p w14:paraId="49647AAF" w14:textId="77777777" w:rsidR="001659BB" w:rsidRPr="00976498" w:rsidRDefault="001659BB" w:rsidP="000D5617">
      <w:pPr>
        <w:pStyle w:val="Tahoma1"/>
        <w:spacing w:before="120" w:line="276" w:lineRule="auto"/>
        <w:ind w:firstLine="425"/>
        <w:rPr>
          <w:lang w:val="el-GR"/>
        </w:rPr>
      </w:pPr>
      <w:r w:rsidRPr="00976498">
        <w:rPr>
          <w:lang w:val="el-GR"/>
        </w:rPr>
        <w:t xml:space="preserve">Σύμφωνα με τον Κανονισμό (άρθρο 5, παρ. 3), οι Αρμόδιες Αρχές των γειτονικών Κ-Μ δύνανται να συμφωνήσουν την τήρηση από κοινού της υποχρέωσης συμμόρφωσης με τον Κανόνα για την υποδομή. </w:t>
      </w:r>
    </w:p>
    <w:p w14:paraId="2EC373E0" w14:textId="7C8ADC36" w:rsidR="001659BB" w:rsidRPr="00854287" w:rsidRDefault="001659BB" w:rsidP="000D5617">
      <w:pPr>
        <w:pStyle w:val="Tahoma1"/>
        <w:spacing w:before="120" w:line="276" w:lineRule="auto"/>
        <w:ind w:firstLine="425"/>
        <w:rPr>
          <w:lang w:val="el-GR"/>
        </w:rPr>
      </w:pPr>
      <w:r w:rsidRPr="00854287">
        <w:rPr>
          <w:lang w:val="el-GR"/>
        </w:rPr>
        <w:t xml:space="preserve">Σε περιφερειακό επίπεδο, </w:t>
      </w:r>
      <w:r w:rsidR="00976498" w:rsidRPr="00854287">
        <w:rPr>
          <w:lang w:val="el-GR"/>
        </w:rPr>
        <w:t xml:space="preserve">όπως προαναφέρθηκε, </w:t>
      </w:r>
      <w:r w:rsidRPr="00854287">
        <w:rPr>
          <w:lang w:val="el-GR"/>
        </w:rPr>
        <w:t xml:space="preserve">η Ελλάδα συμμετέχει στις </w:t>
      </w:r>
      <w:r w:rsidR="00976498" w:rsidRPr="00854287">
        <w:rPr>
          <w:lang w:val="el-GR"/>
        </w:rPr>
        <w:t xml:space="preserve">ενεργές </w:t>
      </w:r>
      <w:r w:rsidRPr="00854287">
        <w:rPr>
          <w:lang w:val="el-GR"/>
        </w:rPr>
        <w:t>Ομάδες Κινδύνου «Διαβαλκανική» και «Ουκρανία» για τον εξ ανατολών εφοδιασμό με φυσικό αέριο, στην Ομάδα Κινδύνου «Αλγερία» για τον εφοδιασμό από τη Β. Αφρική και στ</w:t>
      </w:r>
      <w:r w:rsidR="00854287">
        <w:rPr>
          <w:lang w:val="el-GR"/>
        </w:rPr>
        <w:t>ην</w:t>
      </w:r>
      <w:r w:rsidRPr="00854287">
        <w:rPr>
          <w:lang w:val="el-GR"/>
        </w:rPr>
        <w:t xml:space="preserve"> Ομάδ</w:t>
      </w:r>
      <w:r w:rsidR="00854287">
        <w:rPr>
          <w:lang w:val="el-GR"/>
        </w:rPr>
        <w:t>α</w:t>
      </w:r>
      <w:r w:rsidRPr="00854287">
        <w:rPr>
          <w:lang w:val="el-GR"/>
        </w:rPr>
        <w:t xml:space="preserve"> «Νότιος Διάδρομος Φυσικού Αερίου</w:t>
      </w:r>
      <w:r w:rsidR="00976498" w:rsidRPr="00854287">
        <w:rPr>
          <w:lang w:val="el-GR"/>
        </w:rPr>
        <w:t xml:space="preserve"> - Κασπία</w:t>
      </w:r>
      <w:r w:rsidRPr="00854287">
        <w:rPr>
          <w:lang w:val="el-GR"/>
        </w:rPr>
        <w:t>»</w:t>
      </w:r>
      <w:r w:rsidRPr="000D5617">
        <w:rPr>
          <w:lang w:val="el-GR"/>
        </w:rPr>
        <w:t xml:space="preserve"> </w:t>
      </w:r>
      <w:r w:rsidRPr="00854287">
        <w:rPr>
          <w:lang w:val="el-GR"/>
        </w:rPr>
        <w:t xml:space="preserve">για τον εφοδιασμό από τα νοτιοανατολικά. </w:t>
      </w:r>
    </w:p>
    <w:p w14:paraId="1B412C39" w14:textId="77777777" w:rsidR="001659BB" w:rsidRPr="00854287" w:rsidRDefault="001659BB" w:rsidP="000D5617">
      <w:pPr>
        <w:pStyle w:val="Tahoma1"/>
        <w:spacing w:before="120" w:line="276" w:lineRule="auto"/>
        <w:ind w:firstLine="425"/>
        <w:rPr>
          <w:lang w:val="el-GR"/>
        </w:rPr>
      </w:pPr>
      <w:r w:rsidRPr="00854287">
        <w:rPr>
          <w:lang w:val="el-GR"/>
        </w:rPr>
        <w:t>Στη συνέχεια παρουσιάζονται τα αποτελέσματα υπολογισμού του Δείκτη Ν-1 σε περιφερειακό επίπεδο ανά Ομάδα Κινδύνου, όπως περιλαμβάνονται στις αντίστοιχες Κοινές Μελέτες Εκτίμησης Επικινδυνότητας.</w:t>
      </w:r>
    </w:p>
    <w:p w14:paraId="3434B611" w14:textId="4D9A2E85" w:rsidR="0085755B" w:rsidRPr="000D5617" w:rsidRDefault="0085755B" w:rsidP="000D5617">
      <w:pPr>
        <w:pStyle w:val="Tahoma1"/>
        <w:spacing w:before="120" w:line="276" w:lineRule="auto"/>
        <w:ind w:firstLine="425"/>
        <w:rPr>
          <w:lang w:val="el-GR"/>
        </w:rPr>
      </w:pPr>
      <w:bookmarkStart w:id="253" w:name="_Toc491770772"/>
      <w:r w:rsidRPr="008662C4">
        <w:rPr>
          <w:lang w:val="el-GR"/>
        </w:rPr>
        <w:t>Σημειώνεται ότι</w:t>
      </w:r>
      <w:r>
        <w:rPr>
          <w:lang w:val="el-GR"/>
        </w:rPr>
        <w:t>,</w:t>
      </w:r>
      <w:r w:rsidRPr="008662C4">
        <w:rPr>
          <w:lang w:val="el-GR"/>
        </w:rPr>
        <w:t xml:space="preserve"> στη Μελέτη για τη </w:t>
      </w:r>
      <w:r>
        <w:rPr>
          <w:lang w:val="el-GR"/>
        </w:rPr>
        <w:t>«</w:t>
      </w:r>
      <w:r w:rsidRPr="008662C4">
        <w:rPr>
          <w:lang w:val="el-GR"/>
        </w:rPr>
        <w:t>Διαβαλκανική Ομάδα Κινδύνου</w:t>
      </w:r>
      <w:r>
        <w:rPr>
          <w:lang w:val="el-GR"/>
        </w:rPr>
        <w:t>»</w:t>
      </w:r>
      <w:r w:rsidRPr="008662C4">
        <w:rPr>
          <w:lang w:val="el-GR"/>
        </w:rPr>
        <w:t xml:space="preserve">, παρουσιάζονται ξεχωριστά τα αποτελέσματα για τις περιπτώσεις εφαρμογής ή μη Μέτρων Διαχείρισης Ζήτησης. </w:t>
      </w:r>
      <w:r w:rsidR="000D5617" w:rsidRPr="000D5617">
        <w:rPr>
          <w:lang w:val="el-GR"/>
        </w:rPr>
        <w:t>Επίσης παρουσιάζονται αποτελέσματα που λαμβάνουν υπόψη εκτιμήσεις για το επίπεδο των εγκαταστάσεων αποθήκευσης στο 100% και στο 30% του μέγιστου ωφέλιμου όγκου τους.</w:t>
      </w:r>
    </w:p>
    <w:p w14:paraId="6539715B" w14:textId="77777777" w:rsidR="0085755B" w:rsidRPr="008662C4" w:rsidRDefault="0085755B" w:rsidP="000D5617">
      <w:pPr>
        <w:pStyle w:val="Tahoma1"/>
        <w:spacing w:before="120" w:line="276" w:lineRule="auto"/>
        <w:ind w:firstLine="425"/>
        <w:rPr>
          <w:lang w:val="el-GR"/>
        </w:rPr>
      </w:pPr>
      <w:r w:rsidRPr="008662C4">
        <w:rPr>
          <w:lang w:val="el-GR"/>
        </w:rPr>
        <w:t>Στη Μελέτη για την Ομάδα Κινδύνου «Αλγερία», οι Δείκτες υπολογίστηκαν για δυο περιπτώσεις θεώρησης της μεγαλύτερης περιφερειακής υποδομής (Ι</w:t>
      </w:r>
      <w:r w:rsidRPr="008662C4">
        <w:t>m</w:t>
      </w:r>
      <w:r w:rsidRPr="008662C4">
        <w:rPr>
          <w:lang w:val="el-GR"/>
        </w:rPr>
        <w:t xml:space="preserve">), ήτοι των Baumgaurten και Mazara de Vallo. </w:t>
      </w:r>
    </w:p>
    <w:p w14:paraId="7204ED68" w14:textId="6043FEB1" w:rsidR="001659BB" w:rsidRPr="0085755B" w:rsidRDefault="001659BB" w:rsidP="00EC3768">
      <w:pPr>
        <w:pStyle w:val="a6"/>
        <w:spacing w:line="276" w:lineRule="auto"/>
        <w:rPr>
          <w:lang w:val="el-GR"/>
        </w:rPr>
      </w:pPr>
      <w:bookmarkStart w:id="254" w:name="_Toc146555010"/>
      <w:r w:rsidRPr="0085755B">
        <w:rPr>
          <w:b/>
          <w:bCs/>
          <w:lang w:val="el-GR"/>
        </w:rPr>
        <w:t xml:space="preserve">Πίνακας </w:t>
      </w:r>
      <w:r w:rsidR="001B4211" w:rsidRPr="0085755B">
        <w:rPr>
          <w:b/>
          <w:bCs/>
          <w:lang w:val="el-GR"/>
        </w:rPr>
        <w:fldChar w:fldCharType="begin"/>
      </w:r>
      <w:r w:rsidR="001B4211" w:rsidRPr="0085755B">
        <w:rPr>
          <w:b/>
          <w:bCs/>
          <w:lang w:val="el-GR"/>
        </w:rPr>
        <w:instrText xml:space="preserve"> SEQ Πίνακας \* ARABIC </w:instrText>
      </w:r>
      <w:r w:rsidR="001B4211" w:rsidRPr="0085755B">
        <w:rPr>
          <w:b/>
          <w:bCs/>
          <w:lang w:val="el-GR"/>
        </w:rPr>
        <w:fldChar w:fldCharType="separate"/>
      </w:r>
      <w:r w:rsidR="00610BF2">
        <w:rPr>
          <w:b/>
          <w:bCs/>
          <w:noProof/>
          <w:lang w:val="el-GR"/>
        </w:rPr>
        <w:t>60</w:t>
      </w:r>
      <w:r w:rsidR="001B4211" w:rsidRPr="0085755B">
        <w:rPr>
          <w:b/>
          <w:bCs/>
          <w:lang w:val="el-GR"/>
        </w:rPr>
        <w:fldChar w:fldCharType="end"/>
      </w:r>
      <w:bookmarkEnd w:id="253"/>
      <w:r w:rsidRPr="0085755B">
        <w:rPr>
          <w:b/>
          <w:bCs/>
          <w:lang w:val="el-GR"/>
        </w:rPr>
        <w:t>:</w:t>
      </w:r>
      <w:r w:rsidRPr="0085755B">
        <w:rPr>
          <w:lang w:val="el-GR"/>
        </w:rPr>
        <w:t xml:space="preserve"> </w:t>
      </w:r>
      <w:r w:rsidR="0085755B" w:rsidRPr="0085755B">
        <w:rPr>
          <w:lang w:val="el-GR"/>
        </w:rPr>
        <w:t xml:space="preserve">Αποτελέσματα του κανόνα Ν-1 σε περιφερειακό επίπεδο για τη </w:t>
      </w:r>
      <w:r w:rsidR="008C552F">
        <w:rPr>
          <w:lang w:val="el-GR"/>
        </w:rPr>
        <w:t>«</w:t>
      </w:r>
      <w:r w:rsidR="0085755B" w:rsidRPr="0085755B">
        <w:rPr>
          <w:lang w:val="el-GR"/>
        </w:rPr>
        <w:t>Διαβαλκανική</w:t>
      </w:r>
      <w:r w:rsidR="008C552F">
        <w:rPr>
          <w:lang w:val="el-GR"/>
        </w:rPr>
        <w:t>»</w:t>
      </w:r>
      <w:r w:rsidR="0085755B" w:rsidRPr="0085755B">
        <w:rPr>
          <w:lang w:val="el-GR"/>
        </w:rPr>
        <w:t xml:space="preserve"> Ομάδα Κινδύνου για το έτος 2022</w:t>
      </w:r>
      <w:bookmarkEnd w:id="254"/>
    </w:p>
    <w:tbl>
      <w:tblPr>
        <w:tblStyle w:val="a7"/>
        <w:tblW w:w="0" w:type="auto"/>
        <w:jc w:val="center"/>
        <w:tblLook w:val="04A0" w:firstRow="1" w:lastRow="0" w:firstColumn="1" w:lastColumn="0" w:noHBand="0" w:noVBand="1"/>
      </w:tblPr>
      <w:tblGrid>
        <w:gridCol w:w="2547"/>
        <w:gridCol w:w="1984"/>
        <w:gridCol w:w="2268"/>
      </w:tblGrid>
      <w:tr w:rsidR="0085755B" w:rsidRPr="008662C4" w14:paraId="7A55E2C7" w14:textId="77777777" w:rsidTr="0085755B">
        <w:trPr>
          <w:jc w:val="center"/>
        </w:trPr>
        <w:tc>
          <w:tcPr>
            <w:tcW w:w="2547" w:type="dxa"/>
            <w:shd w:val="clear" w:color="auto" w:fill="auto"/>
            <w:vAlign w:val="center"/>
          </w:tcPr>
          <w:p w14:paraId="2399C5D3" w14:textId="77777777" w:rsidR="0085755B" w:rsidRPr="008662C4" w:rsidRDefault="0085755B" w:rsidP="008C552F">
            <w:pPr>
              <w:spacing w:line="276" w:lineRule="auto"/>
              <w:jc w:val="center"/>
              <w:rPr>
                <w:rFonts w:ascii="Tahoma" w:hAnsi="Tahoma" w:cs="Tahoma"/>
                <w:sz w:val="20"/>
                <w:szCs w:val="20"/>
                <w:lang w:val="el-GR" w:eastAsia="it-IT"/>
              </w:rPr>
            </w:pPr>
            <w:r w:rsidRPr="008662C4">
              <w:rPr>
                <w:rFonts w:ascii="Tahoma" w:hAnsi="Tahoma" w:cs="Tahoma"/>
                <w:b/>
                <w:bCs/>
                <w:sz w:val="20"/>
                <w:szCs w:val="20"/>
                <w:lang w:val="el-GR"/>
              </w:rPr>
              <w:t>Διαβαλκανική Ομάδα Κινδύνου</w:t>
            </w:r>
          </w:p>
        </w:tc>
        <w:tc>
          <w:tcPr>
            <w:tcW w:w="1984" w:type="dxa"/>
            <w:shd w:val="clear" w:color="auto" w:fill="auto"/>
            <w:vAlign w:val="center"/>
          </w:tcPr>
          <w:p w14:paraId="5D46FA6E" w14:textId="77777777" w:rsidR="0085755B" w:rsidRPr="008662C4" w:rsidRDefault="0085755B" w:rsidP="008C552F">
            <w:pPr>
              <w:spacing w:line="276" w:lineRule="auto"/>
              <w:jc w:val="center"/>
              <w:rPr>
                <w:rFonts w:ascii="Tahoma" w:hAnsi="Tahoma" w:cs="Tahoma"/>
                <w:b/>
                <w:bCs/>
                <w:sz w:val="20"/>
                <w:szCs w:val="20"/>
                <w:lang w:val="el-GR" w:eastAsia="it-IT"/>
              </w:rPr>
            </w:pPr>
            <w:r w:rsidRPr="008662C4">
              <w:rPr>
                <w:rFonts w:ascii="Tahoma" w:hAnsi="Tahoma" w:cs="Tahoma"/>
                <w:b/>
                <w:bCs/>
                <w:sz w:val="20"/>
                <w:szCs w:val="20"/>
                <w:lang w:val="el-GR" w:eastAsia="it-IT"/>
              </w:rPr>
              <w:t>Πλήρωση αποθηκών (%)</w:t>
            </w:r>
          </w:p>
        </w:tc>
        <w:tc>
          <w:tcPr>
            <w:tcW w:w="2268" w:type="dxa"/>
            <w:shd w:val="clear" w:color="auto" w:fill="auto"/>
            <w:vAlign w:val="center"/>
          </w:tcPr>
          <w:p w14:paraId="07023272" w14:textId="77777777" w:rsidR="0085755B" w:rsidRPr="008662C4" w:rsidRDefault="0085755B" w:rsidP="008C552F">
            <w:pPr>
              <w:spacing w:line="276" w:lineRule="auto"/>
              <w:jc w:val="center"/>
              <w:rPr>
                <w:rFonts w:ascii="Tahoma" w:hAnsi="Tahoma" w:cs="Tahoma"/>
                <w:b/>
                <w:bCs/>
                <w:sz w:val="20"/>
                <w:szCs w:val="20"/>
                <w:lang w:val="el-GR" w:eastAsia="it-IT"/>
              </w:rPr>
            </w:pPr>
            <w:r w:rsidRPr="008662C4">
              <w:rPr>
                <w:rFonts w:ascii="Tahoma" w:hAnsi="Tahoma" w:cs="Tahoma"/>
                <w:b/>
                <w:bCs/>
                <w:sz w:val="20"/>
                <w:szCs w:val="20"/>
                <w:lang w:val="el-GR" w:eastAsia="it-IT"/>
              </w:rPr>
              <w:t>2022</w:t>
            </w:r>
          </w:p>
        </w:tc>
      </w:tr>
      <w:tr w:rsidR="0085755B" w:rsidRPr="008662C4" w14:paraId="20EAE066" w14:textId="77777777" w:rsidTr="003E664E">
        <w:trPr>
          <w:trHeight w:val="120"/>
          <w:jc w:val="center"/>
        </w:trPr>
        <w:tc>
          <w:tcPr>
            <w:tcW w:w="2547" w:type="dxa"/>
            <w:vMerge w:val="restart"/>
            <w:vAlign w:val="center"/>
          </w:tcPr>
          <w:p w14:paraId="4BE9E24E" w14:textId="77777777" w:rsidR="0085755B" w:rsidRPr="008662C4" w:rsidRDefault="0085755B" w:rsidP="008C552F">
            <w:pPr>
              <w:spacing w:line="276" w:lineRule="auto"/>
              <w:jc w:val="center"/>
              <w:rPr>
                <w:rFonts w:ascii="Tahoma" w:hAnsi="Tahoma" w:cs="Tahoma"/>
                <w:sz w:val="20"/>
                <w:szCs w:val="20"/>
              </w:rPr>
            </w:pPr>
            <w:r w:rsidRPr="008662C4">
              <w:rPr>
                <w:rFonts w:ascii="Tahoma" w:hAnsi="Tahoma" w:cs="Tahoma"/>
                <w:sz w:val="20"/>
                <w:szCs w:val="20"/>
              </w:rPr>
              <w:t>Ν-1 (%)</w:t>
            </w:r>
          </w:p>
        </w:tc>
        <w:tc>
          <w:tcPr>
            <w:tcW w:w="1984" w:type="dxa"/>
            <w:vAlign w:val="center"/>
          </w:tcPr>
          <w:p w14:paraId="669BA778" w14:textId="77777777" w:rsidR="0085755B" w:rsidRPr="008662C4" w:rsidRDefault="0085755B" w:rsidP="008C552F">
            <w:pPr>
              <w:pStyle w:val="TableParagraph"/>
              <w:spacing w:before="2" w:line="276" w:lineRule="auto"/>
              <w:rPr>
                <w:sz w:val="20"/>
                <w:szCs w:val="20"/>
              </w:rPr>
            </w:pPr>
            <w:r w:rsidRPr="008662C4">
              <w:rPr>
                <w:sz w:val="20"/>
                <w:szCs w:val="20"/>
              </w:rPr>
              <w:t>100%</w:t>
            </w:r>
          </w:p>
        </w:tc>
        <w:tc>
          <w:tcPr>
            <w:tcW w:w="2268" w:type="dxa"/>
            <w:vAlign w:val="center"/>
          </w:tcPr>
          <w:p w14:paraId="7C749E53" w14:textId="77777777" w:rsidR="0085755B" w:rsidRPr="008662C4" w:rsidRDefault="0085755B" w:rsidP="008C552F">
            <w:pPr>
              <w:pStyle w:val="TableParagraph"/>
              <w:spacing w:before="2" w:line="276" w:lineRule="auto"/>
              <w:rPr>
                <w:sz w:val="20"/>
                <w:szCs w:val="20"/>
              </w:rPr>
            </w:pPr>
            <w:r w:rsidRPr="008662C4">
              <w:rPr>
                <w:sz w:val="20"/>
                <w:szCs w:val="20"/>
              </w:rPr>
              <w:t>149</w:t>
            </w:r>
            <w:r w:rsidRPr="008662C4">
              <w:rPr>
                <w:sz w:val="20"/>
                <w:szCs w:val="20"/>
                <w:lang w:val="el-GR"/>
              </w:rPr>
              <w:t>,</w:t>
            </w:r>
            <w:r w:rsidRPr="008662C4">
              <w:rPr>
                <w:sz w:val="20"/>
                <w:szCs w:val="20"/>
              </w:rPr>
              <w:t>83%</w:t>
            </w:r>
          </w:p>
        </w:tc>
      </w:tr>
      <w:tr w:rsidR="0085755B" w:rsidRPr="008662C4" w14:paraId="78A8F7B6" w14:textId="77777777" w:rsidTr="003E664E">
        <w:trPr>
          <w:trHeight w:val="120"/>
          <w:jc w:val="center"/>
        </w:trPr>
        <w:tc>
          <w:tcPr>
            <w:tcW w:w="2547" w:type="dxa"/>
            <w:vMerge/>
            <w:vAlign w:val="center"/>
          </w:tcPr>
          <w:p w14:paraId="6DAF6179" w14:textId="77777777" w:rsidR="0085755B" w:rsidRPr="008662C4" w:rsidRDefault="0085755B" w:rsidP="008C552F">
            <w:pPr>
              <w:spacing w:line="276" w:lineRule="auto"/>
              <w:jc w:val="center"/>
              <w:rPr>
                <w:rFonts w:ascii="Tahoma" w:hAnsi="Tahoma" w:cs="Tahoma"/>
                <w:sz w:val="20"/>
                <w:szCs w:val="20"/>
              </w:rPr>
            </w:pPr>
          </w:p>
        </w:tc>
        <w:tc>
          <w:tcPr>
            <w:tcW w:w="1984" w:type="dxa"/>
            <w:vAlign w:val="center"/>
          </w:tcPr>
          <w:p w14:paraId="7C3B568A" w14:textId="77777777" w:rsidR="0085755B" w:rsidRPr="008662C4" w:rsidRDefault="0085755B" w:rsidP="008C552F">
            <w:pPr>
              <w:pStyle w:val="TableParagraph"/>
              <w:spacing w:before="2" w:line="276" w:lineRule="auto"/>
              <w:rPr>
                <w:sz w:val="20"/>
                <w:szCs w:val="20"/>
              </w:rPr>
            </w:pPr>
            <w:r w:rsidRPr="008662C4">
              <w:rPr>
                <w:sz w:val="20"/>
                <w:szCs w:val="20"/>
              </w:rPr>
              <w:t>30%</w:t>
            </w:r>
          </w:p>
        </w:tc>
        <w:tc>
          <w:tcPr>
            <w:tcW w:w="2268" w:type="dxa"/>
            <w:vAlign w:val="center"/>
          </w:tcPr>
          <w:p w14:paraId="0B73E871" w14:textId="77777777" w:rsidR="0085755B" w:rsidRPr="008662C4" w:rsidRDefault="0085755B" w:rsidP="008C552F">
            <w:pPr>
              <w:pStyle w:val="TableParagraph"/>
              <w:spacing w:before="2" w:line="276" w:lineRule="auto"/>
              <w:rPr>
                <w:sz w:val="20"/>
                <w:szCs w:val="20"/>
              </w:rPr>
            </w:pPr>
            <w:r w:rsidRPr="008662C4">
              <w:rPr>
                <w:sz w:val="20"/>
                <w:szCs w:val="20"/>
              </w:rPr>
              <w:t>137</w:t>
            </w:r>
            <w:r w:rsidRPr="008662C4">
              <w:rPr>
                <w:sz w:val="20"/>
                <w:szCs w:val="20"/>
                <w:lang w:val="el-GR"/>
              </w:rPr>
              <w:t>,</w:t>
            </w:r>
            <w:r w:rsidRPr="008662C4">
              <w:rPr>
                <w:sz w:val="20"/>
                <w:szCs w:val="20"/>
              </w:rPr>
              <w:t>37%</w:t>
            </w:r>
          </w:p>
        </w:tc>
      </w:tr>
      <w:tr w:rsidR="0085755B" w:rsidRPr="008662C4" w14:paraId="4018FCA3" w14:textId="77777777" w:rsidTr="003E664E">
        <w:trPr>
          <w:trHeight w:val="120"/>
          <w:jc w:val="center"/>
        </w:trPr>
        <w:tc>
          <w:tcPr>
            <w:tcW w:w="2547" w:type="dxa"/>
            <w:vMerge w:val="restart"/>
            <w:vAlign w:val="center"/>
          </w:tcPr>
          <w:p w14:paraId="0533F7F5" w14:textId="77777777" w:rsidR="0085755B" w:rsidRPr="008662C4" w:rsidRDefault="0085755B" w:rsidP="008C552F">
            <w:pPr>
              <w:spacing w:line="276" w:lineRule="auto"/>
              <w:jc w:val="center"/>
              <w:rPr>
                <w:rFonts w:ascii="Tahoma" w:hAnsi="Tahoma" w:cs="Tahoma"/>
                <w:sz w:val="20"/>
                <w:szCs w:val="20"/>
              </w:rPr>
            </w:pPr>
            <w:r w:rsidRPr="008662C4">
              <w:rPr>
                <w:rFonts w:ascii="Tahoma" w:hAnsi="Tahoma" w:cs="Tahoma"/>
                <w:sz w:val="20"/>
                <w:szCs w:val="20"/>
              </w:rPr>
              <w:t>Ν-1 με Deff (%)</w:t>
            </w:r>
          </w:p>
        </w:tc>
        <w:tc>
          <w:tcPr>
            <w:tcW w:w="1984" w:type="dxa"/>
            <w:vAlign w:val="center"/>
          </w:tcPr>
          <w:p w14:paraId="35BC28C7" w14:textId="77777777" w:rsidR="0085755B" w:rsidRPr="008662C4" w:rsidRDefault="0085755B" w:rsidP="008C552F">
            <w:pPr>
              <w:pStyle w:val="TableParagraph"/>
              <w:spacing w:before="2" w:line="276" w:lineRule="auto"/>
              <w:rPr>
                <w:sz w:val="20"/>
                <w:szCs w:val="20"/>
              </w:rPr>
            </w:pPr>
            <w:r w:rsidRPr="008662C4">
              <w:rPr>
                <w:sz w:val="20"/>
                <w:szCs w:val="20"/>
              </w:rPr>
              <w:t>100%</w:t>
            </w:r>
          </w:p>
        </w:tc>
        <w:tc>
          <w:tcPr>
            <w:tcW w:w="2268" w:type="dxa"/>
            <w:vAlign w:val="center"/>
          </w:tcPr>
          <w:p w14:paraId="0E752BAB" w14:textId="77777777" w:rsidR="0085755B" w:rsidRPr="008662C4" w:rsidRDefault="0085755B" w:rsidP="008C552F">
            <w:pPr>
              <w:pStyle w:val="TableParagraph"/>
              <w:spacing w:before="2" w:line="276" w:lineRule="auto"/>
              <w:rPr>
                <w:sz w:val="20"/>
                <w:szCs w:val="20"/>
              </w:rPr>
            </w:pPr>
            <w:r w:rsidRPr="008662C4">
              <w:rPr>
                <w:sz w:val="20"/>
                <w:szCs w:val="20"/>
              </w:rPr>
              <w:t>154</w:t>
            </w:r>
            <w:r w:rsidRPr="008662C4">
              <w:rPr>
                <w:sz w:val="20"/>
                <w:szCs w:val="20"/>
                <w:lang w:val="el-GR"/>
              </w:rPr>
              <w:t>,</w:t>
            </w:r>
            <w:r w:rsidRPr="008662C4">
              <w:rPr>
                <w:sz w:val="20"/>
                <w:szCs w:val="20"/>
              </w:rPr>
              <w:t>81%</w:t>
            </w:r>
          </w:p>
        </w:tc>
      </w:tr>
      <w:tr w:rsidR="0085755B" w:rsidRPr="008662C4" w14:paraId="6E1EA80D" w14:textId="77777777" w:rsidTr="003E664E">
        <w:trPr>
          <w:trHeight w:val="120"/>
          <w:jc w:val="center"/>
        </w:trPr>
        <w:tc>
          <w:tcPr>
            <w:tcW w:w="2547" w:type="dxa"/>
            <w:vMerge/>
          </w:tcPr>
          <w:p w14:paraId="19A0D7ED" w14:textId="77777777" w:rsidR="0085755B" w:rsidRPr="008662C4" w:rsidRDefault="0085755B" w:rsidP="008C552F">
            <w:pPr>
              <w:spacing w:line="276" w:lineRule="auto"/>
              <w:jc w:val="center"/>
              <w:rPr>
                <w:rFonts w:ascii="Tahoma" w:hAnsi="Tahoma" w:cs="Tahoma"/>
                <w:sz w:val="20"/>
                <w:szCs w:val="20"/>
              </w:rPr>
            </w:pPr>
          </w:p>
        </w:tc>
        <w:tc>
          <w:tcPr>
            <w:tcW w:w="1984" w:type="dxa"/>
            <w:vAlign w:val="center"/>
          </w:tcPr>
          <w:p w14:paraId="4A88695A" w14:textId="77777777" w:rsidR="0085755B" w:rsidRPr="008662C4" w:rsidRDefault="0085755B" w:rsidP="008C552F">
            <w:pPr>
              <w:pStyle w:val="TableParagraph"/>
              <w:spacing w:before="2" w:line="276" w:lineRule="auto"/>
              <w:rPr>
                <w:sz w:val="20"/>
                <w:szCs w:val="20"/>
              </w:rPr>
            </w:pPr>
            <w:r w:rsidRPr="008662C4">
              <w:rPr>
                <w:sz w:val="20"/>
                <w:szCs w:val="20"/>
              </w:rPr>
              <w:t>30%</w:t>
            </w:r>
          </w:p>
        </w:tc>
        <w:tc>
          <w:tcPr>
            <w:tcW w:w="2268" w:type="dxa"/>
            <w:vAlign w:val="center"/>
          </w:tcPr>
          <w:p w14:paraId="6E3E7BC2" w14:textId="77777777" w:rsidR="0085755B" w:rsidRPr="008662C4" w:rsidRDefault="0085755B" w:rsidP="008C552F">
            <w:pPr>
              <w:pStyle w:val="TableParagraph"/>
              <w:spacing w:before="2" w:line="276" w:lineRule="auto"/>
              <w:rPr>
                <w:sz w:val="20"/>
                <w:szCs w:val="20"/>
              </w:rPr>
            </w:pPr>
            <w:r w:rsidRPr="008662C4">
              <w:rPr>
                <w:sz w:val="20"/>
                <w:szCs w:val="20"/>
              </w:rPr>
              <w:t>141</w:t>
            </w:r>
            <w:r w:rsidRPr="008662C4">
              <w:rPr>
                <w:sz w:val="20"/>
                <w:szCs w:val="20"/>
                <w:lang w:val="el-GR"/>
              </w:rPr>
              <w:t>,</w:t>
            </w:r>
            <w:r w:rsidRPr="008662C4">
              <w:rPr>
                <w:sz w:val="20"/>
                <w:szCs w:val="20"/>
              </w:rPr>
              <w:t>93%</w:t>
            </w:r>
          </w:p>
        </w:tc>
      </w:tr>
    </w:tbl>
    <w:p w14:paraId="6109EC15" w14:textId="4EFC89E1" w:rsidR="0085755B" w:rsidRDefault="0085755B" w:rsidP="0085755B">
      <w:pPr>
        <w:rPr>
          <w:lang w:val="el-GR"/>
        </w:rPr>
      </w:pPr>
    </w:p>
    <w:p w14:paraId="494258E6" w14:textId="2B8EC22A" w:rsidR="0085755B" w:rsidRPr="0085755B" w:rsidRDefault="0085755B" w:rsidP="0085755B">
      <w:pPr>
        <w:pStyle w:val="a6"/>
        <w:rPr>
          <w:lang w:val="el-GR"/>
        </w:rPr>
      </w:pPr>
      <w:bookmarkStart w:id="255" w:name="_Toc146555011"/>
      <w:r w:rsidRPr="0085755B">
        <w:rPr>
          <w:b/>
          <w:bCs/>
          <w:lang w:val="el-GR"/>
        </w:rPr>
        <w:t xml:space="preserve">Πίνακας </w:t>
      </w:r>
      <w:r w:rsidRPr="0085755B">
        <w:rPr>
          <w:b/>
          <w:bCs/>
        </w:rPr>
        <w:fldChar w:fldCharType="begin"/>
      </w:r>
      <w:r w:rsidRPr="0085755B">
        <w:rPr>
          <w:b/>
          <w:bCs/>
          <w:lang w:val="el-GR"/>
        </w:rPr>
        <w:instrText xml:space="preserve"> </w:instrText>
      </w:r>
      <w:r w:rsidRPr="0085755B">
        <w:rPr>
          <w:b/>
          <w:bCs/>
        </w:rPr>
        <w:instrText>SEQ</w:instrText>
      </w:r>
      <w:r w:rsidRPr="0085755B">
        <w:rPr>
          <w:b/>
          <w:bCs/>
          <w:lang w:val="el-GR"/>
        </w:rPr>
        <w:instrText xml:space="preserve"> Πίνακας \* </w:instrText>
      </w:r>
      <w:r w:rsidRPr="0085755B">
        <w:rPr>
          <w:b/>
          <w:bCs/>
        </w:rPr>
        <w:instrText>ARABIC</w:instrText>
      </w:r>
      <w:r w:rsidRPr="0085755B">
        <w:rPr>
          <w:b/>
          <w:bCs/>
          <w:lang w:val="el-GR"/>
        </w:rPr>
        <w:instrText xml:space="preserve"> </w:instrText>
      </w:r>
      <w:r w:rsidRPr="0085755B">
        <w:rPr>
          <w:b/>
          <w:bCs/>
        </w:rPr>
        <w:fldChar w:fldCharType="separate"/>
      </w:r>
      <w:r w:rsidR="00AD7FE9" w:rsidRPr="00610BF2">
        <w:rPr>
          <w:b/>
          <w:bCs/>
          <w:noProof/>
          <w:lang w:val="el-GR"/>
        </w:rPr>
        <w:t>61</w:t>
      </w:r>
      <w:r w:rsidRPr="0085755B">
        <w:rPr>
          <w:b/>
          <w:bCs/>
        </w:rPr>
        <w:fldChar w:fldCharType="end"/>
      </w:r>
      <w:r w:rsidRPr="0085755B">
        <w:rPr>
          <w:b/>
          <w:bCs/>
          <w:lang w:val="el-GR"/>
        </w:rPr>
        <w:t>:</w:t>
      </w:r>
      <w:r>
        <w:rPr>
          <w:lang w:val="el-GR"/>
        </w:rPr>
        <w:t xml:space="preserve"> </w:t>
      </w:r>
      <w:r w:rsidRPr="0085755B">
        <w:rPr>
          <w:lang w:val="el-GR"/>
        </w:rPr>
        <w:t>Αποτελέσματα του κανόνα Ν-1 σε περιφερειακό επίπεδο για τη Ομάδα Κινδύνου «Αλγερία» για τα έτη 2023-2025</w:t>
      </w:r>
      <w:bookmarkEnd w:id="255"/>
    </w:p>
    <w:tbl>
      <w:tblPr>
        <w:tblStyle w:val="a7"/>
        <w:tblW w:w="0" w:type="auto"/>
        <w:jc w:val="center"/>
        <w:tblLook w:val="04A0" w:firstRow="1" w:lastRow="0" w:firstColumn="1" w:lastColumn="0" w:noHBand="0" w:noVBand="1"/>
      </w:tblPr>
      <w:tblGrid>
        <w:gridCol w:w="2233"/>
        <w:gridCol w:w="1466"/>
        <w:gridCol w:w="1466"/>
        <w:gridCol w:w="1666"/>
      </w:tblGrid>
      <w:tr w:rsidR="0085755B" w:rsidRPr="008662C4" w14:paraId="29AF2C72" w14:textId="77777777" w:rsidTr="0085755B">
        <w:trPr>
          <w:jc w:val="center"/>
        </w:trPr>
        <w:tc>
          <w:tcPr>
            <w:tcW w:w="2233" w:type="dxa"/>
            <w:shd w:val="clear" w:color="auto" w:fill="auto"/>
          </w:tcPr>
          <w:p w14:paraId="50A8132E" w14:textId="2BC89DB0" w:rsidR="0085755B" w:rsidRPr="008662C4" w:rsidRDefault="0085755B" w:rsidP="003E664E">
            <w:pPr>
              <w:jc w:val="center"/>
              <w:rPr>
                <w:rFonts w:ascii="Tahoma" w:hAnsi="Tahoma" w:cs="Tahoma"/>
                <w:b/>
                <w:bCs/>
                <w:sz w:val="20"/>
                <w:szCs w:val="20"/>
                <w:lang w:val="el-GR"/>
              </w:rPr>
            </w:pPr>
            <w:r w:rsidRPr="008662C4">
              <w:rPr>
                <w:rFonts w:ascii="Tahoma" w:hAnsi="Tahoma" w:cs="Tahoma"/>
                <w:b/>
                <w:bCs/>
                <w:sz w:val="20"/>
                <w:szCs w:val="20"/>
                <w:lang w:val="el-GR"/>
              </w:rPr>
              <w:t>Ομάδα Κινδύνου Αλγερία</w:t>
            </w:r>
          </w:p>
        </w:tc>
        <w:tc>
          <w:tcPr>
            <w:tcW w:w="1466" w:type="dxa"/>
            <w:shd w:val="clear" w:color="auto" w:fill="auto"/>
            <w:vAlign w:val="center"/>
          </w:tcPr>
          <w:p w14:paraId="5AF4B62F" w14:textId="77777777" w:rsidR="0085755B" w:rsidRPr="008662C4" w:rsidRDefault="0085755B" w:rsidP="003E664E">
            <w:pPr>
              <w:jc w:val="center"/>
              <w:rPr>
                <w:rFonts w:ascii="Tahoma" w:hAnsi="Tahoma" w:cs="Tahoma"/>
                <w:b/>
                <w:bCs/>
                <w:sz w:val="20"/>
                <w:szCs w:val="20"/>
                <w:lang w:val="el-GR"/>
              </w:rPr>
            </w:pPr>
            <w:r w:rsidRPr="008662C4">
              <w:rPr>
                <w:rFonts w:ascii="Tahoma" w:hAnsi="Tahoma" w:cs="Tahoma"/>
                <w:b/>
                <w:bCs/>
                <w:sz w:val="20"/>
                <w:szCs w:val="20"/>
                <w:lang w:val="el-GR"/>
              </w:rPr>
              <w:t>2023</w:t>
            </w:r>
          </w:p>
        </w:tc>
        <w:tc>
          <w:tcPr>
            <w:tcW w:w="1466" w:type="dxa"/>
            <w:shd w:val="clear" w:color="auto" w:fill="auto"/>
            <w:vAlign w:val="center"/>
          </w:tcPr>
          <w:p w14:paraId="78FE072E" w14:textId="77777777" w:rsidR="0085755B" w:rsidRPr="008662C4" w:rsidRDefault="0085755B" w:rsidP="003E664E">
            <w:pPr>
              <w:jc w:val="center"/>
              <w:rPr>
                <w:rFonts w:ascii="Tahoma" w:hAnsi="Tahoma" w:cs="Tahoma"/>
                <w:b/>
                <w:bCs/>
                <w:sz w:val="20"/>
                <w:szCs w:val="20"/>
                <w:lang w:val="el-GR"/>
              </w:rPr>
            </w:pPr>
            <w:r w:rsidRPr="008662C4">
              <w:rPr>
                <w:rFonts w:ascii="Tahoma" w:hAnsi="Tahoma" w:cs="Tahoma"/>
                <w:b/>
                <w:bCs/>
                <w:sz w:val="20"/>
                <w:szCs w:val="20"/>
                <w:lang w:val="el-GR"/>
              </w:rPr>
              <w:t>2024</w:t>
            </w:r>
          </w:p>
        </w:tc>
        <w:tc>
          <w:tcPr>
            <w:tcW w:w="1666" w:type="dxa"/>
            <w:shd w:val="clear" w:color="auto" w:fill="auto"/>
            <w:vAlign w:val="center"/>
          </w:tcPr>
          <w:p w14:paraId="4466754F" w14:textId="77777777" w:rsidR="0085755B" w:rsidRPr="008662C4" w:rsidRDefault="0085755B" w:rsidP="003E664E">
            <w:pPr>
              <w:jc w:val="center"/>
              <w:rPr>
                <w:rFonts w:ascii="Tahoma" w:hAnsi="Tahoma" w:cs="Tahoma"/>
                <w:b/>
                <w:bCs/>
                <w:sz w:val="20"/>
                <w:szCs w:val="20"/>
                <w:lang w:val="el-GR"/>
              </w:rPr>
            </w:pPr>
            <w:r w:rsidRPr="008662C4">
              <w:rPr>
                <w:rFonts w:ascii="Tahoma" w:hAnsi="Tahoma" w:cs="Tahoma"/>
                <w:b/>
                <w:bCs/>
                <w:sz w:val="20"/>
                <w:szCs w:val="20"/>
                <w:lang w:val="el-GR"/>
              </w:rPr>
              <w:t>2025</w:t>
            </w:r>
          </w:p>
        </w:tc>
      </w:tr>
      <w:tr w:rsidR="0085755B" w:rsidRPr="008662C4" w14:paraId="1960D418" w14:textId="77777777" w:rsidTr="003E664E">
        <w:trPr>
          <w:trHeight w:val="493"/>
          <w:jc w:val="center"/>
        </w:trPr>
        <w:tc>
          <w:tcPr>
            <w:tcW w:w="2233" w:type="dxa"/>
          </w:tcPr>
          <w:p w14:paraId="4048D599" w14:textId="77777777" w:rsidR="0085755B" w:rsidRPr="008662C4" w:rsidRDefault="0085755B" w:rsidP="003E664E">
            <w:pPr>
              <w:jc w:val="center"/>
              <w:rPr>
                <w:rFonts w:ascii="Tahoma" w:hAnsi="Tahoma" w:cs="Tahoma"/>
                <w:sz w:val="20"/>
                <w:szCs w:val="20"/>
                <w:lang w:val="el-GR"/>
              </w:rPr>
            </w:pPr>
            <w:r w:rsidRPr="008662C4">
              <w:rPr>
                <w:rFonts w:ascii="Tahoma" w:hAnsi="Tahoma" w:cs="Tahoma"/>
                <w:sz w:val="20"/>
                <w:szCs w:val="20"/>
              </w:rPr>
              <w:t>Ν-1 (%)</w:t>
            </w:r>
            <w:r w:rsidRPr="008662C4">
              <w:rPr>
                <w:rFonts w:ascii="Tahoma" w:hAnsi="Tahoma" w:cs="Tahoma"/>
                <w:sz w:val="20"/>
                <w:szCs w:val="20"/>
                <w:lang w:val="el-GR"/>
              </w:rPr>
              <w:t xml:space="preserve"> </w:t>
            </w:r>
          </w:p>
          <w:p w14:paraId="453733A9" w14:textId="77777777" w:rsidR="0085755B" w:rsidRPr="008662C4" w:rsidRDefault="0085755B" w:rsidP="003E664E">
            <w:pPr>
              <w:jc w:val="center"/>
              <w:rPr>
                <w:rFonts w:ascii="Tahoma" w:hAnsi="Tahoma" w:cs="Tahoma"/>
                <w:sz w:val="20"/>
                <w:szCs w:val="20"/>
              </w:rPr>
            </w:pPr>
            <w:r w:rsidRPr="008662C4">
              <w:rPr>
                <w:rFonts w:ascii="Tahoma" w:hAnsi="Tahoma" w:cs="Tahoma"/>
                <w:sz w:val="20"/>
                <w:szCs w:val="20"/>
                <w:lang w:val="el-GR"/>
              </w:rPr>
              <w:t>(</w:t>
            </w:r>
            <w:r w:rsidRPr="008662C4">
              <w:rPr>
                <w:rFonts w:ascii="Tahoma" w:hAnsi="Tahoma" w:cs="Tahoma"/>
                <w:sz w:val="20"/>
                <w:szCs w:val="20"/>
              </w:rPr>
              <w:t>Im: Baumgaurten)</w:t>
            </w:r>
          </w:p>
        </w:tc>
        <w:tc>
          <w:tcPr>
            <w:tcW w:w="1466" w:type="dxa"/>
            <w:vAlign w:val="center"/>
          </w:tcPr>
          <w:p w14:paraId="71C5B581" w14:textId="77777777" w:rsidR="0085755B" w:rsidRPr="008662C4" w:rsidRDefault="0085755B" w:rsidP="003E664E">
            <w:pPr>
              <w:jc w:val="center"/>
              <w:rPr>
                <w:rFonts w:ascii="Tahoma" w:hAnsi="Tahoma" w:cs="Tahoma"/>
                <w:sz w:val="20"/>
                <w:szCs w:val="20"/>
                <w:lang w:val="el-GR"/>
              </w:rPr>
            </w:pPr>
            <w:r w:rsidRPr="008662C4">
              <w:rPr>
                <w:rFonts w:ascii="Tahoma" w:hAnsi="Tahoma" w:cs="Tahoma"/>
                <w:sz w:val="20"/>
                <w:szCs w:val="20"/>
                <w:lang w:val="el-GR"/>
              </w:rPr>
              <w:t>123</w:t>
            </w:r>
            <w:r w:rsidRPr="008662C4">
              <w:rPr>
                <w:rFonts w:ascii="Tahoma" w:hAnsi="Tahoma" w:cs="Tahoma"/>
                <w:sz w:val="20"/>
                <w:szCs w:val="20"/>
              </w:rPr>
              <w:t>%</w:t>
            </w:r>
          </w:p>
        </w:tc>
        <w:tc>
          <w:tcPr>
            <w:tcW w:w="1466" w:type="dxa"/>
            <w:vAlign w:val="center"/>
          </w:tcPr>
          <w:p w14:paraId="48D11145" w14:textId="77777777" w:rsidR="0085755B" w:rsidRPr="008662C4" w:rsidRDefault="0085755B" w:rsidP="003E664E">
            <w:pPr>
              <w:jc w:val="center"/>
              <w:rPr>
                <w:rFonts w:ascii="Tahoma" w:hAnsi="Tahoma" w:cs="Tahoma"/>
                <w:sz w:val="20"/>
                <w:szCs w:val="20"/>
                <w:lang w:val="el-GR"/>
              </w:rPr>
            </w:pPr>
            <w:r w:rsidRPr="008662C4">
              <w:rPr>
                <w:rFonts w:ascii="Tahoma" w:hAnsi="Tahoma" w:cs="Tahoma"/>
                <w:sz w:val="20"/>
                <w:szCs w:val="20"/>
                <w:lang w:val="el-GR"/>
              </w:rPr>
              <w:t>123</w:t>
            </w:r>
            <w:r w:rsidRPr="008662C4">
              <w:rPr>
                <w:rFonts w:ascii="Tahoma" w:hAnsi="Tahoma" w:cs="Tahoma"/>
                <w:sz w:val="20"/>
                <w:szCs w:val="20"/>
              </w:rPr>
              <w:t>%</w:t>
            </w:r>
          </w:p>
        </w:tc>
        <w:tc>
          <w:tcPr>
            <w:tcW w:w="1666" w:type="dxa"/>
            <w:vAlign w:val="center"/>
          </w:tcPr>
          <w:p w14:paraId="17906434" w14:textId="77777777" w:rsidR="0085755B" w:rsidRPr="008662C4" w:rsidRDefault="0085755B" w:rsidP="003E664E">
            <w:pPr>
              <w:jc w:val="center"/>
              <w:rPr>
                <w:rFonts w:ascii="Tahoma" w:hAnsi="Tahoma" w:cs="Tahoma"/>
                <w:sz w:val="20"/>
                <w:szCs w:val="20"/>
                <w:lang w:val="el-GR"/>
              </w:rPr>
            </w:pPr>
            <w:r w:rsidRPr="008662C4">
              <w:rPr>
                <w:rFonts w:ascii="Tahoma" w:hAnsi="Tahoma" w:cs="Tahoma"/>
                <w:sz w:val="20"/>
                <w:szCs w:val="20"/>
                <w:lang w:val="el-GR"/>
              </w:rPr>
              <w:t>123</w:t>
            </w:r>
            <w:r w:rsidRPr="008662C4">
              <w:rPr>
                <w:rFonts w:ascii="Tahoma" w:hAnsi="Tahoma" w:cs="Tahoma"/>
                <w:sz w:val="20"/>
                <w:szCs w:val="20"/>
              </w:rPr>
              <w:t>%</w:t>
            </w:r>
          </w:p>
        </w:tc>
      </w:tr>
      <w:tr w:rsidR="0085755B" w:rsidRPr="008662C4" w14:paraId="012DA0DF" w14:textId="77777777" w:rsidTr="003E664E">
        <w:trPr>
          <w:trHeight w:val="493"/>
          <w:jc w:val="center"/>
        </w:trPr>
        <w:tc>
          <w:tcPr>
            <w:tcW w:w="2233" w:type="dxa"/>
          </w:tcPr>
          <w:p w14:paraId="32B54ED9" w14:textId="77777777" w:rsidR="0085755B" w:rsidRPr="008662C4" w:rsidRDefault="0085755B" w:rsidP="003E664E">
            <w:pPr>
              <w:jc w:val="center"/>
              <w:rPr>
                <w:rFonts w:ascii="Tahoma" w:hAnsi="Tahoma" w:cs="Tahoma"/>
                <w:sz w:val="20"/>
                <w:szCs w:val="20"/>
              </w:rPr>
            </w:pPr>
            <w:r w:rsidRPr="008662C4">
              <w:rPr>
                <w:rFonts w:ascii="Tahoma" w:hAnsi="Tahoma" w:cs="Tahoma"/>
                <w:sz w:val="20"/>
                <w:szCs w:val="20"/>
              </w:rPr>
              <w:t>Ν-1 (%)</w:t>
            </w:r>
          </w:p>
          <w:p w14:paraId="709EA229" w14:textId="77777777" w:rsidR="0085755B" w:rsidRPr="008662C4" w:rsidRDefault="0085755B" w:rsidP="003E664E">
            <w:pPr>
              <w:jc w:val="center"/>
              <w:rPr>
                <w:rFonts w:ascii="Tahoma" w:hAnsi="Tahoma" w:cs="Tahoma"/>
                <w:sz w:val="20"/>
                <w:szCs w:val="20"/>
              </w:rPr>
            </w:pPr>
            <w:r w:rsidRPr="008662C4">
              <w:rPr>
                <w:rFonts w:ascii="Tahoma" w:hAnsi="Tahoma" w:cs="Tahoma"/>
                <w:sz w:val="20"/>
                <w:szCs w:val="20"/>
              </w:rPr>
              <w:t>(Im: Mazara de Vallo)</w:t>
            </w:r>
          </w:p>
        </w:tc>
        <w:tc>
          <w:tcPr>
            <w:tcW w:w="1466" w:type="dxa"/>
            <w:vAlign w:val="center"/>
          </w:tcPr>
          <w:p w14:paraId="10BFFC1A" w14:textId="77777777" w:rsidR="0085755B" w:rsidRPr="008662C4" w:rsidRDefault="0085755B" w:rsidP="003E664E">
            <w:pPr>
              <w:jc w:val="center"/>
              <w:rPr>
                <w:rFonts w:ascii="Tahoma" w:hAnsi="Tahoma" w:cs="Tahoma"/>
                <w:sz w:val="20"/>
                <w:szCs w:val="20"/>
                <w:lang w:val="el-GR"/>
              </w:rPr>
            </w:pPr>
            <w:r w:rsidRPr="008662C4">
              <w:rPr>
                <w:rFonts w:ascii="Tahoma" w:hAnsi="Tahoma" w:cs="Tahoma"/>
                <w:sz w:val="20"/>
                <w:szCs w:val="20"/>
                <w:lang w:val="el-GR"/>
              </w:rPr>
              <w:t>130</w:t>
            </w:r>
            <w:r w:rsidRPr="008662C4">
              <w:rPr>
                <w:rFonts w:ascii="Tahoma" w:hAnsi="Tahoma" w:cs="Tahoma"/>
                <w:sz w:val="20"/>
                <w:szCs w:val="20"/>
              </w:rPr>
              <w:t>%</w:t>
            </w:r>
          </w:p>
        </w:tc>
        <w:tc>
          <w:tcPr>
            <w:tcW w:w="1466" w:type="dxa"/>
            <w:vAlign w:val="center"/>
          </w:tcPr>
          <w:p w14:paraId="30373901" w14:textId="77777777" w:rsidR="0085755B" w:rsidRPr="008662C4" w:rsidRDefault="0085755B" w:rsidP="003E664E">
            <w:pPr>
              <w:jc w:val="center"/>
              <w:rPr>
                <w:rFonts w:ascii="Tahoma" w:hAnsi="Tahoma" w:cs="Tahoma"/>
                <w:sz w:val="20"/>
                <w:szCs w:val="20"/>
                <w:lang w:val="el-GR"/>
              </w:rPr>
            </w:pPr>
            <w:r w:rsidRPr="008662C4">
              <w:rPr>
                <w:rFonts w:ascii="Tahoma" w:hAnsi="Tahoma" w:cs="Tahoma"/>
                <w:sz w:val="20"/>
                <w:szCs w:val="20"/>
                <w:lang w:val="el-GR"/>
              </w:rPr>
              <w:t>130</w:t>
            </w:r>
            <w:r w:rsidRPr="008662C4">
              <w:rPr>
                <w:rFonts w:ascii="Tahoma" w:hAnsi="Tahoma" w:cs="Tahoma"/>
                <w:sz w:val="20"/>
                <w:szCs w:val="20"/>
              </w:rPr>
              <w:t>%</w:t>
            </w:r>
          </w:p>
        </w:tc>
        <w:tc>
          <w:tcPr>
            <w:tcW w:w="1666" w:type="dxa"/>
            <w:vAlign w:val="center"/>
          </w:tcPr>
          <w:p w14:paraId="5192A0BF" w14:textId="77777777" w:rsidR="0085755B" w:rsidRPr="0085755B" w:rsidRDefault="0085755B" w:rsidP="003E664E">
            <w:pPr>
              <w:jc w:val="center"/>
              <w:rPr>
                <w:rFonts w:ascii="Tahoma" w:hAnsi="Tahoma" w:cs="Tahoma"/>
                <w:sz w:val="20"/>
                <w:szCs w:val="20"/>
              </w:rPr>
            </w:pPr>
            <w:r w:rsidRPr="008662C4">
              <w:rPr>
                <w:rFonts w:ascii="Tahoma" w:hAnsi="Tahoma" w:cs="Tahoma"/>
                <w:sz w:val="20"/>
                <w:szCs w:val="20"/>
                <w:lang w:val="el-GR"/>
              </w:rPr>
              <w:t>130</w:t>
            </w:r>
            <w:r w:rsidRPr="008662C4">
              <w:rPr>
                <w:rFonts w:ascii="Tahoma" w:hAnsi="Tahoma" w:cs="Tahoma"/>
                <w:sz w:val="20"/>
                <w:szCs w:val="20"/>
              </w:rPr>
              <w:t>%</w:t>
            </w:r>
          </w:p>
        </w:tc>
      </w:tr>
    </w:tbl>
    <w:p w14:paraId="5FBF8040" w14:textId="009537A5" w:rsidR="0085755B" w:rsidRDefault="0085755B" w:rsidP="0085755B">
      <w:pPr>
        <w:rPr>
          <w:lang w:val="el-GR"/>
        </w:rPr>
      </w:pPr>
    </w:p>
    <w:p w14:paraId="07401BE0" w14:textId="1EBB9462" w:rsidR="000D5617" w:rsidRPr="000D5617" w:rsidRDefault="000D5617" w:rsidP="000D5617">
      <w:pPr>
        <w:pStyle w:val="a6"/>
        <w:rPr>
          <w:lang w:val="el-GR"/>
        </w:rPr>
      </w:pPr>
      <w:bookmarkStart w:id="256" w:name="_Toc146555012"/>
      <w:r w:rsidRPr="000D5617">
        <w:rPr>
          <w:b/>
          <w:bCs/>
          <w:lang w:val="el-GR"/>
        </w:rPr>
        <w:t xml:space="preserve">Πίνακας </w:t>
      </w:r>
      <w:r w:rsidRPr="000D5617">
        <w:rPr>
          <w:b/>
          <w:bCs/>
          <w:noProof/>
        </w:rPr>
        <w:fldChar w:fldCharType="begin"/>
      </w:r>
      <w:r w:rsidRPr="000D5617">
        <w:rPr>
          <w:b/>
          <w:bCs/>
          <w:noProof/>
          <w:lang w:val="el-GR"/>
        </w:rPr>
        <w:instrText xml:space="preserve"> </w:instrText>
      </w:r>
      <w:r w:rsidRPr="000D5617">
        <w:rPr>
          <w:b/>
          <w:bCs/>
          <w:noProof/>
        </w:rPr>
        <w:instrText>SEQ</w:instrText>
      </w:r>
      <w:r w:rsidRPr="000D5617">
        <w:rPr>
          <w:b/>
          <w:bCs/>
          <w:noProof/>
          <w:lang w:val="el-GR"/>
        </w:rPr>
        <w:instrText xml:space="preserve"> Πίνακας \* </w:instrText>
      </w:r>
      <w:r w:rsidRPr="000D5617">
        <w:rPr>
          <w:b/>
          <w:bCs/>
          <w:noProof/>
        </w:rPr>
        <w:instrText>ARABIC</w:instrText>
      </w:r>
      <w:r w:rsidRPr="000D5617">
        <w:rPr>
          <w:b/>
          <w:bCs/>
          <w:noProof/>
          <w:lang w:val="el-GR"/>
        </w:rPr>
        <w:instrText xml:space="preserve"> </w:instrText>
      </w:r>
      <w:r w:rsidRPr="000D5617">
        <w:rPr>
          <w:b/>
          <w:bCs/>
          <w:noProof/>
        </w:rPr>
        <w:fldChar w:fldCharType="separate"/>
      </w:r>
      <w:r w:rsidR="00AD7FE9" w:rsidRPr="00610BF2">
        <w:rPr>
          <w:b/>
          <w:bCs/>
          <w:noProof/>
          <w:lang w:val="el-GR"/>
        </w:rPr>
        <w:t>62</w:t>
      </w:r>
      <w:r w:rsidRPr="000D5617">
        <w:rPr>
          <w:b/>
          <w:bCs/>
          <w:noProof/>
        </w:rPr>
        <w:fldChar w:fldCharType="end"/>
      </w:r>
      <w:r w:rsidRPr="000D5617">
        <w:rPr>
          <w:b/>
          <w:bCs/>
          <w:lang w:val="el-GR"/>
        </w:rPr>
        <w:t>:</w:t>
      </w:r>
      <w:r w:rsidRPr="007D6B4A">
        <w:rPr>
          <w:lang w:val="el-GR"/>
        </w:rPr>
        <w:t xml:space="preserve"> </w:t>
      </w:r>
      <w:r w:rsidRPr="000D5617">
        <w:rPr>
          <w:lang w:val="el-GR"/>
        </w:rPr>
        <w:t>Αποτελέσματα του κανόνα Ν-1 σε περιφερειακό επίπεδο για τη Ομάδα Κινδύνου «Ουκρανία»</w:t>
      </w:r>
      <w:bookmarkEnd w:id="256"/>
      <w:r w:rsidRPr="000D5617">
        <w:rPr>
          <w:lang w:val="el-GR"/>
        </w:rPr>
        <w:t xml:space="preserve"> </w:t>
      </w:r>
    </w:p>
    <w:tbl>
      <w:tblPr>
        <w:tblStyle w:val="a7"/>
        <w:tblW w:w="0" w:type="auto"/>
        <w:jc w:val="center"/>
        <w:tblLook w:val="04A0" w:firstRow="1" w:lastRow="0" w:firstColumn="1" w:lastColumn="0" w:noHBand="0" w:noVBand="1"/>
      </w:tblPr>
      <w:tblGrid>
        <w:gridCol w:w="3114"/>
        <w:gridCol w:w="2268"/>
        <w:gridCol w:w="2415"/>
      </w:tblGrid>
      <w:tr w:rsidR="000D5617" w:rsidRPr="007D6B4A" w14:paraId="1411E9F0" w14:textId="77777777" w:rsidTr="008C552F">
        <w:trPr>
          <w:jc w:val="center"/>
        </w:trPr>
        <w:tc>
          <w:tcPr>
            <w:tcW w:w="3114" w:type="dxa"/>
            <w:vMerge w:val="restart"/>
            <w:shd w:val="clear" w:color="auto" w:fill="auto"/>
            <w:vAlign w:val="center"/>
          </w:tcPr>
          <w:p w14:paraId="417A2250" w14:textId="77777777" w:rsidR="000D5617" w:rsidRPr="007D6B4A" w:rsidRDefault="000D5617" w:rsidP="008C552F">
            <w:pPr>
              <w:spacing w:line="276" w:lineRule="auto"/>
              <w:jc w:val="center"/>
              <w:rPr>
                <w:rFonts w:ascii="Tahoma" w:hAnsi="Tahoma" w:cs="Tahoma"/>
                <w:b/>
                <w:bCs/>
                <w:sz w:val="20"/>
                <w:szCs w:val="20"/>
                <w:lang w:val="el-GR"/>
              </w:rPr>
            </w:pPr>
            <w:r w:rsidRPr="007D6B4A">
              <w:rPr>
                <w:rFonts w:ascii="Tahoma" w:hAnsi="Tahoma" w:cs="Tahoma"/>
                <w:b/>
                <w:bCs/>
                <w:sz w:val="20"/>
                <w:szCs w:val="20"/>
                <w:lang w:val="el-GR"/>
              </w:rPr>
              <w:t>Ομάδα Κινδύνου «Ουκρανία»</w:t>
            </w:r>
          </w:p>
        </w:tc>
        <w:tc>
          <w:tcPr>
            <w:tcW w:w="4683" w:type="dxa"/>
            <w:gridSpan w:val="2"/>
            <w:shd w:val="clear" w:color="auto" w:fill="auto"/>
            <w:vAlign w:val="center"/>
          </w:tcPr>
          <w:p w14:paraId="05832AE9" w14:textId="77777777" w:rsidR="000D5617" w:rsidRPr="007D6B4A" w:rsidRDefault="000D5617" w:rsidP="008C552F">
            <w:pPr>
              <w:spacing w:line="276" w:lineRule="auto"/>
              <w:jc w:val="center"/>
              <w:rPr>
                <w:rFonts w:ascii="Tahoma" w:hAnsi="Tahoma" w:cs="Tahoma"/>
                <w:b/>
                <w:bCs/>
                <w:sz w:val="20"/>
                <w:szCs w:val="20"/>
                <w:lang w:val="el-GR" w:eastAsia="it-IT"/>
              </w:rPr>
            </w:pPr>
            <w:r w:rsidRPr="007D6B4A">
              <w:rPr>
                <w:rFonts w:ascii="Tahoma" w:hAnsi="Tahoma" w:cs="Tahoma"/>
                <w:b/>
                <w:bCs/>
                <w:sz w:val="20"/>
                <w:szCs w:val="20"/>
                <w:lang w:val="el-GR" w:eastAsia="it-IT"/>
              </w:rPr>
              <w:t>2022</w:t>
            </w:r>
          </w:p>
        </w:tc>
      </w:tr>
      <w:tr w:rsidR="000D5617" w:rsidRPr="007D6B4A" w14:paraId="13C6F659" w14:textId="77777777" w:rsidTr="008C552F">
        <w:trPr>
          <w:jc w:val="center"/>
        </w:trPr>
        <w:tc>
          <w:tcPr>
            <w:tcW w:w="3114" w:type="dxa"/>
            <w:vMerge/>
            <w:shd w:val="clear" w:color="auto" w:fill="auto"/>
            <w:vAlign w:val="center"/>
          </w:tcPr>
          <w:p w14:paraId="0E4865FF" w14:textId="77777777" w:rsidR="000D5617" w:rsidRPr="007D6B4A" w:rsidRDefault="000D5617" w:rsidP="008C552F">
            <w:pPr>
              <w:spacing w:line="276" w:lineRule="auto"/>
              <w:jc w:val="center"/>
              <w:rPr>
                <w:rFonts w:ascii="Tahoma" w:hAnsi="Tahoma" w:cs="Tahoma"/>
                <w:sz w:val="20"/>
                <w:szCs w:val="20"/>
                <w:lang w:val="el-GR" w:eastAsia="it-IT"/>
              </w:rPr>
            </w:pPr>
          </w:p>
        </w:tc>
        <w:tc>
          <w:tcPr>
            <w:tcW w:w="2268" w:type="dxa"/>
            <w:shd w:val="clear" w:color="auto" w:fill="auto"/>
            <w:vAlign w:val="center"/>
          </w:tcPr>
          <w:p w14:paraId="0A7D97E5" w14:textId="77777777" w:rsidR="000D5617" w:rsidRPr="007D6B4A" w:rsidRDefault="000D5617" w:rsidP="008C552F">
            <w:pPr>
              <w:spacing w:line="276" w:lineRule="auto"/>
              <w:jc w:val="center"/>
              <w:rPr>
                <w:rFonts w:ascii="Tahoma" w:hAnsi="Tahoma" w:cs="Tahoma"/>
                <w:b/>
                <w:bCs/>
                <w:sz w:val="20"/>
                <w:szCs w:val="20"/>
                <w:lang w:val="el-GR" w:eastAsia="it-IT"/>
              </w:rPr>
            </w:pPr>
            <w:r w:rsidRPr="007D6B4A">
              <w:rPr>
                <w:rFonts w:ascii="Tahoma" w:hAnsi="Tahoma" w:cs="Tahoma"/>
                <w:b/>
                <w:bCs/>
                <w:sz w:val="20"/>
                <w:szCs w:val="20"/>
                <w:lang w:val="el-GR" w:eastAsia="it-IT"/>
              </w:rPr>
              <w:t>Με ρωσικό αέριο</w:t>
            </w:r>
          </w:p>
        </w:tc>
        <w:tc>
          <w:tcPr>
            <w:tcW w:w="2415" w:type="dxa"/>
            <w:shd w:val="clear" w:color="auto" w:fill="auto"/>
          </w:tcPr>
          <w:p w14:paraId="0F38DEC5" w14:textId="77777777" w:rsidR="000D5617" w:rsidRPr="007D6B4A" w:rsidRDefault="000D5617" w:rsidP="008C552F">
            <w:pPr>
              <w:spacing w:line="276" w:lineRule="auto"/>
              <w:jc w:val="center"/>
              <w:rPr>
                <w:rFonts w:ascii="Tahoma" w:hAnsi="Tahoma" w:cs="Tahoma"/>
                <w:b/>
                <w:bCs/>
                <w:sz w:val="20"/>
                <w:szCs w:val="20"/>
                <w:lang w:val="el-GR" w:eastAsia="it-IT"/>
              </w:rPr>
            </w:pPr>
            <w:r w:rsidRPr="007D6B4A">
              <w:rPr>
                <w:rFonts w:ascii="Tahoma" w:hAnsi="Tahoma" w:cs="Tahoma"/>
                <w:b/>
                <w:bCs/>
                <w:sz w:val="20"/>
                <w:szCs w:val="20"/>
                <w:lang w:val="el-GR" w:eastAsia="it-IT"/>
              </w:rPr>
              <w:t>Χωρίς ρωσικό αέριο*</w:t>
            </w:r>
          </w:p>
        </w:tc>
      </w:tr>
      <w:tr w:rsidR="000D5617" w:rsidRPr="007D6B4A" w14:paraId="45B37770" w14:textId="77777777" w:rsidTr="00AF1E4B">
        <w:trPr>
          <w:trHeight w:val="120"/>
          <w:jc w:val="center"/>
        </w:trPr>
        <w:tc>
          <w:tcPr>
            <w:tcW w:w="3114" w:type="dxa"/>
            <w:vAlign w:val="center"/>
          </w:tcPr>
          <w:p w14:paraId="52E57272" w14:textId="77777777" w:rsidR="000D5617" w:rsidRPr="007D6B4A" w:rsidRDefault="000D5617" w:rsidP="008C552F">
            <w:pPr>
              <w:spacing w:line="276" w:lineRule="auto"/>
              <w:jc w:val="center"/>
              <w:rPr>
                <w:rFonts w:ascii="Tahoma" w:hAnsi="Tahoma" w:cs="Tahoma"/>
                <w:sz w:val="20"/>
                <w:szCs w:val="20"/>
              </w:rPr>
            </w:pPr>
            <w:r w:rsidRPr="007D6B4A">
              <w:rPr>
                <w:rFonts w:ascii="Tahoma" w:hAnsi="Tahoma" w:cs="Tahoma"/>
                <w:sz w:val="20"/>
                <w:szCs w:val="20"/>
              </w:rPr>
              <w:t>Ν-1 (%)</w:t>
            </w:r>
          </w:p>
        </w:tc>
        <w:tc>
          <w:tcPr>
            <w:tcW w:w="2268" w:type="dxa"/>
            <w:vAlign w:val="center"/>
          </w:tcPr>
          <w:p w14:paraId="47646F82" w14:textId="77777777" w:rsidR="000D5617" w:rsidRPr="007D6B4A" w:rsidRDefault="000D5617" w:rsidP="008C552F">
            <w:pPr>
              <w:spacing w:line="276" w:lineRule="auto"/>
              <w:jc w:val="center"/>
              <w:rPr>
                <w:rFonts w:ascii="Tahoma" w:hAnsi="Tahoma" w:cs="Tahoma"/>
                <w:sz w:val="20"/>
                <w:szCs w:val="20"/>
              </w:rPr>
            </w:pPr>
            <w:r w:rsidRPr="007D6B4A">
              <w:rPr>
                <w:rFonts w:ascii="Tahoma" w:hAnsi="Tahoma" w:cs="Tahoma"/>
                <w:sz w:val="20"/>
                <w:szCs w:val="20"/>
              </w:rPr>
              <w:t>1</w:t>
            </w:r>
            <w:r w:rsidRPr="007D6B4A">
              <w:rPr>
                <w:rFonts w:ascii="Tahoma" w:hAnsi="Tahoma" w:cs="Tahoma"/>
                <w:sz w:val="20"/>
                <w:szCs w:val="20"/>
                <w:lang w:val="el-GR"/>
              </w:rPr>
              <w:t>89</w:t>
            </w:r>
            <w:r w:rsidRPr="007D6B4A">
              <w:rPr>
                <w:rFonts w:ascii="Tahoma" w:hAnsi="Tahoma" w:cs="Tahoma"/>
                <w:sz w:val="20"/>
                <w:szCs w:val="20"/>
              </w:rPr>
              <w:t>,7%</w:t>
            </w:r>
          </w:p>
        </w:tc>
        <w:tc>
          <w:tcPr>
            <w:tcW w:w="2415" w:type="dxa"/>
            <w:vAlign w:val="center"/>
          </w:tcPr>
          <w:p w14:paraId="73169DDF" w14:textId="77777777" w:rsidR="000D5617" w:rsidRPr="007D6B4A" w:rsidRDefault="000D5617" w:rsidP="008C552F">
            <w:pPr>
              <w:spacing w:line="276" w:lineRule="auto"/>
              <w:jc w:val="center"/>
              <w:rPr>
                <w:rFonts w:ascii="Tahoma" w:hAnsi="Tahoma" w:cs="Tahoma"/>
                <w:sz w:val="20"/>
                <w:szCs w:val="20"/>
              </w:rPr>
            </w:pPr>
            <w:r w:rsidRPr="007D6B4A">
              <w:rPr>
                <w:rFonts w:ascii="Tahoma" w:hAnsi="Tahoma" w:cs="Tahoma"/>
                <w:sz w:val="20"/>
                <w:szCs w:val="20"/>
                <w:lang w:val="el-GR"/>
              </w:rPr>
              <w:t>166</w:t>
            </w:r>
            <w:r w:rsidRPr="007D6B4A">
              <w:rPr>
                <w:rFonts w:ascii="Tahoma" w:hAnsi="Tahoma" w:cs="Tahoma"/>
                <w:sz w:val="20"/>
                <w:szCs w:val="20"/>
              </w:rPr>
              <w:t>,</w:t>
            </w:r>
            <w:r w:rsidRPr="007D6B4A">
              <w:rPr>
                <w:rFonts w:ascii="Tahoma" w:hAnsi="Tahoma" w:cs="Tahoma"/>
                <w:sz w:val="20"/>
                <w:szCs w:val="20"/>
                <w:lang w:val="el-GR"/>
              </w:rPr>
              <w:t>7</w:t>
            </w:r>
            <w:r w:rsidRPr="007D6B4A">
              <w:rPr>
                <w:rFonts w:ascii="Tahoma" w:hAnsi="Tahoma" w:cs="Tahoma"/>
                <w:sz w:val="20"/>
                <w:szCs w:val="20"/>
              </w:rPr>
              <w:t>%</w:t>
            </w:r>
          </w:p>
        </w:tc>
      </w:tr>
    </w:tbl>
    <w:p w14:paraId="10F9CE3F" w14:textId="77777777" w:rsidR="000D5617" w:rsidRPr="007D6B4A" w:rsidRDefault="000D5617" w:rsidP="000D5617">
      <w:pPr>
        <w:spacing w:before="120"/>
        <w:ind w:left="284"/>
        <w:jc w:val="both"/>
        <w:rPr>
          <w:rFonts w:ascii="Tahoma" w:hAnsi="Tahoma" w:cs="Tahoma"/>
          <w:sz w:val="18"/>
          <w:szCs w:val="18"/>
          <w:lang w:val="el-GR"/>
        </w:rPr>
      </w:pPr>
      <w:r w:rsidRPr="007D6B4A">
        <w:rPr>
          <w:rFonts w:ascii="Tahoma" w:hAnsi="Tahoma" w:cs="Tahoma"/>
          <w:sz w:val="18"/>
          <w:szCs w:val="18"/>
          <w:lang w:val="el-GR"/>
        </w:rPr>
        <w:t>* Υπό τη θεώρηση ότι τα Σημεία Διασύνδεσης (Greifswald, Kondratki, Tieterowka, Wysokoje, Orlovka) τα οποία μεταφέρουν κυρίως αέριο από τη Ρωσία δεν λαμβάνονται υπόψη στους υπολογισμούς</w:t>
      </w:r>
    </w:p>
    <w:p w14:paraId="29C63DA6" w14:textId="1D384640" w:rsidR="008C552F" w:rsidRPr="008C552F" w:rsidRDefault="008C552F" w:rsidP="008C552F">
      <w:pPr>
        <w:pStyle w:val="a6"/>
        <w:rPr>
          <w:lang w:val="el-GR"/>
        </w:rPr>
      </w:pPr>
      <w:bookmarkStart w:id="257" w:name="_Toc146555013"/>
      <w:r w:rsidRPr="008C552F">
        <w:rPr>
          <w:b/>
          <w:bCs/>
          <w:lang w:val="el-GR"/>
        </w:rPr>
        <w:t xml:space="preserve">Πίνακας </w:t>
      </w:r>
      <w:r w:rsidRPr="008C552F">
        <w:rPr>
          <w:b/>
          <w:bCs/>
          <w:noProof/>
        </w:rPr>
        <w:fldChar w:fldCharType="begin"/>
      </w:r>
      <w:r w:rsidRPr="008C552F">
        <w:rPr>
          <w:b/>
          <w:bCs/>
          <w:noProof/>
          <w:lang w:val="el-GR"/>
        </w:rPr>
        <w:instrText xml:space="preserve"> </w:instrText>
      </w:r>
      <w:r w:rsidRPr="008C552F">
        <w:rPr>
          <w:b/>
          <w:bCs/>
          <w:noProof/>
        </w:rPr>
        <w:instrText>SEQ</w:instrText>
      </w:r>
      <w:r w:rsidRPr="008C552F">
        <w:rPr>
          <w:b/>
          <w:bCs/>
          <w:noProof/>
          <w:lang w:val="el-GR"/>
        </w:rPr>
        <w:instrText xml:space="preserve"> Πίνακας \* </w:instrText>
      </w:r>
      <w:r w:rsidRPr="008C552F">
        <w:rPr>
          <w:b/>
          <w:bCs/>
          <w:noProof/>
        </w:rPr>
        <w:instrText>ARABIC</w:instrText>
      </w:r>
      <w:r w:rsidRPr="008C552F">
        <w:rPr>
          <w:b/>
          <w:bCs/>
          <w:noProof/>
          <w:lang w:val="el-GR"/>
        </w:rPr>
        <w:instrText xml:space="preserve"> </w:instrText>
      </w:r>
      <w:r w:rsidRPr="008C552F">
        <w:rPr>
          <w:b/>
          <w:bCs/>
          <w:noProof/>
        </w:rPr>
        <w:fldChar w:fldCharType="separate"/>
      </w:r>
      <w:r w:rsidR="00AD7FE9" w:rsidRPr="00610BF2">
        <w:rPr>
          <w:b/>
          <w:bCs/>
          <w:noProof/>
          <w:lang w:val="el-GR"/>
        </w:rPr>
        <w:t>63</w:t>
      </w:r>
      <w:r w:rsidRPr="008C552F">
        <w:rPr>
          <w:b/>
          <w:bCs/>
          <w:noProof/>
        </w:rPr>
        <w:fldChar w:fldCharType="end"/>
      </w:r>
      <w:r w:rsidRPr="008C552F">
        <w:rPr>
          <w:b/>
          <w:bCs/>
          <w:lang w:val="el-GR"/>
        </w:rPr>
        <w:t>:</w:t>
      </w:r>
      <w:r w:rsidRPr="008C552F">
        <w:rPr>
          <w:lang w:val="el-GR"/>
        </w:rPr>
        <w:t xml:space="preserve"> Αποτελέσματα του κανόνα Ν-1 σε περιφερειακό επίπεδο για τη Ομάδα Κινδύνου «Κασπία» για το έτος 2022</w:t>
      </w:r>
      <w:bookmarkEnd w:id="257"/>
    </w:p>
    <w:tbl>
      <w:tblPr>
        <w:tblStyle w:val="a7"/>
        <w:tblW w:w="0" w:type="auto"/>
        <w:jc w:val="center"/>
        <w:tblLook w:val="04A0" w:firstRow="1" w:lastRow="0" w:firstColumn="1" w:lastColumn="0" w:noHBand="0" w:noVBand="1"/>
      </w:tblPr>
      <w:tblGrid>
        <w:gridCol w:w="3114"/>
        <w:gridCol w:w="2268"/>
        <w:gridCol w:w="2415"/>
      </w:tblGrid>
      <w:tr w:rsidR="008C552F" w:rsidRPr="007D6B4A" w14:paraId="11B7E366" w14:textId="77777777" w:rsidTr="008C552F">
        <w:trPr>
          <w:jc w:val="center"/>
        </w:trPr>
        <w:tc>
          <w:tcPr>
            <w:tcW w:w="3114" w:type="dxa"/>
            <w:vMerge w:val="restart"/>
            <w:shd w:val="clear" w:color="auto" w:fill="auto"/>
            <w:vAlign w:val="center"/>
          </w:tcPr>
          <w:p w14:paraId="3537C818" w14:textId="77777777" w:rsidR="008C552F" w:rsidRPr="007D6B4A" w:rsidRDefault="008C552F" w:rsidP="008C552F">
            <w:pPr>
              <w:spacing w:line="276" w:lineRule="auto"/>
              <w:jc w:val="center"/>
              <w:rPr>
                <w:rFonts w:ascii="Tahoma" w:hAnsi="Tahoma" w:cs="Tahoma"/>
                <w:b/>
                <w:bCs/>
                <w:sz w:val="20"/>
                <w:szCs w:val="20"/>
                <w:lang w:val="el-GR"/>
              </w:rPr>
            </w:pPr>
            <w:r w:rsidRPr="007D6B4A">
              <w:rPr>
                <w:rFonts w:ascii="Tahoma" w:hAnsi="Tahoma" w:cs="Tahoma"/>
                <w:b/>
                <w:bCs/>
                <w:sz w:val="20"/>
                <w:szCs w:val="20"/>
                <w:lang w:val="el-GR"/>
              </w:rPr>
              <w:t>Ομάδα Κινδύνου «Κασπία»</w:t>
            </w:r>
          </w:p>
        </w:tc>
        <w:tc>
          <w:tcPr>
            <w:tcW w:w="4683" w:type="dxa"/>
            <w:gridSpan w:val="2"/>
            <w:shd w:val="clear" w:color="auto" w:fill="auto"/>
            <w:vAlign w:val="center"/>
          </w:tcPr>
          <w:p w14:paraId="380422CD" w14:textId="77777777" w:rsidR="008C552F" w:rsidRPr="007D6B4A" w:rsidRDefault="008C552F" w:rsidP="008C552F">
            <w:pPr>
              <w:spacing w:line="276" w:lineRule="auto"/>
              <w:jc w:val="center"/>
              <w:rPr>
                <w:rFonts w:ascii="Tahoma" w:hAnsi="Tahoma" w:cs="Tahoma"/>
                <w:b/>
                <w:bCs/>
                <w:sz w:val="20"/>
                <w:szCs w:val="20"/>
                <w:lang w:val="el-GR" w:eastAsia="it-IT"/>
              </w:rPr>
            </w:pPr>
            <w:r w:rsidRPr="007D6B4A">
              <w:rPr>
                <w:rFonts w:ascii="Tahoma" w:hAnsi="Tahoma" w:cs="Tahoma"/>
                <w:b/>
                <w:bCs/>
                <w:sz w:val="20"/>
                <w:szCs w:val="20"/>
                <w:lang w:val="el-GR" w:eastAsia="it-IT"/>
              </w:rPr>
              <w:t>2022</w:t>
            </w:r>
          </w:p>
        </w:tc>
      </w:tr>
      <w:tr w:rsidR="008C552F" w:rsidRPr="007D6B4A" w14:paraId="34CC4F1A" w14:textId="77777777" w:rsidTr="008C552F">
        <w:trPr>
          <w:jc w:val="center"/>
        </w:trPr>
        <w:tc>
          <w:tcPr>
            <w:tcW w:w="3114" w:type="dxa"/>
            <w:vMerge/>
            <w:shd w:val="clear" w:color="auto" w:fill="auto"/>
            <w:vAlign w:val="center"/>
          </w:tcPr>
          <w:p w14:paraId="569B7A20" w14:textId="77777777" w:rsidR="008C552F" w:rsidRPr="007D6B4A" w:rsidRDefault="008C552F" w:rsidP="008C552F">
            <w:pPr>
              <w:spacing w:line="276" w:lineRule="auto"/>
              <w:jc w:val="center"/>
              <w:rPr>
                <w:rFonts w:ascii="Tahoma" w:hAnsi="Tahoma" w:cs="Tahoma"/>
                <w:sz w:val="20"/>
                <w:szCs w:val="20"/>
                <w:lang w:val="el-GR" w:eastAsia="it-IT"/>
              </w:rPr>
            </w:pPr>
          </w:p>
        </w:tc>
        <w:tc>
          <w:tcPr>
            <w:tcW w:w="2268" w:type="dxa"/>
            <w:shd w:val="clear" w:color="auto" w:fill="auto"/>
            <w:vAlign w:val="center"/>
          </w:tcPr>
          <w:p w14:paraId="25A8EEB3" w14:textId="77777777" w:rsidR="008C552F" w:rsidRPr="007D6B4A" w:rsidRDefault="008C552F" w:rsidP="008C552F">
            <w:pPr>
              <w:spacing w:line="276" w:lineRule="auto"/>
              <w:jc w:val="center"/>
              <w:rPr>
                <w:rFonts w:ascii="Tahoma" w:hAnsi="Tahoma" w:cs="Tahoma"/>
                <w:b/>
                <w:bCs/>
                <w:sz w:val="20"/>
                <w:szCs w:val="20"/>
                <w:lang w:val="el-GR" w:eastAsia="it-IT"/>
              </w:rPr>
            </w:pPr>
            <w:r w:rsidRPr="007D6B4A">
              <w:rPr>
                <w:rFonts w:ascii="Tahoma" w:hAnsi="Tahoma" w:cs="Tahoma"/>
                <w:b/>
                <w:bCs/>
                <w:sz w:val="20"/>
                <w:szCs w:val="20"/>
                <w:lang w:val="el-GR" w:eastAsia="it-IT"/>
              </w:rPr>
              <w:t>Με ρωσικό αέριο</w:t>
            </w:r>
          </w:p>
        </w:tc>
        <w:tc>
          <w:tcPr>
            <w:tcW w:w="2415" w:type="dxa"/>
            <w:shd w:val="clear" w:color="auto" w:fill="auto"/>
          </w:tcPr>
          <w:p w14:paraId="5CDA1108" w14:textId="77777777" w:rsidR="008C552F" w:rsidRPr="007D6B4A" w:rsidRDefault="008C552F" w:rsidP="008C552F">
            <w:pPr>
              <w:spacing w:line="276" w:lineRule="auto"/>
              <w:jc w:val="center"/>
              <w:rPr>
                <w:rFonts w:ascii="Tahoma" w:hAnsi="Tahoma" w:cs="Tahoma"/>
                <w:b/>
                <w:bCs/>
                <w:sz w:val="20"/>
                <w:szCs w:val="20"/>
                <w:lang w:val="el-GR" w:eastAsia="it-IT"/>
              </w:rPr>
            </w:pPr>
            <w:r w:rsidRPr="007D6B4A">
              <w:rPr>
                <w:rFonts w:ascii="Tahoma" w:hAnsi="Tahoma" w:cs="Tahoma"/>
                <w:b/>
                <w:bCs/>
                <w:sz w:val="20"/>
                <w:szCs w:val="20"/>
                <w:lang w:val="el-GR" w:eastAsia="it-IT"/>
              </w:rPr>
              <w:t>Χωρίς ρωσικό αέριο*</w:t>
            </w:r>
          </w:p>
        </w:tc>
      </w:tr>
      <w:tr w:rsidR="008C552F" w:rsidRPr="007D6B4A" w14:paraId="46BB10CC" w14:textId="77777777" w:rsidTr="00AF1E4B">
        <w:trPr>
          <w:trHeight w:val="120"/>
          <w:jc w:val="center"/>
        </w:trPr>
        <w:tc>
          <w:tcPr>
            <w:tcW w:w="3114" w:type="dxa"/>
            <w:vAlign w:val="center"/>
          </w:tcPr>
          <w:p w14:paraId="1D036134" w14:textId="77777777" w:rsidR="008C552F" w:rsidRPr="007D6B4A" w:rsidRDefault="008C552F" w:rsidP="008C552F">
            <w:pPr>
              <w:spacing w:line="276" w:lineRule="auto"/>
              <w:jc w:val="center"/>
              <w:rPr>
                <w:rFonts w:ascii="Tahoma" w:hAnsi="Tahoma" w:cs="Tahoma"/>
                <w:sz w:val="20"/>
                <w:szCs w:val="20"/>
              </w:rPr>
            </w:pPr>
            <w:r w:rsidRPr="007D6B4A">
              <w:rPr>
                <w:rFonts w:ascii="Tahoma" w:hAnsi="Tahoma" w:cs="Tahoma"/>
                <w:sz w:val="20"/>
                <w:szCs w:val="20"/>
              </w:rPr>
              <w:t>Ν-1 (%)</w:t>
            </w:r>
          </w:p>
        </w:tc>
        <w:tc>
          <w:tcPr>
            <w:tcW w:w="2268" w:type="dxa"/>
            <w:vAlign w:val="center"/>
          </w:tcPr>
          <w:p w14:paraId="25B4C9AE" w14:textId="77777777" w:rsidR="008C552F" w:rsidRPr="007D6B4A" w:rsidRDefault="008C552F" w:rsidP="008C552F">
            <w:pPr>
              <w:spacing w:line="276" w:lineRule="auto"/>
              <w:jc w:val="center"/>
              <w:rPr>
                <w:rFonts w:ascii="Tahoma" w:hAnsi="Tahoma" w:cs="Tahoma"/>
                <w:sz w:val="20"/>
                <w:szCs w:val="20"/>
              </w:rPr>
            </w:pPr>
            <w:r w:rsidRPr="007D6B4A">
              <w:rPr>
                <w:rFonts w:ascii="Tahoma" w:hAnsi="Tahoma" w:cs="Tahoma"/>
                <w:sz w:val="20"/>
                <w:szCs w:val="20"/>
              </w:rPr>
              <w:t>191,7%</w:t>
            </w:r>
          </w:p>
        </w:tc>
        <w:tc>
          <w:tcPr>
            <w:tcW w:w="2415" w:type="dxa"/>
            <w:vAlign w:val="center"/>
          </w:tcPr>
          <w:p w14:paraId="23A9DE1F" w14:textId="77777777" w:rsidR="008C552F" w:rsidRPr="007D6B4A" w:rsidRDefault="008C552F" w:rsidP="008C552F">
            <w:pPr>
              <w:spacing w:line="276" w:lineRule="auto"/>
              <w:jc w:val="center"/>
              <w:rPr>
                <w:rFonts w:ascii="Tahoma" w:hAnsi="Tahoma" w:cs="Tahoma"/>
                <w:sz w:val="20"/>
                <w:szCs w:val="20"/>
              </w:rPr>
            </w:pPr>
            <w:r w:rsidRPr="007D6B4A">
              <w:rPr>
                <w:rFonts w:ascii="Tahoma" w:hAnsi="Tahoma" w:cs="Tahoma"/>
                <w:sz w:val="20"/>
                <w:szCs w:val="20"/>
              </w:rPr>
              <w:t>179,5%</w:t>
            </w:r>
          </w:p>
        </w:tc>
      </w:tr>
    </w:tbl>
    <w:p w14:paraId="11802B2B" w14:textId="77777777" w:rsidR="008C552F" w:rsidRPr="007D6B4A" w:rsidRDefault="008C552F" w:rsidP="008C552F">
      <w:pPr>
        <w:spacing w:before="120"/>
        <w:ind w:left="284"/>
        <w:rPr>
          <w:rFonts w:ascii="Tahoma" w:hAnsi="Tahoma" w:cs="Tahoma"/>
          <w:sz w:val="18"/>
          <w:szCs w:val="18"/>
          <w:lang w:val="el-GR"/>
        </w:rPr>
      </w:pPr>
      <w:r w:rsidRPr="007D6B4A">
        <w:rPr>
          <w:rFonts w:ascii="Tahoma" w:hAnsi="Tahoma" w:cs="Tahoma"/>
          <w:sz w:val="18"/>
          <w:szCs w:val="18"/>
          <w:lang w:val="el-GR"/>
        </w:rPr>
        <w:t>* Υπό τη θεώρηση ότι τα Σημεία Διασύνδεσης (</w:t>
      </w:r>
      <w:r w:rsidRPr="007D6B4A">
        <w:rPr>
          <w:rFonts w:ascii="Tahoma" w:hAnsi="Tahoma" w:cs="Tahoma"/>
          <w:sz w:val="18"/>
          <w:szCs w:val="18"/>
          <w:lang w:val="en-GB"/>
        </w:rPr>
        <w:t>Orlovka</w:t>
      </w:r>
      <w:r w:rsidRPr="007D6B4A">
        <w:rPr>
          <w:rFonts w:ascii="Tahoma" w:hAnsi="Tahoma" w:cs="Tahoma"/>
          <w:sz w:val="18"/>
          <w:szCs w:val="18"/>
          <w:lang w:val="el-GR"/>
        </w:rPr>
        <w:t>) τα οποία μεταφέρουν κυρίως αέριο από τη Ρωσία δεν λαμβάνονται υπόψη στους υπολογισμούς</w:t>
      </w:r>
    </w:p>
    <w:p w14:paraId="4D164C33" w14:textId="77777777" w:rsidR="001659BB" w:rsidRPr="00415451" w:rsidRDefault="001659BB" w:rsidP="00415451">
      <w:pPr>
        <w:pStyle w:val="2"/>
      </w:pPr>
      <w:bookmarkStart w:id="258" w:name="_Toc40711287"/>
      <w:bookmarkStart w:id="259" w:name="_Toc64379655"/>
      <w:bookmarkStart w:id="260" w:name="_Toc146555048"/>
      <w:r w:rsidRPr="00415451">
        <w:t>Ικανότητα αμφίδρομης ροής</w:t>
      </w:r>
      <w:bookmarkEnd w:id="258"/>
      <w:bookmarkEnd w:id="259"/>
      <w:bookmarkEnd w:id="260"/>
    </w:p>
    <w:p w14:paraId="6B7626E1" w14:textId="77777777" w:rsidR="001659BB" w:rsidRPr="00D45FA1" w:rsidRDefault="001659BB" w:rsidP="000D5617">
      <w:pPr>
        <w:pStyle w:val="3"/>
      </w:pPr>
      <w:bookmarkStart w:id="261" w:name="_Toc146555049"/>
      <w:bookmarkStart w:id="262" w:name="_Hlk144889919"/>
      <w:r w:rsidRPr="00D45FA1">
        <w:t>Σημεία διασύνδεσης με ικανότητα αμφίδρομης ροής</w:t>
      </w:r>
      <w:bookmarkEnd w:id="261"/>
    </w:p>
    <w:p w14:paraId="2EDF78FD" w14:textId="0E4ADCD8" w:rsidR="00D84177" w:rsidRDefault="00D84177" w:rsidP="00D84177">
      <w:pPr>
        <w:pStyle w:val="Tahoma1"/>
        <w:spacing w:before="120" w:line="276" w:lineRule="auto"/>
        <w:ind w:firstLine="425"/>
        <w:rPr>
          <w:lang w:val="el-GR"/>
        </w:rPr>
      </w:pPr>
      <w:bookmarkStart w:id="263" w:name="_Hlk144889892"/>
      <w:bookmarkEnd w:id="262"/>
      <w:r w:rsidRPr="008662C4">
        <w:rPr>
          <w:lang w:val="el-GR"/>
        </w:rPr>
        <w:t xml:space="preserve">Το μόνο σημείο διασύνδεσης της χώρας που διαθέτει ικανότητα </w:t>
      </w:r>
      <w:r w:rsidR="00757FE1">
        <w:rPr>
          <w:lang w:val="el-GR"/>
        </w:rPr>
        <w:t xml:space="preserve">φυσικής </w:t>
      </w:r>
      <w:r w:rsidRPr="008662C4">
        <w:rPr>
          <w:lang w:val="el-GR"/>
        </w:rPr>
        <w:t xml:space="preserve">αμφίδρομης ροής είναι αυτό με τη Βουλγαρία Kulata-Σιδηρόκαστρο. Η τεχνική δυναμικότητα του σημείου (φυσική ροή) είναι 117.493.289 kWh/Ημέρα, ενώ η τεχνική δυναμικότητα αντίστροφης ροής (από Ελλάδα προς Βουλγαρία) είναι 66.285.300 kWh/Ημέρα. Η δυνατότητα φυσικής αντίστροφης ροής δόθηκε εν τοις πράγμασι από την 1η Ιουνίου 2017, οπότε τέθηκε σε εφαρμογή η δεύτερη έκδοση της Συμφωνίας Διασυνδεδεμένων Συστημάτων (Interconnection Agreement) μεταξύ των διαχειριστών ΔΕΣΦΑ και Bulgartransgaz. Το τυποποιημένο προϊόν φυσικής αντίστροφης ροής (ετήσιας διάρκειας), το οποίο προσφέρθηκε από τους δύο διαχειριστές δεσμοποιημένο, διατέθηκε για πρώτη φορά στις ετήσιες δημοπρασίες διάθεσης δυναμικότητας στο εν λόγω σημείο διασύνδεσης το Μάρτιο του 2017. Προϊόν διακοπτόμενης αντίστροφης ροής προσφέρεται επίσης προς δημοπράτηση σύμφωνα με τα προβλεπόμενα στον Κανονισμό (ΕΕ) 2017/459. </w:t>
      </w:r>
    </w:p>
    <w:p w14:paraId="43891CE8" w14:textId="40AB948E" w:rsidR="007703FE" w:rsidRPr="00370FAA" w:rsidRDefault="007703FE" w:rsidP="00D84177">
      <w:pPr>
        <w:pStyle w:val="Tahoma1"/>
        <w:spacing w:before="120" w:line="276" w:lineRule="auto"/>
        <w:ind w:firstLine="425"/>
        <w:rPr>
          <w:lang w:val="el-GR"/>
        </w:rPr>
      </w:pPr>
      <w:r>
        <w:rPr>
          <w:lang w:val="el-GR"/>
        </w:rPr>
        <w:t xml:space="preserve">Το σημείο διασύνδεσης του ΕΣΜΦΑ με τον αγωγό ΤΑΡ στη Νέα Μεσημβρία έχει τη δυνατότητα </w:t>
      </w:r>
      <w:r w:rsidR="00A84E31">
        <w:rPr>
          <w:lang w:val="el-GR"/>
        </w:rPr>
        <w:t>εμπορικής ανάστροφης ροής (</w:t>
      </w:r>
      <w:r w:rsidR="00A84E31">
        <w:t>commercial</w:t>
      </w:r>
      <w:r w:rsidR="00A84E31" w:rsidRPr="00795090">
        <w:rPr>
          <w:lang w:val="el-GR"/>
        </w:rPr>
        <w:t xml:space="preserve"> </w:t>
      </w:r>
      <w:r w:rsidR="00A84E31">
        <w:t>reverse</w:t>
      </w:r>
      <w:r w:rsidR="00A84E31" w:rsidRPr="00795090">
        <w:rPr>
          <w:lang w:val="el-GR"/>
        </w:rPr>
        <w:t xml:space="preserve"> </w:t>
      </w:r>
      <w:r w:rsidR="00A84E31">
        <w:t>flow</w:t>
      </w:r>
      <w:r w:rsidR="00A84E31" w:rsidRPr="00795090">
        <w:rPr>
          <w:lang w:val="el-GR"/>
        </w:rPr>
        <w:t xml:space="preserve">). </w:t>
      </w:r>
      <w:r w:rsidR="00A84E31">
        <w:rPr>
          <w:lang w:val="el-GR"/>
        </w:rPr>
        <w:t xml:space="preserve">Η φυσική αντίστροφη ροή στο εν λόγω σημείο θα καταστεί δυνατή με την ολοκλήρωση και θέση σε λειτουργία </w:t>
      </w:r>
      <w:r w:rsidR="00370FAA">
        <w:rPr>
          <w:lang w:val="el-GR"/>
        </w:rPr>
        <w:t xml:space="preserve">νέου συμπιεστή </w:t>
      </w:r>
      <w:r w:rsidR="00370FAA" w:rsidRPr="00795090">
        <w:rPr>
          <w:lang w:val="el-GR"/>
        </w:rPr>
        <w:t>(</w:t>
      </w:r>
      <w:r w:rsidR="00370FAA">
        <w:t>booster</w:t>
      </w:r>
      <w:r w:rsidR="00370FAA" w:rsidRPr="00795090">
        <w:rPr>
          <w:lang w:val="el-GR"/>
        </w:rPr>
        <w:t xml:space="preserve">) </w:t>
      </w:r>
      <w:r w:rsidR="00370FAA">
        <w:rPr>
          <w:lang w:val="el-GR"/>
        </w:rPr>
        <w:t xml:space="preserve">στη Νέα Μεσημβρία </w:t>
      </w:r>
      <w:r w:rsidR="00B1324F">
        <w:rPr>
          <w:lang w:val="el-GR"/>
        </w:rPr>
        <w:t>τον Οκτώβριο 2024.</w:t>
      </w:r>
    </w:p>
    <w:p w14:paraId="6357AC64" w14:textId="7F5D95BD" w:rsidR="008559CA" w:rsidRPr="00D84177" w:rsidRDefault="00D84177" w:rsidP="00D84177">
      <w:pPr>
        <w:pStyle w:val="Tahoma1"/>
        <w:spacing w:before="120" w:line="276" w:lineRule="auto"/>
        <w:ind w:firstLine="425"/>
        <w:rPr>
          <w:lang w:val="el-GR"/>
        </w:rPr>
      </w:pPr>
      <w:r w:rsidRPr="008662C4">
        <w:rPr>
          <w:lang w:val="el-GR"/>
        </w:rPr>
        <w:t>Η Ελλάδα διαθέτει επίσης ένα σημείο διασύνδεσης με την Τουρκία. Ως σημείο διασύνδεσης με τρίτη χώρα, δεν βρίσκουν άμεση εφαρμογή οι Ευρωπαϊκοί Κανονισμοί. Προς το παρόν δεν υπάρχει η δυνατότητα αντίστροφης ροής, είτε αδιά</w:t>
      </w:r>
      <w:r w:rsidR="00C07C26">
        <w:rPr>
          <w:lang w:val="el-GR"/>
        </w:rPr>
        <w:t>λειπ</w:t>
      </w:r>
      <w:r w:rsidR="007703FE">
        <w:rPr>
          <w:lang w:val="el-GR"/>
        </w:rPr>
        <w:t>τ</w:t>
      </w:r>
      <w:r w:rsidRPr="008662C4">
        <w:rPr>
          <w:lang w:val="el-GR"/>
        </w:rPr>
        <w:t xml:space="preserve">ης είτε διακοπτόμενης. </w:t>
      </w:r>
      <w:bookmarkEnd w:id="263"/>
    </w:p>
    <w:p w14:paraId="2918197A" w14:textId="64DE8E62" w:rsidR="00D84177" w:rsidRPr="00D84177" w:rsidRDefault="001659BB" w:rsidP="000D5617">
      <w:pPr>
        <w:pStyle w:val="3"/>
      </w:pPr>
      <w:bookmarkStart w:id="264" w:name="_Toc146555050"/>
      <w:bookmarkStart w:id="265" w:name="_Hlk144889942"/>
      <w:r w:rsidRPr="00FA6AA6">
        <w:t>Σημεία διασύνδεσης για τα οποία έχει χορηγηθεί εξαίρεση</w:t>
      </w:r>
      <w:bookmarkEnd w:id="264"/>
      <w:r w:rsidRPr="00FA6AA6">
        <w:t xml:space="preserve"> </w:t>
      </w:r>
    </w:p>
    <w:p w14:paraId="7458B991" w14:textId="77777777" w:rsidR="00D84177" w:rsidRPr="008662C4" w:rsidRDefault="00D84177" w:rsidP="00D84177">
      <w:pPr>
        <w:pStyle w:val="Tahoma1"/>
        <w:spacing w:before="120" w:line="276" w:lineRule="auto"/>
        <w:ind w:firstLine="425"/>
        <w:rPr>
          <w:lang w:val="el-GR"/>
        </w:rPr>
      </w:pPr>
      <w:r w:rsidRPr="008662C4">
        <w:rPr>
          <w:lang w:val="el-GR"/>
        </w:rPr>
        <w:t xml:space="preserve">Δεν υπάρχουν σημεία διασύνδεσης για τα οποία να έχει χορηγηθεί εξαίρεση σύμφωνα με την παρ. 4 του άρθρου 5 του Κανονισμού. </w:t>
      </w:r>
    </w:p>
    <w:p w14:paraId="0AD3EED5" w14:textId="77777777" w:rsidR="00D84177" w:rsidRPr="008662C4" w:rsidRDefault="00D84177" w:rsidP="00D84177">
      <w:pPr>
        <w:pStyle w:val="Tahoma1"/>
        <w:spacing w:before="120" w:line="276" w:lineRule="auto"/>
        <w:ind w:firstLine="425"/>
        <w:rPr>
          <w:lang w:val="el-GR"/>
        </w:rPr>
      </w:pPr>
      <w:r w:rsidRPr="008662C4">
        <w:rPr>
          <w:lang w:val="el-GR"/>
        </w:rPr>
        <w:t>Το Σημείο Διασύνδεσης «Ν. Μεσημβρία» μεταξύ ΕΣΦΑ και TAP τέθηκε σε λειτουργία την 31.12.2020.</w:t>
      </w:r>
    </w:p>
    <w:p w14:paraId="7F7E1E4B" w14:textId="77777777" w:rsidR="00D84177" w:rsidRPr="008662C4" w:rsidRDefault="00D84177" w:rsidP="00D84177">
      <w:pPr>
        <w:pStyle w:val="Tahoma1"/>
        <w:spacing w:before="120" w:line="276" w:lineRule="auto"/>
        <w:rPr>
          <w:lang w:val="el-GR"/>
        </w:rPr>
      </w:pPr>
      <w:r w:rsidRPr="008662C4">
        <w:rPr>
          <w:lang w:val="el-GR"/>
        </w:rPr>
        <w:t>Το Σημείο Διασύνδεσης «Κομοτηνή» μεταξύ ΕΣΦΑ και IGB αναμένεται να τεθεί σε λειτουργία την 01.01.2024.</w:t>
      </w:r>
    </w:p>
    <w:p w14:paraId="245D16F0" w14:textId="5EA0EDFA" w:rsidR="00D84177" w:rsidRPr="008662C4" w:rsidRDefault="00D84177" w:rsidP="00D84177">
      <w:pPr>
        <w:pStyle w:val="Tahoma1"/>
        <w:spacing w:before="120" w:line="276" w:lineRule="auto"/>
        <w:ind w:firstLine="425"/>
        <w:rPr>
          <w:lang w:val="el-GR"/>
        </w:rPr>
      </w:pPr>
      <w:r w:rsidRPr="008662C4">
        <w:rPr>
          <w:lang w:val="el-GR"/>
        </w:rPr>
        <w:t>Οι αγωγοί TAP και IGB λειτουργ</w:t>
      </w:r>
      <w:r w:rsidR="009058BC">
        <w:rPr>
          <w:lang w:val="el-GR"/>
        </w:rPr>
        <w:t>ούν</w:t>
      </w:r>
      <w:r w:rsidRPr="008662C4">
        <w:rPr>
          <w:lang w:val="el-GR"/>
        </w:rPr>
        <w:t xml:space="preserve"> υπό καθεστώς εξαίρεσης κατά το άρθρο 36 της Οδηγίας 2009/73/ΕΚ, επομένως τα οριζόμενα στους Ευρωπαϊκούς Κανονισμούς εφαρμόζονται στο βαθμό που δεν έρχονται σε αντίθεση με τα οριζόμενα στις οικείες Αποφάσεις Εξαίρεσης. </w:t>
      </w:r>
    </w:p>
    <w:p w14:paraId="2245BA0C" w14:textId="77777777" w:rsidR="00D84177" w:rsidRPr="008662C4" w:rsidRDefault="00D84177" w:rsidP="00D84177">
      <w:pPr>
        <w:pStyle w:val="Tahoma1"/>
        <w:spacing w:before="120" w:line="276" w:lineRule="auto"/>
        <w:ind w:firstLine="425"/>
        <w:rPr>
          <w:lang w:val="el-GR"/>
        </w:rPr>
      </w:pPr>
      <w:r w:rsidRPr="008662C4">
        <w:rPr>
          <w:lang w:val="el-GR"/>
        </w:rPr>
        <w:t>Στο σημείο διασύνδεσης ΕΣΦΑ-TAP, από την πλευρά του TAP υπάρχει η δυνατότητα αμφίδρομης ροής. Ωστόσο, η επίτευξη αντίστροφης ροής απαιτεί την εγκατάσταση νέου σταθμού συμπίεσης στην περιοχή της Ν. Μεσημβρίας από την πλευρά του ΕΣΦΑ, η οποία περιλαμβάνεται στο Δεκαετές Πρόγραμμα Ανάπτυξης του ΔΕΣΦΑ.</w:t>
      </w:r>
    </w:p>
    <w:p w14:paraId="67FF356D" w14:textId="77777777" w:rsidR="00D84177" w:rsidRPr="008662C4" w:rsidRDefault="00D84177" w:rsidP="00D84177">
      <w:pPr>
        <w:pStyle w:val="Tahoma1"/>
        <w:spacing w:before="120" w:line="276" w:lineRule="auto"/>
        <w:ind w:firstLine="425"/>
        <w:rPr>
          <w:lang w:val="el-GR"/>
        </w:rPr>
      </w:pPr>
      <w:r w:rsidRPr="008662C4">
        <w:rPr>
          <w:lang w:val="el-GR"/>
        </w:rPr>
        <w:t>Η επίτευξη αντίστροφης ροής (από Βουλγαρία προς Ελλάδα) για τον αγωγό IGB απαιτεί τη λειτουργία συμπιεστή στον IGB, η οποία προβλέπεται μόνο κατά τη δεύτερη φάση υλοποίησης/επέκτασης του έργου από τεχνική δυναμικότητα φυσικής ροής από 3bma/έτος σε 5bma/έτος.</w:t>
      </w:r>
    </w:p>
    <w:p w14:paraId="46ACF5A6" w14:textId="77777777" w:rsidR="00D84177" w:rsidRDefault="00D84177" w:rsidP="00EC3768">
      <w:pPr>
        <w:pStyle w:val="Tahoma1"/>
        <w:spacing w:before="120" w:line="276" w:lineRule="auto"/>
        <w:ind w:firstLine="425"/>
        <w:rPr>
          <w:color w:val="FF0000"/>
          <w:lang w:val="el-GR"/>
        </w:rPr>
      </w:pPr>
    </w:p>
    <w:bookmarkEnd w:id="265"/>
    <w:p w14:paraId="0F898B3D" w14:textId="44E4D1A5" w:rsidR="00E542C7" w:rsidRPr="00D45FA1" w:rsidRDefault="001659BB" w:rsidP="00EC3768">
      <w:pPr>
        <w:spacing w:line="276" w:lineRule="auto"/>
        <w:rPr>
          <w:lang w:val="el-GR"/>
        </w:rPr>
      </w:pPr>
      <w:r w:rsidRPr="00D45FA1">
        <w:rPr>
          <w:rFonts w:ascii="Tahoma" w:hAnsi="Tahoma" w:cs="Tahoma"/>
          <w:sz w:val="28"/>
          <w:szCs w:val="28"/>
          <w:lang w:val="el-GR"/>
        </w:rPr>
        <w:br w:type="page"/>
      </w:r>
    </w:p>
    <w:p w14:paraId="080D69AC" w14:textId="77777777" w:rsidR="00994973" w:rsidRPr="00D45FA1" w:rsidRDefault="00994973" w:rsidP="00EC3768">
      <w:pPr>
        <w:pStyle w:val="1"/>
        <w:spacing w:line="276" w:lineRule="auto"/>
      </w:pPr>
      <w:bookmarkStart w:id="266" w:name="_Toc64379656"/>
      <w:bookmarkStart w:id="267" w:name="_Toc146555051"/>
      <w:r w:rsidRPr="00D45FA1">
        <w:t>Συμμόρφωση με τον Κανόνα για τον εφοδιασμό</w:t>
      </w:r>
      <w:bookmarkEnd w:id="266"/>
      <w:bookmarkEnd w:id="267"/>
      <w:r w:rsidRPr="00D45FA1">
        <w:t xml:space="preserve"> </w:t>
      </w:r>
    </w:p>
    <w:p w14:paraId="059BB15C" w14:textId="77777777" w:rsidR="00994973" w:rsidRPr="00415451" w:rsidRDefault="00994973" w:rsidP="00415451">
      <w:pPr>
        <w:pStyle w:val="2"/>
      </w:pPr>
      <w:bookmarkStart w:id="268" w:name="_Toc64379657"/>
      <w:bookmarkStart w:id="269" w:name="_Toc146555052"/>
      <w:r w:rsidRPr="00415451">
        <w:t>Ορισμός προστατευόμενων καταναλωτών</w:t>
      </w:r>
      <w:bookmarkEnd w:id="268"/>
      <w:bookmarkEnd w:id="269"/>
    </w:p>
    <w:p w14:paraId="40EFC54A" w14:textId="77777777" w:rsidR="00994973" w:rsidRPr="00854287" w:rsidRDefault="00994973" w:rsidP="001575BF">
      <w:pPr>
        <w:pStyle w:val="Tahoma1"/>
        <w:spacing w:before="240" w:line="276" w:lineRule="auto"/>
        <w:ind w:firstLine="425"/>
        <w:contextualSpacing/>
        <w:rPr>
          <w:lang w:val="el-GR"/>
        </w:rPr>
      </w:pPr>
      <w:r w:rsidRPr="00854287">
        <w:rPr>
          <w:lang w:val="el-GR"/>
        </w:rPr>
        <w:t xml:space="preserve">Με το άρθρο 17 παρ. 12 ν. 4203/2013 (ΦΕΚ Α΄ 235/01.11.2013) προστέθηκε στοιχείο (κβ1) στην παρ. 2 του άρθρου 2 ν. 4001/2011, όπου ορίζονται ως Προστατευόμενοι Καταναλωτές Φυσικού Αερίου «οι Οικιακοί Πελάτες που είναι συνδεδεμένοι με δίκτυο διανομής φυσικού αερίου». Στο ίδιο εδάφιο προβλέπεται ότι με απόφαση του Υπουργού Περιβάλλοντος και Ενέργειας δύνανται να θεωρηθούν ως προστατευόμενοι καταναλωτές ΦΑ και οι κατηγορίες που προβλέπονται επιπροσθέτως στο άρθρο 2 παρ. 1 (α) και (β) του τότε ισχύοντος Κανονισμού 994/2010 (ήδη Κανονισμός (ΕΕ) 2017/1938). </w:t>
      </w:r>
    </w:p>
    <w:p w14:paraId="4970862E" w14:textId="77777777" w:rsidR="00994973" w:rsidRPr="00854287" w:rsidRDefault="00994973" w:rsidP="001575BF">
      <w:pPr>
        <w:pStyle w:val="Tahoma1"/>
        <w:spacing w:before="240" w:line="276" w:lineRule="auto"/>
        <w:rPr>
          <w:lang w:val="el-GR"/>
        </w:rPr>
      </w:pPr>
      <w:r w:rsidRPr="00854287">
        <w:rPr>
          <w:lang w:val="el-GR"/>
        </w:rPr>
        <w:t>Στο πλαίσιο της ανωτέρω εξουσιοδότησης προβλέφθηκε με την υπ’ αριθ. Δ1/Β/10233/2014 (ΦΕΚ Β΄ 1684/24.06.2014) απόφαση του Υφυπουργού Περιβάλλοντος και Ενέργειας η διεύρυνση του ορισμού των Προστατευόμενων Καταναλωτών στις κατηγορίες (α) και (β) του άρθρου 2 του Κανονισμού. Ειδικότερα, σύμφωνα με εν λόγω απόφαση, ως Προστατευόμενοι Καταναλωτές ΦΑ, πέραν των οικιακών καταναλωτών που συνδέονται σε δίκτυο διανομής ΦΑ, ορίζονται οι παρακάτω κατηγορίες καταναλωτών:</w:t>
      </w:r>
    </w:p>
    <w:p w14:paraId="7CD87038" w14:textId="77777777" w:rsidR="00994973" w:rsidRPr="00854287" w:rsidRDefault="00994973" w:rsidP="001575BF">
      <w:pPr>
        <w:pStyle w:val="Tahoma1"/>
        <w:spacing w:before="240" w:line="276" w:lineRule="auto"/>
        <w:ind w:firstLine="0"/>
        <w:rPr>
          <w:lang w:val="el-GR"/>
        </w:rPr>
      </w:pPr>
      <w:r w:rsidRPr="00854287">
        <w:rPr>
          <w:lang w:val="el-GR"/>
        </w:rPr>
        <w:t>α) Οι κάτωθι φορείς που παρέχουν βασικές κοινωνικές υπηρεσίες, υπό την προϋπόθεση ότι συνδέονται με δίκτυο διανομής αερίου:</w:t>
      </w:r>
    </w:p>
    <w:p w14:paraId="1656088F" w14:textId="77777777" w:rsidR="00994973" w:rsidRPr="00854287" w:rsidRDefault="00994973" w:rsidP="000E3380">
      <w:pPr>
        <w:pStyle w:val="a3"/>
        <w:numPr>
          <w:ilvl w:val="2"/>
          <w:numId w:val="9"/>
        </w:numPr>
        <w:spacing w:before="240" w:after="200" w:line="276" w:lineRule="auto"/>
        <w:ind w:left="851" w:hanging="425"/>
        <w:jc w:val="both"/>
        <w:rPr>
          <w:rFonts w:ascii="Tahoma" w:hAnsi="Tahoma" w:cs="Tahoma"/>
          <w:lang w:val="el-GR"/>
        </w:rPr>
      </w:pPr>
      <w:r w:rsidRPr="00854287">
        <w:rPr>
          <w:rFonts w:ascii="Tahoma" w:hAnsi="Tahoma" w:cs="Tahoma"/>
          <w:lang w:val="el-GR"/>
        </w:rPr>
        <w:t>Νοσοκομεία, μονάδες πρωτοβάθμιας, δευτεροβάθμιας και τριτοβάθμιας φροντίδας υγείας,</w:t>
      </w:r>
    </w:p>
    <w:p w14:paraId="7D93254B" w14:textId="77777777" w:rsidR="00994973" w:rsidRPr="00854287" w:rsidRDefault="00994973" w:rsidP="000E3380">
      <w:pPr>
        <w:pStyle w:val="a3"/>
        <w:numPr>
          <w:ilvl w:val="2"/>
          <w:numId w:val="9"/>
        </w:numPr>
        <w:spacing w:before="240" w:after="200" w:line="276" w:lineRule="auto"/>
        <w:ind w:left="851" w:hanging="425"/>
        <w:jc w:val="both"/>
        <w:rPr>
          <w:rFonts w:ascii="Tahoma" w:hAnsi="Tahoma" w:cs="Tahoma"/>
          <w:lang w:val="el-GR"/>
        </w:rPr>
      </w:pPr>
      <w:r w:rsidRPr="00854287">
        <w:rPr>
          <w:rFonts w:ascii="Tahoma" w:hAnsi="Tahoma" w:cs="Tahoma"/>
          <w:lang w:val="el-GR"/>
        </w:rPr>
        <w:t>Σχολικά συγκροτήματα, παιδικοί σταθμοί, νηπιαγωγεία, σχολεία όλων των βαθμίδων εκπαίδευσης,</w:t>
      </w:r>
    </w:p>
    <w:p w14:paraId="110ABC2A" w14:textId="77777777" w:rsidR="00994973" w:rsidRPr="00854287" w:rsidRDefault="00994973" w:rsidP="000E3380">
      <w:pPr>
        <w:pStyle w:val="a3"/>
        <w:numPr>
          <w:ilvl w:val="2"/>
          <w:numId w:val="9"/>
        </w:numPr>
        <w:spacing w:before="240" w:after="200" w:line="276" w:lineRule="auto"/>
        <w:ind w:left="851" w:hanging="425"/>
        <w:jc w:val="both"/>
        <w:rPr>
          <w:rFonts w:ascii="Tahoma" w:hAnsi="Tahoma" w:cs="Tahoma"/>
        </w:rPr>
      </w:pPr>
      <w:r w:rsidRPr="00854287">
        <w:rPr>
          <w:rFonts w:ascii="Tahoma" w:hAnsi="Tahoma" w:cs="Tahoma"/>
        </w:rPr>
        <w:t>Αεροδρόμια,</w:t>
      </w:r>
    </w:p>
    <w:p w14:paraId="63E14BEE" w14:textId="77777777" w:rsidR="00994973" w:rsidRPr="00854287" w:rsidRDefault="00994973" w:rsidP="000E3380">
      <w:pPr>
        <w:pStyle w:val="a3"/>
        <w:numPr>
          <w:ilvl w:val="2"/>
          <w:numId w:val="9"/>
        </w:numPr>
        <w:spacing w:before="240" w:after="200" w:line="276" w:lineRule="auto"/>
        <w:ind w:left="851" w:hanging="425"/>
        <w:jc w:val="both"/>
        <w:rPr>
          <w:rFonts w:ascii="Tahoma" w:hAnsi="Tahoma" w:cs="Tahoma"/>
          <w:lang w:val="el-GR"/>
        </w:rPr>
      </w:pPr>
      <w:r w:rsidRPr="00854287">
        <w:rPr>
          <w:rFonts w:ascii="Tahoma" w:hAnsi="Tahoma" w:cs="Tahoma"/>
          <w:lang w:val="el-GR"/>
        </w:rPr>
        <w:t>Σταθμοί πλήρωσης καυσίμου οχημάτων μέσων μαζικής μεταφοράς και αποκομιδής απορριμμάτων,</w:t>
      </w:r>
    </w:p>
    <w:p w14:paraId="552ADDE6" w14:textId="77777777" w:rsidR="00994973" w:rsidRPr="00854287" w:rsidRDefault="00994973" w:rsidP="000E3380">
      <w:pPr>
        <w:pStyle w:val="a3"/>
        <w:numPr>
          <w:ilvl w:val="2"/>
          <w:numId w:val="9"/>
        </w:numPr>
        <w:spacing w:before="240" w:after="200" w:line="276" w:lineRule="auto"/>
        <w:ind w:left="851" w:hanging="425"/>
        <w:jc w:val="both"/>
        <w:rPr>
          <w:rFonts w:ascii="Tahoma" w:hAnsi="Tahoma" w:cs="Tahoma"/>
          <w:lang w:val="el-GR"/>
        </w:rPr>
      </w:pPr>
      <w:r w:rsidRPr="00854287">
        <w:rPr>
          <w:rFonts w:ascii="Tahoma" w:hAnsi="Tahoma" w:cs="Tahoma"/>
          <w:lang w:val="el-GR"/>
        </w:rPr>
        <w:t>Κτήρια όπου στεγάζονται υπηρεσίες του Δημοσίου τομέα κατά τα οριζόμενα στην παρ. 1 του άρθρου 14 του Ν. 2190/1994 (Α΄/28).</w:t>
      </w:r>
    </w:p>
    <w:p w14:paraId="688FA4BB" w14:textId="0CC7CD62" w:rsidR="00994973" w:rsidRDefault="00994973" w:rsidP="001575BF">
      <w:pPr>
        <w:pStyle w:val="Tahoma1"/>
        <w:spacing w:before="240" w:line="276" w:lineRule="auto"/>
        <w:ind w:firstLine="0"/>
        <w:contextualSpacing/>
        <w:rPr>
          <w:lang w:val="el-GR"/>
        </w:rPr>
      </w:pPr>
      <w:r w:rsidRPr="00854287">
        <w:rPr>
          <w:lang w:val="el-GR"/>
        </w:rPr>
        <w:t xml:space="preserve">β) Όλοι οι εμπορικοί και βιομηχανικοί καταναλωτές, όπως αυτοί προσδιορίζονται από τις κατά περίπτωση Εταιρείες Παροχής Αερίου ή τους προμηθευτές αερίου, οι οποίοι αποτελούν μικρομεσαίες επιχειρήσεις, όπως αυτές νοούνται σύμφωνα με τη σύσταση της Ευρωπαϊκής Επιτροπής της 6ης Μαΐου 2003 (2003/361/ΕΚ) και με ετήσια συμβολαιοποιημένη κατανάλωση μικρότερη των 10.000 </w:t>
      </w:r>
      <w:r w:rsidRPr="00854287">
        <w:t>MWh</w:t>
      </w:r>
      <w:r w:rsidRPr="00854287">
        <w:rPr>
          <w:lang w:val="el-GR"/>
        </w:rPr>
        <w:t xml:space="preserve"> ετησίως.</w:t>
      </w:r>
    </w:p>
    <w:p w14:paraId="681ECFDD" w14:textId="77777777" w:rsidR="001575BF" w:rsidRPr="00854287" w:rsidRDefault="001575BF" w:rsidP="001575BF">
      <w:pPr>
        <w:pStyle w:val="Tahoma1"/>
        <w:spacing w:before="240" w:line="276" w:lineRule="auto"/>
        <w:ind w:firstLine="0"/>
        <w:contextualSpacing/>
        <w:rPr>
          <w:lang w:val="el-GR"/>
        </w:rPr>
      </w:pPr>
    </w:p>
    <w:p w14:paraId="69AF9484" w14:textId="77777777" w:rsidR="00994973" w:rsidRPr="00854287" w:rsidRDefault="00994973" w:rsidP="001575BF">
      <w:pPr>
        <w:pStyle w:val="Tahoma1"/>
        <w:spacing w:before="240" w:line="276" w:lineRule="auto"/>
        <w:ind w:firstLine="0"/>
        <w:contextualSpacing/>
        <w:rPr>
          <w:lang w:val="el-GR"/>
        </w:rPr>
      </w:pPr>
      <w:r w:rsidRPr="00854287">
        <w:rPr>
          <w:lang w:val="el-GR"/>
        </w:rPr>
        <w:t>γ) Οι εγκαταστάσεις τηλεθέρμανσης, στο βαθμό που παρέχουν θέρμανση στους οικιακούς πελάτες και τους πελάτες που αναφέρονται στα σημεία (α) και (β), υπό την προϋπόθεση ότι οι εγκαταστάσεις αυτές δεν έχουν τη δυνατότητα εναλλαγής καυσίμων και είναι συνδεδεμένες είτε με κάποιο δίκτυο διανομής φυσικού αερίου είτε με το δίκτυο μεταφοράς φυσικού αερίου.</w:t>
      </w:r>
    </w:p>
    <w:p w14:paraId="55FC638E" w14:textId="669D01E9" w:rsidR="00892A2F" w:rsidRPr="002917DA" w:rsidRDefault="002917DA" w:rsidP="001575BF">
      <w:pPr>
        <w:pStyle w:val="Tahoma1"/>
        <w:spacing w:before="240" w:line="276" w:lineRule="auto"/>
        <w:rPr>
          <w:lang w:val="el-GR"/>
        </w:rPr>
      </w:pPr>
      <w:r w:rsidRPr="002917DA">
        <w:rPr>
          <w:lang w:val="el-GR"/>
        </w:rPr>
        <w:t>Ο παρακάτω Πίνακ</w:t>
      </w:r>
      <w:r>
        <w:rPr>
          <w:lang w:val="el-GR"/>
        </w:rPr>
        <w:t>ας</w:t>
      </w:r>
      <w:r w:rsidRPr="002917DA">
        <w:rPr>
          <w:lang w:val="el-GR"/>
        </w:rPr>
        <w:t xml:space="preserve"> παρουσιάζ</w:t>
      </w:r>
      <w:r>
        <w:rPr>
          <w:lang w:val="el-GR"/>
        </w:rPr>
        <w:t>ει</w:t>
      </w:r>
      <w:r w:rsidRPr="002917DA">
        <w:rPr>
          <w:lang w:val="el-GR"/>
        </w:rPr>
        <w:t xml:space="preserve"> απολογιστικά στοιχεία καταναλώσεων των Προστατευόμενων Καταναλωτών για το έτος 2022, όπως συγκεντρώθηκαν από το ΥΠΕΝ, σύμφωνα με την Απόφαση Δ1/Β/10233/2014, ΦΕΚ Β 1684/ 24.06.2014 και τον Κανονισμό 1099/2008/ΕΚ.</w:t>
      </w:r>
    </w:p>
    <w:p w14:paraId="4E841713" w14:textId="11AC3AFD" w:rsidR="00994973" w:rsidRPr="009C21D8" w:rsidRDefault="009C21D8" w:rsidP="009C21D8">
      <w:pPr>
        <w:pStyle w:val="a6"/>
        <w:rPr>
          <w:lang w:val="el-GR"/>
        </w:rPr>
      </w:pPr>
      <w:bookmarkStart w:id="270" w:name="_Ref54944408"/>
      <w:bookmarkStart w:id="271" w:name="_Toc146555014"/>
      <w:r w:rsidRPr="009C21D8">
        <w:rPr>
          <w:b/>
          <w:bCs/>
          <w:lang w:val="el-GR"/>
        </w:rPr>
        <w:t xml:space="preserve">Πίνακας </w:t>
      </w:r>
      <w:r w:rsidRPr="009C21D8">
        <w:rPr>
          <w:b/>
          <w:bCs/>
        </w:rPr>
        <w:fldChar w:fldCharType="begin"/>
      </w:r>
      <w:r w:rsidRPr="009C21D8">
        <w:rPr>
          <w:b/>
          <w:bCs/>
          <w:lang w:val="el-GR"/>
        </w:rPr>
        <w:instrText xml:space="preserve"> </w:instrText>
      </w:r>
      <w:r w:rsidRPr="009C21D8">
        <w:rPr>
          <w:b/>
          <w:bCs/>
        </w:rPr>
        <w:instrText>SEQ</w:instrText>
      </w:r>
      <w:r w:rsidRPr="009C21D8">
        <w:rPr>
          <w:b/>
          <w:bCs/>
          <w:lang w:val="el-GR"/>
        </w:rPr>
        <w:instrText xml:space="preserve"> Πίνακας \* </w:instrText>
      </w:r>
      <w:r w:rsidRPr="009C21D8">
        <w:rPr>
          <w:b/>
          <w:bCs/>
        </w:rPr>
        <w:instrText>ARABIC</w:instrText>
      </w:r>
      <w:r w:rsidRPr="009C21D8">
        <w:rPr>
          <w:b/>
          <w:bCs/>
          <w:lang w:val="el-GR"/>
        </w:rPr>
        <w:instrText xml:space="preserve"> </w:instrText>
      </w:r>
      <w:r w:rsidRPr="009C21D8">
        <w:rPr>
          <w:b/>
          <w:bCs/>
        </w:rPr>
        <w:fldChar w:fldCharType="separate"/>
      </w:r>
      <w:r w:rsidR="00F965FB" w:rsidRPr="00F965FB">
        <w:rPr>
          <w:b/>
          <w:bCs/>
          <w:noProof/>
          <w:lang w:val="el-GR"/>
        </w:rPr>
        <w:t>64</w:t>
      </w:r>
      <w:r w:rsidRPr="009C21D8">
        <w:rPr>
          <w:b/>
          <w:bCs/>
        </w:rPr>
        <w:fldChar w:fldCharType="end"/>
      </w:r>
      <w:r w:rsidRPr="009C21D8">
        <w:rPr>
          <w:b/>
          <w:bCs/>
          <w:lang w:val="el-GR"/>
        </w:rPr>
        <w:t>:</w:t>
      </w:r>
      <w:r>
        <w:rPr>
          <w:lang w:val="el-GR"/>
        </w:rPr>
        <w:t xml:space="preserve"> </w:t>
      </w:r>
      <w:r w:rsidRPr="009C21D8">
        <w:rPr>
          <w:lang w:val="el-GR"/>
        </w:rPr>
        <w:t>Απολογιστικά στοιχεία κατανάλωσης Προστατευόμενων Καταναλωτών για τ</w:t>
      </w:r>
      <w:r w:rsidR="002A3A80">
        <w:rPr>
          <w:lang w:val="el-GR"/>
        </w:rPr>
        <w:t>ο</w:t>
      </w:r>
      <w:r w:rsidRPr="009C21D8">
        <w:rPr>
          <w:lang w:val="el-GR"/>
        </w:rPr>
        <w:t xml:space="preserve"> έτ</w:t>
      </w:r>
      <w:r w:rsidR="002A3A80">
        <w:rPr>
          <w:lang w:val="el-GR"/>
        </w:rPr>
        <w:t>ος</w:t>
      </w:r>
      <w:r w:rsidR="002917DA">
        <w:rPr>
          <w:lang w:val="el-GR"/>
        </w:rPr>
        <w:t xml:space="preserve"> </w:t>
      </w:r>
      <w:r w:rsidRPr="009C21D8">
        <w:rPr>
          <w:lang w:val="el-GR"/>
        </w:rPr>
        <w:t>202</w:t>
      </w:r>
      <w:r>
        <w:rPr>
          <w:lang w:val="el-GR"/>
        </w:rPr>
        <w:t>2</w:t>
      </w:r>
      <w:r w:rsidRPr="009C21D8">
        <w:rPr>
          <w:lang w:val="el-GR"/>
        </w:rPr>
        <w:t xml:space="preserve"> (</w:t>
      </w:r>
      <w:r w:rsidRPr="009C21D8">
        <w:rPr>
          <w:i/>
          <w:iCs w:val="0"/>
          <w:lang w:val="el-GR"/>
        </w:rPr>
        <w:t>πηγή: Υπουργείο Περιβάλλοντος και Ενέργειας</w:t>
      </w:r>
      <w:r w:rsidRPr="009C21D8">
        <w:rPr>
          <w:lang w:val="el-GR"/>
        </w:rPr>
        <w:t>)</w:t>
      </w:r>
      <w:bookmarkEnd w:id="270"/>
      <w:bookmarkEnd w:id="271"/>
    </w:p>
    <w:tbl>
      <w:tblPr>
        <w:tblW w:w="8977" w:type="dxa"/>
        <w:jc w:val="center"/>
        <w:tblLook w:val="04A0" w:firstRow="1" w:lastRow="0" w:firstColumn="1" w:lastColumn="0" w:noHBand="0" w:noVBand="1"/>
      </w:tblPr>
      <w:tblGrid>
        <w:gridCol w:w="3392"/>
        <w:gridCol w:w="1425"/>
        <w:gridCol w:w="1805"/>
        <w:gridCol w:w="2355"/>
      </w:tblGrid>
      <w:tr w:rsidR="002917DA" w:rsidRPr="00315CC8" w14:paraId="60BCCDAD" w14:textId="77777777" w:rsidTr="00A75854">
        <w:trPr>
          <w:trHeight w:val="987"/>
          <w:jc w:val="center"/>
        </w:trPr>
        <w:tc>
          <w:tcPr>
            <w:tcW w:w="3392" w:type="dxa"/>
            <w:tcBorders>
              <w:top w:val="single" w:sz="8" w:space="0" w:color="auto"/>
              <w:left w:val="single" w:sz="8" w:space="0" w:color="auto"/>
              <w:bottom w:val="single" w:sz="8" w:space="0" w:color="000000"/>
              <w:right w:val="single" w:sz="4" w:space="0" w:color="auto"/>
            </w:tcBorders>
            <w:shd w:val="clear" w:color="auto" w:fill="E7E6E6" w:themeFill="background2"/>
            <w:noWrap/>
            <w:vAlign w:val="center"/>
            <w:hideMark/>
          </w:tcPr>
          <w:p w14:paraId="53F0A962" w14:textId="77777777" w:rsidR="002917DA" w:rsidRPr="008662C4" w:rsidRDefault="002917DA" w:rsidP="003E664E">
            <w:pPr>
              <w:jc w:val="center"/>
              <w:rPr>
                <w:rFonts w:ascii="Tahoma" w:hAnsi="Tahoma" w:cs="Tahoma"/>
                <w:b/>
                <w:bCs/>
                <w:sz w:val="20"/>
                <w:szCs w:val="20"/>
                <w:lang w:val="el-GR" w:eastAsia="el-GR"/>
              </w:rPr>
            </w:pPr>
            <w:bookmarkStart w:id="272" w:name="_Toc64379658"/>
            <w:r w:rsidRPr="008662C4">
              <w:rPr>
                <w:rFonts w:ascii="Tahoma" w:hAnsi="Tahoma" w:cs="Tahoma"/>
                <w:b/>
                <w:bCs/>
                <w:sz w:val="20"/>
                <w:szCs w:val="20"/>
                <w:lang w:val="el-GR" w:eastAsia="el-GR"/>
              </w:rPr>
              <w:t>Προστατευόμενοι Καταναλωτές</w:t>
            </w:r>
          </w:p>
          <w:p w14:paraId="529EF376" w14:textId="77777777" w:rsidR="002917DA" w:rsidRPr="008662C4" w:rsidRDefault="002917DA" w:rsidP="003E664E">
            <w:pPr>
              <w:jc w:val="center"/>
              <w:rPr>
                <w:rFonts w:ascii="Tahoma" w:hAnsi="Tahoma" w:cs="Tahoma"/>
                <w:b/>
                <w:bCs/>
                <w:sz w:val="20"/>
                <w:szCs w:val="20"/>
                <w:lang w:val="el-GR" w:eastAsia="el-GR"/>
              </w:rPr>
            </w:pPr>
            <w:r w:rsidRPr="008662C4">
              <w:rPr>
                <w:rFonts w:ascii="Tahoma" w:hAnsi="Tahoma" w:cs="Tahoma"/>
                <w:b/>
                <w:bCs/>
                <w:sz w:val="20"/>
                <w:szCs w:val="20"/>
                <w:lang w:val="el-GR" w:eastAsia="el-GR"/>
              </w:rPr>
              <w:t>20</w:t>
            </w:r>
            <w:r w:rsidRPr="008662C4">
              <w:rPr>
                <w:rFonts w:ascii="Tahoma" w:hAnsi="Tahoma" w:cs="Tahoma"/>
                <w:b/>
                <w:bCs/>
                <w:sz w:val="20"/>
                <w:szCs w:val="20"/>
                <w:lang w:eastAsia="el-GR"/>
              </w:rPr>
              <w:t>2</w:t>
            </w:r>
            <w:r w:rsidRPr="008662C4">
              <w:rPr>
                <w:rFonts w:ascii="Tahoma" w:hAnsi="Tahoma" w:cs="Tahoma"/>
                <w:b/>
                <w:bCs/>
                <w:sz w:val="20"/>
                <w:szCs w:val="20"/>
                <w:lang w:val="el-GR" w:eastAsia="el-GR"/>
              </w:rPr>
              <w:t>2</w:t>
            </w:r>
          </w:p>
        </w:tc>
        <w:tc>
          <w:tcPr>
            <w:tcW w:w="1425" w:type="dxa"/>
            <w:tcBorders>
              <w:top w:val="single" w:sz="8" w:space="0" w:color="auto"/>
              <w:left w:val="single" w:sz="4" w:space="0" w:color="auto"/>
              <w:bottom w:val="single" w:sz="8" w:space="0" w:color="000000"/>
              <w:right w:val="single" w:sz="4" w:space="0" w:color="auto"/>
            </w:tcBorders>
            <w:shd w:val="clear" w:color="auto" w:fill="E7E6E6" w:themeFill="background2"/>
            <w:noWrap/>
            <w:vAlign w:val="center"/>
            <w:hideMark/>
          </w:tcPr>
          <w:p w14:paraId="36EECE0F" w14:textId="77777777" w:rsidR="002917DA" w:rsidRPr="008662C4" w:rsidRDefault="002917DA" w:rsidP="003E664E">
            <w:pPr>
              <w:jc w:val="center"/>
              <w:rPr>
                <w:rFonts w:ascii="Tahoma" w:hAnsi="Tahoma" w:cs="Tahoma"/>
                <w:b/>
                <w:bCs/>
                <w:sz w:val="20"/>
                <w:szCs w:val="20"/>
                <w:lang w:eastAsia="el-GR"/>
              </w:rPr>
            </w:pPr>
            <w:r w:rsidRPr="008662C4">
              <w:rPr>
                <w:rFonts w:ascii="Tahoma" w:hAnsi="Tahoma" w:cs="Tahoma"/>
                <w:b/>
                <w:bCs/>
                <w:sz w:val="20"/>
                <w:szCs w:val="20"/>
                <w:lang w:eastAsia="el-GR"/>
              </w:rPr>
              <w:t>mNcm</w:t>
            </w:r>
          </w:p>
        </w:tc>
        <w:tc>
          <w:tcPr>
            <w:tcW w:w="1805" w:type="dxa"/>
            <w:tcBorders>
              <w:top w:val="single" w:sz="8" w:space="0" w:color="auto"/>
              <w:left w:val="single" w:sz="4" w:space="0" w:color="auto"/>
              <w:bottom w:val="single" w:sz="8" w:space="0" w:color="000000"/>
              <w:right w:val="single" w:sz="4" w:space="0" w:color="000000"/>
            </w:tcBorders>
            <w:shd w:val="clear" w:color="auto" w:fill="E7E6E6" w:themeFill="background2"/>
            <w:noWrap/>
            <w:vAlign w:val="center"/>
            <w:hideMark/>
          </w:tcPr>
          <w:p w14:paraId="0263E746" w14:textId="77777777" w:rsidR="002917DA" w:rsidRPr="008662C4" w:rsidRDefault="002917DA" w:rsidP="003E664E">
            <w:pPr>
              <w:jc w:val="center"/>
              <w:rPr>
                <w:rFonts w:ascii="Tahoma" w:hAnsi="Tahoma" w:cs="Tahoma"/>
                <w:b/>
                <w:bCs/>
                <w:sz w:val="20"/>
                <w:szCs w:val="20"/>
                <w:lang w:eastAsia="el-GR"/>
              </w:rPr>
            </w:pPr>
            <w:r w:rsidRPr="008662C4">
              <w:rPr>
                <w:rFonts w:ascii="Tahoma" w:hAnsi="Tahoma" w:cs="Tahoma"/>
                <w:b/>
                <w:bCs/>
                <w:sz w:val="20"/>
                <w:szCs w:val="20"/>
                <w:lang w:eastAsia="el-GR"/>
              </w:rPr>
              <w:t>MWh</w:t>
            </w:r>
          </w:p>
        </w:tc>
        <w:tc>
          <w:tcPr>
            <w:tcW w:w="2355" w:type="dxa"/>
            <w:tcBorders>
              <w:top w:val="single" w:sz="8" w:space="0" w:color="auto"/>
              <w:left w:val="single" w:sz="8" w:space="0" w:color="auto"/>
              <w:bottom w:val="single" w:sz="4" w:space="0" w:color="auto"/>
              <w:right w:val="single" w:sz="8" w:space="0" w:color="000000"/>
            </w:tcBorders>
            <w:shd w:val="clear" w:color="auto" w:fill="E7E6E6" w:themeFill="background2"/>
            <w:vAlign w:val="center"/>
            <w:hideMark/>
          </w:tcPr>
          <w:p w14:paraId="4DAC2964" w14:textId="77777777" w:rsidR="002917DA" w:rsidRPr="008662C4" w:rsidRDefault="002917DA" w:rsidP="003E664E">
            <w:pPr>
              <w:jc w:val="center"/>
              <w:rPr>
                <w:rFonts w:ascii="Tahoma" w:hAnsi="Tahoma" w:cs="Tahoma"/>
                <w:b/>
                <w:bCs/>
                <w:sz w:val="20"/>
                <w:szCs w:val="20"/>
                <w:lang w:val="el-GR" w:eastAsia="el-GR"/>
              </w:rPr>
            </w:pPr>
            <w:r w:rsidRPr="008662C4">
              <w:rPr>
                <w:rFonts w:ascii="Tahoma" w:hAnsi="Tahoma" w:cs="Tahoma"/>
                <w:b/>
                <w:bCs/>
                <w:sz w:val="20"/>
                <w:szCs w:val="20"/>
                <w:lang w:val="el-GR" w:eastAsia="el-GR"/>
              </w:rPr>
              <w:t xml:space="preserve">Ποσοστό επί της συνολικής ετήσιας κατανάλωσης αερίου </w:t>
            </w:r>
          </w:p>
        </w:tc>
      </w:tr>
      <w:tr w:rsidR="002917DA" w:rsidRPr="008662C4" w14:paraId="754FA3FC" w14:textId="77777777" w:rsidTr="00A75854">
        <w:trPr>
          <w:trHeight w:val="255"/>
          <w:jc w:val="center"/>
        </w:trPr>
        <w:tc>
          <w:tcPr>
            <w:tcW w:w="3392" w:type="dxa"/>
            <w:tcBorders>
              <w:top w:val="nil"/>
              <w:left w:val="single" w:sz="8" w:space="0" w:color="auto"/>
              <w:bottom w:val="single" w:sz="8" w:space="0" w:color="auto"/>
              <w:right w:val="single" w:sz="4" w:space="0" w:color="auto"/>
            </w:tcBorders>
            <w:shd w:val="clear" w:color="auto" w:fill="auto"/>
            <w:noWrap/>
            <w:vAlign w:val="center"/>
          </w:tcPr>
          <w:p w14:paraId="462B495A" w14:textId="77777777" w:rsidR="002917DA" w:rsidRPr="008662C4" w:rsidRDefault="002917DA" w:rsidP="003E664E">
            <w:pPr>
              <w:jc w:val="both"/>
              <w:rPr>
                <w:rFonts w:ascii="Tahoma" w:hAnsi="Tahoma" w:cs="Tahoma"/>
                <w:sz w:val="20"/>
                <w:szCs w:val="20"/>
                <w:lang w:val="el-GR" w:eastAsia="el-GR"/>
              </w:rPr>
            </w:pPr>
            <w:r w:rsidRPr="00DA0D88">
              <w:rPr>
                <w:rFonts w:ascii="Tahoma" w:hAnsi="Tahoma" w:cs="Tahoma"/>
                <w:b/>
                <w:bCs/>
                <w:sz w:val="20"/>
                <w:szCs w:val="20"/>
                <w:lang w:val="el-GR" w:eastAsia="el-GR"/>
              </w:rPr>
              <w:t>Α.</w:t>
            </w:r>
            <w:r w:rsidRPr="008662C4">
              <w:rPr>
                <w:rFonts w:ascii="Tahoma" w:hAnsi="Tahoma" w:cs="Tahoma"/>
                <w:sz w:val="20"/>
                <w:szCs w:val="20"/>
                <w:lang w:val="el-GR" w:eastAsia="el-GR"/>
              </w:rPr>
              <w:t xml:space="preserve"> </w:t>
            </w:r>
            <w:r w:rsidRPr="008662C4">
              <w:rPr>
                <w:rFonts w:ascii="Tahoma" w:hAnsi="Tahoma" w:cs="Tahoma"/>
                <w:b/>
                <w:bCs/>
                <w:sz w:val="20"/>
                <w:szCs w:val="20"/>
                <w:lang w:val="el-GR" w:eastAsia="el-GR"/>
              </w:rPr>
              <w:t>Οικιακοί καταναλωτές</w:t>
            </w:r>
          </w:p>
        </w:tc>
        <w:tc>
          <w:tcPr>
            <w:tcW w:w="1425" w:type="dxa"/>
            <w:tcBorders>
              <w:top w:val="nil"/>
              <w:left w:val="nil"/>
              <w:bottom w:val="single" w:sz="8" w:space="0" w:color="auto"/>
              <w:right w:val="single" w:sz="4" w:space="0" w:color="auto"/>
            </w:tcBorders>
            <w:shd w:val="clear" w:color="auto" w:fill="auto"/>
            <w:noWrap/>
            <w:vAlign w:val="center"/>
          </w:tcPr>
          <w:p w14:paraId="05A9E3EE" w14:textId="77777777" w:rsidR="002917DA" w:rsidRPr="00DA0D88" w:rsidRDefault="002917DA" w:rsidP="003E664E">
            <w:pPr>
              <w:jc w:val="center"/>
              <w:rPr>
                <w:rFonts w:ascii="Tahoma" w:hAnsi="Tahoma" w:cs="Tahoma"/>
                <w:b/>
                <w:bCs/>
                <w:sz w:val="20"/>
                <w:szCs w:val="20"/>
                <w:lang w:eastAsia="el-GR"/>
              </w:rPr>
            </w:pPr>
            <w:r w:rsidRPr="00DA0D88">
              <w:rPr>
                <w:rFonts w:ascii="Tahoma" w:hAnsi="Tahoma" w:cs="Tahoma"/>
                <w:b/>
                <w:bCs/>
                <w:sz w:val="20"/>
                <w:szCs w:val="20"/>
              </w:rPr>
              <w:t>511,593</w:t>
            </w:r>
          </w:p>
        </w:tc>
        <w:tc>
          <w:tcPr>
            <w:tcW w:w="1805" w:type="dxa"/>
            <w:tcBorders>
              <w:top w:val="nil"/>
              <w:left w:val="nil"/>
              <w:bottom w:val="single" w:sz="8" w:space="0" w:color="auto"/>
              <w:right w:val="single" w:sz="4" w:space="0" w:color="auto"/>
            </w:tcBorders>
            <w:shd w:val="clear" w:color="auto" w:fill="auto"/>
            <w:noWrap/>
            <w:vAlign w:val="center"/>
          </w:tcPr>
          <w:p w14:paraId="6199D9F5" w14:textId="77777777" w:rsidR="002917DA" w:rsidRPr="00DA0D88" w:rsidRDefault="002917DA" w:rsidP="003E664E">
            <w:pPr>
              <w:jc w:val="center"/>
              <w:rPr>
                <w:rFonts w:ascii="Tahoma" w:hAnsi="Tahoma" w:cs="Tahoma"/>
                <w:b/>
                <w:bCs/>
                <w:sz w:val="20"/>
                <w:szCs w:val="20"/>
                <w:lang w:eastAsia="el-GR"/>
              </w:rPr>
            </w:pPr>
            <w:r w:rsidRPr="00DA0D88">
              <w:rPr>
                <w:rFonts w:ascii="Tahoma" w:hAnsi="Tahoma" w:cs="Tahoma"/>
                <w:b/>
                <w:bCs/>
                <w:sz w:val="20"/>
                <w:szCs w:val="20"/>
              </w:rPr>
              <w:t>5.630.576,304</w:t>
            </w:r>
          </w:p>
        </w:tc>
        <w:tc>
          <w:tcPr>
            <w:tcW w:w="2355" w:type="dxa"/>
            <w:tcBorders>
              <w:top w:val="single" w:sz="4" w:space="0" w:color="auto"/>
              <w:left w:val="nil"/>
              <w:bottom w:val="single" w:sz="4" w:space="0" w:color="auto"/>
              <w:right w:val="single" w:sz="4" w:space="0" w:color="auto"/>
            </w:tcBorders>
            <w:shd w:val="clear" w:color="auto" w:fill="auto"/>
            <w:noWrap/>
            <w:vAlign w:val="center"/>
          </w:tcPr>
          <w:p w14:paraId="664B6431" w14:textId="77777777" w:rsidR="002917DA" w:rsidRPr="00DA0D88" w:rsidRDefault="002917DA" w:rsidP="003E664E">
            <w:pPr>
              <w:jc w:val="center"/>
              <w:rPr>
                <w:rFonts w:ascii="Tahoma" w:hAnsi="Tahoma" w:cs="Tahoma"/>
                <w:b/>
                <w:bCs/>
                <w:sz w:val="20"/>
                <w:szCs w:val="20"/>
                <w:lang w:eastAsia="el-GR"/>
              </w:rPr>
            </w:pPr>
            <w:r w:rsidRPr="00DA0D88">
              <w:rPr>
                <w:rFonts w:ascii="Tahoma" w:hAnsi="Tahoma" w:cs="Tahoma"/>
                <w:b/>
                <w:bCs/>
                <w:sz w:val="20"/>
                <w:szCs w:val="20"/>
              </w:rPr>
              <w:t>9,89%</w:t>
            </w:r>
          </w:p>
        </w:tc>
      </w:tr>
      <w:tr w:rsidR="002917DA" w:rsidRPr="008662C4" w14:paraId="64AB4724" w14:textId="77777777" w:rsidTr="00A75854">
        <w:trPr>
          <w:trHeight w:val="255"/>
          <w:jc w:val="center"/>
        </w:trPr>
        <w:tc>
          <w:tcPr>
            <w:tcW w:w="3392" w:type="dxa"/>
            <w:tcBorders>
              <w:top w:val="nil"/>
              <w:left w:val="single" w:sz="8" w:space="0" w:color="auto"/>
              <w:bottom w:val="single" w:sz="8" w:space="0" w:color="auto"/>
              <w:right w:val="single" w:sz="4" w:space="0" w:color="auto"/>
            </w:tcBorders>
            <w:shd w:val="clear" w:color="auto" w:fill="auto"/>
            <w:noWrap/>
            <w:vAlign w:val="center"/>
          </w:tcPr>
          <w:p w14:paraId="0B52E1E0" w14:textId="77777777" w:rsidR="002917DA" w:rsidRPr="008662C4" w:rsidRDefault="002917DA" w:rsidP="003E664E">
            <w:pPr>
              <w:jc w:val="both"/>
              <w:rPr>
                <w:rFonts w:ascii="Tahoma" w:hAnsi="Tahoma" w:cs="Tahoma"/>
                <w:sz w:val="20"/>
                <w:szCs w:val="20"/>
                <w:lang w:val="el-GR" w:eastAsia="el-GR"/>
              </w:rPr>
            </w:pPr>
            <w:r w:rsidRPr="008662C4">
              <w:rPr>
                <w:rFonts w:ascii="Tahoma" w:hAnsi="Tahoma" w:cs="Tahoma"/>
                <w:sz w:val="20"/>
                <w:szCs w:val="20"/>
                <w:lang w:val="el-GR" w:eastAsia="el-GR"/>
              </w:rPr>
              <w:t xml:space="preserve">Β1. </w:t>
            </w:r>
            <w:r w:rsidRPr="008662C4">
              <w:rPr>
                <w:rFonts w:ascii="Tahoma" w:hAnsi="Tahoma" w:cs="Tahoma"/>
                <w:b/>
                <w:bCs/>
                <w:sz w:val="20"/>
                <w:szCs w:val="20"/>
                <w:lang w:val="el-GR" w:eastAsia="el-GR"/>
              </w:rPr>
              <w:t>Εμπορικοί και Βιομηχανικοί</w:t>
            </w:r>
            <w:r w:rsidRPr="008662C4">
              <w:rPr>
                <w:rFonts w:ascii="Tahoma" w:hAnsi="Tahoma" w:cs="Tahoma"/>
                <w:sz w:val="20"/>
                <w:szCs w:val="20"/>
                <w:lang w:val="el-GR" w:eastAsia="el-GR"/>
              </w:rPr>
              <w:t xml:space="preserve"> (ACQ &lt;10.000MWh)</w:t>
            </w:r>
          </w:p>
        </w:tc>
        <w:tc>
          <w:tcPr>
            <w:tcW w:w="1425" w:type="dxa"/>
            <w:tcBorders>
              <w:top w:val="nil"/>
              <w:left w:val="nil"/>
              <w:bottom w:val="single" w:sz="8" w:space="0" w:color="auto"/>
              <w:right w:val="single" w:sz="4" w:space="0" w:color="auto"/>
            </w:tcBorders>
            <w:shd w:val="clear" w:color="auto" w:fill="auto"/>
            <w:noWrap/>
            <w:vAlign w:val="center"/>
          </w:tcPr>
          <w:p w14:paraId="05B01470" w14:textId="77777777" w:rsidR="002917DA" w:rsidRPr="008662C4" w:rsidRDefault="002917DA" w:rsidP="003E664E">
            <w:pPr>
              <w:jc w:val="center"/>
              <w:rPr>
                <w:rFonts w:ascii="Tahoma" w:hAnsi="Tahoma" w:cs="Tahoma"/>
                <w:sz w:val="20"/>
                <w:szCs w:val="20"/>
                <w:lang w:eastAsia="el-GR"/>
              </w:rPr>
            </w:pPr>
            <w:r w:rsidRPr="008662C4">
              <w:rPr>
                <w:rFonts w:ascii="Tahoma" w:hAnsi="Tahoma" w:cs="Tahoma"/>
                <w:sz w:val="20"/>
                <w:szCs w:val="20"/>
              </w:rPr>
              <w:t>146,536</w:t>
            </w:r>
          </w:p>
        </w:tc>
        <w:tc>
          <w:tcPr>
            <w:tcW w:w="1805" w:type="dxa"/>
            <w:tcBorders>
              <w:top w:val="nil"/>
              <w:left w:val="nil"/>
              <w:bottom w:val="single" w:sz="8" w:space="0" w:color="auto"/>
              <w:right w:val="single" w:sz="4" w:space="0" w:color="auto"/>
            </w:tcBorders>
            <w:shd w:val="clear" w:color="auto" w:fill="auto"/>
            <w:noWrap/>
            <w:vAlign w:val="center"/>
          </w:tcPr>
          <w:p w14:paraId="4F0CB9CB" w14:textId="77777777" w:rsidR="002917DA" w:rsidRPr="008662C4" w:rsidRDefault="002917DA" w:rsidP="003E664E">
            <w:pPr>
              <w:jc w:val="center"/>
              <w:rPr>
                <w:rFonts w:ascii="Tahoma" w:hAnsi="Tahoma" w:cs="Tahoma"/>
                <w:sz w:val="20"/>
                <w:szCs w:val="20"/>
                <w:lang w:eastAsia="el-GR"/>
              </w:rPr>
            </w:pPr>
            <w:r w:rsidRPr="008662C4">
              <w:rPr>
                <w:rFonts w:ascii="Tahoma" w:hAnsi="Tahoma" w:cs="Tahoma"/>
                <w:sz w:val="20"/>
                <w:szCs w:val="20"/>
              </w:rPr>
              <w:t>1.612.768,809</w:t>
            </w:r>
          </w:p>
        </w:tc>
        <w:tc>
          <w:tcPr>
            <w:tcW w:w="2355" w:type="dxa"/>
            <w:tcBorders>
              <w:top w:val="single" w:sz="4" w:space="0" w:color="auto"/>
              <w:left w:val="nil"/>
              <w:bottom w:val="single" w:sz="4" w:space="0" w:color="auto"/>
              <w:right w:val="single" w:sz="4" w:space="0" w:color="auto"/>
            </w:tcBorders>
            <w:shd w:val="clear" w:color="auto" w:fill="auto"/>
            <w:noWrap/>
            <w:vAlign w:val="center"/>
          </w:tcPr>
          <w:p w14:paraId="364087EC" w14:textId="77777777" w:rsidR="002917DA" w:rsidRPr="008662C4" w:rsidRDefault="002917DA" w:rsidP="003E664E">
            <w:pPr>
              <w:jc w:val="center"/>
              <w:rPr>
                <w:rFonts w:ascii="Tahoma" w:hAnsi="Tahoma" w:cs="Tahoma"/>
                <w:sz w:val="20"/>
                <w:szCs w:val="20"/>
                <w:lang w:eastAsia="el-GR"/>
              </w:rPr>
            </w:pPr>
            <w:r w:rsidRPr="008662C4">
              <w:rPr>
                <w:rFonts w:ascii="Tahoma" w:hAnsi="Tahoma" w:cs="Tahoma"/>
                <w:sz w:val="20"/>
                <w:szCs w:val="20"/>
              </w:rPr>
              <w:t>2,83%</w:t>
            </w:r>
          </w:p>
        </w:tc>
      </w:tr>
      <w:tr w:rsidR="002917DA" w:rsidRPr="008662C4" w14:paraId="28147C64" w14:textId="77777777" w:rsidTr="00A75854">
        <w:trPr>
          <w:trHeight w:val="255"/>
          <w:jc w:val="center"/>
        </w:trPr>
        <w:tc>
          <w:tcPr>
            <w:tcW w:w="3392" w:type="dxa"/>
            <w:tcBorders>
              <w:top w:val="nil"/>
              <w:left w:val="single" w:sz="8" w:space="0" w:color="auto"/>
              <w:bottom w:val="single" w:sz="8" w:space="0" w:color="auto"/>
              <w:right w:val="single" w:sz="4" w:space="0" w:color="auto"/>
            </w:tcBorders>
            <w:shd w:val="clear" w:color="auto" w:fill="auto"/>
            <w:noWrap/>
            <w:vAlign w:val="center"/>
          </w:tcPr>
          <w:p w14:paraId="19D52B30" w14:textId="77777777" w:rsidR="002917DA" w:rsidRPr="008662C4" w:rsidRDefault="002917DA" w:rsidP="003E664E">
            <w:pPr>
              <w:jc w:val="both"/>
              <w:rPr>
                <w:rFonts w:ascii="Tahoma" w:hAnsi="Tahoma" w:cs="Tahoma"/>
                <w:sz w:val="20"/>
                <w:szCs w:val="20"/>
                <w:lang w:val="el-GR" w:eastAsia="el-GR"/>
              </w:rPr>
            </w:pPr>
            <w:r w:rsidRPr="008662C4">
              <w:rPr>
                <w:rFonts w:ascii="Tahoma" w:hAnsi="Tahoma" w:cs="Tahoma"/>
                <w:sz w:val="20"/>
                <w:szCs w:val="20"/>
                <w:lang w:val="el-GR" w:eastAsia="el-GR"/>
              </w:rPr>
              <w:t xml:space="preserve">Β2. </w:t>
            </w:r>
            <w:r w:rsidRPr="008662C4">
              <w:rPr>
                <w:rFonts w:ascii="Tahoma" w:hAnsi="Tahoma" w:cs="Tahoma"/>
                <w:b/>
                <w:bCs/>
                <w:sz w:val="20"/>
                <w:szCs w:val="20"/>
                <w:lang w:val="el-GR" w:eastAsia="el-GR"/>
              </w:rPr>
              <w:t>Βασικές κοινωνικές υποδομές</w:t>
            </w:r>
            <w:r w:rsidRPr="008662C4">
              <w:rPr>
                <w:rFonts w:ascii="Tahoma" w:hAnsi="Tahoma" w:cs="Tahoma"/>
                <w:sz w:val="20"/>
                <w:szCs w:val="20"/>
                <w:lang w:val="el-GR" w:eastAsia="el-GR"/>
              </w:rPr>
              <w:t xml:space="preserve"> (αναλύονται στις παρακάτω υποκατηγορίες) </w:t>
            </w:r>
          </w:p>
        </w:tc>
        <w:tc>
          <w:tcPr>
            <w:tcW w:w="1425" w:type="dxa"/>
            <w:tcBorders>
              <w:top w:val="nil"/>
              <w:left w:val="nil"/>
              <w:bottom w:val="single" w:sz="8" w:space="0" w:color="auto"/>
              <w:right w:val="single" w:sz="4" w:space="0" w:color="auto"/>
            </w:tcBorders>
            <w:shd w:val="clear" w:color="auto" w:fill="auto"/>
            <w:noWrap/>
            <w:vAlign w:val="center"/>
          </w:tcPr>
          <w:p w14:paraId="21E694A0" w14:textId="77777777" w:rsidR="002917DA" w:rsidRPr="008662C4" w:rsidRDefault="002917DA" w:rsidP="003E664E">
            <w:pPr>
              <w:jc w:val="center"/>
              <w:rPr>
                <w:rFonts w:ascii="Tahoma" w:hAnsi="Tahoma" w:cs="Tahoma"/>
                <w:sz w:val="20"/>
                <w:szCs w:val="20"/>
                <w:lang w:eastAsia="el-GR"/>
              </w:rPr>
            </w:pPr>
            <w:r w:rsidRPr="008662C4">
              <w:rPr>
                <w:rFonts w:ascii="Tahoma" w:hAnsi="Tahoma" w:cs="Tahoma"/>
                <w:sz w:val="20"/>
                <w:szCs w:val="20"/>
              </w:rPr>
              <w:t>89,512</w:t>
            </w:r>
          </w:p>
        </w:tc>
        <w:tc>
          <w:tcPr>
            <w:tcW w:w="1805" w:type="dxa"/>
            <w:tcBorders>
              <w:top w:val="nil"/>
              <w:left w:val="nil"/>
              <w:bottom w:val="single" w:sz="8" w:space="0" w:color="auto"/>
              <w:right w:val="single" w:sz="4" w:space="0" w:color="auto"/>
            </w:tcBorders>
            <w:shd w:val="clear" w:color="auto" w:fill="auto"/>
            <w:noWrap/>
            <w:vAlign w:val="center"/>
          </w:tcPr>
          <w:p w14:paraId="25E07CD8" w14:textId="77777777" w:rsidR="002917DA" w:rsidRPr="008662C4" w:rsidRDefault="002917DA" w:rsidP="003E664E">
            <w:pPr>
              <w:jc w:val="center"/>
              <w:rPr>
                <w:rFonts w:ascii="Tahoma" w:hAnsi="Tahoma" w:cs="Tahoma"/>
                <w:sz w:val="20"/>
                <w:szCs w:val="20"/>
                <w:lang w:eastAsia="el-GR"/>
              </w:rPr>
            </w:pPr>
            <w:r w:rsidRPr="008662C4">
              <w:rPr>
                <w:rFonts w:ascii="Tahoma" w:hAnsi="Tahoma" w:cs="Tahoma"/>
                <w:sz w:val="20"/>
                <w:szCs w:val="20"/>
              </w:rPr>
              <w:t>985.163,853</w:t>
            </w:r>
          </w:p>
        </w:tc>
        <w:tc>
          <w:tcPr>
            <w:tcW w:w="2355" w:type="dxa"/>
            <w:tcBorders>
              <w:top w:val="single" w:sz="4" w:space="0" w:color="auto"/>
              <w:left w:val="nil"/>
              <w:bottom w:val="single" w:sz="4" w:space="0" w:color="auto"/>
              <w:right w:val="single" w:sz="4" w:space="0" w:color="auto"/>
            </w:tcBorders>
            <w:shd w:val="clear" w:color="auto" w:fill="auto"/>
            <w:noWrap/>
            <w:vAlign w:val="center"/>
          </w:tcPr>
          <w:p w14:paraId="30221F38" w14:textId="77777777" w:rsidR="002917DA" w:rsidRPr="008662C4" w:rsidRDefault="002917DA" w:rsidP="003E664E">
            <w:pPr>
              <w:jc w:val="center"/>
              <w:rPr>
                <w:rFonts w:ascii="Tahoma" w:hAnsi="Tahoma" w:cs="Tahoma"/>
                <w:sz w:val="20"/>
                <w:szCs w:val="20"/>
                <w:lang w:eastAsia="el-GR"/>
              </w:rPr>
            </w:pPr>
            <w:r w:rsidRPr="008662C4">
              <w:rPr>
                <w:rFonts w:ascii="Tahoma" w:hAnsi="Tahoma" w:cs="Tahoma"/>
                <w:sz w:val="20"/>
                <w:szCs w:val="20"/>
              </w:rPr>
              <w:t>1,73%</w:t>
            </w:r>
          </w:p>
        </w:tc>
      </w:tr>
      <w:tr w:rsidR="002917DA" w:rsidRPr="008662C4" w14:paraId="2A975795" w14:textId="77777777" w:rsidTr="00A75854">
        <w:trPr>
          <w:trHeight w:val="255"/>
          <w:jc w:val="center"/>
        </w:trPr>
        <w:tc>
          <w:tcPr>
            <w:tcW w:w="3392" w:type="dxa"/>
            <w:tcBorders>
              <w:top w:val="nil"/>
              <w:left w:val="single" w:sz="8" w:space="0" w:color="auto"/>
              <w:bottom w:val="single" w:sz="8" w:space="0" w:color="auto"/>
              <w:right w:val="single" w:sz="4" w:space="0" w:color="auto"/>
            </w:tcBorders>
            <w:shd w:val="clear" w:color="auto" w:fill="auto"/>
            <w:noWrap/>
            <w:vAlign w:val="center"/>
          </w:tcPr>
          <w:p w14:paraId="34F4C206" w14:textId="77777777" w:rsidR="002917DA" w:rsidRPr="008662C4" w:rsidRDefault="002917DA" w:rsidP="003E664E">
            <w:pPr>
              <w:jc w:val="right"/>
              <w:rPr>
                <w:rFonts w:ascii="Tahoma" w:hAnsi="Tahoma" w:cs="Tahoma"/>
                <w:sz w:val="20"/>
                <w:szCs w:val="20"/>
                <w:lang w:val="el-GR" w:eastAsia="el-GR"/>
              </w:rPr>
            </w:pPr>
            <w:r w:rsidRPr="008662C4">
              <w:rPr>
                <w:rFonts w:ascii="Tahoma" w:hAnsi="Tahoma" w:cs="Tahoma"/>
                <w:sz w:val="20"/>
                <w:szCs w:val="20"/>
                <w:lang w:val="el-GR" w:eastAsia="el-GR"/>
              </w:rPr>
              <w:t>Υποδομές Εκπαίδευσης</w:t>
            </w:r>
          </w:p>
        </w:tc>
        <w:tc>
          <w:tcPr>
            <w:tcW w:w="1425" w:type="dxa"/>
            <w:tcBorders>
              <w:top w:val="nil"/>
              <w:left w:val="nil"/>
              <w:bottom w:val="single" w:sz="8" w:space="0" w:color="auto"/>
              <w:right w:val="single" w:sz="4" w:space="0" w:color="auto"/>
            </w:tcBorders>
            <w:shd w:val="clear" w:color="auto" w:fill="auto"/>
            <w:noWrap/>
            <w:vAlign w:val="center"/>
          </w:tcPr>
          <w:p w14:paraId="2CC434C6" w14:textId="77777777" w:rsidR="002917DA" w:rsidRPr="008662C4" w:rsidRDefault="002917DA" w:rsidP="003E664E">
            <w:pPr>
              <w:jc w:val="center"/>
              <w:rPr>
                <w:rFonts w:ascii="Tahoma" w:hAnsi="Tahoma" w:cs="Tahoma"/>
                <w:sz w:val="20"/>
                <w:szCs w:val="20"/>
                <w:lang w:eastAsia="el-GR"/>
              </w:rPr>
            </w:pPr>
            <w:r w:rsidRPr="008662C4">
              <w:rPr>
                <w:rFonts w:ascii="Tahoma" w:hAnsi="Tahoma" w:cs="Tahoma"/>
                <w:sz w:val="20"/>
                <w:szCs w:val="20"/>
              </w:rPr>
              <w:t>21,042</w:t>
            </w:r>
          </w:p>
        </w:tc>
        <w:tc>
          <w:tcPr>
            <w:tcW w:w="1805" w:type="dxa"/>
            <w:tcBorders>
              <w:top w:val="nil"/>
              <w:left w:val="nil"/>
              <w:bottom w:val="single" w:sz="8" w:space="0" w:color="auto"/>
              <w:right w:val="single" w:sz="4" w:space="0" w:color="auto"/>
            </w:tcBorders>
            <w:shd w:val="clear" w:color="auto" w:fill="auto"/>
            <w:noWrap/>
            <w:vAlign w:val="center"/>
          </w:tcPr>
          <w:p w14:paraId="7E296C8A" w14:textId="77777777" w:rsidR="002917DA" w:rsidRPr="008662C4" w:rsidRDefault="002917DA" w:rsidP="003E664E">
            <w:pPr>
              <w:jc w:val="center"/>
              <w:rPr>
                <w:rFonts w:ascii="Tahoma" w:hAnsi="Tahoma" w:cs="Tahoma"/>
                <w:sz w:val="20"/>
                <w:szCs w:val="20"/>
                <w:lang w:eastAsia="el-GR"/>
              </w:rPr>
            </w:pPr>
            <w:r w:rsidRPr="008662C4">
              <w:rPr>
                <w:rFonts w:ascii="Tahoma" w:hAnsi="Tahoma" w:cs="Tahoma"/>
                <w:sz w:val="20"/>
                <w:szCs w:val="20"/>
              </w:rPr>
              <w:t>231.590,962</w:t>
            </w:r>
          </w:p>
        </w:tc>
        <w:tc>
          <w:tcPr>
            <w:tcW w:w="2355" w:type="dxa"/>
            <w:tcBorders>
              <w:top w:val="single" w:sz="4" w:space="0" w:color="auto"/>
              <w:left w:val="nil"/>
              <w:bottom w:val="single" w:sz="4" w:space="0" w:color="auto"/>
              <w:right w:val="single" w:sz="4" w:space="0" w:color="auto"/>
            </w:tcBorders>
            <w:shd w:val="clear" w:color="auto" w:fill="auto"/>
            <w:noWrap/>
            <w:vAlign w:val="center"/>
          </w:tcPr>
          <w:p w14:paraId="1635D775" w14:textId="77777777" w:rsidR="002917DA" w:rsidRPr="008662C4" w:rsidRDefault="002917DA" w:rsidP="003E664E">
            <w:pPr>
              <w:jc w:val="center"/>
              <w:rPr>
                <w:rFonts w:ascii="Tahoma" w:hAnsi="Tahoma" w:cs="Tahoma"/>
                <w:sz w:val="20"/>
                <w:szCs w:val="20"/>
                <w:lang w:eastAsia="el-GR"/>
              </w:rPr>
            </w:pPr>
            <w:r w:rsidRPr="008662C4">
              <w:rPr>
                <w:rFonts w:ascii="Tahoma" w:hAnsi="Tahoma" w:cs="Tahoma"/>
                <w:sz w:val="20"/>
                <w:szCs w:val="20"/>
              </w:rPr>
              <w:t>0,41%</w:t>
            </w:r>
          </w:p>
        </w:tc>
      </w:tr>
      <w:tr w:rsidR="002917DA" w:rsidRPr="008662C4" w14:paraId="0C23E6B5" w14:textId="77777777" w:rsidTr="00A75854">
        <w:trPr>
          <w:trHeight w:val="255"/>
          <w:jc w:val="center"/>
        </w:trPr>
        <w:tc>
          <w:tcPr>
            <w:tcW w:w="3392" w:type="dxa"/>
            <w:tcBorders>
              <w:top w:val="nil"/>
              <w:left w:val="single" w:sz="8" w:space="0" w:color="auto"/>
              <w:bottom w:val="single" w:sz="8" w:space="0" w:color="auto"/>
              <w:right w:val="single" w:sz="4" w:space="0" w:color="auto"/>
            </w:tcBorders>
            <w:shd w:val="clear" w:color="auto" w:fill="auto"/>
            <w:noWrap/>
            <w:vAlign w:val="center"/>
          </w:tcPr>
          <w:p w14:paraId="0B07ABD3" w14:textId="77777777" w:rsidR="002917DA" w:rsidRPr="008662C4" w:rsidRDefault="002917DA" w:rsidP="003E664E">
            <w:pPr>
              <w:jc w:val="right"/>
              <w:rPr>
                <w:rFonts w:ascii="Tahoma" w:hAnsi="Tahoma" w:cs="Tahoma"/>
                <w:sz w:val="20"/>
                <w:szCs w:val="20"/>
                <w:lang w:val="el-GR" w:eastAsia="el-GR"/>
              </w:rPr>
            </w:pPr>
            <w:r w:rsidRPr="008662C4">
              <w:rPr>
                <w:rFonts w:ascii="Tahoma" w:hAnsi="Tahoma" w:cs="Tahoma"/>
                <w:sz w:val="20"/>
                <w:szCs w:val="20"/>
                <w:lang w:val="el-GR" w:eastAsia="el-GR"/>
              </w:rPr>
              <w:t>Διοικητικές Υπηρεσίες</w:t>
            </w:r>
          </w:p>
        </w:tc>
        <w:tc>
          <w:tcPr>
            <w:tcW w:w="1425" w:type="dxa"/>
            <w:tcBorders>
              <w:top w:val="nil"/>
              <w:left w:val="nil"/>
              <w:bottom w:val="single" w:sz="8" w:space="0" w:color="auto"/>
              <w:right w:val="single" w:sz="4" w:space="0" w:color="auto"/>
            </w:tcBorders>
            <w:shd w:val="clear" w:color="auto" w:fill="auto"/>
            <w:noWrap/>
            <w:vAlign w:val="center"/>
          </w:tcPr>
          <w:p w14:paraId="40577613" w14:textId="77777777" w:rsidR="002917DA" w:rsidRPr="008662C4" w:rsidRDefault="002917DA" w:rsidP="003E664E">
            <w:pPr>
              <w:jc w:val="center"/>
              <w:rPr>
                <w:rFonts w:ascii="Tahoma" w:hAnsi="Tahoma" w:cs="Tahoma"/>
                <w:sz w:val="20"/>
                <w:szCs w:val="20"/>
                <w:lang w:eastAsia="el-GR"/>
              </w:rPr>
            </w:pPr>
            <w:r w:rsidRPr="008662C4">
              <w:rPr>
                <w:rFonts w:ascii="Tahoma" w:hAnsi="Tahoma" w:cs="Tahoma"/>
                <w:sz w:val="20"/>
                <w:szCs w:val="20"/>
              </w:rPr>
              <w:t>10,712</w:t>
            </w:r>
          </w:p>
        </w:tc>
        <w:tc>
          <w:tcPr>
            <w:tcW w:w="1805" w:type="dxa"/>
            <w:tcBorders>
              <w:top w:val="nil"/>
              <w:left w:val="nil"/>
              <w:bottom w:val="single" w:sz="8" w:space="0" w:color="auto"/>
              <w:right w:val="single" w:sz="4" w:space="0" w:color="auto"/>
            </w:tcBorders>
            <w:shd w:val="clear" w:color="auto" w:fill="auto"/>
            <w:noWrap/>
            <w:vAlign w:val="center"/>
          </w:tcPr>
          <w:p w14:paraId="7659881F" w14:textId="77777777" w:rsidR="002917DA" w:rsidRPr="008662C4" w:rsidRDefault="002917DA" w:rsidP="003E664E">
            <w:pPr>
              <w:jc w:val="center"/>
              <w:rPr>
                <w:rFonts w:ascii="Tahoma" w:hAnsi="Tahoma" w:cs="Tahoma"/>
                <w:sz w:val="20"/>
                <w:szCs w:val="20"/>
                <w:lang w:eastAsia="el-GR"/>
              </w:rPr>
            </w:pPr>
            <w:r w:rsidRPr="008662C4">
              <w:rPr>
                <w:rFonts w:ascii="Tahoma" w:hAnsi="Tahoma" w:cs="Tahoma"/>
                <w:sz w:val="20"/>
                <w:szCs w:val="20"/>
              </w:rPr>
              <w:t>117.895,260</w:t>
            </w:r>
          </w:p>
        </w:tc>
        <w:tc>
          <w:tcPr>
            <w:tcW w:w="2355" w:type="dxa"/>
            <w:tcBorders>
              <w:top w:val="single" w:sz="4" w:space="0" w:color="auto"/>
              <w:left w:val="nil"/>
              <w:bottom w:val="single" w:sz="4" w:space="0" w:color="auto"/>
              <w:right w:val="single" w:sz="4" w:space="0" w:color="auto"/>
            </w:tcBorders>
            <w:shd w:val="clear" w:color="auto" w:fill="auto"/>
            <w:noWrap/>
            <w:vAlign w:val="center"/>
          </w:tcPr>
          <w:p w14:paraId="63C80991" w14:textId="77777777" w:rsidR="002917DA" w:rsidRPr="008662C4" w:rsidRDefault="002917DA" w:rsidP="003E664E">
            <w:pPr>
              <w:jc w:val="center"/>
              <w:rPr>
                <w:rFonts w:ascii="Tahoma" w:hAnsi="Tahoma" w:cs="Tahoma"/>
                <w:sz w:val="20"/>
                <w:szCs w:val="20"/>
                <w:lang w:eastAsia="el-GR"/>
              </w:rPr>
            </w:pPr>
            <w:r w:rsidRPr="008662C4">
              <w:rPr>
                <w:rFonts w:ascii="Tahoma" w:hAnsi="Tahoma" w:cs="Tahoma"/>
                <w:sz w:val="20"/>
                <w:szCs w:val="20"/>
              </w:rPr>
              <w:t>0,21%</w:t>
            </w:r>
          </w:p>
        </w:tc>
      </w:tr>
      <w:tr w:rsidR="002917DA" w:rsidRPr="008662C4" w14:paraId="104F43BF" w14:textId="77777777" w:rsidTr="00A75854">
        <w:trPr>
          <w:trHeight w:val="255"/>
          <w:jc w:val="center"/>
        </w:trPr>
        <w:tc>
          <w:tcPr>
            <w:tcW w:w="3392" w:type="dxa"/>
            <w:tcBorders>
              <w:top w:val="nil"/>
              <w:left w:val="single" w:sz="8" w:space="0" w:color="auto"/>
              <w:bottom w:val="single" w:sz="8" w:space="0" w:color="auto"/>
              <w:right w:val="single" w:sz="4" w:space="0" w:color="auto"/>
            </w:tcBorders>
            <w:shd w:val="clear" w:color="auto" w:fill="auto"/>
            <w:noWrap/>
            <w:vAlign w:val="center"/>
          </w:tcPr>
          <w:p w14:paraId="585657DD" w14:textId="77777777" w:rsidR="002917DA" w:rsidRPr="008662C4" w:rsidRDefault="002917DA" w:rsidP="003E664E">
            <w:pPr>
              <w:jc w:val="right"/>
              <w:rPr>
                <w:rFonts w:ascii="Tahoma" w:hAnsi="Tahoma" w:cs="Tahoma"/>
                <w:sz w:val="20"/>
                <w:szCs w:val="20"/>
                <w:lang w:val="el-GR" w:eastAsia="el-GR"/>
              </w:rPr>
            </w:pPr>
            <w:r w:rsidRPr="008662C4">
              <w:rPr>
                <w:rFonts w:ascii="Tahoma" w:hAnsi="Tahoma" w:cs="Tahoma"/>
                <w:sz w:val="20"/>
                <w:szCs w:val="20"/>
                <w:lang w:val="el-GR" w:eastAsia="el-GR"/>
              </w:rPr>
              <w:t>Νοσοκομεία</w:t>
            </w:r>
          </w:p>
        </w:tc>
        <w:tc>
          <w:tcPr>
            <w:tcW w:w="1425" w:type="dxa"/>
            <w:tcBorders>
              <w:top w:val="nil"/>
              <w:left w:val="nil"/>
              <w:bottom w:val="single" w:sz="8" w:space="0" w:color="auto"/>
              <w:right w:val="single" w:sz="4" w:space="0" w:color="auto"/>
            </w:tcBorders>
            <w:shd w:val="clear" w:color="auto" w:fill="auto"/>
            <w:noWrap/>
            <w:vAlign w:val="center"/>
          </w:tcPr>
          <w:p w14:paraId="03759646" w14:textId="77777777" w:rsidR="002917DA" w:rsidRPr="008662C4" w:rsidRDefault="002917DA" w:rsidP="003E664E">
            <w:pPr>
              <w:jc w:val="center"/>
              <w:rPr>
                <w:rFonts w:ascii="Tahoma" w:hAnsi="Tahoma" w:cs="Tahoma"/>
                <w:sz w:val="20"/>
                <w:szCs w:val="20"/>
                <w:lang w:eastAsia="el-GR"/>
              </w:rPr>
            </w:pPr>
            <w:r w:rsidRPr="008662C4">
              <w:rPr>
                <w:rFonts w:ascii="Tahoma" w:hAnsi="Tahoma" w:cs="Tahoma"/>
                <w:sz w:val="20"/>
                <w:szCs w:val="20"/>
              </w:rPr>
              <w:t>46,877</w:t>
            </w:r>
          </w:p>
        </w:tc>
        <w:tc>
          <w:tcPr>
            <w:tcW w:w="1805" w:type="dxa"/>
            <w:tcBorders>
              <w:top w:val="nil"/>
              <w:left w:val="nil"/>
              <w:bottom w:val="single" w:sz="8" w:space="0" w:color="auto"/>
              <w:right w:val="single" w:sz="4" w:space="0" w:color="auto"/>
            </w:tcBorders>
            <w:shd w:val="clear" w:color="auto" w:fill="auto"/>
            <w:noWrap/>
            <w:vAlign w:val="center"/>
          </w:tcPr>
          <w:p w14:paraId="5112BEDD" w14:textId="77777777" w:rsidR="002917DA" w:rsidRPr="008662C4" w:rsidRDefault="002917DA" w:rsidP="003E664E">
            <w:pPr>
              <w:jc w:val="center"/>
              <w:rPr>
                <w:rFonts w:ascii="Tahoma" w:hAnsi="Tahoma" w:cs="Tahoma"/>
                <w:sz w:val="20"/>
                <w:szCs w:val="20"/>
                <w:lang w:eastAsia="el-GR"/>
              </w:rPr>
            </w:pPr>
            <w:r w:rsidRPr="008662C4">
              <w:rPr>
                <w:rFonts w:ascii="Tahoma" w:hAnsi="Tahoma" w:cs="Tahoma"/>
                <w:sz w:val="20"/>
                <w:szCs w:val="20"/>
              </w:rPr>
              <w:t>515.929,372</w:t>
            </w:r>
          </w:p>
        </w:tc>
        <w:tc>
          <w:tcPr>
            <w:tcW w:w="2355" w:type="dxa"/>
            <w:tcBorders>
              <w:top w:val="single" w:sz="4" w:space="0" w:color="auto"/>
              <w:left w:val="nil"/>
              <w:bottom w:val="single" w:sz="4" w:space="0" w:color="auto"/>
              <w:right w:val="single" w:sz="4" w:space="0" w:color="auto"/>
            </w:tcBorders>
            <w:shd w:val="clear" w:color="auto" w:fill="auto"/>
            <w:noWrap/>
            <w:vAlign w:val="center"/>
          </w:tcPr>
          <w:p w14:paraId="57311068" w14:textId="77777777" w:rsidR="002917DA" w:rsidRPr="008662C4" w:rsidRDefault="002917DA" w:rsidP="003E664E">
            <w:pPr>
              <w:jc w:val="center"/>
              <w:rPr>
                <w:rFonts w:ascii="Tahoma" w:hAnsi="Tahoma" w:cs="Tahoma"/>
                <w:sz w:val="20"/>
                <w:szCs w:val="20"/>
                <w:lang w:eastAsia="el-GR"/>
              </w:rPr>
            </w:pPr>
            <w:r w:rsidRPr="008662C4">
              <w:rPr>
                <w:rFonts w:ascii="Tahoma" w:hAnsi="Tahoma" w:cs="Tahoma"/>
                <w:sz w:val="20"/>
                <w:szCs w:val="20"/>
              </w:rPr>
              <w:t>0,91%</w:t>
            </w:r>
          </w:p>
        </w:tc>
      </w:tr>
      <w:tr w:rsidR="002917DA" w:rsidRPr="008662C4" w14:paraId="547CFF0F" w14:textId="77777777" w:rsidTr="00A75854">
        <w:trPr>
          <w:trHeight w:val="255"/>
          <w:jc w:val="center"/>
        </w:trPr>
        <w:tc>
          <w:tcPr>
            <w:tcW w:w="3392" w:type="dxa"/>
            <w:tcBorders>
              <w:top w:val="nil"/>
              <w:left w:val="single" w:sz="8" w:space="0" w:color="auto"/>
              <w:bottom w:val="single" w:sz="8" w:space="0" w:color="auto"/>
              <w:right w:val="single" w:sz="4" w:space="0" w:color="auto"/>
            </w:tcBorders>
            <w:shd w:val="clear" w:color="auto" w:fill="auto"/>
            <w:noWrap/>
            <w:vAlign w:val="center"/>
          </w:tcPr>
          <w:p w14:paraId="4BE6A152" w14:textId="77777777" w:rsidR="002917DA" w:rsidRPr="008662C4" w:rsidRDefault="002917DA" w:rsidP="003E664E">
            <w:pPr>
              <w:jc w:val="right"/>
              <w:rPr>
                <w:rFonts w:ascii="Tahoma" w:hAnsi="Tahoma" w:cs="Tahoma"/>
                <w:sz w:val="20"/>
                <w:szCs w:val="20"/>
                <w:lang w:val="el-GR" w:eastAsia="el-GR"/>
              </w:rPr>
            </w:pPr>
            <w:r w:rsidRPr="008662C4">
              <w:rPr>
                <w:rFonts w:ascii="Tahoma" w:hAnsi="Tahoma" w:cs="Tahoma"/>
                <w:sz w:val="20"/>
                <w:szCs w:val="20"/>
                <w:lang w:val="el-GR" w:eastAsia="el-GR"/>
              </w:rPr>
              <w:t>Αεροδρόμια</w:t>
            </w:r>
          </w:p>
        </w:tc>
        <w:tc>
          <w:tcPr>
            <w:tcW w:w="1425" w:type="dxa"/>
            <w:tcBorders>
              <w:top w:val="nil"/>
              <w:left w:val="nil"/>
              <w:bottom w:val="single" w:sz="8" w:space="0" w:color="auto"/>
              <w:right w:val="single" w:sz="4" w:space="0" w:color="auto"/>
            </w:tcBorders>
            <w:shd w:val="clear" w:color="auto" w:fill="auto"/>
            <w:noWrap/>
            <w:vAlign w:val="center"/>
          </w:tcPr>
          <w:p w14:paraId="69C7A3B3" w14:textId="77777777" w:rsidR="002917DA" w:rsidRPr="008662C4" w:rsidRDefault="002917DA" w:rsidP="003E664E">
            <w:pPr>
              <w:jc w:val="center"/>
              <w:rPr>
                <w:rFonts w:ascii="Tahoma" w:hAnsi="Tahoma" w:cs="Tahoma"/>
                <w:sz w:val="20"/>
                <w:szCs w:val="20"/>
                <w:lang w:eastAsia="el-GR"/>
              </w:rPr>
            </w:pPr>
            <w:r w:rsidRPr="008662C4">
              <w:rPr>
                <w:rFonts w:ascii="Tahoma" w:hAnsi="Tahoma" w:cs="Tahoma"/>
                <w:sz w:val="20"/>
                <w:szCs w:val="20"/>
              </w:rPr>
              <w:t>3,305</w:t>
            </w:r>
          </w:p>
        </w:tc>
        <w:tc>
          <w:tcPr>
            <w:tcW w:w="1805" w:type="dxa"/>
            <w:tcBorders>
              <w:top w:val="nil"/>
              <w:left w:val="nil"/>
              <w:bottom w:val="single" w:sz="8" w:space="0" w:color="auto"/>
              <w:right w:val="single" w:sz="4" w:space="0" w:color="auto"/>
            </w:tcBorders>
            <w:shd w:val="clear" w:color="auto" w:fill="auto"/>
            <w:noWrap/>
            <w:vAlign w:val="center"/>
          </w:tcPr>
          <w:p w14:paraId="2ADFECDC" w14:textId="77777777" w:rsidR="002917DA" w:rsidRPr="008662C4" w:rsidRDefault="002917DA" w:rsidP="003E664E">
            <w:pPr>
              <w:jc w:val="center"/>
              <w:rPr>
                <w:rFonts w:ascii="Tahoma" w:hAnsi="Tahoma" w:cs="Tahoma"/>
                <w:sz w:val="20"/>
                <w:szCs w:val="20"/>
                <w:lang w:eastAsia="el-GR"/>
              </w:rPr>
            </w:pPr>
            <w:r w:rsidRPr="008662C4">
              <w:rPr>
                <w:rFonts w:ascii="Tahoma" w:hAnsi="Tahoma" w:cs="Tahoma"/>
                <w:sz w:val="20"/>
                <w:szCs w:val="20"/>
              </w:rPr>
              <w:t>36.374,267</w:t>
            </w:r>
          </w:p>
        </w:tc>
        <w:tc>
          <w:tcPr>
            <w:tcW w:w="2355" w:type="dxa"/>
            <w:tcBorders>
              <w:top w:val="single" w:sz="4" w:space="0" w:color="auto"/>
              <w:left w:val="nil"/>
              <w:bottom w:val="single" w:sz="4" w:space="0" w:color="auto"/>
              <w:right w:val="single" w:sz="4" w:space="0" w:color="auto"/>
            </w:tcBorders>
            <w:shd w:val="clear" w:color="auto" w:fill="auto"/>
            <w:noWrap/>
            <w:vAlign w:val="center"/>
          </w:tcPr>
          <w:p w14:paraId="6B8E7DCD" w14:textId="77777777" w:rsidR="002917DA" w:rsidRPr="008662C4" w:rsidRDefault="002917DA" w:rsidP="003E664E">
            <w:pPr>
              <w:jc w:val="center"/>
              <w:rPr>
                <w:rFonts w:ascii="Tahoma" w:hAnsi="Tahoma" w:cs="Tahoma"/>
                <w:sz w:val="20"/>
                <w:szCs w:val="20"/>
                <w:lang w:eastAsia="el-GR"/>
              </w:rPr>
            </w:pPr>
            <w:r w:rsidRPr="008662C4">
              <w:rPr>
                <w:rFonts w:ascii="Tahoma" w:hAnsi="Tahoma" w:cs="Tahoma"/>
                <w:sz w:val="20"/>
                <w:szCs w:val="20"/>
              </w:rPr>
              <w:t>0,06%</w:t>
            </w:r>
          </w:p>
        </w:tc>
      </w:tr>
      <w:tr w:rsidR="002917DA" w:rsidRPr="008662C4" w14:paraId="289946C3" w14:textId="77777777" w:rsidTr="00A75854">
        <w:trPr>
          <w:trHeight w:val="255"/>
          <w:jc w:val="center"/>
        </w:trPr>
        <w:tc>
          <w:tcPr>
            <w:tcW w:w="3392" w:type="dxa"/>
            <w:tcBorders>
              <w:top w:val="nil"/>
              <w:left w:val="single" w:sz="8" w:space="0" w:color="auto"/>
              <w:bottom w:val="single" w:sz="8" w:space="0" w:color="auto"/>
              <w:right w:val="single" w:sz="4" w:space="0" w:color="auto"/>
            </w:tcBorders>
            <w:shd w:val="clear" w:color="auto" w:fill="auto"/>
            <w:noWrap/>
            <w:vAlign w:val="center"/>
          </w:tcPr>
          <w:p w14:paraId="5A51B757" w14:textId="77777777" w:rsidR="002917DA" w:rsidRPr="008662C4" w:rsidRDefault="002917DA" w:rsidP="003E664E">
            <w:pPr>
              <w:jc w:val="right"/>
              <w:rPr>
                <w:rFonts w:ascii="Tahoma" w:hAnsi="Tahoma" w:cs="Tahoma"/>
                <w:sz w:val="20"/>
                <w:szCs w:val="20"/>
                <w:lang w:val="el-GR" w:eastAsia="el-GR"/>
              </w:rPr>
            </w:pPr>
            <w:r w:rsidRPr="008662C4">
              <w:rPr>
                <w:rFonts w:ascii="Tahoma" w:hAnsi="Tahoma" w:cs="Tahoma"/>
                <w:sz w:val="20"/>
                <w:szCs w:val="20"/>
                <w:lang w:val="el-GR" w:eastAsia="el-GR"/>
              </w:rPr>
              <w:t>Σταθμοί Πλήρωσης καύσιμου οχημάτων ΜΜ και αποκομιδής απορριμμάτων</w:t>
            </w:r>
          </w:p>
        </w:tc>
        <w:tc>
          <w:tcPr>
            <w:tcW w:w="1425" w:type="dxa"/>
            <w:tcBorders>
              <w:top w:val="nil"/>
              <w:left w:val="nil"/>
              <w:bottom w:val="single" w:sz="8" w:space="0" w:color="auto"/>
              <w:right w:val="single" w:sz="4" w:space="0" w:color="auto"/>
            </w:tcBorders>
            <w:shd w:val="clear" w:color="auto" w:fill="auto"/>
            <w:noWrap/>
            <w:vAlign w:val="center"/>
          </w:tcPr>
          <w:p w14:paraId="0BF37D18" w14:textId="77777777" w:rsidR="002917DA" w:rsidRPr="008662C4" w:rsidRDefault="002917DA" w:rsidP="003E664E">
            <w:pPr>
              <w:jc w:val="center"/>
              <w:rPr>
                <w:rFonts w:ascii="Tahoma" w:hAnsi="Tahoma" w:cs="Tahoma"/>
                <w:sz w:val="20"/>
                <w:szCs w:val="20"/>
                <w:lang w:eastAsia="el-GR"/>
              </w:rPr>
            </w:pPr>
            <w:r w:rsidRPr="008662C4">
              <w:rPr>
                <w:rFonts w:ascii="Tahoma" w:hAnsi="Tahoma" w:cs="Tahoma"/>
                <w:sz w:val="20"/>
                <w:szCs w:val="20"/>
              </w:rPr>
              <w:t>7,575</w:t>
            </w:r>
          </w:p>
        </w:tc>
        <w:tc>
          <w:tcPr>
            <w:tcW w:w="1805" w:type="dxa"/>
            <w:tcBorders>
              <w:top w:val="nil"/>
              <w:left w:val="nil"/>
              <w:bottom w:val="single" w:sz="8" w:space="0" w:color="auto"/>
              <w:right w:val="single" w:sz="4" w:space="0" w:color="auto"/>
            </w:tcBorders>
            <w:shd w:val="clear" w:color="auto" w:fill="auto"/>
            <w:noWrap/>
            <w:vAlign w:val="center"/>
          </w:tcPr>
          <w:p w14:paraId="1712B832" w14:textId="77777777" w:rsidR="002917DA" w:rsidRPr="008662C4" w:rsidRDefault="002917DA" w:rsidP="003E664E">
            <w:pPr>
              <w:jc w:val="center"/>
              <w:rPr>
                <w:rFonts w:ascii="Tahoma" w:hAnsi="Tahoma" w:cs="Tahoma"/>
                <w:sz w:val="20"/>
                <w:szCs w:val="20"/>
                <w:lang w:eastAsia="el-GR"/>
              </w:rPr>
            </w:pPr>
            <w:r w:rsidRPr="008662C4">
              <w:rPr>
                <w:rFonts w:ascii="Tahoma" w:hAnsi="Tahoma" w:cs="Tahoma"/>
                <w:sz w:val="20"/>
                <w:szCs w:val="20"/>
              </w:rPr>
              <w:t>83.373,993</w:t>
            </w:r>
          </w:p>
        </w:tc>
        <w:tc>
          <w:tcPr>
            <w:tcW w:w="2355" w:type="dxa"/>
            <w:tcBorders>
              <w:top w:val="single" w:sz="4" w:space="0" w:color="auto"/>
              <w:left w:val="nil"/>
              <w:bottom w:val="single" w:sz="4" w:space="0" w:color="auto"/>
              <w:right w:val="single" w:sz="4" w:space="0" w:color="auto"/>
            </w:tcBorders>
            <w:shd w:val="clear" w:color="auto" w:fill="auto"/>
            <w:noWrap/>
            <w:vAlign w:val="center"/>
          </w:tcPr>
          <w:p w14:paraId="44310BAA" w14:textId="77777777" w:rsidR="002917DA" w:rsidRPr="008662C4" w:rsidRDefault="002917DA" w:rsidP="003E664E">
            <w:pPr>
              <w:jc w:val="center"/>
              <w:rPr>
                <w:rFonts w:ascii="Tahoma" w:hAnsi="Tahoma" w:cs="Tahoma"/>
                <w:sz w:val="20"/>
                <w:szCs w:val="20"/>
                <w:lang w:eastAsia="el-GR"/>
              </w:rPr>
            </w:pPr>
            <w:r w:rsidRPr="008662C4">
              <w:rPr>
                <w:rFonts w:ascii="Tahoma" w:hAnsi="Tahoma" w:cs="Tahoma"/>
                <w:sz w:val="20"/>
                <w:szCs w:val="20"/>
              </w:rPr>
              <w:t>0,15%</w:t>
            </w:r>
          </w:p>
        </w:tc>
      </w:tr>
      <w:tr w:rsidR="002917DA" w:rsidRPr="008662C4" w14:paraId="59DC3D2C" w14:textId="77777777" w:rsidTr="00A75854">
        <w:trPr>
          <w:trHeight w:val="255"/>
          <w:jc w:val="center"/>
        </w:trPr>
        <w:tc>
          <w:tcPr>
            <w:tcW w:w="3392" w:type="dxa"/>
            <w:tcBorders>
              <w:top w:val="nil"/>
              <w:left w:val="single" w:sz="8" w:space="0" w:color="auto"/>
              <w:bottom w:val="single" w:sz="8" w:space="0" w:color="auto"/>
              <w:right w:val="single" w:sz="4" w:space="0" w:color="auto"/>
            </w:tcBorders>
            <w:shd w:val="clear" w:color="auto" w:fill="auto"/>
            <w:noWrap/>
            <w:vAlign w:val="center"/>
          </w:tcPr>
          <w:p w14:paraId="1B3C5DB1" w14:textId="77777777" w:rsidR="002917DA" w:rsidRPr="008662C4" w:rsidRDefault="002917DA" w:rsidP="003E664E">
            <w:pPr>
              <w:jc w:val="right"/>
              <w:rPr>
                <w:rFonts w:ascii="Tahoma" w:hAnsi="Tahoma" w:cs="Tahoma"/>
                <w:b/>
                <w:bCs/>
                <w:i/>
                <w:iCs/>
                <w:sz w:val="20"/>
                <w:szCs w:val="20"/>
                <w:lang w:val="el-GR" w:eastAsia="el-GR"/>
              </w:rPr>
            </w:pPr>
            <w:r w:rsidRPr="008662C4">
              <w:rPr>
                <w:rFonts w:ascii="Tahoma" w:hAnsi="Tahoma" w:cs="Tahoma"/>
                <w:b/>
                <w:bCs/>
                <w:i/>
                <w:iCs/>
                <w:sz w:val="20"/>
                <w:szCs w:val="20"/>
                <w:lang w:val="el-GR" w:eastAsia="el-GR"/>
              </w:rPr>
              <w:t>Σύνολο (Β1+Β2)</w:t>
            </w:r>
          </w:p>
        </w:tc>
        <w:tc>
          <w:tcPr>
            <w:tcW w:w="1425" w:type="dxa"/>
            <w:tcBorders>
              <w:top w:val="nil"/>
              <w:left w:val="nil"/>
              <w:bottom w:val="single" w:sz="8" w:space="0" w:color="auto"/>
              <w:right w:val="single" w:sz="4" w:space="0" w:color="auto"/>
            </w:tcBorders>
            <w:shd w:val="clear" w:color="auto" w:fill="auto"/>
            <w:noWrap/>
            <w:vAlign w:val="center"/>
          </w:tcPr>
          <w:p w14:paraId="75E30146" w14:textId="77777777" w:rsidR="002917DA" w:rsidRPr="008662C4" w:rsidRDefault="002917DA" w:rsidP="003E664E">
            <w:pPr>
              <w:jc w:val="center"/>
              <w:rPr>
                <w:rFonts w:ascii="Tahoma" w:hAnsi="Tahoma" w:cs="Tahoma"/>
                <w:b/>
                <w:bCs/>
                <w:sz w:val="20"/>
                <w:szCs w:val="20"/>
                <w:lang w:eastAsia="el-GR"/>
              </w:rPr>
            </w:pPr>
            <w:r w:rsidRPr="008662C4">
              <w:rPr>
                <w:rFonts w:ascii="Tahoma" w:hAnsi="Tahoma" w:cs="Tahoma"/>
                <w:b/>
                <w:bCs/>
                <w:sz w:val="20"/>
                <w:szCs w:val="20"/>
              </w:rPr>
              <w:t>236,048</w:t>
            </w:r>
          </w:p>
        </w:tc>
        <w:tc>
          <w:tcPr>
            <w:tcW w:w="1805" w:type="dxa"/>
            <w:tcBorders>
              <w:top w:val="nil"/>
              <w:left w:val="nil"/>
              <w:bottom w:val="single" w:sz="8" w:space="0" w:color="auto"/>
              <w:right w:val="single" w:sz="4" w:space="0" w:color="auto"/>
            </w:tcBorders>
            <w:shd w:val="clear" w:color="auto" w:fill="auto"/>
            <w:noWrap/>
            <w:vAlign w:val="center"/>
          </w:tcPr>
          <w:p w14:paraId="20B4E08E" w14:textId="77777777" w:rsidR="002917DA" w:rsidRPr="008662C4" w:rsidRDefault="002917DA" w:rsidP="003E664E">
            <w:pPr>
              <w:jc w:val="center"/>
              <w:rPr>
                <w:rFonts w:ascii="Tahoma" w:hAnsi="Tahoma" w:cs="Tahoma"/>
                <w:b/>
                <w:bCs/>
                <w:sz w:val="20"/>
                <w:szCs w:val="20"/>
                <w:lang w:eastAsia="el-GR"/>
              </w:rPr>
            </w:pPr>
            <w:r w:rsidRPr="008662C4">
              <w:rPr>
                <w:rFonts w:ascii="Tahoma" w:hAnsi="Tahoma" w:cs="Tahoma"/>
                <w:b/>
                <w:bCs/>
                <w:sz w:val="20"/>
                <w:szCs w:val="20"/>
              </w:rPr>
              <w:t>2.597.932,662</w:t>
            </w:r>
          </w:p>
        </w:tc>
        <w:tc>
          <w:tcPr>
            <w:tcW w:w="2355" w:type="dxa"/>
            <w:tcBorders>
              <w:top w:val="single" w:sz="4" w:space="0" w:color="auto"/>
              <w:left w:val="nil"/>
              <w:bottom w:val="single" w:sz="4" w:space="0" w:color="auto"/>
              <w:right w:val="single" w:sz="4" w:space="0" w:color="auto"/>
            </w:tcBorders>
            <w:shd w:val="clear" w:color="auto" w:fill="auto"/>
            <w:noWrap/>
            <w:vAlign w:val="center"/>
          </w:tcPr>
          <w:p w14:paraId="56176075" w14:textId="77777777" w:rsidR="002917DA" w:rsidRPr="008662C4" w:rsidRDefault="002917DA" w:rsidP="003E664E">
            <w:pPr>
              <w:jc w:val="center"/>
              <w:rPr>
                <w:rFonts w:ascii="Tahoma" w:hAnsi="Tahoma" w:cs="Tahoma"/>
                <w:b/>
                <w:bCs/>
                <w:sz w:val="20"/>
                <w:szCs w:val="20"/>
                <w:lang w:eastAsia="el-GR"/>
              </w:rPr>
            </w:pPr>
            <w:r w:rsidRPr="008662C4">
              <w:rPr>
                <w:rFonts w:ascii="Tahoma" w:hAnsi="Tahoma" w:cs="Tahoma"/>
                <w:b/>
                <w:bCs/>
                <w:sz w:val="20"/>
                <w:szCs w:val="20"/>
              </w:rPr>
              <w:t>4,56%</w:t>
            </w:r>
          </w:p>
        </w:tc>
      </w:tr>
      <w:tr w:rsidR="002917DA" w:rsidRPr="008662C4" w14:paraId="3B40D7CD" w14:textId="77777777" w:rsidTr="00A75854">
        <w:trPr>
          <w:trHeight w:val="255"/>
          <w:jc w:val="center"/>
        </w:trPr>
        <w:tc>
          <w:tcPr>
            <w:tcW w:w="3392" w:type="dxa"/>
            <w:tcBorders>
              <w:top w:val="nil"/>
              <w:left w:val="single" w:sz="8" w:space="0" w:color="auto"/>
              <w:bottom w:val="single" w:sz="8" w:space="0" w:color="auto"/>
              <w:right w:val="single" w:sz="4" w:space="0" w:color="auto"/>
            </w:tcBorders>
            <w:shd w:val="clear" w:color="auto" w:fill="auto"/>
            <w:noWrap/>
            <w:vAlign w:val="center"/>
          </w:tcPr>
          <w:p w14:paraId="7123A490" w14:textId="62664807" w:rsidR="002917DA" w:rsidRPr="00DA0D88" w:rsidRDefault="00DA0D88" w:rsidP="003E664E">
            <w:pPr>
              <w:jc w:val="both"/>
              <w:rPr>
                <w:rFonts w:ascii="Tahoma" w:hAnsi="Tahoma" w:cs="Tahoma"/>
                <w:b/>
                <w:bCs/>
                <w:i/>
                <w:iCs/>
                <w:sz w:val="20"/>
                <w:szCs w:val="20"/>
                <w:lang w:val="el-GR" w:eastAsia="el-GR"/>
              </w:rPr>
            </w:pPr>
            <w:r w:rsidRPr="00DA0D88">
              <w:rPr>
                <w:rFonts w:ascii="Tahoma" w:hAnsi="Tahoma" w:cs="Tahoma"/>
                <w:b/>
                <w:bCs/>
                <w:sz w:val="20"/>
                <w:szCs w:val="20"/>
                <w:lang w:val="el-GR" w:eastAsia="el-GR"/>
              </w:rPr>
              <w:t xml:space="preserve">Γ. </w:t>
            </w:r>
            <w:r w:rsidR="002917DA" w:rsidRPr="00DA0D88">
              <w:rPr>
                <w:rFonts w:ascii="Tahoma" w:hAnsi="Tahoma" w:cs="Tahoma"/>
                <w:b/>
                <w:bCs/>
                <w:sz w:val="20"/>
                <w:szCs w:val="20"/>
                <w:lang w:val="el-GR" w:eastAsia="el-GR"/>
              </w:rPr>
              <w:t>Τηλεθέρμανση (για οικιακούς καταναλωτές ή επιχειρήσεις κατηγορίας Β)</w:t>
            </w:r>
          </w:p>
        </w:tc>
        <w:tc>
          <w:tcPr>
            <w:tcW w:w="1425" w:type="dxa"/>
            <w:tcBorders>
              <w:top w:val="nil"/>
              <w:left w:val="nil"/>
              <w:bottom w:val="single" w:sz="8" w:space="0" w:color="auto"/>
              <w:right w:val="single" w:sz="4" w:space="0" w:color="auto"/>
            </w:tcBorders>
            <w:shd w:val="clear" w:color="auto" w:fill="auto"/>
            <w:noWrap/>
            <w:vAlign w:val="center"/>
          </w:tcPr>
          <w:p w14:paraId="7F6D1182" w14:textId="77777777" w:rsidR="002917DA" w:rsidRPr="00DA0D88" w:rsidRDefault="002917DA" w:rsidP="003E664E">
            <w:pPr>
              <w:jc w:val="center"/>
              <w:rPr>
                <w:rFonts w:ascii="Tahoma" w:hAnsi="Tahoma" w:cs="Tahoma"/>
                <w:b/>
                <w:bCs/>
                <w:sz w:val="20"/>
                <w:szCs w:val="20"/>
                <w:lang w:val="el-GR" w:eastAsia="el-GR"/>
              </w:rPr>
            </w:pPr>
            <w:r w:rsidRPr="00DA0D88">
              <w:rPr>
                <w:rFonts w:ascii="Tahoma" w:hAnsi="Tahoma" w:cs="Tahoma"/>
                <w:b/>
                <w:bCs/>
                <w:sz w:val="20"/>
                <w:szCs w:val="20"/>
              </w:rPr>
              <w:t>18,324</w:t>
            </w:r>
          </w:p>
        </w:tc>
        <w:tc>
          <w:tcPr>
            <w:tcW w:w="1805" w:type="dxa"/>
            <w:tcBorders>
              <w:top w:val="nil"/>
              <w:left w:val="nil"/>
              <w:bottom w:val="single" w:sz="8" w:space="0" w:color="auto"/>
              <w:right w:val="single" w:sz="4" w:space="0" w:color="auto"/>
            </w:tcBorders>
            <w:shd w:val="clear" w:color="auto" w:fill="auto"/>
            <w:noWrap/>
            <w:vAlign w:val="center"/>
          </w:tcPr>
          <w:p w14:paraId="1645A955" w14:textId="77777777" w:rsidR="002917DA" w:rsidRPr="00DA0D88" w:rsidRDefault="002917DA" w:rsidP="003E664E">
            <w:pPr>
              <w:jc w:val="center"/>
              <w:rPr>
                <w:rFonts w:ascii="Tahoma" w:hAnsi="Tahoma" w:cs="Tahoma"/>
                <w:b/>
                <w:bCs/>
                <w:sz w:val="20"/>
                <w:szCs w:val="20"/>
                <w:lang w:val="el-GR" w:eastAsia="el-GR"/>
              </w:rPr>
            </w:pPr>
            <w:r w:rsidRPr="00DA0D88">
              <w:rPr>
                <w:rFonts w:ascii="Tahoma" w:hAnsi="Tahoma" w:cs="Tahoma"/>
                <w:b/>
                <w:bCs/>
                <w:sz w:val="20"/>
                <w:szCs w:val="20"/>
              </w:rPr>
              <w:t>201.671,626</w:t>
            </w:r>
          </w:p>
        </w:tc>
        <w:tc>
          <w:tcPr>
            <w:tcW w:w="2355" w:type="dxa"/>
            <w:tcBorders>
              <w:top w:val="single" w:sz="4" w:space="0" w:color="auto"/>
              <w:left w:val="nil"/>
              <w:bottom w:val="single" w:sz="4" w:space="0" w:color="auto"/>
              <w:right w:val="single" w:sz="4" w:space="0" w:color="auto"/>
            </w:tcBorders>
            <w:shd w:val="clear" w:color="auto" w:fill="auto"/>
            <w:noWrap/>
            <w:vAlign w:val="center"/>
          </w:tcPr>
          <w:p w14:paraId="097DD429" w14:textId="77777777" w:rsidR="002917DA" w:rsidRPr="00DA0D88" w:rsidRDefault="002917DA" w:rsidP="003E664E">
            <w:pPr>
              <w:jc w:val="center"/>
              <w:rPr>
                <w:rFonts w:ascii="Tahoma" w:hAnsi="Tahoma" w:cs="Tahoma"/>
                <w:b/>
                <w:bCs/>
                <w:sz w:val="20"/>
                <w:szCs w:val="20"/>
                <w:lang w:val="el-GR" w:eastAsia="el-GR"/>
              </w:rPr>
            </w:pPr>
            <w:r w:rsidRPr="00DA0D88">
              <w:rPr>
                <w:rFonts w:ascii="Tahoma" w:hAnsi="Tahoma" w:cs="Tahoma"/>
                <w:b/>
                <w:bCs/>
                <w:sz w:val="20"/>
                <w:szCs w:val="20"/>
              </w:rPr>
              <w:t>0,35%</w:t>
            </w:r>
          </w:p>
        </w:tc>
      </w:tr>
      <w:tr w:rsidR="002917DA" w:rsidRPr="008662C4" w14:paraId="0171CBD1" w14:textId="77777777" w:rsidTr="00A75854">
        <w:trPr>
          <w:trHeight w:val="255"/>
          <w:jc w:val="center"/>
        </w:trPr>
        <w:tc>
          <w:tcPr>
            <w:tcW w:w="3392" w:type="dxa"/>
            <w:tcBorders>
              <w:top w:val="nil"/>
              <w:left w:val="single" w:sz="8" w:space="0" w:color="auto"/>
              <w:bottom w:val="single" w:sz="8" w:space="0" w:color="auto"/>
              <w:right w:val="single" w:sz="4" w:space="0" w:color="auto"/>
            </w:tcBorders>
            <w:shd w:val="clear" w:color="auto" w:fill="auto"/>
            <w:noWrap/>
          </w:tcPr>
          <w:p w14:paraId="41A3A213" w14:textId="77777777" w:rsidR="002917DA" w:rsidRPr="008662C4" w:rsidRDefault="002917DA" w:rsidP="003E664E">
            <w:pPr>
              <w:jc w:val="both"/>
              <w:rPr>
                <w:rFonts w:ascii="Tahoma" w:hAnsi="Tahoma" w:cs="Tahoma"/>
                <w:b/>
                <w:bCs/>
                <w:sz w:val="20"/>
                <w:szCs w:val="20"/>
                <w:lang w:val="el-GR" w:eastAsia="el-GR"/>
              </w:rPr>
            </w:pPr>
            <w:r w:rsidRPr="008662C4">
              <w:rPr>
                <w:rFonts w:ascii="Tahoma" w:hAnsi="Tahoma" w:cs="Tahoma"/>
                <w:b/>
                <w:bCs/>
                <w:sz w:val="20"/>
                <w:szCs w:val="20"/>
                <w:lang w:val="el-GR"/>
              </w:rPr>
              <w:t>Σύνολο (Α+Β+Γ) κατανάλωσης προστατευόμενων καταναλωτών</w:t>
            </w:r>
          </w:p>
        </w:tc>
        <w:tc>
          <w:tcPr>
            <w:tcW w:w="1425" w:type="dxa"/>
            <w:tcBorders>
              <w:top w:val="nil"/>
              <w:left w:val="nil"/>
              <w:bottom w:val="single" w:sz="8" w:space="0" w:color="auto"/>
              <w:right w:val="single" w:sz="4" w:space="0" w:color="auto"/>
            </w:tcBorders>
            <w:shd w:val="clear" w:color="auto" w:fill="auto"/>
            <w:noWrap/>
            <w:vAlign w:val="center"/>
          </w:tcPr>
          <w:p w14:paraId="3D8D7B22" w14:textId="17181A04" w:rsidR="002917DA" w:rsidRPr="00DA0D88" w:rsidRDefault="002917DA" w:rsidP="003E664E">
            <w:pPr>
              <w:jc w:val="center"/>
              <w:rPr>
                <w:rFonts w:ascii="Tahoma" w:hAnsi="Tahoma" w:cs="Tahoma"/>
                <w:b/>
                <w:bCs/>
                <w:sz w:val="20"/>
                <w:szCs w:val="20"/>
                <w:lang w:val="el-GR"/>
              </w:rPr>
            </w:pPr>
            <w:r w:rsidRPr="008662C4">
              <w:rPr>
                <w:rFonts w:ascii="Tahoma" w:hAnsi="Tahoma" w:cs="Tahoma"/>
                <w:b/>
                <w:bCs/>
                <w:sz w:val="20"/>
                <w:szCs w:val="20"/>
              </w:rPr>
              <w:t>765,</w:t>
            </w:r>
            <w:r w:rsidR="00DA0D88" w:rsidRPr="008662C4">
              <w:rPr>
                <w:rFonts w:ascii="Tahoma" w:hAnsi="Tahoma" w:cs="Tahoma"/>
                <w:b/>
                <w:bCs/>
                <w:sz w:val="20"/>
                <w:szCs w:val="20"/>
              </w:rPr>
              <w:t>96</w:t>
            </w:r>
            <w:r w:rsidR="00DA0D88">
              <w:rPr>
                <w:rFonts w:ascii="Tahoma" w:hAnsi="Tahoma" w:cs="Tahoma"/>
                <w:b/>
                <w:bCs/>
                <w:sz w:val="20"/>
                <w:szCs w:val="20"/>
                <w:lang w:val="el-GR"/>
              </w:rPr>
              <w:t>5</w:t>
            </w:r>
          </w:p>
        </w:tc>
        <w:tc>
          <w:tcPr>
            <w:tcW w:w="1805" w:type="dxa"/>
            <w:tcBorders>
              <w:top w:val="nil"/>
              <w:left w:val="nil"/>
              <w:bottom w:val="single" w:sz="8" w:space="0" w:color="auto"/>
              <w:right w:val="single" w:sz="4" w:space="0" w:color="auto"/>
            </w:tcBorders>
            <w:shd w:val="clear" w:color="auto" w:fill="auto"/>
            <w:noWrap/>
            <w:vAlign w:val="center"/>
          </w:tcPr>
          <w:p w14:paraId="77B9A515" w14:textId="77777777" w:rsidR="002917DA" w:rsidRPr="008662C4" w:rsidRDefault="002917DA" w:rsidP="003E664E">
            <w:pPr>
              <w:jc w:val="center"/>
              <w:rPr>
                <w:rFonts w:ascii="Tahoma" w:hAnsi="Tahoma" w:cs="Tahoma"/>
                <w:b/>
                <w:bCs/>
                <w:sz w:val="20"/>
                <w:szCs w:val="20"/>
              </w:rPr>
            </w:pPr>
            <w:r w:rsidRPr="008662C4">
              <w:rPr>
                <w:rFonts w:ascii="Tahoma" w:hAnsi="Tahoma" w:cs="Tahoma"/>
                <w:b/>
                <w:bCs/>
                <w:sz w:val="20"/>
                <w:szCs w:val="20"/>
              </w:rPr>
              <w:t>8.430.180,592</w:t>
            </w:r>
          </w:p>
        </w:tc>
        <w:tc>
          <w:tcPr>
            <w:tcW w:w="2355" w:type="dxa"/>
            <w:tcBorders>
              <w:top w:val="single" w:sz="4" w:space="0" w:color="auto"/>
              <w:left w:val="nil"/>
              <w:bottom w:val="single" w:sz="4" w:space="0" w:color="auto"/>
              <w:right w:val="single" w:sz="4" w:space="0" w:color="auto"/>
            </w:tcBorders>
            <w:shd w:val="clear" w:color="auto" w:fill="auto"/>
            <w:noWrap/>
            <w:vAlign w:val="center"/>
          </w:tcPr>
          <w:p w14:paraId="27FF1FC0" w14:textId="77777777" w:rsidR="002917DA" w:rsidRPr="008662C4" w:rsidRDefault="002917DA" w:rsidP="003E664E">
            <w:pPr>
              <w:jc w:val="center"/>
              <w:rPr>
                <w:rFonts w:ascii="Tahoma" w:hAnsi="Tahoma" w:cs="Tahoma"/>
                <w:b/>
                <w:bCs/>
                <w:sz w:val="20"/>
                <w:szCs w:val="20"/>
              </w:rPr>
            </w:pPr>
            <w:r w:rsidRPr="008662C4">
              <w:rPr>
                <w:rFonts w:ascii="Tahoma" w:hAnsi="Tahoma" w:cs="Tahoma"/>
                <w:b/>
                <w:bCs/>
                <w:sz w:val="20"/>
                <w:szCs w:val="20"/>
              </w:rPr>
              <w:t>14,81%</w:t>
            </w:r>
          </w:p>
        </w:tc>
      </w:tr>
      <w:tr w:rsidR="002917DA" w:rsidRPr="008662C4" w14:paraId="4EB870D9" w14:textId="77777777" w:rsidTr="00A75854">
        <w:trPr>
          <w:trHeight w:val="255"/>
          <w:jc w:val="center"/>
        </w:trPr>
        <w:tc>
          <w:tcPr>
            <w:tcW w:w="3392" w:type="dxa"/>
            <w:tcBorders>
              <w:top w:val="nil"/>
              <w:left w:val="single" w:sz="8" w:space="0" w:color="auto"/>
              <w:bottom w:val="single" w:sz="8" w:space="0" w:color="auto"/>
              <w:right w:val="single" w:sz="4" w:space="0" w:color="auto"/>
            </w:tcBorders>
            <w:shd w:val="clear" w:color="auto" w:fill="auto"/>
            <w:noWrap/>
            <w:vAlign w:val="center"/>
          </w:tcPr>
          <w:p w14:paraId="05A4B3D9" w14:textId="77777777" w:rsidR="002917DA" w:rsidRPr="008662C4" w:rsidRDefault="002917DA" w:rsidP="003E664E">
            <w:pPr>
              <w:jc w:val="right"/>
              <w:rPr>
                <w:rFonts w:ascii="Tahoma" w:hAnsi="Tahoma" w:cs="Tahoma"/>
                <w:b/>
                <w:bCs/>
                <w:sz w:val="20"/>
                <w:szCs w:val="20"/>
                <w:lang w:val="el-GR" w:eastAsia="el-GR"/>
              </w:rPr>
            </w:pPr>
            <w:r w:rsidRPr="008662C4">
              <w:rPr>
                <w:rFonts w:ascii="Tahoma" w:hAnsi="Tahoma" w:cs="Tahoma"/>
                <w:b/>
                <w:bCs/>
                <w:sz w:val="20"/>
                <w:szCs w:val="20"/>
                <w:lang w:val="el-GR" w:eastAsia="el-GR"/>
              </w:rPr>
              <w:t>Συνολική ετήσια κατανάλωση αερίου 20</w:t>
            </w:r>
            <w:r w:rsidRPr="008662C4">
              <w:rPr>
                <w:rFonts w:ascii="Tahoma" w:hAnsi="Tahoma" w:cs="Tahoma"/>
                <w:b/>
                <w:bCs/>
                <w:sz w:val="20"/>
                <w:szCs w:val="20"/>
                <w:lang w:eastAsia="el-GR"/>
              </w:rPr>
              <w:t>2</w:t>
            </w:r>
            <w:r w:rsidRPr="008662C4">
              <w:rPr>
                <w:rFonts w:ascii="Tahoma" w:hAnsi="Tahoma" w:cs="Tahoma"/>
                <w:b/>
                <w:bCs/>
                <w:sz w:val="20"/>
                <w:szCs w:val="20"/>
                <w:lang w:val="el-GR" w:eastAsia="el-GR"/>
              </w:rPr>
              <w:t>2</w:t>
            </w:r>
          </w:p>
        </w:tc>
        <w:tc>
          <w:tcPr>
            <w:tcW w:w="1425" w:type="dxa"/>
            <w:tcBorders>
              <w:top w:val="nil"/>
              <w:left w:val="nil"/>
              <w:bottom w:val="single" w:sz="8" w:space="0" w:color="auto"/>
              <w:right w:val="single" w:sz="4" w:space="0" w:color="auto"/>
            </w:tcBorders>
            <w:shd w:val="clear" w:color="auto" w:fill="auto"/>
            <w:noWrap/>
            <w:vAlign w:val="center"/>
          </w:tcPr>
          <w:p w14:paraId="1A9431AD" w14:textId="12AACD2B" w:rsidR="002917DA" w:rsidRPr="008662C4" w:rsidRDefault="00DA0D88" w:rsidP="003E664E">
            <w:pPr>
              <w:jc w:val="center"/>
              <w:rPr>
                <w:rFonts w:ascii="Tahoma" w:hAnsi="Tahoma" w:cs="Tahoma"/>
                <w:b/>
                <w:bCs/>
                <w:sz w:val="20"/>
                <w:szCs w:val="20"/>
                <w:lang w:eastAsia="el-GR"/>
              </w:rPr>
            </w:pPr>
            <w:r>
              <w:t xml:space="preserve"> </w:t>
            </w:r>
            <w:r w:rsidRPr="00DA0D88">
              <w:rPr>
                <w:rFonts w:ascii="Tahoma" w:hAnsi="Tahoma" w:cs="Tahoma"/>
                <w:b/>
                <w:bCs/>
                <w:sz w:val="20"/>
                <w:szCs w:val="20"/>
              </w:rPr>
              <w:t>5</w:t>
            </w:r>
            <w:r>
              <w:rPr>
                <w:rFonts w:ascii="Tahoma" w:hAnsi="Tahoma" w:cs="Tahoma"/>
                <w:b/>
                <w:bCs/>
                <w:sz w:val="20"/>
                <w:szCs w:val="20"/>
                <w:lang w:val="el-GR"/>
              </w:rPr>
              <w:t>.</w:t>
            </w:r>
            <w:r w:rsidRPr="00DA0D88">
              <w:rPr>
                <w:rFonts w:ascii="Tahoma" w:hAnsi="Tahoma" w:cs="Tahoma"/>
                <w:b/>
                <w:bCs/>
                <w:sz w:val="20"/>
                <w:szCs w:val="20"/>
              </w:rPr>
              <w:t>172,334</w:t>
            </w:r>
          </w:p>
        </w:tc>
        <w:tc>
          <w:tcPr>
            <w:tcW w:w="1805" w:type="dxa"/>
            <w:tcBorders>
              <w:top w:val="nil"/>
              <w:left w:val="nil"/>
              <w:bottom w:val="single" w:sz="8" w:space="0" w:color="auto"/>
              <w:right w:val="single" w:sz="4" w:space="0" w:color="auto"/>
            </w:tcBorders>
            <w:shd w:val="clear" w:color="auto" w:fill="auto"/>
            <w:noWrap/>
            <w:vAlign w:val="center"/>
          </w:tcPr>
          <w:p w14:paraId="42426E68" w14:textId="117A6CC7" w:rsidR="002917DA" w:rsidRPr="00DA0D88" w:rsidRDefault="00DA0D88" w:rsidP="003E664E">
            <w:pPr>
              <w:jc w:val="center"/>
              <w:rPr>
                <w:rFonts w:ascii="Tahoma" w:hAnsi="Tahoma" w:cs="Tahoma"/>
                <w:b/>
                <w:bCs/>
                <w:sz w:val="20"/>
                <w:szCs w:val="20"/>
                <w:lang w:val="el-GR" w:eastAsia="el-GR"/>
              </w:rPr>
            </w:pPr>
            <w:r w:rsidRPr="00DA0D88">
              <w:rPr>
                <w:rFonts w:ascii="Tahoma" w:hAnsi="Tahoma" w:cs="Tahoma"/>
                <w:b/>
                <w:bCs/>
                <w:sz w:val="20"/>
                <w:szCs w:val="20"/>
              </w:rPr>
              <w:t>56</w:t>
            </w:r>
            <w:r>
              <w:rPr>
                <w:rFonts w:ascii="Tahoma" w:hAnsi="Tahoma" w:cs="Tahoma"/>
                <w:b/>
                <w:bCs/>
                <w:sz w:val="20"/>
                <w:szCs w:val="20"/>
                <w:lang w:val="el-GR"/>
              </w:rPr>
              <w:t>.</w:t>
            </w:r>
            <w:r w:rsidRPr="00DA0D88">
              <w:rPr>
                <w:rFonts w:ascii="Tahoma" w:hAnsi="Tahoma" w:cs="Tahoma"/>
                <w:b/>
                <w:bCs/>
                <w:sz w:val="20"/>
                <w:szCs w:val="20"/>
              </w:rPr>
              <w:t>926</w:t>
            </w:r>
            <w:r>
              <w:rPr>
                <w:rFonts w:ascii="Tahoma" w:hAnsi="Tahoma" w:cs="Tahoma"/>
                <w:b/>
                <w:bCs/>
                <w:sz w:val="20"/>
                <w:szCs w:val="20"/>
                <w:lang w:val="el-GR"/>
              </w:rPr>
              <w:t>.</w:t>
            </w:r>
            <w:r w:rsidRPr="00DA0D88">
              <w:rPr>
                <w:rFonts w:ascii="Tahoma" w:hAnsi="Tahoma" w:cs="Tahoma"/>
                <w:b/>
                <w:bCs/>
                <w:sz w:val="20"/>
                <w:szCs w:val="20"/>
              </w:rPr>
              <w:t>544,72</w:t>
            </w:r>
            <w:r>
              <w:rPr>
                <w:rFonts w:ascii="Tahoma" w:hAnsi="Tahoma" w:cs="Tahoma"/>
                <w:b/>
                <w:bCs/>
                <w:sz w:val="20"/>
                <w:szCs w:val="20"/>
                <w:lang w:val="el-GR"/>
              </w:rPr>
              <w:t>3</w:t>
            </w:r>
          </w:p>
        </w:tc>
        <w:tc>
          <w:tcPr>
            <w:tcW w:w="2355" w:type="dxa"/>
            <w:tcBorders>
              <w:top w:val="single" w:sz="4" w:space="0" w:color="auto"/>
              <w:left w:val="nil"/>
              <w:bottom w:val="single" w:sz="4" w:space="0" w:color="auto"/>
              <w:right w:val="single" w:sz="4" w:space="0" w:color="auto"/>
            </w:tcBorders>
            <w:shd w:val="clear" w:color="auto" w:fill="auto"/>
            <w:noWrap/>
            <w:vAlign w:val="center"/>
          </w:tcPr>
          <w:p w14:paraId="09925AF7" w14:textId="77777777" w:rsidR="002917DA" w:rsidRPr="008662C4" w:rsidRDefault="002917DA" w:rsidP="003E664E">
            <w:pPr>
              <w:jc w:val="center"/>
              <w:rPr>
                <w:rFonts w:ascii="Tahoma" w:hAnsi="Tahoma" w:cs="Tahoma"/>
                <w:b/>
                <w:bCs/>
                <w:sz w:val="20"/>
                <w:szCs w:val="20"/>
                <w:lang w:eastAsia="el-GR"/>
              </w:rPr>
            </w:pPr>
          </w:p>
        </w:tc>
      </w:tr>
    </w:tbl>
    <w:p w14:paraId="19737219" w14:textId="5DEC749C" w:rsidR="002917DA" w:rsidRDefault="002917DA" w:rsidP="002917DA"/>
    <w:p w14:paraId="422A6906" w14:textId="1A7F1C75" w:rsidR="00994973" w:rsidRPr="00415451" w:rsidRDefault="00994973" w:rsidP="00415451">
      <w:pPr>
        <w:pStyle w:val="2"/>
      </w:pPr>
      <w:bookmarkStart w:id="273" w:name="_Toc146555053"/>
      <w:r w:rsidRPr="00415451">
        <w:t>Κανόνας Εφοδιασμού</w:t>
      </w:r>
      <w:bookmarkEnd w:id="272"/>
      <w:bookmarkEnd w:id="273"/>
    </w:p>
    <w:p w14:paraId="700BD056" w14:textId="6EA90EF8" w:rsidR="00994973" w:rsidRPr="009C21D8" w:rsidRDefault="00994973" w:rsidP="00EC3768">
      <w:pPr>
        <w:pStyle w:val="Tahoma1"/>
        <w:spacing w:line="276" w:lineRule="auto"/>
        <w:rPr>
          <w:lang w:val="el-GR"/>
        </w:rPr>
      </w:pPr>
      <w:r w:rsidRPr="009C21D8">
        <w:rPr>
          <w:lang w:val="el-GR"/>
        </w:rPr>
        <w:t xml:space="preserve">Ο Κανόνας για τον εφοδιασμό στοχεύει στην ελαχιστοποίηση της πιθανότητας περικοπής </w:t>
      </w:r>
      <w:r w:rsidR="009C21D8">
        <w:rPr>
          <w:lang w:val="el-GR"/>
        </w:rPr>
        <w:t xml:space="preserve">της </w:t>
      </w:r>
      <w:r w:rsidRPr="009C21D8">
        <w:rPr>
          <w:lang w:val="el-GR"/>
        </w:rPr>
        <w:t xml:space="preserve">ζήτησης </w:t>
      </w:r>
      <w:r w:rsidR="009C21D8">
        <w:rPr>
          <w:lang w:val="el-GR"/>
        </w:rPr>
        <w:t xml:space="preserve">των </w:t>
      </w:r>
      <w:r w:rsidRPr="009C21D8">
        <w:rPr>
          <w:lang w:val="el-GR"/>
        </w:rPr>
        <w:t>προστατευόμενων καταναλωτών. Για το σκοπό αυτό, το άρθρο 6 του Κανονισμού ορίζει ότι η Αρμόδια Αρχή απαιτεί από τις επιχειρήσεις ΦΑ να λαμβάνουν μέτρα για να εξασφαλίσουν την παροχή αερίου στους προστατευόμενους πελάτες του Κ-Μ στις ακόλουθες περιπτώσεις:</w:t>
      </w:r>
    </w:p>
    <w:p w14:paraId="1044662F" w14:textId="3C887C4F" w:rsidR="00994973" w:rsidRDefault="00994973" w:rsidP="00EC3768">
      <w:pPr>
        <w:pStyle w:val="Tahoma1"/>
        <w:spacing w:line="276" w:lineRule="auto"/>
        <w:rPr>
          <w:lang w:val="el-GR"/>
        </w:rPr>
      </w:pPr>
      <w:r w:rsidRPr="008606B5">
        <w:rPr>
          <w:b/>
          <w:lang w:val="el-GR"/>
        </w:rPr>
        <w:t>α)</w:t>
      </w:r>
      <w:r w:rsidRPr="008606B5">
        <w:rPr>
          <w:lang w:val="el-GR"/>
        </w:rPr>
        <w:t xml:space="preserve"> ακραίες θερμοκρασίες κατά τη διάρκεια χρονικού διαστήματος επτά ημερών ακραίων τιμών το οποίο επέρχεται με στατιστική πιθανότητα μίας φοράς μέσα σε 20 έτη. </w:t>
      </w:r>
    </w:p>
    <w:p w14:paraId="5B15AB27" w14:textId="1B771D7A" w:rsidR="00381352" w:rsidRPr="008606B5" w:rsidRDefault="00381352" w:rsidP="00381352">
      <w:pPr>
        <w:pStyle w:val="Tahoma1"/>
        <w:spacing w:line="276" w:lineRule="auto"/>
        <w:rPr>
          <w:lang w:val="el-GR"/>
        </w:rPr>
      </w:pPr>
      <w:r w:rsidRPr="008662C4">
        <w:rPr>
          <w:lang w:val="el-GR"/>
        </w:rPr>
        <w:t>Στο πλαίσιο αυτό</w:t>
      </w:r>
      <w:r>
        <w:rPr>
          <w:lang w:val="el-GR"/>
        </w:rPr>
        <w:t>,</w:t>
      </w:r>
      <w:r w:rsidRPr="008662C4">
        <w:rPr>
          <w:lang w:val="el-GR"/>
        </w:rPr>
        <w:t xml:space="preserve"> η </w:t>
      </w:r>
      <w:r>
        <w:rPr>
          <w:lang w:val="el-GR"/>
        </w:rPr>
        <w:t>προσφάτως εκπονηθείσα Εθνική Μ</w:t>
      </w:r>
      <w:r w:rsidRPr="008662C4">
        <w:rPr>
          <w:lang w:val="el-GR"/>
        </w:rPr>
        <w:t xml:space="preserve">ελέτη </w:t>
      </w:r>
      <w:r>
        <w:rPr>
          <w:lang w:val="el-GR"/>
        </w:rPr>
        <w:t xml:space="preserve">Εκτίμησης Επικινδυνότητας </w:t>
      </w:r>
      <w:bookmarkStart w:id="274" w:name="_Hlk145075786"/>
      <w:r w:rsidRPr="008662C4">
        <w:rPr>
          <w:lang w:val="el-GR"/>
        </w:rPr>
        <w:t>εξέτα</w:t>
      </w:r>
      <w:r>
        <w:rPr>
          <w:lang w:val="el-GR"/>
        </w:rPr>
        <w:t>σε</w:t>
      </w:r>
      <w:r w:rsidRPr="008662C4">
        <w:rPr>
          <w:lang w:val="el-GR"/>
        </w:rPr>
        <w:t xml:space="preserve"> </w:t>
      </w:r>
      <w:bookmarkEnd w:id="274"/>
      <w:r>
        <w:rPr>
          <w:lang w:val="el-GR"/>
        </w:rPr>
        <w:t>σχετικό</w:t>
      </w:r>
      <w:r w:rsidRPr="008662C4">
        <w:rPr>
          <w:lang w:val="el-GR"/>
        </w:rPr>
        <w:t xml:space="preserve"> σενάριο, τ</w:t>
      </w:r>
      <w:r w:rsidRPr="008662C4">
        <w:t>o</w:t>
      </w:r>
      <w:r w:rsidRPr="008662C4">
        <w:rPr>
          <w:lang w:val="el-GR"/>
        </w:rPr>
        <w:t xml:space="preserve"> οποίο λαμβάνει υπόψη συνθήκες χωρίς διαταραχές στην προμήθεια αερίου και εκτίμηση συνόλου ζήτησης </w:t>
      </w:r>
      <w:r w:rsidRPr="00905D9D">
        <w:rPr>
          <w:u w:val="single"/>
          <w:lang w:val="el-GR"/>
        </w:rPr>
        <w:t>εβδομάδας</w:t>
      </w:r>
      <w:r w:rsidRPr="008662C4">
        <w:rPr>
          <w:lang w:val="el-GR"/>
        </w:rPr>
        <w:t xml:space="preserve"> για τον χειμώνα 2023-24: 2.460.592 </w:t>
      </w:r>
      <w:r w:rsidRPr="008662C4">
        <w:t>MWh</w:t>
      </w:r>
      <w:r w:rsidRPr="008662C4">
        <w:rPr>
          <w:lang w:val="el-GR"/>
        </w:rPr>
        <w:t xml:space="preserve">, τον χειμώνα 2024-25: 3.057.032 και τον χειμώνα 2025-26: 3.384.072 </w:t>
      </w:r>
      <w:r w:rsidRPr="008662C4">
        <w:t>MWh</w:t>
      </w:r>
      <w:r w:rsidRPr="008662C4">
        <w:rPr>
          <w:lang w:val="el-GR"/>
        </w:rPr>
        <w:t>. Περ</w:t>
      </w:r>
      <w:r>
        <w:rPr>
          <w:lang w:val="el-GR"/>
        </w:rPr>
        <w:t>αιτέρω</w:t>
      </w:r>
      <w:r w:rsidRPr="008662C4">
        <w:rPr>
          <w:lang w:val="el-GR"/>
        </w:rPr>
        <w:t xml:space="preserve"> </w:t>
      </w:r>
      <w:r w:rsidRPr="00381352">
        <w:rPr>
          <w:lang w:val="el-GR"/>
        </w:rPr>
        <w:t xml:space="preserve">εξέτασε </w:t>
      </w:r>
      <w:r w:rsidRPr="008662C4">
        <w:rPr>
          <w:lang w:val="el-GR"/>
        </w:rPr>
        <w:t xml:space="preserve">πρόσθετα σενάρια προκειμένου να συνυπολογιστούν πιθανές διαταραχές στην προμήθεια φυσικού αερίου. </w:t>
      </w:r>
      <w:r>
        <w:rPr>
          <w:lang w:val="el-GR"/>
        </w:rPr>
        <w:t xml:space="preserve"> </w:t>
      </w:r>
    </w:p>
    <w:p w14:paraId="4232E47A" w14:textId="40F76C4C" w:rsidR="00994973" w:rsidRDefault="00994973" w:rsidP="00905D9D">
      <w:pPr>
        <w:pStyle w:val="Tahoma1"/>
        <w:spacing w:line="276" w:lineRule="auto"/>
        <w:rPr>
          <w:lang w:val="el-GR"/>
        </w:rPr>
      </w:pPr>
      <w:r w:rsidRPr="008606B5">
        <w:rPr>
          <w:b/>
          <w:lang w:val="el-GR"/>
        </w:rPr>
        <w:t>β)</w:t>
      </w:r>
      <w:r w:rsidRPr="008606B5">
        <w:rPr>
          <w:lang w:val="el-GR"/>
        </w:rPr>
        <w:t xml:space="preserve"> χρονικά διαστήματα τουλάχιστον 30 ημερών εξαιρετικά υψηλής ζήτησης για αέριο, τα οποία επέρχονται με στατιστική πιθανότητα μίας φοράς μέσα σε 20 έτη.</w:t>
      </w:r>
    </w:p>
    <w:p w14:paraId="4BF46E38" w14:textId="229EE735" w:rsidR="00905D9D" w:rsidRPr="008662C4" w:rsidRDefault="00905D9D" w:rsidP="00905D9D">
      <w:pPr>
        <w:pStyle w:val="Tahoma1"/>
        <w:spacing w:line="276" w:lineRule="auto"/>
        <w:rPr>
          <w:lang w:val="el-GR"/>
        </w:rPr>
      </w:pPr>
      <w:r w:rsidRPr="008662C4">
        <w:rPr>
          <w:lang w:val="el-GR"/>
        </w:rPr>
        <w:t>Στο πλαίσιο αυτό</w:t>
      </w:r>
      <w:r>
        <w:rPr>
          <w:lang w:val="el-GR"/>
        </w:rPr>
        <w:t>,</w:t>
      </w:r>
      <w:r w:rsidRPr="008662C4">
        <w:rPr>
          <w:lang w:val="el-GR"/>
        </w:rPr>
        <w:t xml:space="preserve"> η </w:t>
      </w:r>
      <w:r w:rsidRPr="00905D9D">
        <w:rPr>
          <w:lang w:val="el-GR"/>
        </w:rPr>
        <w:t xml:space="preserve">προσφάτως εκπονηθείσα Εθνική Μελέτη Εκτίμησης Επικινδυνότητας εξέτασε σχετικό </w:t>
      </w:r>
      <w:r w:rsidRPr="008662C4">
        <w:rPr>
          <w:lang w:val="el-GR"/>
        </w:rPr>
        <w:t>σενάριο, τ</w:t>
      </w:r>
      <w:r w:rsidRPr="008662C4">
        <w:t>o</w:t>
      </w:r>
      <w:r w:rsidRPr="008662C4">
        <w:rPr>
          <w:lang w:val="el-GR"/>
        </w:rPr>
        <w:t xml:space="preserve"> οποίο λαμβάνει υπόψη συνθήκες χωρίς διαταραχές στην προμήθεια αερίου και εκτίμηση συνόλου ζήτησης </w:t>
      </w:r>
      <w:r w:rsidRPr="00905D9D">
        <w:rPr>
          <w:u w:val="single"/>
          <w:lang w:val="el-GR"/>
        </w:rPr>
        <w:t>μήνα</w:t>
      </w:r>
      <w:r w:rsidRPr="008662C4">
        <w:rPr>
          <w:lang w:val="el-GR"/>
        </w:rPr>
        <w:t xml:space="preserve"> για τον χειμώνα 2023-24: 9.247.691 </w:t>
      </w:r>
      <w:r w:rsidRPr="008662C4">
        <w:t>MWh</w:t>
      </w:r>
      <w:r w:rsidRPr="008662C4">
        <w:rPr>
          <w:lang w:val="el-GR"/>
        </w:rPr>
        <w:t xml:space="preserve">, τον χειμώνα 2024-25: 10.650.440 και τον χειμώνα 2025-26: 11.372.173 </w:t>
      </w:r>
      <w:r w:rsidRPr="008662C4">
        <w:t>MWh</w:t>
      </w:r>
      <w:r w:rsidRPr="008662C4">
        <w:rPr>
          <w:lang w:val="el-GR"/>
        </w:rPr>
        <w:t xml:space="preserve">. </w:t>
      </w:r>
      <w:r w:rsidRPr="00905D9D">
        <w:rPr>
          <w:lang w:val="el-GR"/>
        </w:rPr>
        <w:t xml:space="preserve">Περαιτέρω εξέτασε </w:t>
      </w:r>
      <w:r w:rsidRPr="008662C4">
        <w:rPr>
          <w:lang w:val="el-GR"/>
        </w:rPr>
        <w:t xml:space="preserve">πρόσθετα σενάρια προκειμένου να συνυπολογιστούν πιθανές διαταραχές στην προμήθεια φυσικού αερίου. </w:t>
      </w:r>
    </w:p>
    <w:p w14:paraId="3B4D24DD" w14:textId="712E0C0B" w:rsidR="00994973" w:rsidRDefault="00994973" w:rsidP="00EC3768">
      <w:pPr>
        <w:pStyle w:val="Tahoma1"/>
        <w:spacing w:line="276" w:lineRule="auto"/>
        <w:rPr>
          <w:lang w:val="el-GR"/>
        </w:rPr>
      </w:pPr>
      <w:r w:rsidRPr="008606B5">
        <w:rPr>
          <w:b/>
          <w:lang w:val="el-GR"/>
        </w:rPr>
        <w:t>γ)</w:t>
      </w:r>
      <w:r w:rsidRPr="008606B5">
        <w:rPr>
          <w:lang w:val="el-GR"/>
        </w:rPr>
        <w:t xml:space="preserve"> </w:t>
      </w:r>
      <w:bookmarkStart w:id="275" w:name="_Toc311189814"/>
      <w:r w:rsidRPr="008606B5">
        <w:rPr>
          <w:lang w:val="el-GR"/>
        </w:rPr>
        <w:t>για περίοδο 30 ημερών σε περίπτωση διαταραχής της μεγαλύτερης ενιαίας υποδομής αερίου υπό μέσες χειμερινές συνθήκες.</w:t>
      </w:r>
    </w:p>
    <w:p w14:paraId="7DA89402" w14:textId="0BB7063B" w:rsidR="007064AD" w:rsidRPr="008662C4" w:rsidRDefault="007064AD" w:rsidP="007064AD">
      <w:pPr>
        <w:pStyle w:val="Tahoma1"/>
        <w:spacing w:line="276" w:lineRule="auto"/>
        <w:rPr>
          <w:lang w:val="el-GR"/>
        </w:rPr>
      </w:pPr>
      <w:r w:rsidRPr="008662C4">
        <w:rPr>
          <w:lang w:val="el-GR"/>
        </w:rPr>
        <w:t>Στο πλαίσιο αυτό</w:t>
      </w:r>
      <w:r>
        <w:rPr>
          <w:lang w:val="el-GR"/>
        </w:rPr>
        <w:t>,</w:t>
      </w:r>
      <w:r w:rsidRPr="008662C4">
        <w:rPr>
          <w:lang w:val="el-GR"/>
        </w:rPr>
        <w:t xml:space="preserve"> </w:t>
      </w:r>
      <w:r w:rsidRPr="007064AD">
        <w:rPr>
          <w:lang w:val="el-GR"/>
        </w:rPr>
        <w:t>η προσφάτως εκπονηθείσα Εθνική Μελέτη Εκτίμησης Επικινδυνότητας εξέτασε σχετικό σενάριο</w:t>
      </w:r>
      <w:r w:rsidRPr="008662C4">
        <w:rPr>
          <w:lang w:val="el-GR"/>
        </w:rPr>
        <w:t>, τ</w:t>
      </w:r>
      <w:r w:rsidRPr="008662C4">
        <w:t>o</w:t>
      </w:r>
      <w:r w:rsidRPr="008662C4">
        <w:rPr>
          <w:lang w:val="el-GR"/>
        </w:rPr>
        <w:t xml:space="preserve"> οποί</w:t>
      </w:r>
      <w:r w:rsidRPr="008662C4">
        <w:t>o</w:t>
      </w:r>
      <w:r w:rsidRPr="008662C4">
        <w:rPr>
          <w:lang w:val="el-GR"/>
        </w:rPr>
        <w:t xml:space="preserve"> έχει διάρκεια ενός (1) </w:t>
      </w:r>
      <w:r w:rsidRPr="007064AD">
        <w:rPr>
          <w:lang w:val="el-GR"/>
        </w:rPr>
        <w:t>μήνα</w:t>
      </w:r>
      <w:r w:rsidRPr="008662C4">
        <w:rPr>
          <w:lang w:val="el-GR"/>
        </w:rPr>
        <w:t xml:space="preserve"> και λαμβάνει υπόψη διακοπή λειτουργίας των εγκαταστάσεων ΥΦΑ στη Ρεβυθούσα για</w:t>
      </w:r>
      <w:r>
        <w:rPr>
          <w:lang w:val="el-GR"/>
        </w:rPr>
        <w:t xml:space="preserve"> έναν</w:t>
      </w:r>
      <w:r w:rsidRPr="008662C4">
        <w:rPr>
          <w:lang w:val="el-GR"/>
        </w:rPr>
        <w:t xml:space="preserve"> (1) μήνα και εκτίμηση συνόλου ζήτησης </w:t>
      </w:r>
      <w:r w:rsidRPr="007064AD">
        <w:rPr>
          <w:u w:val="single"/>
          <w:lang w:val="el-GR"/>
        </w:rPr>
        <w:t>μήνα</w:t>
      </w:r>
      <w:r w:rsidRPr="008662C4">
        <w:rPr>
          <w:lang w:val="el-GR"/>
        </w:rPr>
        <w:t xml:space="preserve"> για τον χειμώνα 2023-24: 7.242.088 MWh, τον χειμώνα 2024-25: 7.509.789 MWh και τον χειμώνα 2025-26: 8.174.546 MWh. </w:t>
      </w:r>
      <w:r w:rsidRPr="007064AD">
        <w:rPr>
          <w:lang w:val="el-GR"/>
        </w:rPr>
        <w:t xml:space="preserve">Περαιτέρω εξέτασε </w:t>
      </w:r>
      <w:r w:rsidRPr="008662C4">
        <w:rPr>
          <w:lang w:val="el-GR"/>
        </w:rPr>
        <w:t>πρόσθετο σενάριο προκειμένου να συνυπολογιστούν διαταραχές από πιθανό μηδενισμό παραδόσεων φυσικού αερίου από τη Ρωσία (</w:t>
      </w:r>
      <w:r w:rsidRPr="008662C4">
        <w:t>S</w:t>
      </w:r>
      <w:r w:rsidRPr="008662C4">
        <w:rPr>
          <w:lang w:val="el-GR"/>
        </w:rPr>
        <w:t>-1).</w:t>
      </w:r>
    </w:p>
    <w:p w14:paraId="2A65B563" w14:textId="7A3CC4BD" w:rsidR="00AF1E4B" w:rsidRDefault="00AF1E4B" w:rsidP="00EC3768">
      <w:pPr>
        <w:pStyle w:val="Tahoma1"/>
        <w:spacing w:line="276" w:lineRule="auto"/>
        <w:rPr>
          <w:color w:val="FF0000"/>
          <w:lang w:val="el-GR"/>
        </w:rPr>
      </w:pPr>
      <w:r w:rsidRPr="00AF1E4B">
        <w:rPr>
          <w:lang w:val="el-GR"/>
        </w:rPr>
        <w:t xml:space="preserve">Όπως προαναφέρθηκε στο </w:t>
      </w:r>
      <w:r w:rsidRPr="000D0CB4">
        <w:rPr>
          <w:lang w:val="el-GR"/>
        </w:rPr>
        <w:t xml:space="preserve">Κεφάλαιο 2.3, </w:t>
      </w:r>
      <w:r w:rsidRPr="00AF1E4B">
        <w:rPr>
          <w:lang w:val="el-GR"/>
        </w:rPr>
        <w:t xml:space="preserve">οι Προστατευόμενοι Καταναλωτές δεν αναμένεται να υποστούν επιπτώσεις στην τροφοδοσία τους σε κανένα από τα εξεταζόμενα σενάρια στην Εθνική Μελέτη Εκτίμησης Επικινδυνότητας, εφόσον εφαρμοστούν τα προβλεπόμενα μέτρα διαχείρισης ζήτησης (συμπεριλαμβανομένης της χρήσης εναλλακτικού καυσίμου) και οι προβλέψεις του Σχεδίου Έκτακτης Ανάγκης σχετικά με τη διακοπή/περιορισμό φυσικού αερίου υπό συνθήκες κρίσης </w:t>
      </w:r>
      <w:r>
        <w:rPr>
          <w:lang w:val="el-GR"/>
        </w:rPr>
        <w:t xml:space="preserve">και επομένως </w:t>
      </w:r>
      <w:r w:rsidRPr="00AF1E4B">
        <w:rPr>
          <w:lang w:val="el-GR"/>
        </w:rPr>
        <w:t>ο Κανόνας για τον Εφοδιασμό ικανοποιείται.</w:t>
      </w:r>
    </w:p>
    <w:p w14:paraId="3932E975" w14:textId="77777777" w:rsidR="00994973" w:rsidRPr="00854287" w:rsidRDefault="00994973" w:rsidP="000D5617">
      <w:pPr>
        <w:pStyle w:val="3"/>
      </w:pPr>
      <w:bookmarkStart w:id="276" w:name="_Ref54963134"/>
      <w:bookmarkStart w:id="277" w:name="_Toc146555054"/>
      <w:r w:rsidRPr="00854287">
        <w:t xml:space="preserve">Περιγραφή </w:t>
      </w:r>
      <w:r w:rsidRPr="008606B5">
        <w:t>υφιστάμενων</w:t>
      </w:r>
      <w:r w:rsidRPr="00854287">
        <w:t xml:space="preserve"> μέτρων Διαχείρισης ζήτησης</w:t>
      </w:r>
      <w:bookmarkEnd w:id="276"/>
      <w:bookmarkEnd w:id="277"/>
    </w:p>
    <w:p w14:paraId="713311AE" w14:textId="5E20683D" w:rsidR="00994973" w:rsidRDefault="00994973" w:rsidP="008606B5">
      <w:pPr>
        <w:pStyle w:val="Tahoma1"/>
        <w:spacing w:line="276" w:lineRule="auto"/>
        <w:rPr>
          <w:lang w:val="el-GR"/>
        </w:rPr>
      </w:pPr>
      <w:r w:rsidRPr="00854287">
        <w:rPr>
          <w:lang w:val="el-GR"/>
        </w:rPr>
        <w:t xml:space="preserve">Παρακάτω παρουσιάζονται μέτρα, </w:t>
      </w:r>
      <w:bookmarkStart w:id="278" w:name="_Hlk145065533"/>
      <w:r w:rsidRPr="00854287">
        <w:rPr>
          <w:lang w:val="el-GR"/>
        </w:rPr>
        <w:t>τα οποία αξιολογήθηκαν στ</w:t>
      </w:r>
      <w:r w:rsidR="00A969D7">
        <w:rPr>
          <w:lang w:val="el-GR"/>
        </w:rPr>
        <w:t>α πλαίσια παλαιότερων</w:t>
      </w:r>
      <w:r w:rsidRPr="00854287">
        <w:rPr>
          <w:lang w:val="el-GR"/>
        </w:rPr>
        <w:t xml:space="preserve"> </w:t>
      </w:r>
      <w:r w:rsidR="00A969D7">
        <w:rPr>
          <w:lang w:val="el-GR"/>
        </w:rPr>
        <w:t>Σχεδίων</w:t>
      </w:r>
      <w:r w:rsidRPr="00854287">
        <w:rPr>
          <w:lang w:val="el-GR"/>
        </w:rPr>
        <w:t xml:space="preserve"> Προληπτικής Δράσης και εξακολουθούν να ισχύουν, αποσκοπώντας στη διαχείριση ζήτησης ΦΑ σε περιόδους κρίσης</w:t>
      </w:r>
      <w:bookmarkEnd w:id="278"/>
      <w:r w:rsidRPr="00854287">
        <w:rPr>
          <w:lang w:val="el-GR"/>
        </w:rPr>
        <w:t>.</w:t>
      </w:r>
    </w:p>
    <w:p w14:paraId="3258B576" w14:textId="6EAF4AB0" w:rsidR="00A901E6" w:rsidRPr="00854287" w:rsidRDefault="00A901E6" w:rsidP="00445580">
      <w:pPr>
        <w:pStyle w:val="Tahoma1"/>
        <w:spacing w:line="276" w:lineRule="auto"/>
        <w:rPr>
          <w:lang w:val="el-GR"/>
        </w:rPr>
      </w:pPr>
      <w:r>
        <w:rPr>
          <w:lang w:val="el-GR"/>
        </w:rPr>
        <w:t>Υπενθυμίζεται ότι</w:t>
      </w:r>
      <w:r w:rsidRPr="00A969D7">
        <w:rPr>
          <w:lang w:val="el-GR"/>
        </w:rPr>
        <w:t xml:space="preserve">, δυνάμει του άρθρου 36 του ν. 4001/2011 περί διοικητικών κυρώσεων, η </w:t>
      </w:r>
      <w:r w:rsidRPr="00D56C3B">
        <w:rPr>
          <w:lang w:val="el-GR"/>
        </w:rPr>
        <w:t xml:space="preserve">ΡΑΑΕΥ </w:t>
      </w:r>
      <w:r w:rsidRPr="00A969D7">
        <w:rPr>
          <w:lang w:val="el-GR"/>
        </w:rPr>
        <w:t>έχει αρμοδιότητα επιβολής προστίμου ύψους έως 10% του ετήσιου κύκλου εργασιών σε επιχειρήσεις που ασκούν Ενεργειακές Δραστηριότητες σε περίπτωση παραβίασης των διατάξεων του ν. 4001/2011 και των πράξεων που εκδίδονται κατ’ εξουσιοδότησ</w:t>
      </w:r>
      <w:r w:rsidR="000D0CB4">
        <w:rPr>
          <w:lang w:val="el-GR"/>
        </w:rPr>
        <w:t>ή</w:t>
      </w:r>
      <w:r w:rsidRPr="00A969D7">
        <w:rPr>
          <w:lang w:val="el-GR"/>
        </w:rPr>
        <w:t xml:space="preserve"> του ή των όρων των αδειών που τους έχουν </w:t>
      </w:r>
      <w:r w:rsidRPr="00D866D6">
        <w:rPr>
          <w:lang w:val="el-GR"/>
        </w:rPr>
        <w:t xml:space="preserve">χορηγηθεί. </w:t>
      </w:r>
      <w:r w:rsidRPr="00C21CED">
        <w:rPr>
          <w:lang w:val="el-GR"/>
        </w:rPr>
        <w:t>Η αρμοδιότητα επιβολής προστίμου από τη ΡΑΑΕΥ σε επιχειρήσεις που ασκούν Ενεργειακές Δραστηριότητες ισχύει αναφορικά με το σύνολο των περιγραφόμενων στο παρόν Σχέδιο δράσεων</w:t>
      </w:r>
      <w:r w:rsidRPr="00D866D6">
        <w:rPr>
          <w:lang w:val="el-GR"/>
        </w:rPr>
        <w:t xml:space="preserve">. Χάριν οικονομίας δεν επαναλαμβάνεται για κάθε </w:t>
      </w:r>
      <w:r w:rsidR="007A375D">
        <w:rPr>
          <w:lang w:val="el-GR"/>
        </w:rPr>
        <w:t>ένα</w:t>
      </w:r>
      <w:r w:rsidRPr="00D866D6">
        <w:rPr>
          <w:lang w:val="el-GR"/>
        </w:rPr>
        <w:t xml:space="preserve"> εκ των περιγραφόμενων </w:t>
      </w:r>
      <w:r w:rsidR="005403A4">
        <w:rPr>
          <w:lang w:val="el-GR"/>
        </w:rPr>
        <w:t>μέτρων</w:t>
      </w:r>
      <w:r w:rsidRPr="00D866D6">
        <w:rPr>
          <w:lang w:val="el-GR"/>
        </w:rPr>
        <w:t xml:space="preserve">, </w:t>
      </w:r>
      <w:r w:rsidR="0063563C">
        <w:rPr>
          <w:lang w:val="el-GR"/>
        </w:rPr>
        <w:t xml:space="preserve">αλλά πιθανόν να </w:t>
      </w:r>
      <w:r w:rsidR="00B070C3">
        <w:rPr>
          <w:lang w:val="el-GR"/>
        </w:rPr>
        <w:t xml:space="preserve">συμπληρώνεται </w:t>
      </w:r>
      <w:r w:rsidRPr="00A969D7">
        <w:rPr>
          <w:lang w:val="el-GR"/>
        </w:rPr>
        <w:t>εάν εντοπίζεται ιδιαιτερότητα σχετικά με συγκεκριμέν</w:t>
      </w:r>
      <w:r w:rsidR="007A375D">
        <w:rPr>
          <w:lang w:val="el-GR"/>
        </w:rPr>
        <w:t>ο μέτρο</w:t>
      </w:r>
      <w:r w:rsidRPr="00A969D7">
        <w:rPr>
          <w:lang w:val="el-GR"/>
        </w:rPr>
        <w:t xml:space="preserve">.    </w:t>
      </w:r>
    </w:p>
    <w:p w14:paraId="4F3A3ACB" w14:textId="77777777" w:rsidR="00994973" w:rsidRPr="00854287" w:rsidRDefault="00994973" w:rsidP="00EC3768">
      <w:pPr>
        <w:pStyle w:val="4"/>
        <w:spacing w:line="276" w:lineRule="auto"/>
      </w:pPr>
      <w:r w:rsidRPr="00854287">
        <w:rPr>
          <w:lang w:val="el-GR"/>
        </w:rPr>
        <w:t xml:space="preserve"> </w:t>
      </w:r>
      <w:bookmarkStart w:id="279" w:name="_Ref54963047"/>
      <w:r w:rsidRPr="00854287">
        <w:t>Διακόψιμοι Καταναλωτές</w:t>
      </w:r>
      <w:bookmarkEnd w:id="279"/>
    </w:p>
    <w:p w14:paraId="07EE5DE2" w14:textId="77777777" w:rsidR="00994973" w:rsidRPr="00854287" w:rsidRDefault="00994973" w:rsidP="00EC3768">
      <w:pPr>
        <w:pStyle w:val="Tahoma1"/>
        <w:spacing w:line="276" w:lineRule="auto"/>
        <w:ind w:firstLine="0"/>
        <w:rPr>
          <w:lang w:val="el-GR"/>
        </w:rPr>
      </w:pPr>
      <w:r w:rsidRPr="00854287">
        <w:rPr>
          <w:b/>
          <w:lang w:val="el-GR"/>
        </w:rPr>
        <w:t>Τύπος μέτρου:</w:t>
      </w:r>
      <w:r w:rsidRPr="00854287">
        <w:rPr>
          <w:lang w:val="el-GR"/>
        </w:rPr>
        <w:t xml:space="preserve"> Εθνικό </w:t>
      </w:r>
      <w:r w:rsidRPr="00854287">
        <w:rPr>
          <w:rFonts w:ascii="Wingdings" w:hAnsi="Wingdings"/>
          <w:lang w:val="el-GR"/>
        </w:rPr>
        <w:t></w:t>
      </w:r>
      <w:r w:rsidRPr="00854287">
        <w:rPr>
          <w:lang w:val="el-GR"/>
        </w:rPr>
        <w:t xml:space="preserve"> Υφιστάμενο μέτρο αγοράς σε κρίση επιπέδου 2 </w:t>
      </w:r>
      <w:r w:rsidRPr="00854287">
        <w:rPr>
          <w:rFonts w:ascii="Wingdings" w:hAnsi="Wingdings"/>
          <w:lang w:val="el-GR"/>
        </w:rPr>
        <w:t></w:t>
      </w:r>
      <w:r w:rsidRPr="00854287">
        <w:rPr>
          <w:lang w:val="el-GR"/>
        </w:rPr>
        <w:t xml:space="preserve"> Διοικητικό μέτρο σε κρίση επιπέδου 3 </w:t>
      </w:r>
    </w:p>
    <w:p w14:paraId="5E945C4D" w14:textId="6F95BF91" w:rsidR="00994973" w:rsidRPr="00854287" w:rsidRDefault="00994973" w:rsidP="00EC3768">
      <w:pPr>
        <w:spacing w:after="120" w:line="276" w:lineRule="auto"/>
        <w:jc w:val="both"/>
        <w:rPr>
          <w:rFonts w:ascii="Tahoma" w:hAnsi="Tahoma"/>
          <w:szCs w:val="20"/>
          <w:lang w:val="el-GR"/>
        </w:rPr>
      </w:pPr>
      <w:r w:rsidRPr="00854287">
        <w:rPr>
          <w:rFonts w:ascii="Tahoma" w:hAnsi="Tahoma" w:cs="Tahoma"/>
          <w:b/>
          <w:lang w:val="el-GR"/>
        </w:rPr>
        <w:t xml:space="preserve">Περιγραφή: </w:t>
      </w:r>
      <w:r w:rsidRPr="00854287">
        <w:rPr>
          <w:rFonts w:ascii="Tahoma" w:hAnsi="Tahoma"/>
          <w:szCs w:val="20"/>
          <w:lang w:val="el-GR"/>
        </w:rPr>
        <w:t xml:space="preserve">Το μέτρο των «Διακόψιμων Καταναλωτών» προβλέπεται στην </w:t>
      </w:r>
      <w:r w:rsidR="00306DDB">
        <w:rPr>
          <w:rFonts w:ascii="Tahoma" w:hAnsi="Tahoma"/>
          <w:szCs w:val="20"/>
          <w:lang w:val="el-GR"/>
        </w:rPr>
        <w:t>Α</w:t>
      </w:r>
      <w:r w:rsidRPr="00854287">
        <w:rPr>
          <w:rFonts w:ascii="Tahoma" w:hAnsi="Tahoma"/>
          <w:szCs w:val="20"/>
          <w:lang w:val="el-GR"/>
        </w:rPr>
        <w:t xml:space="preserve">πόφαση </w:t>
      </w:r>
      <w:r w:rsidR="00306DDB">
        <w:rPr>
          <w:rFonts w:ascii="Tahoma" w:hAnsi="Tahoma"/>
          <w:szCs w:val="20"/>
          <w:lang w:val="el-GR"/>
        </w:rPr>
        <w:t>της Αρχής</w:t>
      </w:r>
      <w:r w:rsidRPr="00854287">
        <w:rPr>
          <w:rFonts w:ascii="Tahoma" w:hAnsi="Tahoma"/>
          <w:szCs w:val="20"/>
          <w:lang w:val="el-GR"/>
        </w:rPr>
        <w:t xml:space="preserve"> υπ’ αριθ. 344/2014 (ΦΕΚ Β΄ 2536/23.09.2014), όπως </w:t>
      </w:r>
      <w:r w:rsidR="00854287" w:rsidRPr="00854287">
        <w:rPr>
          <w:rFonts w:ascii="Tahoma" w:hAnsi="Tahoma"/>
          <w:szCs w:val="20"/>
          <w:lang w:val="el-GR"/>
        </w:rPr>
        <w:t>ισχύει,</w:t>
      </w:r>
      <w:r w:rsidRPr="00854287">
        <w:rPr>
          <w:rFonts w:ascii="Tahoma" w:hAnsi="Tahoma"/>
          <w:szCs w:val="20"/>
          <w:lang w:val="el-GR"/>
        </w:rPr>
        <w:t xml:space="preserve"> προς ελαχιστοποίηση του κόστους του μηχανισμού διαχείρισης ζήτησης για την αγορά ΦΑ. </w:t>
      </w:r>
    </w:p>
    <w:p w14:paraId="7CA5CE76" w14:textId="6237DDD6" w:rsidR="00994973" w:rsidRPr="007C0DA9" w:rsidRDefault="00994973" w:rsidP="00EC3768">
      <w:pPr>
        <w:spacing w:after="120" w:line="276" w:lineRule="auto"/>
        <w:jc w:val="both"/>
        <w:rPr>
          <w:rFonts w:ascii="Tahoma" w:hAnsi="Tahoma"/>
          <w:szCs w:val="20"/>
          <w:lang w:val="el-GR"/>
        </w:rPr>
      </w:pPr>
      <w:r w:rsidRPr="007C0DA9">
        <w:rPr>
          <w:rFonts w:ascii="Tahoma" w:hAnsi="Tahoma"/>
          <w:szCs w:val="20"/>
          <w:lang w:val="el-GR"/>
        </w:rPr>
        <w:t xml:space="preserve">Οι διαδικασίες εφαρμογής του μέτρου της Διακοψιμότητας θεσπίστηκαν στο Παράρτημα 5 του </w:t>
      </w:r>
      <w:r w:rsidR="00951418" w:rsidRPr="00951418">
        <w:rPr>
          <w:rFonts w:ascii="Tahoma" w:hAnsi="Tahoma"/>
          <w:szCs w:val="20"/>
          <w:lang w:val="el-GR"/>
        </w:rPr>
        <w:t xml:space="preserve">εν ισχύ </w:t>
      </w:r>
      <w:r w:rsidRPr="007C0DA9">
        <w:rPr>
          <w:rFonts w:ascii="Tahoma" w:hAnsi="Tahoma"/>
          <w:szCs w:val="20"/>
          <w:lang w:val="el-GR"/>
        </w:rPr>
        <w:t xml:space="preserve">Σχεδίου Έκτακτης Ανάγκης. </w:t>
      </w:r>
      <w:r w:rsidR="00D527DC">
        <w:rPr>
          <w:rFonts w:ascii="Tahoma" w:hAnsi="Tahoma"/>
          <w:szCs w:val="20"/>
          <w:lang w:val="el-GR"/>
        </w:rPr>
        <w:t xml:space="preserve"> </w:t>
      </w:r>
    </w:p>
    <w:p w14:paraId="7FEE728F" w14:textId="356980FF" w:rsidR="00994973" w:rsidRPr="00A969D7" w:rsidRDefault="00994973" w:rsidP="00EC3768">
      <w:pPr>
        <w:spacing w:after="120" w:line="276" w:lineRule="auto"/>
        <w:contextualSpacing/>
        <w:jc w:val="both"/>
        <w:rPr>
          <w:rFonts w:ascii="Tahoma" w:hAnsi="Tahoma"/>
          <w:szCs w:val="20"/>
          <w:lang w:val="el-GR"/>
        </w:rPr>
      </w:pPr>
      <w:r w:rsidRPr="00A969D7">
        <w:rPr>
          <w:rFonts w:ascii="Tahoma" w:hAnsi="Tahoma"/>
          <w:szCs w:val="20"/>
          <w:lang w:val="el-GR"/>
        </w:rPr>
        <w:t xml:space="preserve">Οι Διακόψιμοι καταναλωτές κατ’ ελάχιστον δεσμεύονται: α) να </w:t>
      </w:r>
      <w:r w:rsidR="00742ABA">
        <w:rPr>
          <w:rFonts w:ascii="Tahoma" w:hAnsi="Tahoma"/>
          <w:szCs w:val="20"/>
          <w:lang w:val="el-GR"/>
        </w:rPr>
        <w:t>περιορίζουν</w:t>
      </w:r>
      <w:r w:rsidRPr="00A969D7">
        <w:rPr>
          <w:rFonts w:ascii="Tahoma" w:hAnsi="Tahoma"/>
          <w:szCs w:val="20"/>
          <w:lang w:val="el-GR"/>
        </w:rPr>
        <w:t xml:space="preserve"> </w:t>
      </w:r>
      <w:r w:rsidR="00742ABA">
        <w:rPr>
          <w:rFonts w:ascii="Tahoma" w:hAnsi="Tahoma"/>
          <w:szCs w:val="20"/>
          <w:lang w:val="el-GR"/>
        </w:rPr>
        <w:t xml:space="preserve">τη </w:t>
      </w:r>
      <w:r w:rsidRPr="00A969D7">
        <w:rPr>
          <w:rFonts w:ascii="Tahoma" w:hAnsi="Tahoma"/>
          <w:szCs w:val="20"/>
          <w:lang w:val="el-GR"/>
        </w:rPr>
        <w:t xml:space="preserve">ζήτηση φυσικού αερίου </w:t>
      </w:r>
      <w:r w:rsidR="00742ABA">
        <w:rPr>
          <w:rFonts w:ascii="Tahoma" w:hAnsi="Tahoma"/>
          <w:szCs w:val="20"/>
          <w:lang w:val="el-GR"/>
        </w:rPr>
        <w:t>σε επίπεδα μεταξύ</w:t>
      </w:r>
      <w:r w:rsidRPr="00A969D7">
        <w:rPr>
          <w:rFonts w:ascii="Tahoma" w:hAnsi="Tahoma"/>
          <w:szCs w:val="20"/>
          <w:lang w:val="el-GR"/>
        </w:rPr>
        <w:t xml:space="preserve"> 40%</w:t>
      </w:r>
      <w:r w:rsidR="00742ABA">
        <w:rPr>
          <w:rFonts w:ascii="Tahoma" w:hAnsi="Tahoma"/>
          <w:szCs w:val="20"/>
          <w:lang w:val="el-GR"/>
        </w:rPr>
        <w:t xml:space="preserve"> και 60%</w:t>
      </w:r>
      <w:r w:rsidRPr="00A969D7">
        <w:rPr>
          <w:rFonts w:ascii="Tahoma" w:hAnsi="Tahoma"/>
          <w:szCs w:val="20"/>
          <w:lang w:val="el-GR"/>
        </w:rPr>
        <w:t xml:space="preserve"> της </w:t>
      </w:r>
      <w:r w:rsidR="00742ABA">
        <w:rPr>
          <w:rFonts w:ascii="Tahoma" w:hAnsi="Tahoma"/>
          <w:szCs w:val="20"/>
          <w:lang w:val="el-GR"/>
        </w:rPr>
        <w:t>Η</w:t>
      </w:r>
      <w:r w:rsidRPr="00A969D7">
        <w:rPr>
          <w:rFonts w:ascii="Tahoma" w:hAnsi="Tahoma"/>
          <w:szCs w:val="20"/>
          <w:lang w:val="el-GR"/>
        </w:rPr>
        <w:t xml:space="preserve">μερήσιας </w:t>
      </w:r>
      <w:r w:rsidR="00742ABA">
        <w:rPr>
          <w:rFonts w:ascii="Tahoma" w:hAnsi="Tahoma"/>
          <w:szCs w:val="20"/>
          <w:lang w:val="el-GR"/>
        </w:rPr>
        <w:t xml:space="preserve">Ποσότητας Αναφοράς </w:t>
      </w:r>
      <w:r w:rsidRPr="00A969D7">
        <w:rPr>
          <w:rFonts w:ascii="Tahoma" w:hAnsi="Tahoma"/>
          <w:szCs w:val="20"/>
          <w:lang w:val="el-GR"/>
        </w:rPr>
        <w:t xml:space="preserve">τους οποτεδήποτε και εντός έξι (6) ωρών </w:t>
      </w:r>
      <w:r w:rsidR="008D3FB8">
        <w:rPr>
          <w:rFonts w:ascii="Tahoma" w:hAnsi="Tahoma"/>
          <w:szCs w:val="20"/>
          <w:lang w:val="el-GR"/>
        </w:rPr>
        <w:t xml:space="preserve">μετά </w:t>
      </w:r>
      <w:r w:rsidRPr="00A969D7">
        <w:rPr>
          <w:rFonts w:ascii="Tahoma" w:hAnsi="Tahoma"/>
          <w:szCs w:val="20"/>
          <w:lang w:val="el-GR"/>
        </w:rPr>
        <w:t xml:space="preserve">από σχετικό αίτημα του </w:t>
      </w:r>
      <w:r w:rsidR="008D3FB8" w:rsidRPr="008D3FB8">
        <w:rPr>
          <w:rFonts w:ascii="Tahoma" w:hAnsi="Tahoma"/>
          <w:szCs w:val="20"/>
          <w:lang w:val="el-GR"/>
        </w:rPr>
        <w:t xml:space="preserve">τον Διαχειριστή του ΕΣΦΑ ή κατά περίπτωση από τον αρμόδιο Διαχειριστή Δικτύου Διανομής Φυσικού Αερίου </w:t>
      </w:r>
      <w:r w:rsidRPr="00A969D7">
        <w:rPr>
          <w:rFonts w:ascii="Tahoma" w:hAnsi="Tahoma"/>
          <w:szCs w:val="20"/>
          <w:lang w:val="el-GR"/>
        </w:rPr>
        <w:t>κατά τη διάρκεια κρίσεων επιπέδου 2 (επιφυλακή), β) να διατηρούν μειωμένο επίπεδο ζήτησης ΦΑ για όσο διάστημα διαρκεί η κρίση με ανώτατο όριο τις τριάντα (30) ημέρες ανά έτος, γ) να καταβάλουν αναδρομικά το τέλος που αντιστοιχεί στο σύνολο των ποσοτήτων που καταναλώθηκαν κατά τη διάρκεια της σύμβασης, προσαυξημένο κατά ποσοστό εκατό τοις εκατό (100%) σε περίπτωση παράβασης των ανωτέρω όρων.</w:t>
      </w:r>
    </w:p>
    <w:p w14:paraId="79ADD527" w14:textId="038B4521" w:rsidR="00994973" w:rsidRPr="00A969D7" w:rsidRDefault="00994973" w:rsidP="00EC3768">
      <w:pPr>
        <w:pStyle w:val="Tahoma1"/>
        <w:spacing w:line="276" w:lineRule="auto"/>
        <w:ind w:firstLine="0"/>
        <w:rPr>
          <w:lang w:val="el-GR"/>
        </w:rPr>
      </w:pPr>
      <w:r w:rsidRPr="00A969D7">
        <w:rPr>
          <w:lang w:val="el-GR"/>
        </w:rPr>
        <w:t>Σε κρίση επιπέδου 3 (έκτακτη ανάγκη) η παροχή ΦΑ προς τους Διακόψιμους διακόπτεται/περιορίζεται κατά προτεραιότητα έναντι των λοιπών καταναλωτών</w:t>
      </w:r>
      <w:r w:rsidR="008D3FB8" w:rsidRPr="008D3FB8">
        <w:rPr>
          <w:lang w:val="el-GR"/>
        </w:rPr>
        <w:t xml:space="preserve"> </w:t>
      </w:r>
      <w:r w:rsidR="008D3FB8">
        <w:rPr>
          <w:lang w:val="el-GR"/>
        </w:rPr>
        <w:t>(</w:t>
      </w:r>
      <w:r w:rsidR="008D3FB8" w:rsidRPr="008D3FB8">
        <w:rPr>
          <w:lang w:val="el-GR"/>
        </w:rPr>
        <w:t>έως και 100% επί των Ημερήσιων Ποσοτήτων Αναφοράς κάθε Διακόψιμου Καταναλωτή</w:t>
      </w:r>
      <w:r w:rsidR="008D3FB8">
        <w:rPr>
          <w:lang w:val="el-GR"/>
        </w:rPr>
        <w:t>)</w:t>
      </w:r>
      <w:r w:rsidRPr="00A969D7">
        <w:rPr>
          <w:lang w:val="el-GR"/>
        </w:rPr>
        <w:t xml:space="preserve">, σύμφωνα με τον Κατάλογο σειράς διακοπής παροχής φυσικού αερίου του Παραρτήματος 1 του </w:t>
      </w:r>
      <w:r w:rsidR="00951418" w:rsidRPr="00A969D7">
        <w:rPr>
          <w:lang w:val="el-GR"/>
        </w:rPr>
        <w:t xml:space="preserve">εν ισχύ </w:t>
      </w:r>
      <w:r w:rsidRPr="00A969D7">
        <w:rPr>
          <w:lang w:val="el-GR"/>
        </w:rPr>
        <w:t xml:space="preserve">Σχεδίου Έκτακτης Ανάγκης (ΣΕΑ) κατά τη διαδικασία διακοπής/περιορισμού του Παραρτήματος 2 του ίδιου Σχεδίου. </w:t>
      </w:r>
    </w:p>
    <w:p w14:paraId="1CD72717" w14:textId="3424A888" w:rsidR="00994973" w:rsidRPr="00A969D7" w:rsidRDefault="00994973" w:rsidP="00EC3768">
      <w:pPr>
        <w:pStyle w:val="Tahoma1"/>
        <w:spacing w:line="276" w:lineRule="auto"/>
        <w:ind w:firstLine="0"/>
        <w:rPr>
          <w:lang w:val="el-GR"/>
        </w:rPr>
      </w:pPr>
      <w:r w:rsidRPr="00A969D7">
        <w:rPr>
          <w:lang w:val="el-GR"/>
        </w:rPr>
        <w:t xml:space="preserve">Στο Σχέδιο Έκτακτης Ανάγκης προβλέπεται ότι οι Μεγάλοι Πελάτες, με ευθύνη τους, δύνανται να υπάγονται στο καθεστώς των Διακόψιμων, υποβάλλοντας σχετική έγγραφη δήλωση - αίτημα στο Διαχειριστή του ΕΣΦΑ, ο οποίος τηρεί Μητρώο Διακόψιμων Καταναλωτών. </w:t>
      </w:r>
    </w:p>
    <w:p w14:paraId="050362D1" w14:textId="77777777" w:rsidR="00994973" w:rsidRPr="00A969D7" w:rsidRDefault="00994973" w:rsidP="00EC3768">
      <w:pPr>
        <w:pStyle w:val="Tahoma1"/>
        <w:spacing w:line="276" w:lineRule="auto"/>
        <w:ind w:firstLine="0"/>
        <w:rPr>
          <w:lang w:val="el-GR"/>
        </w:rPr>
      </w:pPr>
      <w:r w:rsidRPr="00A969D7">
        <w:rPr>
          <w:b/>
          <w:lang w:val="el-GR"/>
        </w:rPr>
        <w:t>Αποδέκτες:</w:t>
      </w:r>
      <w:r w:rsidRPr="00A969D7">
        <w:rPr>
          <w:lang w:val="el-GR"/>
        </w:rPr>
        <w:t xml:space="preserve"> Μεγάλοι Πελάτες, ως ορίζονται στο ν. 4001/2011, εξαιρουμένων αυτών που καταναλώνουν ΦΑ για την παραγωγή ηλεκτρικής ενέργειας.</w:t>
      </w:r>
    </w:p>
    <w:p w14:paraId="6DF2AE03" w14:textId="28DF8CB6" w:rsidR="00994973" w:rsidRPr="00A969D7" w:rsidRDefault="00994973" w:rsidP="00EC3768">
      <w:pPr>
        <w:pStyle w:val="Tahoma1"/>
        <w:spacing w:line="276" w:lineRule="auto"/>
        <w:ind w:firstLine="0"/>
        <w:rPr>
          <w:lang w:val="el-GR"/>
        </w:rPr>
      </w:pPr>
      <w:r w:rsidRPr="00A969D7">
        <w:rPr>
          <w:b/>
          <w:lang w:val="el-GR"/>
        </w:rPr>
        <w:t>Σύστημα παρακολούθησης συμμόρφωσης:</w:t>
      </w:r>
      <w:r w:rsidRPr="00A969D7">
        <w:rPr>
          <w:lang w:val="el-GR"/>
        </w:rPr>
        <w:t xml:space="preserve"> Η ΡΑ</w:t>
      </w:r>
      <w:r w:rsidR="00D56C3B">
        <w:rPr>
          <w:lang w:val="el-GR"/>
        </w:rPr>
        <w:t>Α</w:t>
      </w:r>
      <w:r w:rsidRPr="00A969D7">
        <w:rPr>
          <w:lang w:val="el-GR"/>
        </w:rPr>
        <w:t>Ε</w:t>
      </w:r>
      <w:r w:rsidR="00D56C3B">
        <w:rPr>
          <w:lang w:val="el-GR"/>
        </w:rPr>
        <w:t>Υ</w:t>
      </w:r>
      <w:r w:rsidRPr="00A969D7">
        <w:rPr>
          <w:lang w:val="el-GR"/>
        </w:rPr>
        <w:t xml:space="preserve">, στο πλαίσιο των αρμοδιοτήτων της, παρακολουθεί και εποπτεύει τη λειτουργία της αγοράς ενέργειας, συμπεριλαμβανομένης της συμμόρφωσης των Διακόψιμων Καταναλωτών με τις ανωτέρω υποχρεώσεις τους, δυνάμει του άρθρου 22 του ν. 4001/2011. Ειδικοί όροι σχετιζόμενοι με την παρακολούθηση προβλέπονται στο Παράρτημα 5 του εν ισχύ Σχεδίου Έκτακτης Ανάγκης. </w:t>
      </w:r>
    </w:p>
    <w:p w14:paraId="120A8AE0" w14:textId="20477069" w:rsidR="00994973" w:rsidRPr="00A969D7" w:rsidRDefault="00994973" w:rsidP="00EC3768">
      <w:pPr>
        <w:pStyle w:val="Tahoma1"/>
        <w:spacing w:line="276" w:lineRule="auto"/>
        <w:ind w:firstLine="0"/>
        <w:rPr>
          <w:lang w:val="el-GR"/>
        </w:rPr>
      </w:pPr>
      <w:r w:rsidRPr="00A969D7">
        <w:rPr>
          <w:b/>
          <w:lang w:val="el-GR"/>
        </w:rPr>
        <w:t>Καθεστώς κυρώσεων:</w:t>
      </w:r>
      <w:r w:rsidRPr="00A969D7">
        <w:rPr>
          <w:lang w:val="el-GR"/>
        </w:rPr>
        <w:t xml:space="preserve"> Σε περίπτωση που η </w:t>
      </w:r>
      <w:r w:rsidR="00D56C3B" w:rsidRPr="00D56C3B">
        <w:rPr>
          <w:lang w:val="el-GR"/>
        </w:rPr>
        <w:t xml:space="preserve">ΡΑΑΕΥ </w:t>
      </w:r>
      <w:r w:rsidRPr="00A969D7">
        <w:rPr>
          <w:lang w:val="el-GR"/>
        </w:rPr>
        <w:t>διαπιστώσει, ιδίως κατόπιν ενημέρωσης από τον αρμόδιο Διαχειριστή, παράβαση των υποχρεώσεων από Διακόψιμο Καταναλωτή, ο τελευταίος υποχρεούται να καταβάλει το οφειλόμενο Τέλος Ασφάλειας Εφοδιασμού που αντιστοιχεί στο σύνολο των ποσοτήτων που κατανάλωσε από την ημερομηνία εγγραφής του στο Μητρώο Διακόψιμων Καταναλωτών έως και τη λήξη της δωδεκάμηνης παραμονής του στο ανωτέρω Μητρώο κατά τη διάρκεια της οποίας έλαβε χώρα η παράβαση</w:t>
      </w:r>
      <w:r w:rsidR="002450EF">
        <w:rPr>
          <w:lang w:val="el-GR"/>
        </w:rPr>
        <w:t>, με προσαύξηση 10%</w:t>
      </w:r>
      <w:r w:rsidRPr="00A969D7">
        <w:rPr>
          <w:lang w:val="el-GR"/>
        </w:rPr>
        <w:t>.</w:t>
      </w:r>
      <w:r w:rsidR="00F61E2D">
        <w:rPr>
          <w:lang w:val="el-GR"/>
        </w:rPr>
        <w:t xml:space="preserve"> </w:t>
      </w:r>
    </w:p>
    <w:p w14:paraId="417BC806" w14:textId="77777777" w:rsidR="00994973" w:rsidRPr="00A969D7" w:rsidRDefault="00994973" w:rsidP="00EC3768">
      <w:pPr>
        <w:pStyle w:val="Tahoma1"/>
        <w:spacing w:line="276" w:lineRule="auto"/>
        <w:ind w:firstLine="0"/>
        <w:rPr>
          <w:lang w:val="el-GR"/>
        </w:rPr>
      </w:pPr>
      <w:r w:rsidRPr="00A969D7">
        <w:rPr>
          <w:b/>
          <w:lang w:val="el-GR"/>
        </w:rPr>
        <w:t>Εκτιμώμενο κόστος:</w:t>
      </w:r>
      <w:r w:rsidRPr="00A969D7">
        <w:rPr>
          <w:lang w:val="el-GR"/>
        </w:rPr>
        <w:t xml:space="preserve"> Λόγω της συμβολής τους στην ελαχιστοποίηση του κόστους του μηχανισμού διαχείρισης ζήτησης, οι Διακόψιμοι Καταναλωτές εξαιρούνται από την καταβολή Τέλους Ασφάλειας Εφοδιασμού. Η μέγιστη αναμενόμενη εξοικονόμηση ανά έτος, ως εθελοντική διαχείριση ζήτησης, μπορεί να αποτιμηθεί σε </w:t>
      </w:r>
      <w:r w:rsidRPr="00A969D7">
        <w:rPr>
          <w:b/>
          <w:bCs/>
          <w:lang w:val="el-GR"/>
        </w:rPr>
        <w:t>120.000MWh/έτος</w:t>
      </w:r>
      <w:r w:rsidRPr="00A969D7">
        <w:rPr>
          <w:lang w:val="el-GR"/>
        </w:rPr>
        <w:t xml:space="preserve"> ή </w:t>
      </w:r>
      <w:r w:rsidRPr="00A969D7">
        <w:rPr>
          <w:b/>
          <w:bCs/>
          <w:lang w:val="el-GR"/>
        </w:rPr>
        <w:t>4.000MWh/ημέρα</w:t>
      </w:r>
      <w:r w:rsidRPr="00A969D7">
        <w:rPr>
          <w:lang w:val="el-GR"/>
        </w:rPr>
        <w:t xml:space="preserve">. </w:t>
      </w:r>
    </w:p>
    <w:p w14:paraId="44B559A2" w14:textId="080CE2B1" w:rsidR="00994973" w:rsidRPr="00A969D7" w:rsidRDefault="00994973" w:rsidP="00EC3768">
      <w:pPr>
        <w:pStyle w:val="Tahoma1"/>
        <w:spacing w:line="276" w:lineRule="auto"/>
        <w:ind w:firstLine="0"/>
        <w:rPr>
          <w:lang w:val="el-GR"/>
        </w:rPr>
      </w:pPr>
      <w:r w:rsidRPr="00A969D7">
        <w:rPr>
          <w:b/>
          <w:lang w:val="el-GR"/>
        </w:rPr>
        <w:t xml:space="preserve">Μηχανισμός ανάκτησης κόστους: </w:t>
      </w:r>
      <w:r w:rsidRPr="00A969D7">
        <w:rPr>
          <w:lang w:val="el-GR"/>
        </w:rPr>
        <w:t>Το προκαλούμενο κόστος εκ της μη καταβολής από τους Διακόψιμους Καταναλωτές Τέλους Ασφάλειας Εφοδιασμού, επιμερίζεται, σύμφωνα με τα οριζόμενα στ</w:t>
      </w:r>
      <w:r w:rsidR="00A969D7">
        <w:rPr>
          <w:lang w:val="el-GR"/>
        </w:rPr>
        <w:t>ην</w:t>
      </w:r>
      <w:r w:rsidRPr="00A969D7">
        <w:rPr>
          <w:lang w:val="el-GR"/>
        </w:rPr>
        <w:t xml:space="preserve"> </w:t>
      </w:r>
      <w:r w:rsidR="00A969D7" w:rsidRPr="00A969D7">
        <w:rPr>
          <w:lang w:val="el-GR"/>
        </w:rPr>
        <w:t>απόφασ</w:t>
      </w:r>
      <w:r w:rsidR="00A969D7">
        <w:rPr>
          <w:lang w:val="el-GR"/>
        </w:rPr>
        <w:t>η</w:t>
      </w:r>
      <w:r w:rsidRPr="00A969D7">
        <w:rPr>
          <w:lang w:val="el-GR"/>
        </w:rPr>
        <w:t xml:space="preserve"> </w:t>
      </w:r>
      <w:r w:rsidR="00A969D7">
        <w:rPr>
          <w:lang w:val="el-GR"/>
        </w:rPr>
        <w:t xml:space="preserve">της Αρχής βάσει της παρ. 6 </w:t>
      </w:r>
      <w:r w:rsidR="00A969D7" w:rsidRPr="00A969D7">
        <w:rPr>
          <w:lang w:val="el-GR"/>
        </w:rPr>
        <w:t>του άρθρου 73</w:t>
      </w:r>
      <w:r w:rsidR="00A969D7">
        <w:rPr>
          <w:lang w:val="el-GR"/>
        </w:rPr>
        <w:t xml:space="preserve"> και της</w:t>
      </w:r>
      <w:r w:rsidR="00A969D7" w:rsidRPr="00A969D7">
        <w:rPr>
          <w:lang w:val="el-GR"/>
        </w:rPr>
        <w:t xml:space="preserve"> </w:t>
      </w:r>
      <w:r w:rsidR="00A969D7" w:rsidRPr="009C389C">
        <w:rPr>
          <w:lang w:val="el-GR"/>
        </w:rPr>
        <w:t xml:space="preserve">παρ. </w:t>
      </w:r>
      <w:r w:rsidR="00A969D7">
        <w:rPr>
          <w:lang w:val="el-GR"/>
        </w:rPr>
        <w:t>9</w:t>
      </w:r>
      <w:r w:rsidR="00A969D7" w:rsidRPr="009C389C">
        <w:rPr>
          <w:lang w:val="el-GR"/>
        </w:rPr>
        <w:t xml:space="preserve"> του άρθρου 73</w:t>
      </w:r>
      <w:r w:rsidR="00A969D7">
        <w:rPr>
          <w:lang w:val="el-GR"/>
        </w:rPr>
        <w:t>Α</w:t>
      </w:r>
      <w:r w:rsidR="00A969D7" w:rsidRPr="009C389C">
        <w:rPr>
          <w:lang w:val="el-GR"/>
        </w:rPr>
        <w:t xml:space="preserve"> του ν. 4001/2011</w:t>
      </w:r>
      <w:r w:rsidRPr="00A969D7">
        <w:rPr>
          <w:lang w:val="el-GR"/>
        </w:rPr>
        <w:t xml:space="preserve">, </w:t>
      </w:r>
      <w:r w:rsidR="00A969D7">
        <w:rPr>
          <w:lang w:val="el-GR"/>
        </w:rPr>
        <w:t xml:space="preserve">όπως εκάστοτε ισχύει, </w:t>
      </w:r>
      <w:r w:rsidRPr="00A969D7">
        <w:rPr>
          <w:lang w:val="el-GR"/>
        </w:rPr>
        <w:t>στις λοιπές κατηγορίες καταναλωτών ΦΑ.</w:t>
      </w:r>
    </w:p>
    <w:p w14:paraId="7C3C7251" w14:textId="77777777" w:rsidR="00994973" w:rsidRPr="00A969D7" w:rsidRDefault="00994973" w:rsidP="00EC3768">
      <w:pPr>
        <w:pStyle w:val="4"/>
        <w:spacing w:line="276" w:lineRule="auto"/>
      </w:pPr>
      <w:r w:rsidRPr="00A969D7">
        <w:rPr>
          <w:lang w:val="el-GR"/>
        </w:rPr>
        <w:t xml:space="preserve"> </w:t>
      </w:r>
      <w:bookmarkStart w:id="280" w:name="_Ref54963059"/>
      <w:r w:rsidRPr="00A969D7">
        <w:t>Διακοπτόμενοι Καταναλωτές</w:t>
      </w:r>
      <w:bookmarkEnd w:id="280"/>
      <w:r w:rsidRPr="00A969D7">
        <w:t xml:space="preserve"> </w:t>
      </w:r>
    </w:p>
    <w:p w14:paraId="35FA7ECB" w14:textId="77777777" w:rsidR="00994973" w:rsidRPr="00A969D7" w:rsidRDefault="00994973" w:rsidP="00EC3768">
      <w:pPr>
        <w:spacing w:after="120" w:line="276" w:lineRule="auto"/>
        <w:rPr>
          <w:rFonts w:ascii="Tahoma" w:hAnsi="Tahoma" w:cs="Tahoma"/>
          <w:lang w:val="el-GR"/>
        </w:rPr>
      </w:pPr>
      <w:r w:rsidRPr="00A969D7">
        <w:rPr>
          <w:rFonts w:ascii="Tahoma" w:hAnsi="Tahoma" w:cs="Tahoma"/>
          <w:b/>
          <w:lang w:val="el-GR"/>
        </w:rPr>
        <w:t>Τύπος μέτρου:</w:t>
      </w:r>
      <w:r w:rsidRPr="00A969D7">
        <w:rPr>
          <w:rFonts w:ascii="Tahoma" w:hAnsi="Tahoma" w:cs="Tahoma"/>
          <w:lang w:val="el-GR"/>
        </w:rPr>
        <w:t xml:space="preserve"> Εθνικό </w:t>
      </w:r>
      <w:r w:rsidRPr="00A969D7">
        <w:rPr>
          <w:rFonts w:ascii="Wingdings" w:hAnsi="Wingdings" w:cs="Tahoma"/>
          <w:lang w:val="el-GR"/>
        </w:rPr>
        <w:t></w:t>
      </w:r>
      <w:r w:rsidRPr="00A969D7">
        <w:rPr>
          <w:rFonts w:ascii="Tahoma" w:hAnsi="Tahoma" w:cs="Tahoma"/>
          <w:lang w:val="el-GR"/>
        </w:rPr>
        <w:t xml:space="preserve"> Υφιστάμενο μέτρο αγοράς </w:t>
      </w:r>
    </w:p>
    <w:p w14:paraId="65DF04D7" w14:textId="77777777" w:rsidR="00994973" w:rsidRPr="00A969D7" w:rsidRDefault="00994973" w:rsidP="00EC3768">
      <w:pPr>
        <w:pStyle w:val="Tahoma1"/>
        <w:spacing w:line="276" w:lineRule="auto"/>
        <w:ind w:firstLine="0"/>
        <w:rPr>
          <w:lang w:val="el-GR"/>
        </w:rPr>
      </w:pPr>
      <w:r w:rsidRPr="00A969D7">
        <w:rPr>
          <w:rFonts w:cs="Tahoma"/>
          <w:b/>
          <w:szCs w:val="22"/>
          <w:lang w:val="el-GR"/>
        </w:rPr>
        <w:t xml:space="preserve">Περιγραφή:  </w:t>
      </w:r>
      <w:r w:rsidRPr="00A969D7">
        <w:rPr>
          <w:lang w:val="el-GR"/>
        </w:rPr>
        <w:t xml:space="preserve">Το μέτρο περιγράφεται στην παρ. 5 του άρθρου 73 του ν. 4001/2011, όπου προβλέπεται ότι μεταξύ Προμηθευτών ΦΑ και Μεγάλων Πελατών δύναται να συνάπτεται σύμβαση για την, έναντι ανταλλάγματος, διαχείριση ζήτησης ΦΑ για την αντιμετώπιση κρίσεων. </w:t>
      </w:r>
    </w:p>
    <w:p w14:paraId="37C996CE" w14:textId="270A7E4B" w:rsidR="00994973" w:rsidRPr="00A969D7" w:rsidRDefault="00994973" w:rsidP="00EC3768">
      <w:pPr>
        <w:pStyle w:val="Tahoma1"/>
        <w:spacing w:line="276" w:lineRule="auto"/>
        <w:ind w:firstLine="0"/>
        <w:rPr>
          <w:lang w:val="el-GR"/>
        </w:rPr>
      </w:pPr>
      <w:r w:rsidRPr="00A969D7">
        <w:rPr>
          <w:lang w:val="el-GR"/>
        </w:rPr>
        <w:t xml:space="preserve">Δυνάμει συμβάσεως (Απόφαση </w:t>
      </w:r>
      <w:r w:rsidR="00D527DC">
        <w:rPr>
          <w:lang w:val="el-GR"/>
        </w:rPr>
        <w:t>της Αρχής υπ’ αριθμ.</w:t>
      </w:r>
      <w:r w:rsidRPr="00A969D7">
        <w:rPr>
          <w:lang w:val="el-GR"/>
        </w:rPr>
        <w:t xml:space="preserve"> 628/2016, ΦΕΚ Β΄ 4395/31.12.2016), η οποία συνάπτεται μεταξύ του Διαχειριστή του ΕΣΦΑ και του εκάστοτε Προμηθευτή ΦΑ, δύνανται να ανακτώνται, εν μέρει ή στο σύνολο τους, και μέχρι ανώτατων ποσών που καθορίζονται με απόφαση </w:t>
      </w:r>
      <w:r w:rsidR="00D527DC">
        <w:rPr>
          <w:lang w:val="el-GR"/>
        </w:rPr>
        <w:t>ΡΑΑΕΥ</w:t>
      </w:r>
      <w:r w:rsidRPr="00A969D7">
        <w:rPr>
          <w:lang w:val="el-GR"/>
        </w:rPr>
        <w:t xml:space="preserve"> τα ποσά που κατέβαλε ο Προμηθευτής για αποδεδειγμένη διαχείριση ζήτησης μετά από την κήρυξη κρίσης επιπέδου επιφυλακής, και για όσο διάστημα το επίπεδο κρίσης παραμένει στο επίπεδο επιφυλακής ή έκτακτης ανάγκης. Το ανακτώμενο μέρος του κόστους του Προμηθευτή από τον ΔΕΣΦΑ μειώνεται ανάλογα με την κατά περίπτωση συμβολή του στην πρόκληση της κρίσης, σύμφωνα με τα ειδικότερα οριζόμενα στον Κώδικα Διαχείρισης του ΕΣΦΑ.</w:t>
      </w:r>
    </w:p>
    <w:p w14:paraId="4BAB297D" w14:textId="474EA8C9" w:rsidR="00994973" w:rsidRPr="00A969D7" w:rsidRDefault="00994973" w:rsidP="00EC3768">
      <w:pPr>
        <w:pStyle w:val="Tahoma1"/>
        <w:spacing w:line="276" w:lineRule="auto"/>
        <w:ind w:firstLine="0"/>
        <w:rPr>
          <w:lang w:val="el-GR"/>
        </w:rPr>
      </w:pPr>
      <w:r w:rsidRPr="00A969D7">
        <w:rPr>
          <w:lang w:val="el-GR"/>
        </w:rPr>
        <w:t xml:space="preserve">Κατ’ εξουσιοδότηση της παρ. 6 του άρθρου 73 του ν. 4001/2011, η </w:t>
      </w:r>
      <w:r w:rsidR="00A969D7" w:rsidRPr="00A969D7">
        <w:rPr>
          <w:lang w:val="el-GR"/>
        </w:rPr>
        <w:t>Αρχή</w:t>
      </w:r>
      <w:r w:rsidRPr="00A969D7">
        <w:rPr>
          <w:lang w:val="el-GR"/>
        </w:rPr>
        <w:t xml:space="preserve"> εξέδωσε την Απόφαση υπ’ αριθ. 628/2016 «Έγκριση των σχεδίων Πρότυπων Συμβάσεων για </w:t>
      </w:r>
      <w:r w:rsidR="00A969D7" w:rsidRPr="00A969D7">
        <w:rPr>
          <w:lang w:val="el-GR"/>
        </w:rPr>
        <w:t xml:space="preserve">τη </w:t>
      </w:r>
      <w:r w:rsidRPr="00A969D7">
        <w:rPr>
          <w:lang w:val="el-GR"/>
        </w:rPr>
        <w:t>Χρηματοδότηση Μηχανισμού Διαχείρισης της Ζήτησης Φυσικού Αερίου κατά τα προβλεπόμενα στις παραγράφους 4, 5 και 6 του άρθρου 73 του ν. 4001/2001, όπως ισχύει», καθιστώντας δυνατή την ανάκτηση, εν μέρει ή στο σύνολό τους και μέχρι τα ανώτατα όρια που καθορίζονται, κατά το</w:t>
      </w:r>
      <w:r w:rsidR="0054564E">
        <w:rPr>
          <w:lang w:val="el-GR"/>
        </w:rPr>
        <w:t>ν</w:t>
      </w:r>
      <w:r w:rsidRPr="00A969D7">
        <w:rPr>
          <w:lang w:val="el-GR"/>
        </w:rPr>
        <w:t xml:space="preserve"> ν. 4001/2011, στην απόφαση </w:t>
      </w:r>
      <w:r w:rsidR="00A969D7" w:rsidRPr="00A969D7">
        <w:rPr>
          <w:lang w:val="el-GR"/>
        </w:rPr>
        <w:t>της Αρχής βάσει της παρ. 6 του άρθρου 73 και της παρ. 9 του άρθρου 73Α του ν. 4001/2011, όπως εκάστοτε ισχύει</w:t>
      </w:r>
      <w:r w:rsidRPr="00A969D7">
        <w:rPr>
          <w:lang w:val="el-GR"/>
        </w:rPr>
        <w:t>, των ποσών που κατέβαλε ο Προμηθευτής σε Διακοπτόμενους Καταναλωτές για την αποδεδειγμένη διαχείριση ζήτησης ΦΑ κατά την κατά τα ανωτέρω αντιμετώπιση κρίσεων.</w:t>
      </w:r>
      <w:r w:rsidR="00A969D7">
        <w:rPr>
          <w:lang w:val="el-GR"/>
        </w:rPr>
        <w:t xml:space="preserve"> </w:t>
      </w:r>
    </w:p>
    <w:p w14:paraId="00637349" w14:textId="0E84DF4E" w:rsidR="00994973" w:rsidRPr="00A969D7" w:rsidRDefault="00994973" w:rsidP="00EC3768">
      <w:pPr>
        <w:pStyle w:val="Tahoma1"/>
        <w:spacing w:line="276" w:lineRule="auto"/>
        <w:ind w:firstLine="0"/>
        <w:rPr>
          <w:lang w:val="el-GR"/>
        </w:rPr>
      </w:pPr>
      <w:r w:rsidRPr="00A969D7">
        <w:rPr>
          <w:lang w:val="el-GR"/>
        </w:rPr>
        <w:t xml:space="preserve">Ο όρος «Διακοπτόμενος Καταναλωτής» εισήχθη στην Πρότυπη Σύμβαση «για Χρηματοδότηση Μηχανισμού Διαχείρισης της Ζήτησης Φυσικού Αερίου» που εγκρίθηκε δυνάμει της ως άνω </w:t>
      </w:r>
      <w:r w:rsidR="0054564E">
        <w:rPr>
          <w:lang w:val="el-GR"/>
        </w:rPr>
        <w:t>Α</w:t>
      </w:r>
      <w:r w:rsidRPr="00A969D7">
        <w:rPr>
          <w:lang w:val="el-GR"/>
        </w:rPr>
        <w:t xml:space="preserve">πόφασης </w:t>
      </w:r>
      <w:r w:rsidR="00A969D7" w:rsidRPr="00A969D7">
        <w:rPr>
          <w:lang w:val="el-GR"/>
        </w:rPr>
        <w:t>της Αρχής</w:t>
      </w:r>
      <w:r w:rsidRPr="00A969D7">
        <w:rPr>
          <w:lang w:val="el-GR"/>
        </w:rPr>
        <w:t xml:space="preserve"> </w:t>
      </w:r>
      <w:r w:rsidR="0054564E" w:rsidRPr="00A969D7">
        <w:rPr>
          <w:lang w:val="el-GR"/>
        </w:rPr>
        <w:t xml:space="preserve">υπ’ αριθ. </w:t>
      </w:r>
      <w:r w:rsidRPr="00A969D7">
        <w:rPr>
          <w:lang w:val="el-GR"/>
        </w:rPr>
        <w:t xml:space="preserve">628/2016. Σύμφωνα με τον σχετικό ορισμό, Διακοπτόμενος Καταναλωτής είναι ο Μεγάλος Πελάτης, ο οποίος έχει συνάψει σύμβαση με </w:t>
      </w:r>
      <w:r w:rsidRPr="00A969D7">
        <w:rPr>
          <w:i/>
          <w:iCs/>
          <w:lang w:val="el-GR"/>
        </w:rPr>
        <w:t>Προμηθευτή</w:t>
      </w:r>
      <w:r w:rsidRPr="00A969D7">
        <w:rPr>
          <w:lang w:val="el-GR"/>
        </w:rPr>
        <w:t xml:space="preserve"> για την έναντι ανταλλάγματος διαχείριση της ζήτησης ΦΑ σε περιπτώσεις κρίσεων στο ΕΣΦΑ. Στην κατηγορία των Διακοπτόμενων Καταναλωτών δεν εμπίπτουν οι «Διακόψιμοι Καταναλωτές», όπως αυτοί ορίζονται στην απόφαση </w:t>
      </w:r>
      <w:r w:rsidR="00A969D7" w:rsidRPr="00A969D7">
        <w:rPr>
          <w:lang w:val="el-GR"/>
        </w:rPr>
        <w:t>της Αρχής</w:t>
      </w:r>
      <w:r w:rsidRPr="00A969D7">
        <w:rPr>
          <w:lang w:val="el-GR"/>
        </w:rPr>
        <w:t xml:space="preserve"> </w:t>
      </w:r>
      <w:r w:rsidR="00A969D7" w:rsidRPr="00A969D7">
        <w:rPr>
          <w:lang w:val="el-GR"/>
        </w:rPr>
        <w:t>βάσει της παρ. 6 του άρθρου 73 και της παρ. 9 του άρθρου 73Α του ν. 4001/2011, όπως εκάστοτε ισχύει</w:t>
      </w:r>
      <w:r w:rsidRPr="00A969D7">
        <w:rPr>
          <w:lang w:val="el-GR"/>
        </w:rPr>
        <w:t xml:space="preserve">. </w:t>
      </w:r>
    </w:p>
    <w:p w14:paraId="024A66F4" w14:textId="2DC990EB" w:rsidR="00994973" w:rsidRPr="00FA6AA6" w:rsidRDefault="00994973" w:rsidP="00EC3768">
      <w:pPr>
        <w:pStyle w:val="Tahoma1"/>
        <w:spacing w:line="276" w:lineRule="auto"/>
        <w:ind w:firstLine="0"/>
        <w:rPr>
          <w:color w:val="FF0000"/>
          <w:lang w:val="el-GR"/>
        </w:rPr>
      </w:pPr>
      <w:r w:rsidRPr="00A969D7">
        <w:rPr>
          <w:lang w:val="el-GR"/>
        </w:rPr>
        <w:t>Το μέτρο στοχεύει σε διαχείριση ζήτησης 20% της μέγιστης ημερήσιας ζήτησης από Μεγάλους Πελάτες, για μέγιστη διάρκεια 5 ημερών ανά έτος</w:t>
      </w:r>
      <w:r w:rsidRPr="00A75854">
        <w:rPr>
          <w:lang w:val="el-GR"/>
        </w:rPr>
        <w:t xml:space="preserve">. </w:t>
      </w:r>
    </w:p>
    <w:p w14:paraId="7B5C514A" w14:textId="4C9D4F99" w:rsidR="00994973" w:rsidRPr="00A969D7" w:rsidRDefault="00CD6A1F" w:rsidP="00EC3768">
      <w:pPr>
        <w:pStyle w:val="Tahoma1"/>
        <w:spacing w:line="276" w:lineRule="auto"/>
        <w:ind w:firstLine="0"/>
        <w:rPr>
          <w:lang w:val="el-GR"/>
        </w:rPr>
      </w:pPr>
      <w:r w:rsidRPr="00A969D7">
        <w:rPr>
          <w:lang w:val="el-GR"/>
        </w:rPr>
        <w:t>Τ</w:t>
      </w:r>
      <w:r w:rsidR="00994973" w:rsidRPr="00A969D7">
        <w:rPr>
          <w:lang w:val="el-GR"/>
        </w:rPr>
        <w:t xml:space="preserve">ο οικονομικό κίνητρο, που συνιστά την ανώτατη μοναδιαία αποζημίωση για αποδεδειγμένα μη παραληφθείσα ποσότητα φυσικού αερίου στο πλαίσιο διαχείρισης ζήτησης μετά από την κήρυξη κρίσης επιπέδου επιφυλακής </w:t>
      </w:r>
      <w:r w:rsidR="00A969D7" w:rsidRPr="00A969D7">
        <w:rPr>
          <w:lang w:val="el-GR"/>
        </w:rPr>
        <w:t>καθορίζεται με τη σχετική απόφαση της Αρχής</w:t>
      </w:r>
      <w:r w:rsidR="00994973" w:rsidRPr="00A969D7">
        <w:rPr>
          <w:lang w:val="el-GR"/>
        </w:rPr>
        <w:t xml:space="preserve">. </w:t>
      </w:r>
    </w:p>
    <w:p w14:paraId="1FA78A5F" w14:textId="77777777" w:rsidR="00994973" w:rsidRPr="00A969D7" w:rsidRDefault="00994973" w:rsidP="00EC3768">
      <w:pPr>
        <w:pStyle w:val="Tahoma1"/>
        <w:spacing w:line="276" w:lineRule="auto"/>
        <w:ind w:firstLine="0"/>
        <w:rPr>
          <w:lang w:val="el-GR"/>
        </w:rPr>
      </w:pPr>
      <w:r w:rsidRPr="00A969D7">
        <w:rPr>
          <w:b/>
          <w:lang w:val="el-GR"/>
        </w:rPr>
        <w:t>Αποδέκτες:</w:t>
      </w:r>
      <w:r w:rsidRPr="00A969D7">
        <w:rPr>
          <w:lang w:val="el-GR"/>
        </w:rPr>
        <w:t xml:space="preserve"> Προμηθευτές Μεγάλων Πελατών</w:t>
      </w:r>
    </w:p>
    <w:p w14:paraId="797413EF" w14:textId="477FEF32" w:rsidR="00994973" w:rsidRPr="00A969D7" w:rsidRDefault="00994973" w:rsidP="00EC3768">
      <w:pPr>
        <w:pStyle w:val="Tahoma1"/>
        <w:spacing w:line="276" w:lineRule="auto"/>
        <w:ind w:firstLine="0"/>
        <w:rPr>
          <w:lang w:val="el-GR"/>
        </w:rPr>
      </w:pPr>
      <w:r w:rsidRPr="00A969D7">
        <w:rPr>
          <w:b/>
          <w:lang w:val="el-GR"/>
        </w:rPr>
        <w:t>Σύστημα παρακολούθησης συμμόρφωσης:</w:t>
      </w:r>
      <w:r w:rsidRPr="00A969D7">
        <w:rPr>
          <w:lang w:val="el-GR"/>
        </w:rPr>
        <w:t xml:space="preserve"> </w:t>
      </w:r>
      <w:r w:rsidRPr="00A969D7">
        <w:rPr>
          <w:rFonts w:cs="Tahoma"/>
          <w:szCs w:val="22"/>
          <w:lang w:val="el-GR"/>
        </w:rPr>
        <w:t>Πέραν της αρμοδιότητας της ΡΑ</w:t>
      </w:r>
      <w:r w:rsidR="00306DDB">
        <w:rPr>
          <w:rFonts w:cs="Tahoma"/>
          <w:szCs w:val="22"/>
          <w:lang w:val="el-GR"/>
        </w:rPr>
        <w:t>Α</w:t>
      </w:r>
      <w:r w:rsidRPr="00A969D7">
        <w:rPr>
          <w:rFonts w:cs="Tahoma"/>
          <w:szCs w:val="22"/>
          <w:lang w:val="el-GR"/>
        </w:rPr>
        <w:t>Ε</w:t>
      </w:r>
      <w:r w:rsidR="00306DDB">
        <w:rPr>
          <w:rFonts w:cs="Tahoma"/>
          <w:szCs w:val="22"/>
          <w:lang w:val="el-GR"/>
        </w:rPr>
        <w:t>Υ</w:t>
      </w:r>
      <w:r w:rsidRPr="00A969D7">
        <w:rPr>
          <w:rFonts w:cs="Tahoma"/>
          <w:szCs w:val="22"/>
          <w:lang w:val="el-GR"/>
        </w:rPr>
        <w:t xml:space="preserve"> να παρακολουθεί και να εποπτεύει τη λειτουργία της αγοράς ενέργειας δυνάμει του άρθρου 22 του ν. 4001/2011, </w:t>
      </w:r>
      <w:r w:rsidRPr="00A969D7">
        <w:rPr>
          <w:lang w:val="el-GR"/>
        </w:rPr>
        <w:t>σε περίπτωση μη τήρησης των υποχρεώσεων του Προμηθευτή εκ του άρθρου 4 της Συμβάσεως που συνάπτει με το Διαχειριστή του ΕΣΦΑ βάσει της παρ. 5 του άρθρου 73 του ν. 4001/2011, θεωρείται ότι δεν αποδεικνύεται από μέρους του Προμηθευτή διαχείριση ζήτησης ΦΑ κατά τα ανωτέρω, με αποτέλεσμα στην περίπτωση αυτή ο Προμηθευτής να μη δικαιούται και ο Διαχειριστής να μην υποχρεούται να καταβάλλει το συμφωνηθέν οικονομικό αντάλλαγμα.</w:t>
      </w:r>
    </w:p>
    <w:p w14:paraId="752DA537" w14:textId="7C331777" w:rsidR="00994973" w:rsidRPr="00A969D7" w:rsidRDefault="00994973" w:rsidP="00EC3768">
      <w:pPr>
        <w:pStyle w:val="Tahoma1"/>
        <w:spacing w:line="276" w:lineRule="auto"/>
        <w:ind w:firstLine="0"/>
        <w:rPr>
          <w:lang w:val="el-GR"/>
        </w:rPr>
      </w:pPr>
      <w:r w:rsidRPr="00A969D7">
        <w:rPr>
          <w:b/>
          <w:lang w:val="el-GR"/>
        </w:rPr>
        <w:t>Καθεστώς κυρώσεων:</w:t>
      </w:r>
      <w:r w:rsidRPr="00A969D7">
        <w:rPr>
          <w:lang w:val="el-GR"/>
        </w:rPr>
        <w:t xml:space="preserve"> Η μη καταβολή του συμφωνηθέντος οικονομικού ανταλλάγματος από τον Διαχειριστή του ΕΣΦΑ στον Προμηθευτή ΦΑ σε περίπτωση μη τήρησης των υποχρεώσεων του τελευταίου εκ της Συμβάσεως που συνάπτεται βάσει της παρ. 5 του άρθρου 73 </w:t>
      </w:r>
      <w:r w:rsidR="006E3102">
        <w:rPr>
          <w:lang w:val="el-GR"/>
        </w:rPr>
        <w:t xml:space="preserve">του </w:t>
      </w:r>
      <w:r w:rsidRPr="00A969D7">
        <w:rPr>
          <w:lang w:val="el-GR"/>
        </w:rPr>
        <w:t xml:space="preserve">ν. 4001/2011. </w:t>
      </w:r>
    </w:p>
    <w:p w14:paraId="732836AC" w14:textId="77777777" w:rsidR="00994973" w:rsidRPr="00A969D7" w:rsidRDefault="00994973" w:rsidP="00EC3768">
      <w:pPr>
        <w:pStyle w:val="Tahoma1"/>
        <w:spacing w:line="276" w:lineRule="auto"/>
        <w:ind w:firstLine="0"/>
        <w:rPr>
          <w:lang w:val="el-GR"/>
        </w:rPr>
      </w:pPr>
      <w:r w:rsidRPr="00A969D7">
        <w:rPr>
          <w:lang w:val="el-GR"/>
        </w:rPr>
        <w:t>Περαιτέρω, ορίζεται ρητά ότι το ανακτώμενο μέρος του κόστους του Προμηθευτή από τον ΔΕΣΦΑ μειώνεται ανάλογα με την κατά περίπτωση συμβολή του στην πρόκληση της κρίσης, σύμφωνα με τα ειδικότερα οριζόμενα στον Κώδικα Διαχείρισης του ΕΣΦΑ.</w:t>
      </w:r>
    </w:p>
    <w:p w14:paraId="68C662E3" w14:textId="74E34651" w:rsidR="00994973" w:rsidRPr="0018787E" w:rsidRDefault="00994973" w:rsidP="00EC3768">
      <w:pPr>
        <w:pStyle w:val="Tahoma1"/>
        <w:spacing w:line="276" w:lineRule="auto"/>
        <w:ind w:firstLine="0"/>
        <w:rPr>
          <w:lang w:val="el-GR"/>
        </w:rPr>
      </w:pPr>
      <w:r w:rsidRPr="0018787E">
        <w:rPr>
          <w:b/>
          <w:lang w:val="el-GR"/>
        </w:rPr>
        <w:t>Εκτιμώμενο κόστος:</w:t>
      </w:r>
      <w:r w:rsidRPr="0018787E">
        <w:rPr>
          <w:lang w:val="el-GR"/>
        </w:rPr>
        <w:t xml:space="preserve"> </w:t>
      </w:r>
      <w:r w:rsidR="00D07D24" w:rsidRPr="0018787E">
        <w:rPr>
          <w:lang w:val="el-GR"/>
        </w:rPr>
        <w:t xml:space="preserve"> </w:t>
      </w:r>
      <w:r w:rsidR="0018787E" w:rsidRPr="0018787E">
        <w:rPr>
          <w:lang w:val="el-GR"/>
        </w:rPr>
        <w:t>Καθορίζεται με τη σχετική απόφαση της Αρχής</w:t>
      </w:r>
      <w:r w:rsidR="00C318A5" w:rsidRPr="0018787E">
        <w:rPr>
          <w:lang w:val="el-GR"/>
        </w:rPr>
        <w:t>.</w:t>
      </w:r>
      <w:r w:rsidR="00D07D24" w:rsidRPr="0018787E">
        <w:rPr>
          <w:lang w:val="el-GR"/>
        </w:rPr>
        <w:t xml:space="preserve"> </w:t>
      </w:r>
    </w:p>
    <w:p w14:paraId="1DCC88CA" w14:textId="5B935F71" w:rsidR="00994973" w:rsidRPr="00FA6AA6" w:rsidRDefault="00994973" w:rsidP="00EC3768">
      <w:pPr>
        <w:pStyle w:val="Tahoma1"/>
        <w:spacing w:line="276" w:lineRule="auto"/>
        <w:ind w:firstLine="0"/>
        <w:rPr>
          <w:rFonts w:cs="Tahoma"/>
          <w:color w:val="FF0000"/>
          <w:szCs w:val="22"/>
          <w:lang w:val="el-GR"/>
        </w:rPr>
      </w:pPr>
      <w:r w:rsidRPr="006E3102">
        <w:rPr>
          <w:b/>
          <w:lang w:val="el-GR"/>
        </w:rPr>
        <w:t xml:space="preserve">Μηχανισμός ανάκτησης κόστους: </w:t>
      </w:r>
      <w:r w:rsidRPr="006E3102">
        <w:rPr>
          <w:lang w:val="el-GR"/>
        </w:rPr>
        <w:t xml:space="preserve">Σύμφωνα με την παρ. </w:t>
      </w:r>
      <w:r w:rsidR="006E3102" w:rsidRPr="006E3102">
        <w:rPr>
          <w:lang w:val="el-GR"/>
        </w:rPr>
        <w:t>9</w:t>
      </w:r>
      <w:r w:rsidRPr="006E3102">
        <w:rPr>
          <w:lang w:val="el-GR"/>
        </w:rPr>
        <w:t xml:space="preserve"> του άρθρου 73</w:t>
      </w:r>
      <w:r w:rsidR="006E3102" w:rsidRPr="006E3102">
        <w:rPr>
          <w:lang w:val="el-GR"/>
        </w:rPr>
        <w:t>Α</w:t>
      </w:r>
      <w:r w:rsidRPr="006E3102">
        <w:rPr>
          <w:lang w:val="el-GR"/>
        </w:rPr>
        <w:t xml:space="preserve"> του ν. 4001/2001, για την εκπλήρωση των υποχρεώσεων του Διαχειριστή του ΕΣΦΑ που απορρέουν από τις Συμβάσεις που συνάπτει με τους Προμηθευτές φυσικού αερίου Διακοπτόμενων Καταναλωτών κατά τα προβλεπόμενα στην παρ. 5 του </w:t>
      </w:r>
      <w:r w:rsidR="006E3102" w:rsidRPr="006E3102">
        <w:rPr>
          <w:lang w:val="el-GR"/>
        </w:rPr>
        <w:t>άρθρου 73 του ίδιου νόμου</w:t>
      </w:r>
      <w:r w:rsidRPr="006E3102">
        <w:rPr>
          <w:lang w:val="el-GR"/>
        </w:rPr>
        <w:t xml:space="preserve">, εισπράττεται από όλους τους Χρήστες του ΕΣΦΑ </w:t>
      </w:r>
      <w:r w:rsidRPr="006E3102">
        <w:rPr>
          <w:rFonts w:cs="Tahoma"/>
          <w:szCs w:val="22"/>
          <w:lang w:val="el-GR"/>
        </w:rPr>
        <w:t xml:space="preserve">Τέλος Ασφάλειας Εφοδιασμού ανά μονάδα ποσότητας αερίου που αυτοί παραλαμβάνουν από το ΕΣΦΑ, το οποίο ανακτάται από τους Πελάτες ΦΑ, κατά τα προβλεπόμενα στην απόφαση </w:t>
      </w:r>
      <w:r w:rsidR="00084189">
        <w:rPr>
          <w:rFonts w:cs="Tahoma"/>
          <w:szCs w:val="22"/>
          <w:lang w:val="el-GR"/>
        </w:rPr>
        <w:t xml:space="preserve">της Αρχής </w:t>
      </w:r>
      <w:r w:rsidR="00084189">
        <w:rPr>
          <w:lang w:val="el-GR"/>
        </w:rPr>
        <w:t xml:space="preserve">βάσει </w:t>
      </w:r>
      <w:bookmarkStart w:id="281" w:name="_Hlk142472264"/>
      <w:r w:rsidR="00084189">
        <w:rPr>
          <w:lang w:val="el-GR"/>
        </w:rPr>
        <w:t xml:space="preserve">της παρ. 6 </w:t>
      </w:r>
      <w:r w:rsidR="00084189" w:rsidRPr="00A969D7">
        <w:rPr>
          <w:lang w:val="el-GR"/>
        </w:rPr>
        <w:t>του άρθρου 73</w:t>
      </w:r>
      <w:r w:rsidR="00084189">
        <w:rPr>
          <w:lang w:val="el-GR"/>
        </w:rPr>
        <w:t xml:space="preserve"> και της</w:t>
      </w:r>
      <w:r w:rsidR="00084189" w:rsidRPr="00A969D7">
        <w:rPr>
          <w:lang w:val="el-GR"/>
        </w:rPr>
        <w:t xml:space="preserve"> </w:t>
      </w:r>
      <w:r w:rsidR="00084189" w:rsidRPr="009C389C">
        <w:rPr>
          <w:lang w:val="el-GR"/>
        </w:rPr>
        <w:t xml:space="preserve">παρ. </w:t>
      </w:r>
      <w:r w:rsidR="00084189">
        <w:rPr>
          <w:lang w:val="el-GR"/>
        </w:rPr>
        <w:t>9</w:t>
      </w:r>
      <w:r w:rsidR="00084189" w:rsidRPr="009C389C">
        <w:rPr>
          <w:lang w:val="el-GR"/>
        </w:rPr>
        <w:t xml:space="preserve"> του άρθρου 73</w:t>
      </w:r>
      <w:r w:rsidR="00084189">
        <w:rPr>
          <w:lang w:val="el-GR"/>
        </w:rPr>
        <w:t>Α</w:t>
      </w:r>
      <w:r w:rsidR="00084189" w:rsidRPr="009C389C">
        <w:rPr>
          <w:lang w:val="el-GR"/>
        </w:rPr>
        <w:t xml:space="preserve"> του ν. 4001/2011</w:t>
      </w:r>
      <w:r w:rsidR="00084189" w:rsidRPr="00A969D7">
        <w:rPr>
          <w:lang w:val="el-GR"/>
        </w:rPr>
        <w:t xml:space="preserve">, </w:t>
      </w:r>
      <w:r w:rsidR="00084189">
        <w:rPr>
          <w:lang w:val="el-GR"/>
        </w:rPr>
        <w:t>όπως εκάστοτε ισχύ</w:t>
      </w:r>
      <w:r w:rsidR="00084189" w:rsidRPr="00084189">
        <w:rPr>
          <w:lang w:val="el-GR"/>
        </w:rPr>
        <w:t>ει</w:t>
      </w:r>
      <w:bookmarkEnd w:id="281"/>
      <w:r w:rsidRPr="00084189">
        <w:rPr>
          <w:rFonts w:cs="Tahoma"/>
          <w:szCs w:val="22"/>
          <w:lang w:val="el-GR"/>
        </w:rPr>
        <w:t>.</w:t>
      </w:r>
    </w:p>
    <w:p w14:paraId="4AA87D8E" w14:textId="716E3460" w:rsidR="00994973" w:rsidRPr="0054564E" w:rsidRDefault="00084189" w:rsidP="00EC3768">
      <w:pPr>
        <w:pStyle w:val="4"/>
        <w:spacing w:before="240" w:line="276" w:lineRule="auto"/>
        <w:ind w:hanging="862"/>
        <w:jc w:val="both"/>
        <w:rPr>
          <w:lang w:val="el-GR"/>
        </w:rPr>
      </w:pPr>
      <w:bookmarkStart w:id="282" w:name="_Ref54963064"/>
      <w:r w:rsidRPr="0054564E">
        <w:rPr>
          <w:lang w:val="el-GR"/>
        </w:rPr>
        <w:t>Διατήρηση αποθέματος</w:t>
      </w:r>
      <w:r w:rsidR="00994973" w:rsidRPr="0054564E">
        <w:rPr>
          <w:lang w:val="el-GR"/>
        </w:rPr>
        <w:t xml:space="preserve"> καυσίμου από μονάδες ΗΠ με καύσιμο φυσικό αέριο</w:t>
      </w:r>
      <w:bookmarkEnd w:id="282"/>
      <w:r w:rsidR="00994973" w:rsidRPr="0054564E">
        <w:rPr>
          <w:lang w:val="el-GR"/>
        </w:rPr>
        <w:t xml:space="preserve"> </w:t>
      </w:r>
    </w:p>
    <w:p w14:paraId="3CE59810" w14:textId="5383CD84" w:rsidR="00994973" w:rsidRPr="00084189" w:rsidRDefault="00994973" w:rsidP="00EC3768">
      <w:pPr>
        <w:spacing w:after="120" w:line="276" w:lineRule="auto"/>
        <w:jc w:val="both"/>
        <w:rPr>
          <w:rFonts w:ascii="Tahoma" w:hAnsi="Tahoma" w:cs="Tahoma"/>
          <w:lang w:val="el-GR"/>
        </w:rPr>
      </w:pPr>
      <w:r w:rsidRPr="00084189">
        <w:rPr>
          <w:rFonts w:ascii="Tahoma" w:hAnsi="Tahoma" w:cs="Tahoma"/>
          <w:b/>
          <w:lang w:val="el-GR"/>
        </w:rPr>
        <w:t>Τύπος μέτρου:</w:t>
      </w:r>
      <w:r w:rsidRPr="00084189">
        <w:rPr>
          <w:rFonts w:ascii="Tahoma" w:hAnsi="Tahoma" w:cs="Tahoma"/>
          <w:lang w:val="el-GR"/>
        </w:rPr>
        <w:t xml:space="preserve"> Εθνικό </w:t>
      </w:r>
      <w:r w:rsidRPr="00084189">
        <w:rPr>
          <w:rFonts w:ascii="Wingdings" w:hAnsi="Wingdings" w:cs="Tahoma"/>
          <w:lang w:val="el-GR"/>
        </w:rPr>
        <w:t></w:t>
      </w:r>
      <w:r w:rsidRPr="00084189">
        <w:rPr>
          <w:rFonts w:ascii="Tahoma" w:hAnsi="Tahoma" w:cs="Tahoma"/>
          <w:lang w:val="el-GR"/>
        </w:rPr>
        <w:t xml:space="preserve"> Διοικητικό </w:t>
      </w:r>
    </w:p>
    <w:p w14:paraId="14CBD459" w14:textId="0964FB3A" w:rsidR="00084189" w:rsidRPr="004B7F0D" w:rsidRDefault="00994973" w:rsidP="00EC3768">
      <w:pPr>
        <w:spacing w:after="120" w:line="276" w:lineRule="auto"/>
        <w:jc w:val="both"/>
        <w:rPr>
          <w:rFonts w:ascii="Tahoma" w:hAnsi="Tahoma"/>
          <w:szCs w:val="20"/>
          <w:lang w:val="el-GR"/>
        </w:rPr>
      </w:pPr>
      <w:r w:rsidRPr="00084189">
        <w:rPr>
          <w:rFonts w:ascii="Tahoma" w:hAnsi="Tahoma"/>
          <w:b/>
          <w:szCs w:val="20"/>
          <w:lang w:val="el-GR"/>
        </w:rPr>
        <w:t>Περιγραφή:</w:t>
      </w:r>
      <w:r w:rsidRPr="00084189">
        <w:rPr>
          <w:rFonts w:ascii="Tahoma" w:hAnsi="Tahoma"/>
          <w:szCs w:val="20"/>
          <w:lang w:val="el-GR"/>
        </w:rPr>
        <w:t xml:space="preserve"> </w:t>
      </w:r>
      <w:r w:rsidR="00084189" w:rsidRPr="00084189">
        <w:rPr>
          <w:rFonts w:ascii="Tahoma" w:hAnsi="Tahoma"/>
          <w:szCs w:val="20"/>
          <w:lang w:val="el-GR"/>
        </w:rPr>
        <w:t>Οι κάτοχοι άδειας παραγωγής ηλεκτρικής ενέργειας με φυσικό αέριο υπέχουν ήδη την υποχρέωση διασφάλισης της αδιάλειπτης λειτουργίας τ</w:t>
      </w:r>
      <w:r w:rsidR="0054564E">
        <w:rPr>
          <w:rFonts w:ascii="Tahoma" w:hAnsi="Tahoma"/>
          <w:szCs w:val="20"/>
          <w:lang w:val="el-GR"/>
        </w:rPr>
        <w:t>ων</w:t>
      </w:r>
      <w:r w:rsidR="00084189" w:rsidRPr="00084189">
        <w:rPr>
          <w:rFonts w:ascii="Tahoma" w:hAnsi="Tahoma"/>
          <w:szCs w:val="20"/>
          <w:lang w:val="el-GR"/>
        </w:rPr>
        <w:t xml:space="preserve"> μονάδ</w:t>
      </w:r>
      <w:r w:rsidR="0054564E">
        <w:rPr>
          <w:rFonts w:ascii="Tahoma" w:hAnsi="Tahoma"/>
          <w:szCs w:val="20"/>
          <w:lang w:val="el-GR"/>
        </w:rPr>
        <w:t>ων</w:t>
      </w:r>
      <w:r w:rsidR="00084189" w:rsidRPr="00084189">
        <w:rPr>
          <w:rFonts w:ascii="Tahoma" w:hAnsi="Tahoma"/>
          <w:szCs w:val="20"/>
          <w:lang w:val="el-GR"/>
        </w:rPr>
        <w:t xml:space="preserve"> τους σε περίπτωση διακοπής του εφοδιασμού με φυσικό αέριο, για συγκεκριμένο χρονικό διάστημα. </w:t>
      </w:r>
      <w:r w:rsidR="00446B87">
        <w:rPr>
          <w:rFonts w:ascii="Tahoma" w:hAnsi="Tahoma"/>
          <w:szCs w:val="20"/>
          <w:lang w:val="el-GR"/>
        </w:rPr>
        <w:t>Συγκεκριμένα</w:t>
      </w:r>
      <w:r w:rsidR="00084189" w:rsidRPr="00084189">
        <w:rPr>
          <w:rFonts w:ascii="Tahoma" w:hAnsi="Tahoma"/>
          <w:szCs w:val="20"/>
          <w:lang w:val="el-GR"/>
        </w:rPr>
        <w:t>, στις άδειες παραγωγής τους έχει εισαχθεί ειδικός όρος</w:t>
      </w:r>
      <w:r w:rsidR="00084189">
        <w:rPr>
          <w:rStyle w:val="ab"/>
          <w:rFonts w:ascii="Tahoma" w:hAnsi="Tahoma"/>
          <w:szCs w:val="20"/>
          <w:lang w:val="el-GR"/>
        </w:rPr>
        <w:footnoteReference w:id="19"/>
      </w:r>
      <w:r w:rsidR="00084189" w:rsidRPr="00084189">
        <w:rPr>
          <w:rFonts w:ascii="Tahoma" w:hAnsi="Tahoma"/>
          <w:szCs w:val="20"/>
          <w:lang w:val="el-GR"/>
        </w:rPr>
        <w:t xml:space="preserve">, σύμφωνα με τον οποίο </w:t>
      </w:r>
      <w:r w:rsidR="00756646">
        <w:rPr>
          <w:rFonts w:ascii="Tahoma" w:hAnsi="Tahoma"/>
          <w:szCs w:val="20"/>
          <w:lang w:val="el-GR"/>
        </w:rPr>
        <w:t>οι</w:t>
      </w:r>
      <w:r w:rsidR="00756646" w:rsidRPr="00084189">
        <w:rPr>
          <w:rFonts w:ascii="Tahoma" w:hAnsi="Tahoma"/>
          <w:szCs w:val="20"/>
          <w:lang w:val="el-GR"/>
        </w:rPr>
        <w:t xml:space="preserve"> </w:t>
      </w:r>
      <w:r w:rsidR="00084189" w:rsidRPr="00084189">
        <w:rPr>
          <w:rFonts w:ascii="Tahoma" w:hAnsi="Tahoma"/>
          <w:szCs w:val="20"/>
          <w:lang w:val="el-GR"/>
        </w:rPr>
        <w:t xml:space="preserve">παραγωγοί υποχρεούνται </w:t>
      </w:r>
      <w:r w:rsidR="00756646">
        <w:rPr>
          <w:rFonts w:ascii="Tahoma" w:hAnsi="Tahoma"/>
          <w:szCs w:val="20"/>
          <w:lang w:val="el-GR"/>
        </w:rPr>
        <w:t xml:space="preserve">είτε </w:t>
      </w:r>
      <w:r w:rsidR="00084189" w:rsidRPr="00084189">
        <w:rPr>
          <w:rFonts w:ascii="Tahoma" w:hAnsi="Tahoma"/>
          <w:szCs w:val="20"/>
          <w:lang w:val="el-GR"/>
        </w:rPr>
        <w:t xml:space="preserve">να διατηρούν απόθεμα εναλλακτικού καυσίμου (diesel) και να εξασφαλίζουν την ετοιμότητα των μονάδων τους να λειτουργήσουν με αυτό (dual-fuel plant), </w:t>
      </w:r>
      <w:r w:rsidR="00756646">
        <w:rPr>
          <w:rFonts w:ascii="Tahoma" w:hAnsi="Tahoma"/>
          <w:szCs w:val="20"/>
          <w:lang w:val="el-GR"/>
        </w:rPr>
        <w:t>είτε</w:t>
      </w:r>
      <w:r w:rsidR="00084189" w:rsidRPr="00084189">
        <w:rPr>
          <w:rFonts w:ascii="Tahoma" w:hAnsi="Tahoma"/>
          <w:szCs w:val="20"/>
          <w:lang w:val="el-GR"/>
        </w:rPr>
        <w:t xml:space="preserve"> να διατηρούν απόθεμα φυσικού αερίου</w:t>
      </w:r>
      <w:r w:rsidR="00BD2FF7">
        <w:rPr>
          <w:rFonts w:ascii="Tahoma" w:hAnsi="Tahoma"/>
          <w:szCs w:val="20"/>
          <w:lang w:val="el-GR"/>
        </w:rPr>
        <w:t xml:space="preserve"> σε εγκατάσταση αποθήκευσης </w:t>
      </w:r>
      <w:r w:rsidR="007708B0" w:rsidRPr="00B35E33">
        <w:rPr>
          <w:rFonts w:ascii="Tahoma" w:hAnsi="Tahoma"/>
          <w:szCs w:val="20"/>
          <w:lang w:val="el-GR"/>
        </w:rPr>
        <w:t xml:space="preserve">το οποίο λογίζεται ως απόθεμα ασφαλείας </w:t>
      </w:r>
      <w:r w:rsidR="008B3A4E" w:rsidRPr="00B35E33">
        <w:rPr>
          <w:rFonts w:ascii="Tahoma" w:hAnsi="Tahoma"/>
          <w:szCs w:val="20"/>
          <w:lang w:val="el-GR"/>
        </w:rPr>
        <w:t xml:space="preserve">φυσικού αερίου </w:t>
      </w:r>
      <w:r w:rsidR="007708B0" w:rsidRPr="00B35E33">
        <w:rPr>
          <w:rFonts w:ascii="Tahoma" w:hAnsi="Tahoma"/>
          <w:szCs w:val="20"/>
          <w:lang w:val="el-GR"/>
        </w:rPr>
        <w:t>της τάξεως των 0,57</w:t>
      </w:r>
      <w:r w:rsidR="0054387B" w:rsidRPr="00B35E33">
        <w:rPr>
          <w:rFonts w:ascii="Tahoma" w:hAnsi="Tahoma"/>
          <w:szCs w:val="20"/>
          <w:lang w:val="el-GR"/>
        </w:rPr>
        <w:t>0</w:t>
      </w:r>
      <w:r w:rsidR="007708B0" w:rsidRPr="00B35E33">
        <w:rPr>
          <w:rFonts w:ascii="Tahoma" w:hAnsi="Tahoma"/>
          <w:szCs w:val="20"/>
          <w:lang w:val="el-GR"/>
        </w:rPr>
        <w:t xml:space="preserve"> </w:t>
      </w:r>
      <w:r w:rsidR="007708B0" w:rsidRPr="000D0CB4">
        <w:rPr>
          <w:rFonts w:ascii="Tahoma" w:hAnsi="Tahoma"/>
          <w:szCs w:val="20"/>
        </w:rPr>
        <w:t>TWh</w:t>
      </w:r>
      <w:r w:rsidR="008B3A4E" w:rsidRPr="008B09C6">
        <w:rPr>
          <w:rFonts w:ascii="Tahoma" w:hAnsi="Tahoma"/>
          <w:szCs w:val="20"/>
          <w:lang w:val="el-GR"/>
        </w:rPr>
        <w:t xml:space="preserve"> </w:t>
      </w:r>
      <w:r w:rsidR="008B3A4E" w:rsidRPr="000D0CB4">
        <w:rPr>
          <w:rFonts w:ascii="Tahoma" w:hAnsi="Tahoma"/>
          <w:szCs w:val="20"/>
          <w:lang w:val="el-GR"/>
        </w:rPr>
        <w:t xml:space="preserve">και αντιστοιχεί σε 16 ώρες </w:t>
      </w:r>
      <w:r w:rsidR="00205C37" w:rsidRPr="000D0CB4">
        <w:rPr>
          <w:rFonts w:ascii="Tahoma" w:hAnsi="Tahoma"/>
          <w:szCs w:val="20"/>
          <w:lang w:val="el-GR"/>
        </w:rPr>
        <w:t xml:space="preserve">ημερήσιας </w:t>
      </w:r>
      <w:r w:rsidR="008B3A4E" w:rsidRPr="000D0CB4">
        <w:rPr>
          <w:rFonts w:ascii="Tahoma" w:hAnsi="Tahoma"/>
          <w:szCs w:val="20"/>
          <w:lang w:val="el-GR"/>
        </w:rPr>
        <w:t xml:space="preserve">λειτουργίας </w:t>
      </w:r>
      <w:r w:rsidR="00205C37" w:rsidRPr="000D0CB4">
        <w:rPr>
          <w:rFonts w:ascii="Tahoma" w:hAnsi="Tahoma"/>
          <w:szCs w:val="20"/>
          <w:lang w:val="el-GR"/>
        </w:rPr>
        <w:t xml:space="preserve">της </w:t>
      </w:r>
      <w:r w:rsidR="00AD7FE9">
        <w:rPr>
          <w:rFonts w:ascii="Tahoma" w:hAnsi="Tahoma"/>
          <w:szCs w:val="20"/>
          <w:lang w:val="el-GR"/>
        </w:rPr>
        <w:t xml:space="preserve">κάθε </w:t>
      </w:r>
      <w:r w:rsidR="00205C37" w:rsidRPr="000D0CB4">
        <w:rPr>
          <w:rFonts w:ascii="Tahoma" w:hAnsi="Tahoma"/>
          <w:szCs w:val="20"/>
          <w:lang w:val="el-GR"/>
        </w:rPr>
        <w:t>μονάδας</w:t>
      </w:r>
      <w:r w:rsidR="008B3A4E" w:rsidRPr="000D0CB4">
        <w:rPr>
          <w:rFonts w:ascii="Tahoma" w:hAnsi="Tahoma"/>
          <w:szCs w:val="20"/>
          <w:lang w:val="el-GR"/>
        </w:rPr>
        <w:t xml:space="preserve"> σε πλήρες φορτίο για 5 ημέρες</w:t>
      </w:r>
      <w:r w:rsidR="00AD7FE9">
        <w:rPr>
          <w:rFonts w:ascii="Tahoma" w:hAnsi="Tahoma"/>
          <w:szCs w:val="20"/>
          <w:lang w:val="el-GR"/>
        </w:rPr>
        <w:t>.</w:t>
      </w:r>
      <w:r w:rsidR="000040BA" w:rsidRPr="000D0CB4">
        <w:rPr>
          <w:rFonts w:ascii="Tahoma" w:hAnsi="Tahoma"/>
          <w:szCs w:val="20"/>
          <w:lang w:val="el-GR"/>
        </w:rPr>
        <w:t xml:space="preserve"> </w:t>
      </w:r>
    </w:p>
    <w:p w14:paraId="29D1E4AF" w14:textId="350CAE81" w:rsidR="00157486" w:rsidRPr="000D0CB4" w:rsidRDefault="005A22FD" w:rsidP="00EC3768">
      <w:pPr>
        <w:spacing w:after="120" w:line="276" w:lineRule="auto"/>
        <w:jc w:val="both"/>
        <w:rPr>
          <w:rFonts w:ascii="Tahoma" w:hAnsi="Tahoma"/>
          <w:szCs w:val="20"/>
          <w:u w:val="single"/>
          <w:lang w:val="el-GR"/>
        </w:rPr>
      </w:pPr>
      <w:r w:rsidRPr="000D0CB4">
        <w:rPr>
          <w:rFonts w:ascii="Tahoma" w:hAnsi="Tahoma"/>
          <w:szCs w:val="20"/>
          <w:u w:val="single"/>
          <w:lang w:val="el-GR"/>
        </w:rPr>
        <w:t xml:space="preserve">Ειδικά για </w:t>
      </w:r>
      <w:r w:rsidR="00157486" w:rsidRPr="000D0CB4">
        <w:rPr>
          <w:rFonts w:ascii="Tahoma" w:hAnsi="Tahoma"/>
          <w:szCs w:val="20"/>
          <w:u w:val="single"/>
          <w:lang w:val="el-GR"/>
        </w:rPr>
        <w:t>τους ηλεκτροπαραγωγούς με υποχρέωση διατήρησης αποθέματος εναλλακτικού καυσίμου</w:t>
      </w:r>
      <w:r w:rsidR="00620A71">
        <w:rPr>
          <w:rFonts w:ascii="Tahoma" w:hAnsi="Tahoma"/>
          <w:szCs w:val="20"/>
          <w:u w:val="single"/>
          <w:lang w:val="el-GR"/>
        </w:rPr>
        <w:t>:</w:t>
      </w:r>
    </w:p>
    <w:p w14:paraId="75C17393" w14:textId="662EBB3C" w:rsidR="0078007E" w:rsidRDefault="00994973" w:rsidP="00EC3768">
      <w:pPr>
        <w:spacing w:after="120" w:line="276" w:lineRule="auto"/>
        <w:jc w:val="both"/>
        <w:rPr>
          <w:rFonts w:ascii="Tahoma" w:hAnsi="Tahoma"/>
          <w:color w:val="FF0000"/>
          <w:szCs w:val="20"/>
          <w:lang w:val="el-GR"/>
        </w:rPr>
      </w:pPr>
      <w:r w:rsidRPr="003B12CD">
        <w:rPr>
          <w:rFonts w:ascii="Tahoma" w:hAnsi="Tahoma"/>
          <w:szCs w:val="20"/>
          <w:lang w:val="el-GR"/>
        </w:rPr>
        <w:t xml:space="preserve">Σύμφωνα με την παρ. 4 του άρθρου 73 του ν. 4001/2011, </w:t>
      </w:r>
      <w:r w:rsidR="003B12CD" w:rsidRPr="003B12CD">
        <w:rPr>
          <w:rFonts w:ascii="Tahoma" w:hAnsi="Tahoma"/>
          <w:szCs w:val="20"/>
          <w:lang w:val="el-GR"/>
        </w:rPr>
        <w:t xml:space="preserve">όπως ισχύει, </w:t>
      </w:r>
      <w:r w:rsidRPr="003B12CD">
        <w:rPr>
          <w:rFonts w:ascii="Tahoma" w:hAnsi="Tahoma"/>
          <w:szCs w:val="20"/>
          <w:lang w:val="el-GR"/>
        </w:rPr>
        <w:t>οι κάτοχοι άδειας παραγωγής ηλεκτρικής ενέργειας με καύσιμο ΦΑ που οφείλουν σύμφωνα με τους όρους της αδείας τους να τηρούν αποθέματα εναλλακτικού καυσίμου, υπογράφουν με το</w:t>
      </w:r>
      <w:r w:rsidR="0054564E">
        <w:rPr>
          <w:rFonts w:ascii="Tahoma" w:hAnsi="Tahoma"/>
          <w:szCs w:val="20"/>
          <w:lang w:val="el-GR"/>
        </w:rPr>
        <w:t>ν</w:t>
      </w:r>
      <w:r w:rsidRPr="003B12CD">
        <w:rPr>
          <w:rFonts w:ascii="Tahoma" w:hAnsi="Tahoma"/>
          <w:szCs w:val="20"/>
          <w:lang w:val="el-GR"/>
        </w:rPr>
        <w:t xml:space="preserve"> Διαχειριστή του ΕΣΦΑ υποχρεωτικώς σύμβαση για την, έναντι ανταλλάγματος, διατήρηση αποθέματος εναλλακτικού καυσίμου και τη διατήρηση της διαθεσιμότητας λειτουργίας της μονάδας με εναλλακτικό καύσιμο. </w:t>
      </w:r>
      <w:r w:rsidR="0078007E" w:rsidRPr="0078007E">
        <w:rPr>
          <w:rFonts w:ascii="Tahoma" w:hAnsi="Tahoma"/>
          <w:szCs w:val="20"/>
          <w:lang w:val="el-GR"/>
        </w:rPr>
        <w:t>Το αντάλλαγμα καλύπτει το κεφαλαιουχικό κόστος των εγκαταστάσεων εναλλακτικού καυσίμου πρότυπης μονάδας παραγωγής ηλεκτρικής ενέργειας, όπως αυτή ορίζεται στη</w:t>
      </w:r>
      <w:r w:rsidR="0078007E">
        <w:rPr>
          <w:rFonts w:ascii="Tahoma" w:hAnsi="Tahoma"/>
          <w:szCs w:val="20"/>
          <w:lang w:val="el-GR"/>
        </w:rPr>
        <w:t xml:space="preserve"> σχετική</w:t>
      </w:r>
      <w:r w:rsidR="0078007E" w:rsidRPr="0078007E">
        <w:rPr>
          <w:rFonts w:ascii="Tahoma" w:hAnsi="Tahoma"/>
          <w:szCs w:val="20"/>
          <w:lang w:val="el-GR"/>
        </w:rPr>
        <w:t xml:space="preserve"> απόφαση της </w:t>
      </w:r>
      <w:r w:rsidR="0078007E">
        <w:rPr>
          <w:rFonts w:ascii="Tahoma" w:hAnsi="Tahoma"/>
          <w:szCs w:val="20"/>
          <w:lang w:val="el-GR"/>
        </w:rPr>
        <w:t>Αρχής</w:t>
      </w:r>
      <w:r w:rsidR="0078007E" w:rsidRPr="0078007E">
        <w:rPr>
          <w:rFonts w:ascii="Tahoma" w:hAnsi="Tahoma"/>
          <w:szCs w:val="20"/>
          <w:lang w:val="el-GR"/>
        </w:rPr>
        <w:t xml:space="preserve">, το κεφαλαιουχικό κόστος διατήρησης αποθεμάτων, πετρελαίου, καθώς και τη διάφορά κόστους πετρελαίου και </w:t>
      </w:r>
      <w:r w:rsidR="0054564E">
        <w:rPr>
          <w:rFonts w:ascii="Tahoma" w:hAnsi="Tahoma"/>
          <w:szCs w:val="20"/>
          <w:lang w:val="el-GR"/>
        </w:rPr>
        <w:t>ΦΑ</w:t>
      </w:r>
      <w:r w:rsidR="0078007E" w:rsidRPr="0078007E">
        <w:rPr>
          <w:rFonts w:ascii="Tahoma" w:hAnsi="Tahoma"/>
          <w:szCs w:val="20"/>
          <w:lang w:val="el-GR"/>
        </w:rPr>
        <w:t xml:space="preserve"> για τη διενέργεια δοκιμών που εκτελούνται για την πιστοποίηση της δυνατότητας λειτουργίας της μονάδας με εναλλακτικό καύσιμο είτε πριν τη σύναψη της σύμβασης της παρούσας παραγράφου, υπό την προϋπόθεση ότι η διαδικασία των δοκιμών καταλήγει στην υπογραφή της σύμβασης, είτε μετά τη σύναψη της σύμβασης, καθώς και τακτικών δοκιμών στις εγκαταστάσεις των κατόχων άδειας παραγωγής ηλεκτρικής ενέργειας, οι οποίοι συνάπτουν τη</w:t>
      </w:r>
      <w:r w:rsidR="0078007E">
        <w:rPr>
          <w:rFonts w:ascii="Tahoma" w:hAnsi="Tahoma"/>
          <w:szCs w:val="20"/>
          <w:lang w:val="el-GR"/>
        </w:rPr>
        <w:t>ν ως άνω</w:t>
      </w:r>
      <w:r w:rsidR="0078007E" w:rsidRPr="0078007E">
        <w:rPr>
          <w:rFonts w:ascii="Tahoma" w:hAnsi="Tahoma"/>
          <w:szCs w:val="20"/>
          <w:lang w:val="el-GR"/>
        </w:rPr>
        <w:t xml:space="preserve"> σύμβαση με τον Διαχειριστή του ΕΣΦΑ. </w:t>
      </w:r>
    </w:p>
    <w:p w14:paraId="6BA2FD8E" w14:textId="4BB3D25D" w:rsidR="00994973" w:rsidRPr="0078007E" w:rsidRDefault="00994973" w:rsidP="00EC3768">
      <w:pPr>
        <w:spacing w:after="120" w:line="276" w:lineRule="auto"/>
        <w:jc w:val="both"/>
        <w:rPr>
          <w:lang w:val="el-GR"/>
        </w:rPr>
      </w:pPr>
      <w:r w:rsidRPr="0078007E">
        <w:rPr>
          <w:rFonts w:ascii="Tahoma" w:hAnsi="Tahoma"/>
          <w:szCs w:val="20"/>
          <w:lang w:val="el-GR"/>
        </w:rPr>
        <w:t xml:space="preserve">Η διαδικασία ενεργοποίησης και εφαρμογής του μέτρου </w:t>
      </w:r>
      <w:r w:rsidR="0078007E" w:rsidRPr="0078007E">
        <w:rPr>
          <w:rFonts w:ascii="Tahoma" w:hAnsi="Tahoma"/>
          <w:szCs w:val="20"/>
          <w:lang w:val="el-GR"/>
        </w:rPr>
        <w:t>εναλλακτικού καυσίμου περιγράφονται</w:t>
      </w:r>
      <w:r w:rsidRPr="0078007E">
        <w:rPr>
          <w:rFonts w:ascii="Tahoma" w:hAnsi="Tahoma"/>
          <w:szCs w:val="20"/>
          <w:lang w:val="el-GR"/>
        </w:rPr>
        <w:t xml:space="preserve"> αναλυτικά στο Σχέδιο Έκτακτης Ανάγκης</w:t>
      </w:r>
      <w:r w:rsidR="0078007E">
        <w:rPr>
          <w:rFonts w:ascii="Tahoma" w:hAnsi="Tahoma"/>
          <w:szCs w:val="20"/>
          <w:lang w:val="el-GR"/>
        </w:rPr>
        <w:t>,</w:t>
      </w:r>
      <w:r w:rsidR="0078007E" w:rsidRPr="0078007E">
        <w:rPr>
          <w:rFonts w:ascii="Tahoma" w:hAnsi="Tahoma"/>
          <w:szCs w:val="20"/>
          <w:lang w:val="el-GR"/>
        </w:rPr>
        <w:t xml:space="preserve"> όπως εκάστοτε ισχύει,</w:t>
      </w:r>
      <w:r w:rsidRPr="0078007E">
        <w:rPr>
          <w:rFonts w:ascii="Tahoma" w:hAnsi="Tahoma"/>
          <w:szCs w:val="20"/>
          <w:lang w:val="el-GR"/>
        </w:rPr>
        <w:t xml:space="preserve"> ενώ η αποζημίωση για την λειτουργία των εν λόγω μονάδων κατά τη διάρκεια κρίσεων </w:t>
      </w:r>
      <w:r w:rsidR="0054564E">
        <w:rPr>
          <w:rFonts w:ascii="Tahoma" w:hAnsi="Tahoma"/>
          <w:szCs w:val="20"/>
          <w:lang w:val="el-GR"/>
        </w:rPr>
        <w:t>ΦΑ</w:t>
      </w:r>
      <w:r w:rsidRPr="0078007E">
        <w:rPr>
          <w:rFonts w:ascii="Tahoma" w:hAnsi="Tahoma"/>
          <w:szCs w:val="20"/>
          <w:lang w:val="el-GR"/>
        </w:rPr>
        <w:t xml:space="preserve"> στα οικεία κανονιστικά κείμενα που διέπουν την λειτουργία της αγοράς ηλεκτρικής ενέργειας. </w:t>
      </w:r>
    </w:p>
    <w:p w14:paraId="66E61CA1" w14:textId="77777777" w:rsidR="00994973" w:rsidRPr="0078007E" w:rsidRDefault="00994973" w:rsidP="00EC3768">
      <w:pPr>
        <w:spacing w:after="120" w:line="276" w:lineRule="auto"/>
        <w:jc w:val="both"/>
        <w:rPr>
          <w:rFonts w:ascii="Tahoma" w:hAnsi="Tahoma"/>
          <w:szCs w:val="20"/>
          <w:lang w:val="el-GR"/>
        </w:rPr>
      </w:pPr>
      <w:r w:rsidRPr="0078007E">
        <w:rPr>
          <w:rFonts w:ascii="Tahoma" w:hAnsi="Tahoma"/>
          <w:szCs w:val="20"/>
          <w:lang w:val="el-GR"/>
        </w:rPr>
        <w:t>Οι μονάδες φυσικού αερίου που έχουν την υποχρέωση τήρησης εναλλακτικού καυσίμου (</w:t>
      </w:r>
      <w:r w:rsidRPr="0078007E">
        <w:rPr>
          <w:rFonts w:ascii="Tahoma" w:hAnsi="Tahoma"/>
          <w:szCs w:val="20"/>
        </w:rPr>
        <w:t>diesel</w:t>
      </w:r>
      <w:r w:rsidRPr="0078007E">
        <w:rPr>
          <w:rFonts w:ascii="Tahoma" w:hAnsi="Tahoma"/>
          <w:szCs w:val="20"/>
          <w:lang w:val="el-GR"/>
        </w:rPr>
        <w:t xml:space="preserve">) παρουσιάζονται στον επόμενο πίνακα. </w:t>
      </w:r>
    </w:p>
    <w:p w14:paraId="24E549FF" w14:textId="54676ED1" w:rsidR="00994973" w:rsidRPr="0078007E" w:rsidRDefault="00994973" w:rsidP="00EC3768">
      <w:pPr>
        <w:spacing w:after="120" w:line="276" w:lineRule="auto"/>
        <w:jc w:val="center"/>
        <w:rPr>
          <w:rFonts w:ascii="Tahoma" w:hAnsi="Tahoma"/>
          <w:sz w:val="20"/>
          <w:szCs w:val="20"/>
          <w:lang w:val="el-GR"/>
        </w:rPr>
      </w:pPr>
      <w:bookmarkStart w:id="283" w:name="_Ref54964756"/>
      <w:bookmarkStart w:id="284" w:name="_Ref144894243"/>
      <w:bookmarkStart w:id="285" w:name="_Toc146555015"/>
      <w:r w:rsidRPr="0078007E">
        <w:rPr>
          <w:rFonts w:ascii="Tahoma" w:hAnsi="Tahoma"/>
          <w:b/>
          <w:bCs/>
          <w:sz w:val="20"/>
          <w:szCs w:val="20"/>
          <w:lang w:val="el-GR"/>
        </w:rPr>
        <w:t xml:space="preserve">Πίνακας </w:t>
      </w:r>
      <w:r w:rsidR="001B4211" w:rsidRPr="0078007E">
        <w:rPr>
          <w:rFonts w:ascii="Tahoma" w:hAnsi="Tahoma"/>
          <w:b/>
          <w:bCs/>
          <w:sz w:val="20"/>
          <w:szCs w:val="20"/>
          <w:lang w:val="el-GR"/>
        </w:rPr>
        <w:fldChar w:fldCharType="begin"/>
      </w:r>
      <w:r w:rsidR="001B4211" w:rsidRPr="0078007E">
        <w:rPr>
          <w:rFonts w:ascii="Tahoma" w:hAnsi="Tahoma"/>
          <w:b/>
          <w:bCs/>
          <w:sz w:val="20"/>
          <w:szCs w:val="20"/>
          <w:lang w:val="el-GR"/>
        </w:rPr>
        <w:instrText xml:space="preserve"> SEQ Πίνακας \* ARABIC </w:instrText>
      </w:r>
      <w:r w:rsidR="001B4211" w:rsidRPr="0078007E">
        <w:rPr>
          <w:rFonts w:ascii="Tahoma" w:hAnsi="Tahoma"/>
          <w:b/>
          <w:bCs/>
          <w:sz w:val="20"/>
          <w:szCs w:val="20"/>
          <w:lang w:val="el-GR"/>
        </w:rPr>
        <w:fldChar w:fldCharType="separate"/>
      </w:r>
      <w:r w:rsidR="00610BF2">
        <w:rPr>
          <w:rFonts w:ascii="Tahoma" w:hAnsi="Tahoma"/>
          <w:b/>
          <w:bCs/>
          <w:noProof/>
          <w:sz w:val="20"/>
          <w:szCs w:val="20"/>
          <w:lang w:val="el-GR"/>
        </w:rPr>
        <w:t>65</w:t>
      </w:r>
      <w:r w:rsidR="001B4211" w:rsidRPr="0078007E">
        <w:rPr>
          <w:rFonts w:ascii="Tahoma" w:hAnsi="Tahoma"/>
          <w:b/>
          <w:bCs/>
          <w:sz w:val="20"/>
          <w:szCs w:val="20"/>
          <w:lang w:val="el-GR"/>
        </w:rPr>
        <w:fldChar w:fldCharType="end"/>
      </w:r>
      <w:bookmarkEnd w:id="283"/>
      <w:r w:rsidRPr="0078007E">
        <w:rPr>
          <w:rFonts w:ascii="Tahoma" w:hAnsi="Tahoma"/>
          <w:b/>
          <w:bCs/>
          <w:sz w:val="20"/>
          <w:szCs w:val="20"/>
          <w:lang w:val="el-GR"/>
        </w:rPr>
        <w:t>:</w:t>
      </w:r>
      <w:r w:rsidRPr="0078007E">
        <w:rPr>
          <w:rFonts w:ascii="Tahoma" w:hAnsi="Tahoma"/>
          <w:sz w:val="20"/>
          <w:szCs w:val="20"/>
          <w:lang w:val="el-GR"/>
        </w:rPr>
        <w:t xml:space="preserve"> Σύνολο των θερμικών μονάδων ηλεκτροπαραγωγής με υποχρέωση τήρησης εναλλακτικού καυσίμου</w:t>
      </w:r>
      <w:bookmarkEnd w:id="284"/>
      <w:bookmarkEnd w:id="285"/>
    </w:p>
    <w:tbl>
      <w:tblPr>
        <w:tblW w:w="7480" w:type="dxa"/>
        <w:jc w:val="center"/>
        <w:tblLook w:val="04A0" w:firstRow="1" w:lastRow="0" w:firstColumn="1" w:lastColumn="0" w:noHBand="0" w:noVBand="1"/>
      </w:tblPr>
      <w:tblGrid>
        <w:gridCol w:w="2180"/>
        <w:gridCol w:w="2220"/>
        <w:gridCol w:w="3080"/>
      </w:tblGrid>
      <w:tr w:rsidR="00FA6AA6" w:rsidRPr="00315CC8" w14:paraId="1964D8EC" w14:textId="77777777" w:rsidTr="003C45CC">
        <w:trPr>
          <w:trHeight w:val="870"/>
          <w:jc w:val="center"/>
        </w:trPr>
        <w:tc>
          <w:tcPr>
            <w:tcW w:w="2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5478A2" w14:textId="77777777" w:rsidR="00994973" w:rsidRPr="0078007E" w:rsidRDefault="00994973" w:rsidP="00EC3768">
            <w:pPr>
              <w:spacing w:line="276" w:lineRule="auto"/>
              <w:jc w:val="center"/>
              <w:rPr>
                <w:rFonts w:ascii="Tahoma" w:hAnsi="Tahoma" w:cs="Tahoma"/>
                <w:b/>
                <w:bCs/>
                <w:sz w:val="20"/>
                <w:szCs w:val="20"/>
              </w:rPr>
            </w:pPr>
            <w:r w:rsidRPr="0078007E">
              <w:rPr>
                <w:rFonts w:ascii="Tahoma" w:hAnsi="Tahoma" w:cs="Tahoma"/>
                <w:b/>
                <w:bCs/>
                <w:sz w:val="20"/>
                <w:szCs w:val="20"/>
              </w:rPr>
              <w:t>ΜΟΝΑΔΑ ΠΑΡΑΓΩΓΗΣ</w:t>
            </w:r>
          </w:p>
        </w:tc>
        <w:tc>
          <w:tcPr>
            <w:tcW w:w="2220" w:type="dxa"/>
            <w:tcBorders>
              <w:top w:val="single" w:sz="4" w:space="0" w:color="auto"/>
              <w:left w:val="nil"/>
              <w:bottom w:val="single" w:sz="4" w:space="0" w:color="auto"/>
              <w:right w:val="single" w:sz="4" w:space="0" w:color="auto"/>
            </w:tcBorders>
            <w:shd w:val="clear" w:color="auto" w:fill="auto"/>
            <w:noWrap/>
            <w:vAlign w:val="center"/>
            <w:hideMark/>
          </w:tcPr>
          <w:p w14:paraId="42A48CC8" w14:textId="77777777" w:rsidR="00994973" w:rsidRPr="0078007E" w:rsidRDefault="00994973" w:rsidP="00EC3768">
            <w:pPr>
              <w:spacing w:line="276" w:lineRule="auto"/>
              <w:jc w:val="center"/>
              <w:rPr>
                <w:rFonts w:ascii="Tahoma" w:hAnsi="Tahoma" w:cs="Tahoma"/>
                <w:b/>
                <w:bCs/>
                <w:sz w:val="20"/>
                <w:szCs w:val="20"/>
              </w:rPr>
            </w:pPr>
            <w:r w:rsidRPr="0078007E">
              <w:rPr>
                <w:rFonts w:ascii="Tahoma" w:hAnsi="Tahoma" w:cs="Tahoma"/>
                <w:b/>
                <w:bCs/>
                <w:sz w:val="20"/>
                <w:szCs w:val="20"/>
              </w:rPr>
              <w:t>ΕΓΚΑΤ/ΝΗ ΙΣΧΥΣ (MW)</w:t>
            </w:r>
          </w:p>
        </w:tc>
        <w:tc>
          <w:tcPr>
            <w:tcW w:w="3080" w:type="dxa"/>
            <w:tcBorders>
              <w:top w:val="single" w:sz="4" w:space="0" w:color="auto"/>
              <w:left w:val="nil"/>
              <w:bottom w:val="single" w:sz="4" w:space="0" w:color="auto"/>
              <w:right w:val="single" w:sz="4" w:space="0" w:color="auto"/>
            </w:tcBorders>
            <w:shd w:val="clear" w:color="auto" w:fill="auto"/>
            <w:vAlign w:val="center"/>
            <w:hideMark/>
          </w:tcPr>
          <w:p w14:paraId="3DB9BBC2" w14:textId="77777777" w:rsidR="00994973" w:rsidRPr="0078007E" w:rsidRDefault="00994973" w:rsidP="00EC3768">
            <w:pPr>
              <w:spacing w:line="276" w:lineRule="auto"/>
              <w:jc w:val="center"/>
              <w:rPr>
                <w:rFonts w:ascii="Tahoma" w:hAnsi="Tahoma" w:cs="Tahoma"/>
                <w:b/>
                <w:bCs/>
                <w:sz w:val="20"/>
                <w:szCs w:val="20"/>
                <w:lang w:val="el-GR"/>
              </w:rPr>
            </w:pPr>
            <w:r w:rsidRPr="0078007E">
              <w:rPr>
                <w:rFonts w:ascii="Tahoma" w:hAnsi="Tahoma" w:cs="Tahoma"/>
                <w:b/>
                <w:bCs/>
                <w:sz w:val="20"/>
                <w:szCs w:val="20"/>
                <w:lang w:val="el-GR"/>
              </w:rPr>
              <w:t>ΔΙΑΘΕΣΙΜΗ ΙΣΧΥΣ ΜΕ ΕΝΑΛΛΑΚΤΙΚΟ ΚΑΥΣΙΜΟ (</w:t>
            </w:r>
            <w:r w:rsidRPr="0078007E">
              <w:rPr>
                <w:rFonts w:ascii="Tahoma" w:hAnsi="Tahoma" w:cs="Tahoma"/>
                <w:b/>
                <w:bCs/>
                <w:sz w:val="20"/>
                <w:szCs w:val="20"/>
              </w:rPr>
              <w:t>MW</w:t>
            </w:r>
            <w:r w:rsidRPr="0078007E">
              <w:rPr>
                <w:rFonts w:ascii="Tahoma" w:hAnsi="Tahoma" w:cs="Tahoma"/>
                <w:b/>
                <w:bCs/>
                <w:sz w:val="20"/>
                <w:szCs w:val="20"/>
                <w:lang w:val="el-GR"/>
              </w:rPr>
              <w:t>)</w:t>
            </w:r>
          </w:p>
        </w:tc>
      </w:tr>
      <w:tr w:rsidR="00FA6AA6" w:rsidRPr="00FA6AA6" w14:paraId="466E0705" w14:textId="77777777" w:rsidTr="003C45CC">
        <w:trPr>
          <w:trHeight w:val="300"/>
          <w:jc w:val="center"/>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4CE2883C" w14:textId="77777777" w:rsidR="00994973" w:rsidRPr="0078007E" w:rsidRDefault="00994973" w:rsidP="00EC3768">
            <w:pPr>
              <w:spacing w:line="276" w:lineRule="auto"/>
              <w:jc w:val="center"/>
              <w:rPr>
                <w:rFonts w:ascii="Tahoma" w:hAnsi="Tahoma" w:cs="Tahoma"/>
                <w:sz w:val="20"/>
                <w:szCs w:val="20"/>
              </w:rPr>
            </w:pPr>
            <w:r w:rsidRPr="0078007E">
              <w:rPr>
                <w:rFonts w:ascii="Tahoma" w:hAnsi="Tahoma" w:cs="Tahoma"/>
                <w:sz w:val="20"/>
                <w:szCs w:val="20"/>
              </w:rPr>
              <w:t>Κομοτηνή</w:t>
            </w:r>
          </w:p>
        </w:tc>
        <w:tc>
          <w:tcPr>
            <w:tcW w:w="2220" w:type="dxa"/>
            <w:tcBorders>
              <w:top w:val="nil"/>
              <w:left w:val="nil"/>
              <w:bottom w:val="single" w:sz="4" w:space="0" w:color="auto"/>
              <w:right w:val="single" w:sz="4" w:space="0" w:color="auto"/>
            </w:tcBorders>
            <w:shd w:val="clear" w:color="auto" w:fill="auto"/>
            <w:noWrap/>
            <w:vAlign w:val="bottom"/>
            <w:hideMark/>
          </w:tcPr>
          <w:p w14:paraId="29914FF9" w14:textId="77777777" w:rsidR="00994973" w:rsidRPr="0078007E" w:rsidRDefault="00994973" w:rsidP="00EC3768">
            <w:pPr>
              <w:spacing w:line="276" w:lineRule="auto"/>
              <w:jc w:val="center"/>
              <w:rPr>
                <w:rFonts w:ascii="Tahoma" w:hAnsi="Tahoma" w:cs="Tahoma"/>
                <w:sz w:val="20"/>
                <w:szCs w:val="20"/>
              </w:rPr>
            </w:pPr>
            <w:r w:rsidRPr="0078007E">
              <w:rPr>
                <w:rFonts w:ascii="Tahoma" w:hAnsi="Tahoma" w:cs="Tahoma"/>
                <w:sz w:val="20"/>
                <w:szCs w:val="20"/>
              </w:rPr>
              <w:t>484,6</w:t>
            </w:r>
          </w:p>
        </w:tc>
        <w:tc>
          <w:tcPr>
            <w:tcW w:w="3080" w:type="dxa"/>
            <w:tcBorders>
              <w:top w:val="nil"/>
              <w:left w:val="nil"/>
              <w:bottom w:val="single" w:sz="4" w:space="0" w:color="auto"/>
              <w:right w:val="single" w:sz="4" w:space="0" w:color="auto"/>
            </w:tcBorders>
            <w:shd w:val="clear" w:color="auto" w:fill="auto"/>
            <w:noWrap/>
            <w:vAlign w:val="bottom"/>
            <w:hideMark/>
          </w:tcPr>
          <w:p w14:paraId="46B5C5B2" w14:textId="77777777" w:rsidR="00994973" w:rsidRPr="0078007E" w:rsidRDefault="00994973" w:rsidP="00EC3768">
            <w:pPr>
              <w:spacing w:line="276" w:lineRule="auto"/>
              <w:jc w:val="center"/>
              <w:rPr>
                <w:rFonts w:ascii="Tahoma" w:hAnsi="Tahoma" w:cs="Tahoma"/>
                <w:sz w:val="20"/>
                <w:szCs w:val="20"/>
              </w:rPr>
            </w:pPr>
            <w:r w:rsidRPr="0078007E">
              <w:rPr>
                <w:rFonts w:ascii="Tahoma" w:hAnsi="Tahoma" w:cs="Tahoma"/>
                <w:sz w:val="20"/>
                <w:szCs w:val="20"/>
              </w:rPr>
              <w:t>483</w:t>
            </w:r>
          </w:p>
        </w:tc>
      </w:tr>
      <w:tr w:rsidR="00FA6AA6" w:rsidRPr="00FA6AA6" w14:paraId="021150D7" w14:textId="77777777" w:rsidTr="003C45CC">
        <w:trPr>
          <w:trHeight w:val="300"/>
          <w:jc w:val="center"/>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06101DFE" w14:textId="77777777" w:rsidR="00994973" w:rsidRPr="0078007E" w:rsidRDefault="00994973" w:rsidP="00EC3768">
            <w:pPr>
              <w:spacing w:line="276" w:lineRule="auto"/>
              <w:jc w:val="center"/>
              <w:rPr>
                <w:rFonts w:ascii="Tahoma" w:hAnsi="Tahoma" w:cs="Tahoma"/>
                <w:sz w:val="20"/>
                <w:szCs w:val="20"/>
              </w:rPr>
            </w:pPr>
            <w:r w:rsidRPr="0078007E">
              <w:rPr>
                <w:rFonts w:ascii="Tahoma" w:hAnsi="Tahoma" w:cs="Tahoma"/>
                <w:sz w:val="20"/>
                <w:szCs w:val="20"/>
              </w:rPr>
              <w:t>Λαύριο IV</w:t>
            </w:r>
          </w:p>
        </w:tc>
        <w:tc>
          <w:tcPr>
            <w:tcW w:w="2220" w:type="dxa"/>
            <w:tcBorders>
              <w:top w:val="nil"/>
              <w:left w:val="nil"/>
              <w:bottom w:val="single" w:sz="4" w:space="0" w:color="auto"/>
              <w:right w:val="single" w:sz="4" w:space="0" w:color="auto"/>
            </w:tcBorders>
            <w:shd w:val="clear" w:color="auto" w:fill="auto"/>
            <w:noWrap/>
            <w:vAlign w:val="bottom"/>
            <w:hideMark/>
          </w:tcPr>
          <w:p w14:paraId="335B3E37" w14:textId="77777777" w:rsidR="00994973" w:rsidRPr="0078007E" w:rsidRDefault="00994973" w:rsidP="00EC3768">
            <w:pPr>
              <w:spacing w:line="276" w:lineRule="auto"/>
              <w:jc w:val="center"/>
              <w:rPr>
                <w:rFonts w:ascii="Tahoma" w:hAnsi="Tahoma" w:cs="Tahoma"/>
                <w:sz w:val="20"/>
                <w:szCs w:val="20"/>
              </w:rPr>
            </w:pPr>
            <w:r w:rsidRPr="0078007E">
              <w:rPr>
                <w:rFonts w:ascii="Tahoma" w:hAnsi="Tahoma" w:cs="Tahoma"/>
                <w:sz w:val="20"/>
                <w:szCs w:val="20"/>
              </w:rPr>
              <w:t>560</w:t>
            </w:r>
          </w:p>
        </w:tc>
        <w:tc>
          <w:tcPr>
            <w:tcW w:w="3080" w:type="dxa"/>
            <w:tcBorders>
              <w:top w:val="nil"/>
              <w:left w:val="nil"/>
              <w:bottom w:val="single" w:sz="4" w:space="0" w:color="auto"/>
              <w:right w:val="single" w:sz="4" w:space="0" w:color="auto"/>
            </w:tcBorders>
            <w:shd w:val="clear" w:color="auto" w:fill="auto"/>
            <w:noWrap/>
            <w:vAlign w:val="bottom"/>
            <w:hideMark/>
          </w:tcPr>
          <w:p w14:paraId="4E6E8C83" w14:textId="77777777" w:rsidR="00994973" w:rsidRPr="0078007E" w:rsidRDefault="00994973" w:rsidP="00EC3768">
            <w:pPr>
              <w:spacing w:line="276" w:lineRule="auto"/>
              <w:jc w:val="center"/>
              <w:rPr>
                <w:rFonts w:ascii="Tahoma" w:hAnsi="Tahoma" w:cs="Tahoma"/>
                <w:sz w:val="20"/>
                <w:szCs w:val="20"/>
              </w:rPr>
            </w:pPr>
            <w:r w:rsidRPr="0078007E">
              <w:rPr>
                <w:rFonts w:ascii="Tahoma" w:hAnsi="Tahoma" w:cs="Tahoma"/>
                <w:sz w:val="20"/>
                <w:szCs w:val="20"/>
              </w:rPr>
              <w:t>530</w:t>
            </w:r>
          </w:p>
        </w:tc>
      </w:tr>
      <w:tr w:rsidR="00FA6AA6" w:rsidRPr="00FA6AA6" w14:paraId="7B926153" w14:textId="77777777" w:rsidTr="003C45CC">
        <w:trPr>
          <w:trHeight w:val="300"/>
          <w:jc w:val="center"/>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6D56F403" w14:textId="77777777" w:rsidR="00994973" w:rsidRPr="0078007E" w:rsidRDefault="00994973" w:rsidP="00EC3768">
            <w:pPr>
              <w:spacing w:line="276" w:lineRule="auto"/>
              <w:jc w:val="center"/>
              <w:rPr>
                <w:rFonts w:ascii="Tahoma" w:hAnsi="Tahoma" w:cs="Tahoma"/>
                <w:sz w:val="20"/>
                <w:szCs w:val="20"/>
              </w:rPr>
            </w:pPr>
            <w:r w:rsidRPr="0078007E">
              <w:rPr>
                <w:rFonts w:ascii="Tahoma" w:hAnsi="Tahoma" w:cs="Tahoma"/>
                <w:sz w:val="20"/>
                <w:szCs w:val="20"/>
              </w:rPr>
              <w:t>ΕΝΘΕΣ (Elpedison)</w:t>
            </w:r>
          </w:p>
        </w:tc>
        <w:tc>
          <w:tcPr>
            <w:tcW w:w="2220" w:type="dxa"/>
            <w:tcBorders>
              <w:top w:val="nil"/>
              <w:left w:val="nil"/>
              <w:bottom w:val="single" w:sz="4" w:space="0" w:color="auto"/>
              <w:right w:val="single" w:sz="4" w:space="0" w:color="auto"/>
            </w:tcBorders>
            <w:shd w:val="clear" w:color="auto" w:fill="auto"/>
            <w:noWrap/>
            <w:vAlign w:val="bottom"/>
            <w:hideMark/>
          </w:tcPr>
          <w:p w14:paraId="3BDC01DE" w14:textId="77777777" w:rsidR="00994973" w:rsidRPr="0078007E" w:rsidRDefault="00994973" w:rsidP="00EC3768">
            <w:pPr>
              <w:spacing w:line="276" w:lineRule="auto"/>
              <w:jc w:val="center"/>
              <w:rPr>
                <w:rFonts w:ascii="Tahoma" w:hAnsi="Tahoma" w:cs="Tahoma"/>
                <w:sz w:val="20"/>
                <w:szCs w:val="20"/>
              </w:rPr>
            </w:pPr>
            <w:r w:rsidRPr="0078007E">
              <w:rPr>
                <w:rFonts w:ascii="Tahoma" w:hAnsi="Tahoma" w:cs="Tahoma"/>
                <w:sz w:val="20"/>
                <w:szCs w:val="20"/>
              </w:rPr>
              <w:t>408,4</w:t>
            </w:r>
          </w:p>
        </w:tc>
        <w:tc>
          <w:tcPr>
            <w:tcW w:w="3080" w:type="dxa"/>
            <w:tcBorders>
              <w:top w:val="nil"/>
              <w:left w:val="nil"/>
              <w:bottom w:val="single" w:sz="4" w:space="0" w:color="auto"/>
              <w:right w:val="single" w:sz="4" w:space="0" w:color="auto"/>
            </w:tcBorders>
            <w:shd w:val="clear" w:color="auto" w:fill="auto"/>
            <w:noWrap/>
            <w:vAlign w:val="bottom"/>
            <w:hideMark/>
          </w:tcPr>
          <w:p w14:paraId="024065EA" w14:textId="77777777" w:rsidR="00994973" w:rsidRPr="0078007E" w:rsidRDefault="00994973" w:rsidP="00EC3768">
            <w:pPr>
              <w:spacing w:line="276" w:lineRule="auto"/>
              <w:jc w:val="center"/>
              <w:rPr>
                <w:rFonts w:ascii="Tahoma" w:hAnsi="Tahoma" w:cs="Tahoma"/>
                <w:sz w:val="20"/>
                <w:szCs w:val="20"/>
              </w:rPr>
            </w:pPr>
            <w:r w:rsidRPr="0078007E">
              <w:rPr>
                <w:rFonts w:ascii="Tahoma" w:hAnsi="Tahoma" w:cs="Tahoma"/>
                <w:sz w:val="20"/>
                <w:szCs w:val="20"/>
              </w:rPr>
              <w:t>355,53</w:t>
            </w:r>
          </w:p>
        </w:tc>
      </w:tr>
      <w:tr w:rsidR="00FA6AA6" w:rsidRPr="00FA6AA6" w14:paraId="4519CB1B" w14:textId="77777777" w:rsidTr="003C45CC">
        <w:trPr>
          <w:trHeight w:val="300"/>
          <w:jc w:val="center"/>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9ACAA83" w14:textId="77777777" w:rsidR="00994973" w:rsidRPr="0078007E" w:rsidRDefault="00994973" w:rsidP="00EC3768">
            <w:pPr>
              <w:spacing w:line="276" w:lineRule="auto"/>
              <w:jc w:val="center"/>
              <w:rPr>
                <w:rFonts w:ascii="Tahoma" w:hAnsi="Tahoma" w:cs="Tahoma"/>
                <w:sz w:val="20"/>
                <w:szCs w:val="20"/>
              </w:rPr>
            </w:pPr>
            <w:r w:rsidRPr="0078007E">
              <w:rPr>
                <w:rFonts w:ascii="Tahoma" w:hAnsi="Tahoma" w:cs="Tahoma"/>
                <w:sz w:val="20"/>
                <w:szCs w:val="20"/>
              </w:rPr>
              <w:t>Θίσβης (Elpedison)</w:t>
            </w:r>
          </w:p>
        </w:tc>
        <w:tc>
          <w:tcPr>
            <w:tcW w:w="2220" w:type="dxa"/>
            <w:tcBorders>
              <w:top w:val="nil"/>
              <w:left w:val="nil"/>
              <w:bottom w:val="single" w:sz="4" w:space="0" w:color="auto"/>
              <w:right w:val="single" w:sz="4" w:space="0" w:color="auto"/>
            </w:tcBorders>
            <w:shd w:val="clear" w:color="auto" w:fill="auto"/>
            <w:noWrap/>
            <w:vAlign w:val="bottom"/>
            <w:hideMark/>
          </w:tcPr>
          <w:p w14:paraId="301629A6" w14:textId="77777777" w:rsidR="00994973" w:rsidRPr="0078007E" w:rsidRDefault="00994973" w:rsidP="00EC3768">
            <w:pPr>
              <w:spacing w:line="276" w:lineRule="auto"/>
              <w:jc w:val="center"/>
              <w:rPr>
                <w:rFonts w:ascii="Tahoma" w:hAnsi="Tahoma" w:cs="Tahoma"/>
                <w:sz w:val="20"/>
                <w:szCs w:val="20"/>
              </w:rPr>
            </w:pPr>
            <w:r w:rsidRPr="0078007E">
              <w:rPr>
                <w:rFonts w:ascii="Tahoma" w:hAnsi="Tahoma" w:cs="Tahoma"/>
                <w:sz w:val="20"/>
                <w:szCs w:val="20"/>
              </w:rPr>
              <w:t>421,6</w:t>
            </w:r>
          </w:p>
        </w:tc>
        <w:tc>
          <w:tcPr>
            <w:tcW w:w="3080" w:type="dxa"/>
            <w:tcBorders>
              <w:top w:val="nil"/>
              <w:left w:val="nil"/>
              <w:bottom w:val="single" w:sz="4" w:space="0" w:color="auto"/>
              <w:right w:val="single" w:sz="4" w:space="0" w:color="auto"/>
            </w:tcBorders>
            <w:shd w:val="clear" w:color="auto" w:fill="auto"/>
            <w:noWrap/>
            <w:vAlign w:val="bottom"/>
            <w:hideMark/>
          </w:tcPr>
          <w:p w14:paraId="5D4898C6" w14:textId="77777777" w:rsidR="00994973" w:rsidRPr="0078007E" w:rsidRDefault="00994973" w:rsidP="00EC3768">
            <w:pPr>
              <w:spacing w:line="276" w:lineRule="auto"/>
              <w:jc w:val="center"/>
              <w:rPr>
                <w:rFonts w:ascii="Tahoma" w:hAnsi="Tahoma" w:cs="Tahoma"/>
                <w:sz w:val="20"/>
                <w:szCs w:val="20"/>
              </w:rPr>
            </w:pPr>
            <w:r w:rsidRPr="0078007E">
              <w:rPr>
                <w:rFonts w:ascii="Tahoma" w:hAnsi="Tahoma" w:cs="Tahoma"/>
                <w:sz w:val="20"/>
                <w:szCs w:val="20"/>
              </w:rPr>
              <w:t>288,42</w:t>
            </w:r>
          </w:p>
        </w:tc>
      </w:tr>
      <w:tr w:rsidR="00FA6AA6" w:rsidRPr="00FA6AA6" w14:paraId="14A83F37" w14:textId="77777777" w:rsidTr="003C45CC">
        <w:trPr>
          <w:trHeight w:val="300"/>
          <w:jc w:val="center"/>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0991A939" w14:textId="77777777" w:rsidR="00994973" w:rsidRPr="0078007E" w:rsidRDefault="00994973" w:rsidP="00EC3768">
            <w:pPr>
              <w:spacing w:line="276" w:lineRule="auto"/>
              <w:jc w:val="center"/>
              <w:rPr>
                <w:rFonts w:ascii="Tahoma" w:hAnsi="Tahoma" w:cs="Tahoma"/>
                <w:sz w:val="20"/>
                <w:szCs w:val="20"/>
              </w:rPr>
            </w:pPr>
            <w:r w:rsidRPr="0078007E">
              <w:rPr>
                <w:rFonts w:ascii="Tahoma" w:hAnsi="Tahoma" w:cs="Tahoma"/>
                <w:sz w:val="20"/>
                <w:szCs w:val="20"/>
              </w:rPr>
              <w:t>Ήρων (3 μονάδες)</w:t>
            </w:r>
          </w:p>
        </w:tc>
        <w:tc>
          <w:tcPr>
            <w:tcW w:w="2220" w:type="dxa"/>
            <w:tcBorders>
              <w:top w:val="nil"/>
              <w:left w:val="nil"/>
              <w:bottom w:val="single" w:sz="4" w:space="0" w:color="auto"/>
              <w:right w:val="single" w:sz="4" w:space="0" w:color="auto"/>
            </w:tcBorders>
            <w:shd w:val="clear" w:color="auto" w:fill="auto"/>
            <w:noWrap/>
            <w:vAlign w:val="bottom"/>
            <w:hideMark/>
          </w:tcPr>
          <w:p w14:paraId="34159E17" w14:textId="77777777" w:rsidR="00994973" w:rsidRPr="0078007E" w:rsidRDefault="00994973" w:rsidP="00EC3768">
            <w:pPr>
              <w:spacing w:line="276" w:lineRule="auto"/>
              <w:jc w:val="center"/>
              <w:rPr>
                <w:rFonts w:ascii="Tahoma" w:hAnsi="Tahoma" w:cs="Tahoma"/>
                <w:sz w:val="20"/>
                <w:szCs w:val="20"/>
              </w:rPr>
            </w:pPr>
            <w:r w:rsidRPr="0078007E">
              <w:rPr>
                <w:rFonts w:ascii="Tahoma" w:hAnsi="Tahoma" w:cs="Tahoma"/>
                <w:sz w:val="20"/>
                <w:szCs w:val="20"/>
              </w:rPr>
              <w:t>148,5</w:t>
            </w:r>
          </w:p>
        </w:tc>
        <w:tc>
          <w:tcPr>
            <w:tcW w:w="3080" w:type="dxa"/>
            <w:tcBorders>
              <w:top w:val="nil"/>
              <w:left w:val="nil"/>
              <w:bottom w:val="single" w:sz="4" w:space="0" w:color="auto"/>
              <w:right w:val="single" w:sz="4" w:space="0" w:color="auto"/>
            </w:tcBorders>
            <w:shd w:val="clear" w:color="auto" w:fill="auto"/>
            <w:noWrap/>
            <w:vAlign w:val="bottom"/>
            <w:hideMark/>
          </w:tcPr>
          <w:p w14:paraId="3C5E9C8A" w14:textId="77777777" w:rsidR="00994973" w:rsidRPr="0078007E" w:rsidRDefault="00994973" w:rsidP="00EC3768">
            <w:pPr>
              <w:spacing w:line="276" w:lineRule="auto"/>
              <w:jc w:val="center"/>
              <w:rPr>
                <w:rFonts w:ascii="Tahoma" w:hAnsi="Tahoma" w:cs="Tahoma"/>
                <w:sz w:val="20"/>
                <w:szCs w:val="20"/>
              </w:rPr>
            </w:pPr>
            <w:r w:rsidRPr="0078007E">
              <w:rPr>
                <w:rFonts w:ascii="Tahoma" w:hAnsi="Tahoma" w:cs="Tahoma"/>
                <w:sz w:val="20"/>
                <w:szCs w:val="20"/>
              </w:rPr>
              <w:t>137,67</w:t>
            </w:r>
          </w:p>
        </w:tc>
      </w:tr>
      <w:tr w:rsidR="00994973" w:rsidRPr="00FA6AA6" w14:paraId="606E1D7B" w14:textId="77777777" w:rsidTr="003C45CC">
        <w:trPr>
          <w:trHeight w:val="300"/>
          <w:jc w:val="center"/>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158DD5BC" w14:textId="77777777" w:rsidR="00994973" w:rsidRPr="0078007E" w:rsidRDefault="00994973" w:rsidP="00EC3768">
            <w:pPr>
              <w:spacing w:line="276" w:lineRule="auto"/>
              <w:jc w:val="center"/>
              <w:rPr>
                <w:rFonts w:ascii="Tahoma" w:hAnsi="Tahoma" w:cs="Tahoma"/>
                <w:b/>
                <w:bCs/>
                <w:i/>
                <w:iCs/>
                <w:sz w:val="20"/>
                <w:szCs w:val="20"/>
              </w:rPr>
            </w:pPr>
            <w:r w:rsidRPr="0078007E">
              <w:rPr>
                <w:rFonts w:ascii="Tahoma" w:hAnsi="Tahoma" w:cs="Tahoma"/>
                <w:b/>
                <w:bCs/>
                <w:i/>
                <w:iCs/>
                <w:sz w:val="20"/>
                <w:szCs w:val="20"/>
              </w:rPr>
              <w:t xml:space="preserve">Σύνολο </w:t>
            </w:r>
          </w:p>
        </w:tc>
        <w:tc>
          <w:tcPr>
            <w:tcW w:w="2220" w:type="dxa"/>
            <w:tcBorders>
              <w:top w:val="nil"/>
              <w:left w:val="nil"/>
              <w:bottom w:val="single" w:sz="4" w:space="0" w:color="auto"/>
              <w:right w:val="single" w:sz="4" w:space="0" w:color="auto"/>
            </w:tcBorders>
            <w:shd w:val="clear" w:color="auto" w:fill="auto"/>
            <w:noWrap/>
            <w:vAlign w:val="bottom"/>
            <w:hideMark/>
          </w:tcPr>
          <w:p w14:paraId="7D4D3BF9" w14:textId="77777777" w:rsidR="00994973" w:rsidRPr="0078007E" w:rsidRDefault="00994973" w:rsidP="00EC3768">
            <w:pPr>
              <w:spacing w:line="276" w:lineRule="auto"/>
              <w:jc w:val="center"/>
              <w:rPr>
                <w:rFonts w:ascii="Tahoma" w:hAnsi="Tahoma" w:cs="Tahoma"/>
                <w:b/>
                <w:bCs/>
                <w:i/>
                <w:iCs/>
                <w:sz w:val="20"/>
                <w:szCs w:val="20"/>
              </w:rPr>
            </w:pPr>
            <w:r w:rsidRPr="0078007E">
              <w:rPr>
                <w:rFonts w:ascii="Tahoma" w:hAnsi="Tahoma" w:cs="Tahoma"/>
                <w:b/>
                <w:bCs/>
                <w:i/>
                <w:iCs/>
                <w:sz w:val="20"/>
                <w:szCs w:val="20"/>
              </w:rPr>
              <w:t>2023,1</w:t>
            </w:r>
          </w:p>
        </w:tc>
        <w:tc>
          <w:tcPr>
            <w:tcW w:w="3080" w:type="dxa"/>
            <w:tcBorders>
              <w:top w:val="nil"/>
              <w:left w:val="nil"/>
              <w:bottom w:val="single" w:sz="4" w:space="0" w:color="auto"/>
              <w:right w:val="single" w:sz="4" w:space="0" w:color="auto"/>
            </w:tcBorders>
            <w:shd w:val="clear" w:color="auto" w:fill="auto"/>
            <w:noWrap/>
            <w:vAlign w:val="bottom"/>
            <w:hideMark/>
          </w:tcPr>
          <w:p w14:paraId="1702C5E2" w14:textId="77777777" w:rsidR="00994973" w:rsidRPr="0078007E" w:rsidRDefault="00994973" w:rsidP="00EC3768">
            <w:pPr>
              <w:spacing w:line="276" w:lineRule="auto"/>
              <w:jc w:val="center"/>
              <w:rPr>
                <w:rFonts w:ascii="Tahoma" w:hAnsi="Tahoma" w:cs="Tahoma"/>
                <w:b/>
                <w:bCs/>
                <w:i/>
                <w:iCs/>
                <w:sz w:val="20"/>
                <w:szCs w:val="20"/>
              </w:rPr>
            </w:pPr>
            <w:r w:rsidRPr="0078007E">
              <w:rPr>
                <w:rFonts w:ascii="Tahoma" w:hAnsi="Tahoma" w:cs="Tahoma"/>
                <w:b/>
                <w:bCs/>
                <w:i/>
                <w:iCs/>
                <w:sz w:val="20"/>
                <w:szCs w:val="20"/>
              </w:rPr>
              <w:t>1794,62</w:t>
            </w:r>
          </w:p>
        </w:tc>
      </w:tr>
    </w:tbl>
    <w:p w14:paraId="7B6DE23A" w14:textId="77777777" w:rsidR="00994973" w:rsidRPr="00FA6AA6" w:rsidRDefault="00994973" w:rsidP="00EC3768">
      <w:pPr>
        <w:spacing w:after="120" w:line="276" w:lineRule="auto"/>
        <w:jc w:val="both"/>
        <w:rPr>
          <w:rFonts w:ascii="Tahoma" w:hAnsi="Tahoma"/>
          <w:color w:val="FF0000"/>
          <w:szCs w:val="20"/>
          <w:lang w:val="el-GR"/>
        </w:rPr>
      </w:pPr>
    </w:p>
    <w:p w14:paraId="418CD683" w14:textId="77777777" w:rsidR="00994973" w:rsidRPr="0078007E" w:rsidRDefault="00994973" w:rsidP="00EC3768">
      <w:pPr>
        <w:pStyle w:val="Tahoma1"/>
        <w:spacing w:line="276" w:lineRule="auto"/>
        <w:ind w:firstLine="0"/>
        <w:rPr>
          <w:lang w:val="el-GR"/>
        </w:rPr>
      </w:pPr>
      <w:r w:rsidRPr="0078007E">
        <w:rPr>
          <w:lang w:val="el-GR"/>
        </w:rPr>
        <w:t xml:space="preserve">Η αναμενόμενη συνεισφορά της δράσης εκτιμάται σε πρόσθετη εξοικονόμηση </w:t>
      </w:r>
      <w:r w:rsidRPr="0078007E">
        <w:rPr>
          <w:b/>
          <w:bCs/>
          <w:lang w:val="el-GR"/>
        </w:rPr>
        <w:t xml:space="preserve">57.428 </w:t>
      </w:r>
      <w:r w:rsidRPr="0078007E">
        <w:rPr>
          <w:b/>
          <w:bCs/>
        </w:rPr>
        <w:t>MWh</w:t>
      </w:r>
      <w:r w:rsidRPr="0078007E">
        <w:rPr>
          <w:b/>
          <w:bCs/>
          <w:lang w:val="el-GR"/>
        </w:rPr>
        <w:t>/ημέρα</w:t>
      </w:r>
      <w:r w:rsidRPr="0078007E">
        <w:rPr>
          <w:lang w:val="el-GR"/>
        </w:rPr>
        <w:t xml:space="preserve"> για ημερήσια φόρτιση (16 ωρών) ή περίπου </w:t>
      </w:r>
      <w:r w:rsidRPr="0078007E">
        <w:rPr>
          <w:b/>
          <w:bCs/>
          <w:lang w:val="el-GR"/>
        </w:rPr>
        <w:t xml:space="preserve">86.142 </w:t>
      </w:r>
      <w:r w:rsidRPr="0078007E">
        <w:rPr>
          <w:b/>
          <w:bCs/>
        </w:rPr>
        <w:t>MWh</w:t>
      </w:r>
      <w:r w:rsidRPr="0078007E">
        <w:rPr>
          <w:b/>
          <w:bCs/>
          <w:lang w:val="el-GR"/>
        </w:rPr>
        <w:t>/ημέρα</w:t>
      </w:r>
      <w:r w:rsidRPr="0078007E">
        <w:rPr>
          <w:lang w:val="el-GR"/>
        </w:rPr>
        <w:t xml:space="preserve"> για πλήρη ημερήσια φόρτιση (24 ωρών).</w:t>
      </w:r>
    </w:p>
    <w:p w14:paraId="530E3AC7" w14:textId="77777777" w:rsidR="00994973" w:rsidRPr="0078007E" w:rsidRDefault="00994973" w:rsidP="00EC3768">
      <w:pPr>
        <w:pStyle w:val="Tahoma1"/>
        <w:spacing w:line="276" w:lineRule="auto"/>
        <w:ind w:firstLine="0"/>
        <w:rPr>
          <w:lang w:val="el-GR"/>
        </w:rPr>
      </w:pPr>
      <w:r w:rsidRPr="0078007E">
        <w:rPr>
          <w:b/>
          <w:lang w:val="el-GR"/>
        </w:rPr>
        <w:t>Αποδέκτες:</w:t>
      </w:r>
      <w:r w:rsidRPr="0078007E">
        <w:rPr>
          <w:lang w:val="el-GR"/>
        </w:rPr>
        <w:t xml:space="preserve"> Οι κάτοχοι άδειας παραγωγής ηλεκτρικής ενέργειας με καύσιμο ΦΑ, των οποίων οι μονάδες ηλεκτροπαραγωγής έχουν δυνατότητα λειτουργίας με εναλλακτικό καύσιμο (πετρέλαιο diesel) και οι οποίοι, σύμφωνα με τους όρους της σχετικής άδειας παραγωγής ηλεκτρικής ενέργειας, οφείλουν να τηρούν προς τούτο αποθέματα εναλλακτικού καυσίμου. </w:t>
      </w:r>
    </w:p>
    <w:p w14:paraId="63F1C04E" w14:textId="7FA90BE6" w:rsidR="00994973" w:rsidRPr="00FA6AA6" w:rsidRDefault="00994973" w:rsidP="00EC3768">
      <w:pPr>
        <w:pStyle w:val="Tahoma1"/>
        <w:spacing w:line="276" w:lineRule="auto"/>
        <w:ind w:firstLine="0"/>
        <w:rPr>
          <w:color w:val="FF0000"/>
          <w:lang w:val="el-GR"/>
        </w:rPr>
      </w:pPr>
      <w:r w:rsidRPr="0078007E">
        <w:rPr>
          <w:b/>
          <w:lang w:val="el-GR"/>
        </w:rPr>
        <w:t>Σύστημα παρακολούθησης συμμόρφωσης:</w:t>
      </w:r>
      <w:r w:rsidRPr="0078007E">
        <w:rPr>
          <w:lang w:val="el-GR"/>
        </w:rPr>
        <w:t xml:space="preserve"> Σύμφωνα με τα προβλεπόμενα της Σύμβασης (απόφαση </w:t>
      </w:r>
      <w:r w:rsidR="0078007E" w:rsidRPr="0078007E">
        <w:rPr>
          <w:lang w:val="el-GR"/>
        </w:rPr>
        <w:t>της Αρχής</w:t>
      </w:r>
      <w:r w:rsidRPr="0078007E">
        <w:rPr>
          <w:lang w:val="el-GR"/>
        </w:rPr>
        <w:t xml:space="preserve"> </w:t>
      </w:r>
      <w:r w:rsidR="00C8642F">
        <w:rPr>
          <w:lang w:val="el-GR"/>
        </w:rPr>
        <w:t xml:space="preserve">υπ’ αριθμ. </w:t>
      </w:r>
      <w:r w:rsidRPr="0078007E">
        <w:rPr>
          <w:lang w:val="el-GR"/>
        </w:rPr>
        <w:t xml:space="preserve">628/2016, </w:t>
      </w:r>
      <w:r w:rsidR="0078007E" w:rsidRPr="0078007E">
        <w:rPr>
          <w:lang w:val="el-GR"/>
        </w:rPr>
        <w:t>όπως ισχύει</w:t>
      </w:r>
      <w:r w:rsidRPr="0078007E">
        <w:rPr>
          <w:lang w:val="el-GR"/>
        </w:rPr>
        <w:t xml:space="preserve">) που υπογράφεται μεταξύ των κατόχων άδειας παραγωγής ηλεκτρικής ενέργειας με καύσιμο ΦΑ και του Διαχειριστή του ΕΣΦΑ, για την πιστοποίηση της διαθεσιμότητας λειτουργίας των Μονάδων τους με εναλλακτικό καύσιμο, πραγματοποιούνται, παρουσία του Διαχειριστή του ΕΣΦΑ, τακτικές δοκιμές με υγρό καύσιμο </w:t>
      </w:r>
      <w:r w:rsidRPr="00B051E8">
        <w:t>diesel</w:t>
      </w:r>
      <w:r w:rsidRPr="00B051E8">
        <w:rPr>
          <w:lang w:val="el-GR"/>
        </w:rPr>
        <w:t xml:space="preserve"> στις εγκαταστάσεις των εν λόγω Ηλεκτροπαραγωγών, με συχνότητα μίας (1) δοκιμής ανά τρίμηνο, για χρονική περίοδο μιας (1) ώρας και με λειτουργία της κάθε Μονάδας στο ελάχιστο επίπεδο φόρτισής της. Σε περίπτωση ανεπιτυχούς δοκιμής λειτουργίας της Μονάδας με εναλλακτικό καύσιμο, ο εκάστοτε Ηλεκτροπαραγωγός δύναται να προχωρήσει σε δύο (κατά μέγιστο) επαναλήψεις της εν λόγω δοκιμής, εντός διαστήματος δεκαπέντε (15) ημερών από την ημέρα διεξαγωγής της πρώτης ανεπιτυχούς δοκιμής, του ανωτέρω τριμήνου. Επιπλέον, και σύμφωνα με τα προβλεπόμενα στην ανωτέρω Σύμβαση, ο Ηλεκτροπαραγωγός οφείλει να τηρεί ποσότητα αποθεμάτων εναλλακτικού καυσίμου καθ’ όλη τη διάρκεια της Σύμβασης τουλάχιστον ίση με το Ύψος Αποθέματος Εναλλακτικού Καυσίμου που προβλέπεται για την εν λόγω μονάδα σύμφωνα </w:t>
      </w:r>
      <w:r w:rsidR="00B051E8" w:rsidRPr="00B051E8">
        <w:rPr>
          <w:lang w:val="el-GR"/>
        </w:rPr>
        <w:t>την παρ. 6 του άρθρου 73 και την παρ. 9 του άρθρου 73Α του ν. 4001/2011, όπως εκάστοτε ισχύει</w:t>
      </w:r>
      <w:r w:rsidRPr="00B051E8">
        <w:rPr>
          <w:lang w:val="el-GR"/>
        </w:rPr>
        <w:t>. Τουλάχιστον μια φορά κάθε τρίμηνο, ο Ηλεκτροπαραγωγός υποχρεούται να προβαίνει σε έλεγχο του ύψους αποθέματος εναλλακτικού καυσίμου, παρουσία του Διαχειριστή, για τη διαπίστωση τήρησης της υποχρέωσης κάλυψης του Ύψους Αποθέματος Εναλλακτικού Καυσίμου. Σε περίπτωση που κατά τον έλεγχο το ύψος αυτό διαπιστωθεί μικρότερο του Ύψους Αποθέματος Εναλλακτικού Καυσίμου, ο Ηλεκτροπαραγωγός οφείλει να προχωρήσει, το αργότερο εντός πέντε εργάσιμων ημερών, στην αναπλήρωσή του, τουλάχιστον μέχρι το Ύψος Αποθέματος Εναλλακτικού Καυσίμου.</w:t>
      </w:r>
    </w:p>
    <w:p w14:paraId="4C6B4C46" w14:textId="645CAB2A" w:rsidR="00994973" w:rsidRPr="00B051E8" w:rsidRDefault="00994973" w:rsidP="00EC3768">
      <w:pPr>
        <w:pStyle w:val="Tahoma1"/>
        <w:spacing w:line="276" w:lineRule="auto"/>
        <w:ind w:firstLine="0"/>
        <w:rPr>
          <w:lang w:val="el-GR"/>
        </w:rPr>
      </w:pPr>
      <w:r w:rsidRPr="00B051E8">
        <w:rPr>
          <w:rFonts w:cs="Tahoma"/>
          <w:b/>
          <w:szCs w:val="22"/>
          <w:lang w:val="el-GR"/>
        </w:rPr>
        <w:t>Καθεστώς κυρώσεων:</w:t>
      </w:r>
      <w:r w:rsidRPr="00B051E8">
        <w:rPr>
          <w:rFonts w:cs="Tahoma"/>
          <w:szCs w:val="22"/>
          <w:lang w:val="el-GR"/>
        </w:rPr>
        <w:t xml:space="preserve"> </w:t>
      </w:r>
      <w:r w:rsidRPr="00B051E8">
        <w:t>H</w:t>
      </w:r>
      <w:r w:rsidRPr="00B051E8">
        <w:rPr>
          <w:lang w:val="el-GR"/>
        </w:rPr>
        <w:t xml:space="preserve"> μη εκπλήρωση ή η μη προσήκουσα εκπλήρωση των απορρεουσών από τη Σύμβαση Διατήρησης Αποθέματος Εναλλακτικού Καυσίμου</w:t>
      </w:r>
      <w:r w:rsidR="00B051E8" w:rsidRPr="00B051E8">
        <w:rPr>
          <w:lang w:val="el-GR"/>
        </w:rPr>
        <w:t>, όπως εκάστοτε ισχύει,</w:t>
      </w:r>
      <w:r w:rsidRPr="00B051E8">
        <w:rPr>
          <w:lang w:val="el-GR"/>
        </w:rPr>
        <w:t xml:space="preserve"> και διαθεσιμότητας λειτουργίας μονάδας ηλεκτροπαραγωγής υποχρεώσεων του αντισυμβαλλόμενου του Διαχειριστή του ΕΣΦΑ Ηλεκτροπαραγωγού, συνιστούν σπουδαίο λόγο καταγγελίας της ως άνω Συμβάσεως και μη καταβολής του πρόσθετου κόστους καυσίμου για δοκιμές που αναλογεί στον Ηλεκτροπαραγωγό σύμφωνα με την απόφαση </w:t>
      </w:r>
      <w:r w:rsidR="00B051E8" w:rsidRPr="00B051E8">
        <w:rPr>
          <w:lang w:val="el-GR"/>
        </w:rPr>
        <w:t>της παρ. 6 του άρθρου 73 και της παρ. 9 του άρθρου 73Α του ν. 4001/2011, όπως εκάστοτε ισχύει</w:t>
      </w:r>
      <w:r w:rsidRPr="00B051E8">
        <w:rPr>
          <w:lang w:val="el-GR"/>
        </w:rPr>
        <w:t xml:space="preserve">.  </w:t>
      </w:r>
    </w:p>
    <w:p w14:paraId="4B59EE66" w14:textId="08EE6C78" w:rsidR="00994973" w:rsidRPr="00D449F9" w:rsidRDefault="00994973" w:rsidP="00EC3768">
      <w:pPr>
        <w:pStyle w:val="Tahoma1"/>
        <w:spacing w:line="276" w:lineRule="auto"/>
        <w:ind w:firstLine="0"/>
        <w:rPr>
          <w:bCs/>
          <w:lang w:val="el-GR"/>
        </w:rPr>
      </w:pPr>
      <w:r w:rsidRPr="0047428B">
        <w:rPr>
          <w:b/>
          <w:lang w:val="el-GR"/>
        </w:rPr>
        <w:t xml:space="preserve">Εκτιμώμενο κόστος: </w:t>
      </w:r>
      <w:r w:rsidRPr="0047428B">
        <w:rPr>
          <w:bCs/>
          <w:lang w:val="el-GR"/>
        </w:rPr>
        <w:t xml:space="preserve">Το ύψος του ανταλλάγματος που καταβάλλει ο ΔΕΣΦΑ στις ανωτέρω μονάδες </w:t>
      </w:r>
      <w:r w:rsidRPr="00C8642F">
        <w:rPr>
          <w:bCs/>
          <w:szCs w:val="22"/>
          <w:lang w:val="el-GR"/>
        </w:rPr>
        <w:t>ηλεκτροπαραγωγής</w:t>
      </w:r>
      <w:r w:rsidRPr="00C8642F">
        <w:rPr>
          <w:b/>
          <w:szCs w:val="22"/>
          <w:lang w:val="el-GR"/>
        </w:rPr>
        <w:t xml:space="preserve"> </w:t>
      </w:r>
      <w:r w:rsidRPr="00C8642F">
        <w:rPr>
          <w:bCs/>
          <w:szCs w:val="22"/>
          <w:lang w:val="el-GR"/>
        </w:rPr>
        <w:t>(</w:t>
      </w:r>
      <w:r w:rsidR="00C8642F" w:rsidRPr="00C8642F">
        <w:rPr>
          <w:bCs/>
          <w:szCs w:val="22"/>
          <w:lang w:val="el-GR"/>
        </w:rPr>
        <w:fldChar w:fldCharType="begin"/>
      </w:r>
      <w:r w:rsidR="00C8642F" w:rsidRPr="00C8642F">
        <w:rPr>
          <w:bCs/>
          <w:szCs w:val="22"/>
          <w:lang w:val="el-GR"/>
        </w:rPr>
        <w:instrText xml:space="preserve"> REF _Ref54964756 \h </w:instrText>
      </w:r>
      <w:r w:rsidR="00C8642F">
        <w:rPr>
          <w:bCs/>
          <w:szCs w:val="22"/>
          <w:lang w:val="el-GR"/>
        </w:rPr>
        <w:instrText xml:space="preserve"> \* MERGEFORMAT </w:instrText>
      </w:r>
      <w:r w:rsidR="00C8642F" w:rsidRPr="00C8642F">
        <w:rPr>
          <w:bCs/>
          <w:szCs w:val="22"/>
          <w:lang w:val="el-GR"/>
        </w:rPr>
      </w:r>
      <w:r w:rsidR="00C8642F" w:rsidRPr="00C8642F">
        <w:rPr>
          <w:bCs/>
          <w:szCs w:val="22"/>
          <w:lang w:val="el-GR"/>
        </w:rPr>
        <w:fldChar w:fldCharType="separate"/>
      </w:r>
      <w:r w:rsidR="006806D8" w:rsidRPr="006806D8">
        <w:rPr>
          <w:b/>
          <w:bCs/>
          <w:szCs w:val="22"/>
          <w:lang w:val="el-GR"/>
        </w:rPr>
        <w:t xml:space="preserve">Πίνακας </w:t>
      </w:r>
      <w:r w:rsidR="006806D8" w:rsidRPr="006806D8">
        <w:rPr>
          <w:b/>
          <w:bCs/>
          <w:noProof/>
          <w:szCs w:val="22"/>
          <w:lang w:val="el-GR"/>
        </w:rPr>
        <w:t>66</w:t>
      </w:r>
      <w:r w:rsidR="00C8642F" w:rsidRPr="00C8642F">
        <w:rPr>
          <w:bCs/>
          <w:szCs w:val="22"/>
          <w:lang w:val="el-GR"/>
        </w:rPr>
        <w:fldChar w:fldCharType="end"/>
      </w:r>
      <w:r w:rsidRPr="00C8642F">
        <w:rPr>
          <w:bCs/>
          <w:szCs w:val="22"/>
          <w:lang w:val="el-GR"/>
        </w:rPr>
        <w:t>) απαρτίζεται</w:t>
      </w:r>
      <w:r w:rsidRPr="0047428B">
        <w:rPr>
          <w:bCs/>
          <w:lang w:val="el-GR"/>
        </w:rPr>
        <w:t xml:space="preserve"> από τα ακόλουθα τρία στοιχεία κόστους: α) το κεφαλαιουχικό κόστος των εγκαταστάσεων εναλλακτικού καυσίμου πρότυπης μονάδας παραγωγής ηλεκτρικής ενέργειας, β) το κεφαλαιουχικό κόστος διατήρησης αποθεμάτων πετρελαίου και γ) τη διαφορά κόστους πετρελαίου και φυσικού αερίου για τη διενέργεια τακτικών δοκιμών στις εγκαταστάσεις των κατόχων άδειας παραγωγής ηλεκτρικής ενέργειας,</w:t>
      </w:r>
      <w:r w:rsidRPr="0047428B">
        <w:rPr>
          <w:lang w:val="el-GR"/>
        </w:rPr>
        <w:t xml:space="preserve"> </w:t>
      </w:r>
      <w:r w:rsidRPr="00D449F9">
        <w:rPr>
          <w:lang w:val="el-GR"/>
        </w:rPr>
        <w:t xml:space="preserve">και προϋπολογίζεται </w:t>
      </w:r>
      <w:r w:rsidR="006B0587">
        <w:rPr>
          <w:lang w:val="el-GR"/>
        </w:rPr>
        <w:t xml:space="preserve">ενδεικτικά </w:t>
      </w:r>
      <w:r w:rsidRPr="00D449F9">
        <w:rPr>
          <w:lang w:val="el-GR"/>
        </w:rPr>
        <w:t xml:space="preserve">σε </w:t>
      </w:r>
      <w:r w:rsidR="00D449F9" w:rsidRPr="00D449F9">
        <w:rPr>
          <w:b/>
          <w:bCs/>
          <w:lang w:val="el-GR"/>
        </w:rPr>
        <w:t xml:space="preserve">6,34 </w:t>
      </w:r>
      <w:r w:rsidRPr="00D449F9">
        <w:rPr>
          <w:b/>
          <w:bCs/>
          <w:lang w:val="el-GR"/>
        </w:rPr>
        <w:t>εκ. € ετησίως</w:t>
      </w:r>
      <w:r w:rsidRPr="00D449F9">
        <w:rPr>
          <w:lang w:val="el-GR"/>
        </w:rPr>
        <w:t>.</w:t>
      </w:r>
    </w:p>
    <w:p w14:paraId="541B9825" w14:textId="2C257D0D" w:rsidR="00994973" w:rsidRPr="00D449F9" w:rsidRDefault="00994973" w:rsidP="00EC3768">
      <w:pPr>
        <w:pStyle w:val="Tahoma1"/>
        <w:spacing w:line="276" w:lineRule="auto"/>
        <w:ind w:firstLine="0"/>
        <w:rPr>
          <w:lang w:val="el-GR"/>
        </w:rPr>
      </w:pPr>
      <w:r w:rsidRPr="00D449F9">
        <w:rPr>
          <w:b/>
          <w:lang w:val="el-GR"/>
        </w:rPr>
        <w:t>Μηχανισμός ανάκτησης κόστους:</w:t>
      </w:r>
      <w:r w:rsidRPr="00D449F9">
        <w:rPr>
          <w:lang w:val="el-GR"/>
        </w:rPr>
        <w:t xml:space="preserve"> Η ανάκτηση του ως άνω κόστους πραγματοποιείται μέσω του Τέλους Ασφάλειας Εφοδιασμού </w:t>
      </w:r>
      <w:r w:rsidRPr="00D449F9">
        <w:rPr>
          <w:rFonts w:cs="Tahoma"/>
          <w:szCs w:val="22"/>
          <w:lang w:val="el-GR"/>
        </w:rPr>
        <w:t>που εισπράττεται από όλους τους Χρήστες του ΕΣΦΑ ανά μονάδα ποσότητας αερίου που αυτοί παραλαμβάνουν από το ΕΣΦΑ, το οποίο ανακτάται από τους Πελάτες ΦΑ, κατά τα προβλεπόμενα στη</w:t>
      </w:r>
      <w:r w:rsidR="00D449F9" w:rsidRPr="00D449F9">
        <w:rPr>
          <w:rFonts w:cs="Tahoma"/>
          <w:szCs w:val="22"/>
          <w:lang w:val="el-GR"/>
        </w:rPr>
        <w:t xml:space="preserve"> σχετική</w:t>
      </w:r>
      <w:r w:rsidRPr="00D449F9">
        <w:rPr>
          <w:rFonts w:cs="Tahoma"/>
          <w:szCs w:val="22"/>
          <w:lang w:val="el-GR"/>
        </w:rPr>
        <w:t xml:space="preserve"> απόφαση </w:t>
      </w:r>
      <w:r w:rsidR="00D449F9" w:rsidRPr="00D449F9">
        <w:rPr>
          <w:rFonts w:cs="Tahoma"/>
          <w:szCs w:val="22"/>
          <w:lang w:val="el-GR"/>
        </w:rPr>
        <w:t>της Αρχής</w:t>
      </w:r>
      <w:r w:rsidRPr="00D449F9">
        <w:rPr>
          <w:rFonts w:cs="Tahoma"/>
          <w:szCs w:val="22"/>
          <w:lang w:val="el-GR"/>
        </w:rPr>
        <w:t xml:space="preserve">, </w:t>
      </w:r>
      <w:r w:rsidRPr="00D449F9">
        <w:rPr>
          <w:lang w:val="el-GR"/>
        </w:rPr>
        <w:t xml:space="preserve">και σύμφωνα με τους όρους της σύμβασης </w:t>
      </w:r>
      <w:r w:rsidR="00D449F9" w:rsidRPr="00D449F9">
        <w:rPr>
          <w:lang w:val="el-GR"/>
        </w:rPr>
        <w:t xml:space="preserve">εκάστου </w:t>
      </w:r>
      <w:r w:rsidRPr="00D449F9">
        <w:rPr>
          <w:lang w:val="el-GR"/>
        </w:rPr>
        <w:t xml:space="preserve">ηλεκτροπαραγωγού με τον Διαχειριστή του ΕΣΦΑ (Απόφαση </w:t>
      </w:r>
      <w:r w:rsidR="00D449F9" w:rsidRPr="00D449F9">
        <w:rPr>
          <w:lang w:val="el-GR"/>
        </w:rPr>
        <w:t>της Αρχής</w:t>
      </w:r>
      <w:r w:rsidRPr="00D449F9">
        <w:rPr>
          <w:lang w:val="el-GR"/>
        </w:rPr>
        <w:t xml:space="preserve"> </w:t>
      </w:r>
      <w:r w:rsidR="00D46370">
        <w:rPr>
          <w:lang w:val="el-GR"/>
        </w:rPr>
        <w:t xml:space="preserve">υπ’ αριθμ. </w:t>
      </w:r>
      <w:r w:rsidRPr="00D449F9">
        <w:rPr>
          <w:lang w:val="el-GR"/>
        </w:rPr>
        <w:t>628/2016</w:t>
      </w:r>
      <w:r w:rsidR="00D449F9" w:rsidRPr="00D449F9">
        <w:rPr>
          <w:lang w:val="el-GR"/>
        </w:rPr>
        <w:t>, όπως ισχύει</w:t>
      </w:r>
      <w:r w:rsidRPr="00D449F9">
        <w:rPr>
          <w:lang w:val="el-GR"/>
        </w:rPr>
        <w:t>), κατά τα προβλεπόμενα στην παράγραφο 4 του άρθρου 73 του ν. 4001/2011</w:t>
      </w:r>
      <w:r w:rsidR="00D449F9" w:rsidRPr="00D449F9">
        <w:rPr>
          <w:lang w:val="el-GR"/>
        </w:rPr>
        <w:t>, όπως ισχύει</w:t>
      </w:r>
      <w:r w:rsidRPr="00D449F9">
        <w:rPr>
          <w:lang w:val="el-GR"/>
        </w:rPr>
        <w:t xml:space="preserve">.  </w:t>
      </w:r>
    </w:p>
    <w:p w14:paraId="7039BE88" w14:textId="3C6DCA58" w:rsidR="00A2377C" w:rsidRPr="00610BF2" w:rsidRDefault="00994973" w:rsidP="00610BF2">
      <w:pPr>
        <w:pStyle w:val="3"/>
      </w:pPr>
      <w:bookmarkStart w:id="286" w:name="_Toc311189815"/>
      <w:bookmarkStart w:id="287" w:name="_Toc146555055"/>
      <w:bookmarkEnd w:id="275"/>
      <w:r w:rsidRPr="00FA6AA6">
        <w:t xml:space="preserve">Πρόσθετοι κανόνες και υποχρεώσεις σχετικά με </w:t>
      </w:r>
      <w:bookmarkEnd w:id="286"/>
      <w:r w:rsidRPr="00FA6AA6">
        <w:t>την ασφάλεια εφοδιασμού</w:t>
      </w:r>
      <w:bookmarkEnd w:id="287"/>
      <w:r w:rsidRPr="00FA6AA6">
        <w:t xml:space="preserve"> </w:t>
      </w:r>
    </w:p>
    <w:p w14:paraId="6932D56B" w14:textId="25AEE4B8" w:rsidR="00A2377C" w:rsidRDefault="00A2377C" w:rsidP="00A2377C">
      <w:pPr>
        <w:pStyle w:val="4"/>
        <w:spacing w:before="240" w:line="276" w:lineRule="auto"/>
        <w:ind w:hanging="862"/>
        <w:jc w:val="both"/>
        <w:rPr>
          <w:lang w:val="el-GR"/>
        </w:rPr>
      </w:pPr>
      <w:r w:rsidRPr="00A2377C">
        <w:rPr>
          <w:lang w:val="el-GR"/>
        </w:rPr>
        <w:t>Ασφάλεια εφοδιασμού καταναλωτών ηλεκτρικής ενέργειας</w:t>
      </w:r>
    </w:p>
    <w:p w14:paraId="7C7B86C4" w14:textId="724F59BE" w:rsidR="00994973" w:rsidRPr="00D449F9" w:rsidRDefault="00994973" w:rsidP="00EC3768">
      <w:pPr>
        <w:pStyle w:val="Tahoma1"/>
        <w:spacing w:line="276" w:lineRule="auto"/>
        <w:rPr>
          <w:lang w:val="el-GR"/>
        </w:rPr>
      </w:pPr>
      <w:r w:rsidRPr="00D449F9">
        <w:rPr>
          <w:lang w:val="el-GR"/>
        </w:rPr>
        <w:t xml:space="preserve">Σύμφωνα με την παρ. 2 του άρθρου 6 του Κανονισμού, τα Κ-Μ δύνανται να θέσουν επιπλέον κανόνες και υποχρεώσεις για λόγους ασφάλειας εφοδιασμού με ΦΑ. Οι κανόνες αυτοί πρέπει να βασίζονται στην εκτίμηση επικινδυνότητας και να αποτυπώνονται στο </w:t>
      </w:r>
      <w:r w:rsidR="008654A2">
        <w:rPr>
          <w:lang w:val="el-GR"/>
        </w:rPr>
        <w:t>ΣΠΔ</w:t>
      </w:r>
      <w:r w:rsidRPr="00D449F9">
        <w:rPr>
          <w:lang w:val="el-GR"/>
        </w:rPr>
        <w:t xml:space="preserve">. </w:t>
      </w:r>
    </w:p>
    <w:p w14:paraId="29EDFE0C" w14:textId="276367F3" w:rsidR="00994973" w:rsidRDefault="00994973" w:rsidP="00EC3768">
      <w:pPr>
        <w:pStyle w:val="Tahoma1"/>
        <w:spacing w:line="276" w:lineRule="auto"/>
        <w:rPr>
          <w:lang w:val="el-GR"/>
        </w:rPr>
      </w:pPr>
      <w:r w:rsidRPr="00D449F9">
        <w:rPr>
          <w:lang w:val="el-GR"/>
        </w:rPr>
        <w:t xml:space="preserve">Η </w:t>
      </w:r>
      <w:r w:rsidR="00B73904">
        <w:rPr>
          <w:lang w:val="el-GR"/>
        </w:rPr>
        <w:t>σημαντική</w:t>
      </w:r>
      <w:r w:rsidRPr="00D449F9">
        <w:rPr>
          <w:lang w:val="el-GR"/>
        </w:rPr>
        <w:t xml:space="preserve"> συμμετοχή του ΦΑ στο ισοζύγιο πρωτογενούς ενέργειας του τομέα ηλεκτροπαραγωγής καθιστά αναγκαία την θέσπιση περαιτέρω κανόνων και υποχρεώσεων με στόχο την ασφάλεια εφοδιασμού των καταναλωτών ηλεκτρικής ενέργειας. Η σημασία υποστήριξης των κρίσιμων μονάδων παραγωγής ηλεκτρικής ενέργειας με καύσιμο το ΦΑ (</w:t>
      </w:r>
      <w:r w:rsidRPr="00D449F9">
        <w:rPr>
          <w:b/>
          <w:bCs/>
        </w:rPr>
        <w:t>critical</w:t>
      </w:r>
      <w:r w:rsidRPr="00D449F9">
        <w:rPr>
          <w:b/>
          <w:bCs/>
          <w:lang w:val="el-GR"/>
        </w:rPr>
        <w:t xml:space="preserve"> </w:t>
      </w:r>
      <w:r w:rsidRPr="00D449F9">
        <w:rPr>
          <w:b/>
          <w:bCs/>
        </w:rPr>
        <w:t>gas</w:t>
      </w:r>
      <w:r w:rsidRPr="00D449F9">
        <w:rPr>
          <w:b/>
          <w:bCs/>
          <w:lang w:val="el-GR"/>
        </w:rPr>
        <w:t>-</w:t>
      </w:r>
      <w:r w:rsidRPr="00D449F9">
        <w:rPr>
          <w:b/>
          <w:bCs/>
        </w:rPr>
        <w:t>fired</w:t>
      </w:r>
      <w:r w:rsidRPr="00D449F9">
        <w:rPr>
          <w:b/>
          <w:bCs/>
          <w:lang w:val="el-GR"/>
        </w:rPr>
        <w:t xml:space="preserve"> </w:t>
      </w:r>
      <w:r w:rsidRPr="00D449F9">
        <w:rPr>
          <w:b/>
          <w:bCs/>
        </w:rPr>
        <w:t>power</w:t>
      </w:r>
      <w:r w:rsidRPr="00D449F9">
        <w:rPr>
          <w:b/>
          <w:bCs/>
          <w:lang w:val="el-GR"/>
        </w:rPr>
        <w:t xml:space="preserve"> </w:t>
      </w:r>
      <w:r w:rsidRPr="00D449F9">
        <w:rPr>
          <w:b/>
          <w:bCs/>
        </w:rPr>
        <w:t>plants</w:t>
      </w:r>
      <w:r w:rsidRPr="00D449F9">
        <w:rPr>
          <w:lang w:val="el-GR"/>
        </w:rPr>
        <w:t>) αναδεικνύεται εξάλλου και στον ίδιο τον Κανονισμό. Η έλλειψη καύσιμου στις ως άνω μονάδες μπορεί να έχει σοβαρές επιπτώσεις στη λειτουργία του ηλεκτρικού συστήματος, να επηρεάσει τη μεταφορά του αερίου και την τροφοδοσία με ΦΑ οικιακών καταναλωτών και μικρών και μεσαίων επιχειρήσεων, καθότι για τη λειτουργία των συστημάτων θέρμανσης χώρων ή ζεστού νερού είναι οπωσδήποτε απαραίτητη η παροχή ηλεκτρικής ενέργειας.</w:t>
      </w:r>
    </w:p>
    <w:p w14:paraId="2A37DB1E" w14:textId="69E5AD74" w:rsidR="00994973" w:rsidRPr="00FA6AA6" w:rsidRDefault="00994973" w:rsidP="00EC3768">
      <w:pPr>
        <w:pStyle w:val="Tahoma1"/>
        <w:spacing w:line="276" w:lineRule="auto"/>
        <w:rPr>
          <w:color w:val="FF0000"/>
          <w:lang w:val="el-GR"/>
        </w:rPr>
      </w:pPr>
      <w:r w:rsidRPr="00D449F9">
        <w:rPr>
          <w:lang w:val="el-GR"/>
        </w:rPr>
        <w:t xml:space="preserve">Στον παρακάτω </w:t>
      </w:r>
      <w:r w:rsidRPr="00D449F9">
        <w:rPr>
          <w:szCs w:val="22"/>
          <w:lang w:val="el-GR"/>
        </w:rPr>
        <w:t xml:space="preserve">πίνακα </w:t>
      </w:r>
      <w:r w:rsidRPr="00D449F9">
        <w:rPr>
          <w:lang w:val="el-GR"/>
        </w:rPr>
        <w:t>εμφανίζονται όλες οι μονάδες ηλεκτροπαραγωγής με καύσιμο ΦΑ. Η θεώρηση των μονάδων αυτών ως «κρίσιμες»</w:t>
      </w:r>
      <w:r w:rsidRPr="00FA6AA6">
        <w:rPr>
          <w:color w:val="FF0000"/>
          <w:lang w:val="el-GR"/>
        </w:rPr>
        <w:t xml:space="preserve"> </w:t>
      </w:r>
      <w:r w:rsidRPr="008654A2">
        <w:rPr>
          <w:lang w:val="el-GR"/>
        </w:rPr>
        <w:t>βασίστηκε στη</w:t>
      </w:r>
      <w:r w:rsidR="008654A2" w:rsidRPr="008654A2">
        <w:rPr>
          <w:lang w:val="el-GR"/>
        </w:rPr>
        <w:t>ν Εθνική</w:t>
      </w:r>
      <w:r w:rsidRPr="008654A2">
        <w:rPr>
          <w:lang w:val="el-GR"/>
        </w:rPr>
        <w:t xml:space="preserve"> Μελέτη Εκτίμησης Επικινδυνότητας, σύμφωνα με τα οριζόμενα στην παρ. 7 του άρθρου 11 του Κανονισμού. </w:t>
      </w:r>
      <w:r w:rsidRPr="00D449F9">
        <w:rPr>
          <w:lang w:val="el-GR"/>
        </w:rPr>
        <w:t xml:space="preserve">Ωστόσο, ο τελικός χαρακτηρισμός τους (ενν. ως κρίσιμες) θα προκύπτει σε ημερήσια βάση κατά τη διάρκεια των κρίσεων, ως αποτέλεσμα </w:t>
      </w:r>
      <w:r w:rsidRPr="00D449F9">
        <w:rPr>
          <w:i/>
          <w:lang w:val="el-GR"/>
        </w:rPr>
        <w:t>ad hoc</w:t>
      </w:r>
      <w:r w:rsidRPr="00D449F9">
        <w:rPr>
          <w:lang w:val="el-GR"/>
        </w:rPr>
        <w:t xml:space="preserve"> βραχυχρόνιων αναλύσεων υδραυλικής ευστάθειας και επάρκειας ηλεκτρικού συστήματος των Διαχειριστών του ΕΣΦΑ και ΕΣΜΗΕ (ΔΕΣΦΑ, ΑΔΜΗΕ), λαμβάνοντας υπόψη τις τρέχουσες συνθήκες. </w:t>
      </w:r>
    </w:p>
    <w:p w14:paraId="3BDDCFB0" w14:textId="534C5B7F" w:rsidR="00994973" w:rsidRPr="00D449F9" w:rsidRDefault="00994973" w:rsidP="00EC3768">
      <w:pPr>
        <w:pStyle w:val="Tahoma1"/>
        <w:spacing w:line="276" w:lineRule="auto"/>
        <w:rPr>
          <w:lang w:val="el-GR"/>
        </w:rPr>
      </w:pPr>
      <w:r w:rsidRPr="00D449F9">
        <w:rPr>
          <w:lang w:val="el-GR"/>
        </w:rPr>
        <w:t xml:space="preserve">Επισημαίνεται ότι στον </w:t>
      </w:r>
      <w:r w:rsidR="00C85E21">
        <w:rPr>
          <w:szCs w:val="22"/>
          <w:lang w:val="el-GR"/>
        </w:rPr>
        <w:t xml:space="preserve">κάτωθι Πίνακα </w:t>
      </w:r>
      <w:r w:rsidRPr="00D449F9">
        <w:rPr>
          <w:lang w:val="el-GR"/>
        </w:rPr>
        <w:t xml:space="preserve">περιλαμβάνονται και οι μονάδες με δυνατότητα εναλλαγής καυσίμου, υπό συγκεκριμένες συνθήκες (π.χ. περιορισμοί στη διάρκεια λειτουργίας με </w:t>
      </w:r>
      <w:r w:rsidRPr="00D449F9">
        <w:t>diesel</w:t>
      </w:r>
      <w:r w:rsidRPr="00D449F9">
        <w:rPr>
          <w:lang w:val="el-GR"/>
        </w:rPr>
        <w:t xml:space="preserve">). </w:t>
      </w:r>
    </w:p>
    <w:p w14:paraId="477558D8" w14:textId="3D1CBF32" w:rsidR="00994973" w:rsidRPr="00D449F9" w:rsidRDefault="00994973" w:rsidP="00EC3768">
      <w:pPr>
        <w:spacing w:after="120" w:line="276" w:lineRule="auto"/>
        <w:jc w:val="center"/>
        <w:rPr>
          <w:rFonts w:ascii="Tahoma" w:hAnsi="Tahoma"/>
          <w:sz w:val="20"/>
          <w:szCs w:val="20"/>
          <w:lang w:val="el-GR"/>
        </w:rPr>
      </w:pPr>
      <w:bookmarkStart w:id="288" w:name="_Ref54967290"/>
      <w:bookmarkStart w:id="289" w:name="_Toc146555016"/>
      <w:r w:rsidRPr="00D449F9">
        <w:rPr>
          <w:rFonts w:ascii="Tahoma" w:hAnsi="Tahoma"/>
          <w:b/>
          <w:bCs/>
          <w:sz w:val="20"/>
          <w:szCs w:val="20"/>
          <w:lang w:val="el-GR"/>
        </w:rPr>
        <w:t xml:space="preserve">Πίνακας </w:t>
      </w:r>
      <w:r w:rsidR="001B4211" w:rsidRPr="00D449F9">
        <w:rPr>
          <w:rFonts w:ascii="Tahoma" w:hAnsi="Tahoma"/>
          <w:b/>
          <w:bCs/>
          <w:sz w:val="20"/>
          <w:szCs w:val="20"/>
          <w:lang w:val="el-GR"/>
        </w:rPr>
        <w:fldChar w:fldCharType="begin"/>
      </w:r>
      <w:r w:rsidR="001B4211" w:rsidRPr="00D449F9">
        <w:rPr>
          <w:rFonts w:ascii="Tahoma" w:hAnsi="Tahoma"/>
          <w:b/>
          <w:bCs/>
          <w:sz w:val="20"/>
          <w:szCs w:val="20"/>
          <w:lang w:val="el-GR"/>
        </w:rPr>
        <w:instrText xml:space="preserve"> SEQ Πίνακας \* ARABIC </w:instrText>
      </w:r>
      <w:r w:rsidR="001B4211" w:rsidRPr="00D449F9">
        <w:rPr>
          <w:rFonts w:ascii="Tahoma" w:hAnsi="Tahoma"/>
          <w:b/>
          <w:bCs/>
          <w:sz w:val="20"/>
          <w:szCs w:val="20"/>
          <w:lang w:val="el-GR"/>
        </w:rPr>
        <w:fldChar w:fldCharType="separate"/>
      </w:r>
      <w:r w:rsidR="00610BF2">
        <w:rPr>
          <w:rFonts w:ascii="Tahoma" w:hAnsi="Tahoma"/>
          <w:b/>
          <w:bCs/>
          <w:noProof/>
          <w:sz w:val="20"/>
          <w:szCs w:val="20"/>
          <w:lang w:val="el-GR"/>
        </w:rPr>
        <w:t>66</w:t>
      </w:r>
      <w:r w:rsidR="001B4211" w:rsidRPr="00D449F9">
        <w:rPr>
          <w:rFonts w:ascii="Tahoma" w:hAnsi="Tahoma"/>
          <w:b/>
          <w:bCs/>
          <w:sz w:val="20"/>
          <w:szCs w:val="20"/>
          <w:lang w:val="el-GR"/>
        </w:rPr>
        <w:fldChar w:fldCharType="end"/>
      </w:r>
      <w:bookmarkEnd w:id="288"/>
      <w:r w:rsidRPr="00D449F9">
        <w:rPr>
          <w:rFonts w:ascii="Tahoma" w:hAnsi="Tahoma"/>
          <w:b/>
          <w:bCs/>
          <w:sz w:val="20"/>
          <w:szCs w:val="20"/>
          <w:lang w:val="el-GR"/>
        </w:rPr>
        <w:t>:</w:t>
      </w:r>
      <w:r w:rsidRPr="00D449F9">
        <w:rPr>
          <w:rFonts w:ascii="Tahoma" w:hAnsi="Tahoma"/>
          <w:sz w:val="20"/>
          <w:szCs w:val="20"/>
          <w:lang w:val="el-GR"/>
        </w:rPr>
        <w:t xml:space="preserve"> Σύνολο </w:t>
      </w:r>
      <w:r w:rsidR="00B3573C" w:rsidRPr="00D449F9">
        <w:rPr>
          <w:rFonts w:ascii="Tahoma" w:hAnsi="Tahoma"/>
          <w:sz w:val="20"/>
          <w:szCs w:val="20"/>
          <w:lang w:val="el-GR"/>
        </w:rPr>
        <w:t>υπ</w:t>
      </w:r>
      <w:r w:rsidR="00637FFD" w:rsidRPr="00D449F9">
        <w:rPr>
          <w:rFonts w:ascii="Tahoma" w:hAnsi="Tahoma"/>
          <w:sz w:val="20"/>
          <w:szCs w:val="20"/>
          <w:lang w:val="el-GR"/>
        </w:rPr>
        <w:t>ό</w:t>
      </w:r>
      <w:r w:rsidR="00B3573C" w:rsidRPr="00D449F9">
        <w:rPr>
          <w:rFonts w:ascii="Tahoma" w:hAnsi="Tahoma"/>
          <w:sz w:val="20"/>
          <w:szCs w:val="20"/>
          <w:lang w:val="el-GR"/>
        </w:rPr>
        <w:t xml:space="preserve"> συνθήκες </w:t>
      </w:r>
      <w:r w:rsidR="00791443" w:rsidRPr="00D449F9">
        <w:rPr>
          <w:rFonts w:ascii="Tahoma" w:hAnsi="Tahoma"/>
          <w:sz w:val="20"/>
          <w:szCs w:val="20"/>
          <w:lang w:val="el-GR"/>
        </w:rPr>
        <w:t>«κρίσιμων»</w:t>
      </w:r>
      <w:r w:rsidRPr="00D449F9">
        <w:rPr>
          <w:rFonts w:ascii="Tahoma" w:hAnsi="Tahoma"/>
          <w:sz w:val="20"/>
          <w:szCs w:val="20"/>
          <w:lang w:val="el-GR"/>
        </w:rPr>
        <w:t xml:space="preserve"> μονάδων ηλεκτροπαραγωγής ΦΑ</w:t>
      </w:r>
      <w:bookmarkEnd w:id="289"/>
      <w:r w:rsidRPr="00D449F9">
        <w:rPr>
          <w:rFonts w:ascii="Tahoma" w:hAnsi="Tahoma"/>
          <w:sz w:val="20"/>
          <w:szCs w:val="20"/>
          <w:lang w:val="el-GR"/>
        </w:rPr>
        <w:t xml:space="preserve"> </w:t>
      </w:r>
    </w:p>
    <w:tbl>
      <w:tblPr>
        <w:tblW w:w="83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1418"/>
        <w:gridCol w:w="2126"/>
        <w:gridCol w:w="1985"/>
      </w:tblGrid>
      <w:tr w:rsidR="00FA6AA6" w:rsidRPr="00315CC8" w14:paraId="6B3AB203" w14:textId="77777777" w:rsidTr="00E16102">
        <w:trPr>
          <w:trHeight w:val="870"/>
          <w:jc w:val="center"/>
        </w:trPr>
        <w:tc>
          <w:tcPr>
            <w:tcW w:w="2830" w:type="dxa"/>
            <w:shd w:val="clear" w:color="auto" w:fill="auto"/>
            <w:noWrap/>
            <w:vAlign w:val="center"/>
            <w:hideMark/>
          </w:tcPr>
          <w:p w14:paraId="7BDE425D" w14:textId="77777777" w:rsidR="00994973" w:rsidRPr="00D449F9" w:rsidRDefault="00994973" w:rsidP="00EC3768">
            <w:pPr>
              <w:spacing w:before="60" w:after="60" w:line="276" w:lineRule="auto"/>
              <w:jc w:val="center"/>
              <w:rPr>
                <w:rFonts w:ascii="Tahoma" w:hAnsi="Tahoma" w:cs="Tahoma"/>
                <w:b/>
                <w:bCs/>
                <w:sz w:val="20"/>
                <w:szCs w:val="20"/>
              </w:rPr>
            </w:pPr>
            <w:r w:rsidRPr="00D449F9">
              <w:rPr>
                <w:rFonts w:ascii="Tahoma" w:hAnsi="Tahoma" w:cs="Tahoma"/>
                <w:b/>
                <w:bCs/>
                <w:sz w:val="20"/>
                <w:szCs w:val="20"/>
              </w:rPr>
              <w:t>ΜΟΝΑΔΑ ΠΑΡΑΓΩΓΗΣ</w:t>
            </w:r>
          </w:p>
        </w:tc>
        <w:tc>
          <w:tcPr>
            <w:tcW w:w="1418" w:type="dxa"/>
            <w:shd w:val="clear" w:color="auto" w:fill="auto"/>
            <w:vAlign w:val="center"/>
            <w:hideMark/>
          </w:tcPr>
          <w:p w14:paraId="18A4D935" w14:textId="77777777" w:rsidR="00994973" w:rsidRPr="00D449F9" w:rsidRDefault="00994973" w:rsidP="00EC3768">
            <w:pPr>
              <w:spacing w:before="60" w:after="60" w:line="276" w:lineRule="auto"/>
              <w:jc w:val="center"/>
              <w:rPr>
                <w:rFonts w:ascii="Tahoma" w:hAnsi="Tahoma" w:cs="Tahoma"/>
                <w:b/>
                <w:bCs/>
                <w:sz w:val="20"/>
                <w:szCs w:val="20"/>
              </w:rPr>
            </w:pPr>
            <w:r w:rsidRPr="00D449F9">
              <w:rPr>
                <w:rFonts w:ascii="Tahoma" w:hAnsi="Tahoma" w:cs="Tahoma"/>
                <w:b/>
                <w:bCs/>
                <w:sz w:val="20"/>
                <w:szCs w:val="20"/>
              </w:rPr>
              <w:t>ΕΓΚΑΤ/ΝΗ ΙΣΧΥΣ (MW)</w:t>
            </w:r>
          </w:p>
        </w:tc>
        <w:tc>
          <w:tcPr>
            <w:tcW w:w="2126" w:type="dxa"/>
            <w:shd w:val="clear" w:color="auto" w:fill="auto"/>
            <w:vAlign w:val="center"/>
            <w:hideMark/>
          </w:tcPr>
          <w:p w14:paraId="072D7DA1" w14:textId="77777777" w:rsidR="00994973" w:rsidRPr="00D449F9" w:rsidRDefault="00994973" w:rsidP="00EC3768">
            <w:pPr>
              <w:spacing w:before="60" w:after="60" w:line="276" w:lineRule="auto"/>
              <w:jc w:val="center"/>
              <w:rPr>
                <w:rFonts w:ascii="Tahoma" w:hAnsi="Tahoma" w:cs="Tahoma"/>
                <w:b/>
                <w:bCs/>
                <w:sz w:val="20"/>
                <w:szCs w:val="20"/>
                <w:lang w:val="el-GR"/>
              </w:rPr>
            </w:pPr>
            <w:r w:rsidRPr="00D449F9">
              <w:rPr>
                <w:rFonts w:ascii="Tahoma" w:hAnsi="Tahoma" w:cs="Tahoma"/>
                <w:b/>
                <w:bCs/>
                <w:sz w:val="20"/>
                <w:szCs w:val="20"/>
                <w:lang w:val="el-GR"/>
              </w:rPr>
              <w:t>ΔΥΝΑΤΟΤΗΤΑ ΛΕΙΤΟΥΡΓΙΑΣ ΜΕ ΕΝΑΛΛΑΚΤΙΚΟ ΚΑΥΣΙΜΟ</w:t>
            </w:r>
          </w:p>
        </w:tc>
        <w:tc>
          <w:tcPr>
            <w:tcW w:w="1985" w:type="dxa"/>
            <w:shd w:val="clear" w:color="auto" w:fill="auto"/>
            <w:vAlign w:val="center"/>
            <w:hideMark/>
          </w:tcPr>
          <w:p w14:paraId="773945E1" w14:textId="77777777" w:rsidR="00994973" w:rsidRPr="00D449F9" w:rsidRDefault="00994973" w:rsidP="00EC3768">
            <w:pPr>
              <w:spacing w:before="60" w:after="60" w:line="276" w:lineRule="auto"/>
              <w:jc w:val="center"/>
              <w:rPr>
                <w:rFonts w:ascii="Tahoma" w:hAnsi="Tahoma" w:cs="Tahoma"/>
                <w:b/>
                <w:bCs/>
                <w:sz w:val="20"/>
                <w:szCs w:val="20"/>
                <w:lang w:val="el-GR"/>
              </w:rPr>
            </w:pPr>
            <w:r w:rsidRPr="00D449F9">
              <w:rPr>
                <w:rFonts w:ascii="Tahoma" w:hAnsi="Tahoma" w:cs="Tahoma"/>
                <w:b/>
                <w:bCs/>
                <w:sz w:val="20"/>
                <w:szCs w:val="20"/>
                <w:lang w:val="el-GR"/>
              </w:rPr>
              <w:t>ΔΙΑΘΕΣΙΜΗ ΙΣΧΥΣ ΜΕ ΕΝΑΛΛΑΚΤΙΚΟ ΚΑΥΣΙΜΟ (</w:t>
            </w:r>
            <w:r w:rsidRPr="00D449F9">
              <w:rPr>
                <w:rFonts w:ascii="Tahoma" w:hAnsi="Tahoma" w:cs="Tahoma"/>
                <w:b/>
                <w:bCs/>
                <w:sz w:val="20"/>
                <w:szCs w:val="20"/>
              </w:rPr>
              <w:t>MW</w:t>
            </w:r>
            <w:r w:rsidRPr="00D449F9">
              <w:rPr>
                <w:rFonts w:ascii="Tahoma" w:hAnsi="Tahoma" w:cs="Tahoma"/>
                <w:b/>
                <w:bCs/>
                <w:sz w:val="20"/>
                <w:szCs w:val="20"/>
                <w:lang w:val="el-GR"/>
              </w:rPr>
              <w:t>)</w:t>
            </w:r>
          </w:p>
        </w:tc>
      </w:tr>
      <w:tr w:rsidR="00FA6AA6" w:rsidRPr="00D449F9" w14:paraId="12D82652" w14:textId="77777777" w:rsidTr="00E16102">
        <w:trPr>
          <w:trHeight w:val="300"/>
          <w:jc w:val="center"/>
        </w:trPr>
        <w:tc>
          <w:tcPr>
            <w:tcW w:w="2830" w:type="dxa"/>
            <w:shd w:val="clear" w:color="auto" w:fill="auto"/>
            <w:noWrap/>
            <w:vAlign w:val="bottom"/>
            <w:hideMark/>
          </w:tcPr>
          <w:p w14:paraId="45CBFEDF"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Αλιβέρι V</w:t>
            </w:r>
          </w:p>
        </w:tc>
        <w:tc>
          <w:tcPr>
            <w:tcW w:w="1418" w:type="dxa"/>
            <w:shd w:val="clear" w:color="auto" w:fill="auto"/>
            <w:noWrap/>
            <w:vAlign w:val="bottom"/>
            <w:hideMark/>
          </w:tcPr>
          <w:p w14:paraId="3DFD8C80"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426,9</w:t>
            </w:r>
          </w:p>
        </w:tc>
        <w:tc>
          <w:tcPr>
            <w:tcW w:w="2126" w:type="dxa"/>
            <w:shd w:val="clear" w:color="auto" w:fill="auto"/>
            <w:noWrap/>
            <w:vAlign w:val="bottom"/>
            <w:hideMark/>
          </w:tcPr>
          <w:p w14:paraId="4303DC06"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 </w:t>
            </w:r>
          </w:p>
        </w:tc>
        <w:tc>
          <w:tcPr>
            <w:tcW w:w="1985" w:type="dxa"/>
            <w:shd w:val="clear" w:color="auto" w:fill="auto"/>
            <w:noWrap/>
            <w:vAlign w:val="bottom"/>
            <w:hideMark/>
          </w:tcPr>
          <w:p w14:paraId="061C9DA3"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 </w:t>
            </w:r>
          </w:p>
        </w:tc>
      </w:tr>
      <w:tr w:rsidR="00FA6AA6" w:rsidRPr="00D449F9" w14:paraId="1B6CC715" w14:textId="77777777" w:rsidTr="00E16102">
        <w:trPr>
          <w:trHeight w:val="300"/>
          <w:jc w:val="center"/>
        </w:trPr>
        <w:tc>
          <w:tcPr>
            <w:tcW w:w="2830" w:type="dxa"/>
            <w:shd w:val="clear" w:color="auto" w:fill="auto"/>
            <w:noWrap/>
            <w:vAlign w:val="bottom"/>
            <w:hideMark/>
          </w:tcPr>
          <w:p w14:paraId="0942E2CC"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Κομοτηνή</w:t>
            </w:r>
          </w:p>
        </w:tc>
        <w:tc>
          <w:tcPr>
            <w:tcW w:w="1418" w:type="dxa"/>
            <w:shd w:val="clear" w:color="auto" w:fill="auto"/>
            <w:noWrap/>
            <w:vAlign w:val="bottom"/>
            <w:hideMark/>
          </w:tcPr>
          <w:p w14:paraId="660358C4"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484,6</w:t>
            </w:r>
          </w:p>
        </w:tc>
        <w:tc>
          <w:tcPr>
            <w:tcW w:w="2126" w:type="dxa"/>
            <w:shd w:val="clear" w:color="auto" w:fill="auto"/>
            <w:noWrap/>
            <w:vAlign w:val="bottom"/>
            <w:hideMark/>
          </w:tcPr>
          <w:p w14:paraId="29713AEF"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w:t>
            </w:r>
          </w:p>
        </w:tc>
        <w:tc>
          <w:tcPr>
            <w:tcW w:w="1985" w:type="dxa"/>
            <w:shd w:val="clear" w:color="auto" w:fill="auto"/>
            <w:noWrap/>
            <w:vAlign w:val="bottom"/>
            <w:hideMark/>
          </w:tcPr>
          <w:p w14:paraId="77EEB398"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483</w:t>
            </w:r>
          </w:p>
        </w:tc>
      </w:tr>
      <w:tr w:rsidR="00FA6AA6" w:rsidRPr="00D449F9" w14:paraId="31919987" w14:textId="77777777" w:rsidTr="00E16102">
        <w:trPr>
          <w:trHeight w:val="300"/>
          <w:jc w:val="center"/>
        </w:trPr>
        <w:tc>
          <w:tcPr>
            <w:tcW w:w="2830" w:type="dxa"/>
            <w:shd w:val="clear" w:color="auto" w:fill="auto"/>
            <w:noWrap/>
            <w:vAlign w:val="bottom"/>
            <w:hideMark/>
          </w:tcPr>
          <w:p w14:paraId="371E23A8"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Λαύριο IV</w:t>
            </w:r>
          </w:p>
        </w:tc>
        <w:tc>
          <w:tcPr>
            <w:tcW w:w="1418" w:type="dxa"/>
            <w:shd w:val="clear" w:color="auto" w:fill="auto"/>
            <w:noWrap/>
            <w:vAlign w:val="bottom"/>
            <w:hideMark/>
          </w:tcPr>
          <w:p w14:paraId="1A4AB242"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560</w:t>
            </w:r>
          </w:p>
        </w:tc>
        <w:tc>
          <w:tcPr>
            <w:tcW w:w="2126" w:type="dxa"/>
            <w:shd w:val="clear" w:color="auto" w:fill="auto"/>
            <w:noWrap/>
            <w:vAlign w:val="bottom"/>
            <w:hideMark/>
          </w:tcPr>
          <w:p w14:paraId="3EA559BB"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w:t>
            </w:r>
          </w:p>
        </w:tc>
        <w:tc>
          <w:tcPr>
            <w:tcW w:w="1985" w:type="dxa"/>
            <w:shd w:val="clear" w:color="auto" w:fill="auto"/>
            <w:noWrap/>
            <w:vAlign w:val="bottom"/>
            <w:hideMark/>
          </w:tcPr>
          <w:p w14:paraId="687026E9"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530</w:t>
            </w:r>
          </w:p>
        </w:tc>
      </w:tr>
      <w:tr w:rsidR="00FA6AA6" w:rsidRPr="00D449F9" w14:paraId="4A8DF2BF" w14:textId="77777777" w:rsidTr="00E16102">
        <w:trPr>
          <w:trHeight w:val="300"/>
          <w:jc w:val="center"/>
        </w:trPr>
        <w:tc>
          <w:tcPr>
            <w:tcW w:w="2830" w:type="dxa"/>
            <w:shd w:val="clear" w:color="auto" w:fill="auto"/>
            <w:noWrap/>
            <w:vAlign w:val="bottom"/>
            <w:hideMark/>
          </w:tcPr>
          <w:p w14:paraId="39BBA490"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Λαύριο V</w:t>
            </w:r>
          </w:p>
        </w:tc>
        <w:tc>
          <w:tcPr>
            <w:tcW w:w="1418" w:type="dxa"/>
            <w:shd w:val="clear" w:color="auto" w:fill="auto"/>
            <w:noWrap/>
            <w:vAlign w:val="bottom"/>
            <w:hideMark/>
          </w:tcPr>
          <w:p w14:paraId="6EA4FDF4"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385,2</w:t>
            </w:r>
          </w:p>
        </w:tc>
        <w:tc>
          <w:tcPr>
            <w:tcW w:w="2126" w:type="dxa"/>
            <w:shd w:val="clear" w:color="auto" w:fill="auto"/>
            <w:noWrap/>
            <w:vAlign w:val="bottom"/>
            <w:hideMark/>
          </w:tcPr>
          <w:p w14:paraId="4AAF6B15"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 </w:t>
            </w:r>
          </w:p>
        </w:tc>
        <w:tc>
          <w:tcPr>
            <w:tcW w:w="1985" w:type="dxa"/>
            <w:shd w:val="clear" w:color="auto" w:fill="auto"/>
            <w:noWrap/>
            <w:vAlign w:val="bottom"/>
            <w:hideMark/>
          </w:tcPr>
          <w:p w14:paraId="46ABDEC4"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 </w:t>
            </w:r>
          </w:p>
        </w:tc>
      </w:tr>
      <w:tr w:rsidR="00FA6AA6" w:rsidRPr="00D449F9" w14:paraId="58084295" w14:textId="77777777" w:rsidTr="00E16102">
        <w:trPr>
          <w:trHeight w:val="300"/>
          <w:jc w:val="center"/>
        </w:trPr>
        <w:tc>
          <w:tcPr>
            <w:tcW w:w="2830" w:type="dxa"/>
            <w:shd w:val="clear" w:color="auto" w:fill="auto"/>
            <w:noWrap/>
            <w:vAlign w:val="bottom"/>
            <w:hideMark/>
          </w:tcPr>
          <w:p w14:paraId="42A678A8"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Μεγαλόπολη V</w:t>
            </w:r>
          </w:p>
        </w:tc>
        <w:tc>
          <w:tcPr>
            <w:tcW w:w="1418" w:type="dxa"/>
            <w:shd w:val="clear" w:color="auto" w:fill="auto"/>
            <w:noWrap/>
            <w:vAlign w:val="bottom"/>
            <w:hideMark/>
          </w:tcPr>
          <w:p w14:paraId="076F94C2" w14:textId="78B72F01" w:rsidR="00994973" w:rsidRPr="008724BB" w:rsidRDefault="008724BB" w:rsidP="00EC3768">
            <w:pPr>
              <w:spacing w:before="60" w:after="60" w:line="276" w:lineRule="auto"/>
              <w:jc w:val="center"/>
              <w:rPr>
                <w:rFonts w:ascii="Tahoma" w:hAnsi="Tahoma" w:cs="Tahoma"/>
                <w:sz w:val="20"/>
                <w:szCs w:val="20"/>
                <w:lang w:val="el-GR"/>
              </w:rPr>
            </w:pPr>
            <w:r>
              <w:rPr>
                <w:rFonts w:ascii="Tahoma" w:hAnsi="Tahoma" w:cs="Tahoma"/>
                <w:sz w:val="20"/>
                <w:szCs w:val="20"/>
                <w:lang w:val="el-GR"/>
              </w:rPr>
              <w:t>860</w:t>
            </w:r>
          </w:p>
        </w:tc>
        <w:tc>
          <w:tcPr>
            <w:tcW w:w="2126" w:type="dxa"/>
            <w:shd w:val="clear" w:color="auto" w:fill="auto"/>
            <w:noWrap/>
            <w:vAlign w:val="bottom"/>
            <w:hideMark/>
          </w:tcPr>
          <w:p w14:paraId="5EAA9424"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 </w:t>
            </w:r>
          </w:p>
        </w:tc>
        <w:tc>
          <w:tcPr>
            <w:tcW w:w="1985" w:type="dxa"/>
            <w:shd w:val="clear" w:color="auto" w:fill="auto"/>
            <w:noWrap/>
            <w:vAlign w:val="bottom"/>
            <w:hideMark/>
          </w:tcPr>
          <w:p w14:paraId="510215B9"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 </w:t>
            </w:r>
          </w:p>
        </w:tc>
      </w:tr>
      <w:tr w:rsidR="00FA6AA6" w:rsidRPr="00D449F9" w14:paraId="2CD3A80A" w14:textId="77777777" w:rsidTr="00E16102">
        <w:trPr>
          <w:trHeight w:val="300"/>
          <w:jc w:val="center"/>
        </w:trPr>
        <w:tc>
          <w:tcPr>
            <w:tcW w:w="2830" w:type="dxa"/>
            <w:shd w:val="clear" w:color="auto" w:fill="auto"/>
            <w:noWrap/>
            <w:vAlign w:val="bottom"/>
            <w:hideMark/>
          </w:tcPr>
          <w:p w14:paraId="4FEF28F1"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ΕΝΘΕΣ (Elpedison)</w:t>
            </w:r>
          </w:p>
        </w:tc>
        <w:tc>
          <w:tcPr>
            <w:tcW w:w="1418" w:type="dxa"/>
            <w:shd w:val="clear" w:color="auto" w:fill="auto"/>
            <w:noWrap/>
            <w:vAlign w:val="bottom"/>
            <w:hideMark/>
          </w:tcPr>
          <w:p w14:paraId="25028516"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408,4</w:t>
            </w:r>
          </w:p>
        </w:tc>
        <w:tc>
          <w:tcPr>
            <w:tcW w:w="2126" w:type="dxa"/>
            <w:shd w:val="clear" w:color="auto" w:fill="auto"/>
            <w:noWrap/>
            <w:vAlign w:val="bottom"/>
            <w:hideMark/>
          </w:tcPr>
          <w:p w14:paraId="6CB8672B"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w:t>
            </w:r>
          </w:p>
        </w:tc>
        <w:tc>
          <w:tcPr>
            <w:tcW w:w="1985" w:type="dxa"/>
            <w:shd w:val="clear" w:color="auto" w:fill="auto"/>
            <w:noWrap/>
            <w:vAlign w:val="bottom"/>
            <w:hideMark/>
          </w:tcPr>
          <w:p w14:paraId="795AD614"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355,53</w:t>
            </w:r>
          </w:p>
        </w:tc>
      </w:tr>
      <w:tr w:rsidR="00FA6AA6" w:rsidRPr="00D449F9" w14:paraId="4078953A" w14:textId="77777777" w:rsidTr="00E16102">
        <w:trPr>
          <w:trHeight w:val="300"/>
          <w:jc w:val="center"/>
        </w:trPr>
        <w:tc>
          <w:tcPr>
            <w:tcW w:w="2830" w:type="dxa"/>
            <w:shd w:val="clear" w:color="auto" w:fill="auto"/>
            <w:noWrap/>
            <w:vAlign w:val="bottom"/>
            <w:hideMark/>
          </w:tcPr>
          <w:p w14:paraId="4EE25B54"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ΗΡΩΝ ΙΙ</w:t>
            </w:r>
          </w:p>
        </w:tc>
        <w:tc>
          <w:tcPr>
            <w:tcW w:w="1418" w:type="dxa"/>
            <w:shd w:val="clear" w:color="auto" w:fill="auto"/>
            <w:noWrap/>
            <w:vAlign w:val="bottom"/>
            <w:hideMark/>
          </w:tcPr>
          <w:p w14:paraId="5CD67B3B"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432</w:t>
            </w:r>
          </w:p>
        </w:tc>
        <w:tc>
          <w:tcPr>
            <w:tcW w:w="2126" w:type="dxa"/>
            <w:shd w:val="clear" w:color="auto" w:fill="auto"/>
            <w:noWrap/>
            <w:vAlign w:val="bottom"/>
            <w:hideMark/>
          </w:tcPr>
          <w:p w14:paraId="2B427ED8"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 </w:t>
            </w:r>
          </w:p>
        </w:tc>
        <w:tc>
          <w:tcPr>
            <w:tcW w:w="1985" w:type="dxa"/>
            <w:shd w:val="clear" w:color="auto" w:fill="auto"/>
            <w:noWrap/>
            <w:vAlign w:val="bottom"/>
            <w:hideMark/>
          </w:tcPr>
          <w:p w14:paraId="3108FA56"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 </w:t>
            </w:r>
          </w:p>
        </w:tc>
      </w:tr>
      <w:tr w:rsidR="00FA6AA6" w:rsidRPr="00D449F9" w14:paraId="4A5C8F89" w14:textId="77777777" w:rsidTr="00E16102">
        <w:trPr>
          <w:trHeight w:val="300"/>
          <w:jc w:val="center"/>
        </w:trPr>
        <w:tc>
          <w:tcPr>
            <w:tcW w:w="2830" w:type="dxa"/>
            <w:shd w:val="clear" w:color="auto" w:fill="auto"/>
            <w:noWrap/>
            <w:vAlign w:val="bottom"/>
            <w:hideMark/>
          </w:tcPr>
          <w:p w14:paraId="6D019FB2"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Αγ. Θεοδώρων (Korinthos power)</w:t>
            </w:r>
          </w:p>
        </w:tc>
        <w:tc>
          <w:tcPr>
            <w:tcW w:w="1418" w:type="dxa"/>
            <w:shd w:val="clear" w:color="auto" w:fill="auto"/>
            <w:noWrap/>
            <w:vAlign w:val="bottom"/>
            <w:hideMark/>
          </w:tcPr>
          <w:p w14:paraId="72585065"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436,6</w:t>
            </w:r>
          </w:p>
        </w:tc>
        <w:tc>
          <w:tcPr>
            <w:tcW w:w="2126" w:type="dxa"/>
            <w:shd w:val="clear" w:color="auto" w:fill="auto"/>
            <w:noWrap/>
            <w:vAlign w:val="bottom"/>
            <w:hideMark/>
          </w:tcPr>
          <w:p w14:paraId="41111FB6"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 </w:t>
            </w:r>
          </w:p>
        </w:tc>
        <w:tc>
          <w:tcPr>
            <w:tcW w:w="1985" w:type="dxa"/>
            <w:shd w:val="clear" w:color="auto" w:fill="auto"/>
            <w:noWrap/>
            <w:vAlign w:val="bottom"/>
            <w:hideMark/>
          </w:tcPr>
          <w:p w14:paraId="48FA6E0C"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 </w:t>
            </w:r>
          </w:p>
        </w:tc>
      </w:tr>
      <w:tr w:rsidR="00FA6AA6" w:rsidRPr="00D449F9" w14:paraId="09F5D909" w14:textId="77777777" w:rsidTr="00E16102">
        <w:trPr>
          <w:trHeight w:val="300"/>
          <w:jc w:val="center"/>
        </w:trPr>
        <w:tc>
          <w:tcPr>
            <w:tcW w:w="2830" w:type="dxa"/>
            <w:shd w:val="clear" w:color="auto" w:fill="auto"/>
            <w:noWrap/>
            <w:vAlign w:val="bottom"/>
            <w:hideMark/>
          </w:tcPr>
          <w:p w14:paraId="5BFB580E"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Θίσβης (Elpedison)</w:t>
            </w:r>
          </w:p>
        </w:tc>
        <w:tc>
          <w:tcPr>
            <w:tcW w:w="1418" w:type="dxa"/>
            <w:shd w:val="clear" w:color="auto" w:fill="auto"/>
            <w:noWrap/>
            <w:vAlign w:val="bottom"/>
            <w:hideMark/>
          </w:tcPr>
          <w:p w14:paraId="546DF065"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421,6</w:t>
            </w:r>
          </w:p>
        </w:tc>
        <w:tc>
          <w:tcPr>
            <w:tcW w:w="2126" w:type="dxa"/>
            <w:shd w:val="clear" w:color="auto" w:fill="auto"/>
            <w:noWrap/>
            <w:vAlign w:val="bottom"/>
            <w:hideMark/>
          </w:tcPr>
          <w:p w14:paraId="18AC2E55"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w:t>
            </w:r>
          </w:p>
        </w:tc>
        <w:tc>
          <w:tcPr>
            <w:tcW w:w="1985" w:type="dxa"/>
            <w:shd w:val="clear" w:color="auto" w:fill="auto"/>
            <w:noWrap/>
            <w:vAlign w:val="bottom"/>
            <w:hideMark/>
          </w:tcPr>
          <w:p w14:paraId="207A2BFA"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288,42</w:t>
            </w:r>
          </w:p>
        </w:tc>
      </w:tr>
      <w:tr w:rsidR="00FA6AA6" w:rsidRPr="00D449F9" w14:paraId="174602B8" w14:textId="77777777" w:rsidTr="00E16102">
        <w:trPr>
          <w:trHeight w:val="300"/>
          <w:jc w:val="center"/>
        </w:trPr>
        <w:tc>
          <w:tcPr>
            <w:tcW w:w="2830" w:type="dxa"/>
            <w:shd w:val="clear" w:color="auto" w:fill="auto"/>
            <w:noWrap/>
            <w:vAlign w:val="bottom"/>
            <w:hideMark/>
          </w:tcPr>
          <w:p w14:paraId="3793DF20"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Αγ. Νικολάου (Protergia)</w:t>
            </w:r>
          </w:p>
        </w:tc>
        <w:tc>
          <w:tcPr>
            <w:tcW w:w="1418" w:type="dxa"/>
            <w:shd w:val="clear" w:color="auto" w:fill="auto"/>
            <w:noWrap/>
            <w:vAlign w:val="bottom"/>
            <w:hideMark/>
          </w:tcPr>
          <w:p w14:paraId="3EE39296"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444,5</w:t>
            </w:r>
          </w:p>
        </w:tc>
        <w:tc>
          <w:tcPr>
            <w:tcW w:w="2126" w:type="dxa"/>
            <w:shd w:val="clear" w:color="auto" w:fill="auto"/>
            <w:noWrap/>
            <w:vAlign w:val="bottom"/>
            <w:hideMark/>
          </w:tcPr>
          <w:p w14:paraId="3B7B54AB"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 </w:t>
            </w:r>
          </w:p>
        </w:tc>
        <w:tc>
          <w:tcPr>
            <w:tcW w:w="1985" w:type="dxa"/>
            <w:shd w:val="clear" w:color="auto" w:fill="auto"/>
            <w:noWrap/>
            <w:vAlign w:val="bottom"/>
            <w:hideMark/>
          </w:tcPr>
          <w:p w14:paraId="056BE53D"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 </w:t>
            </w:r>
          </w:p>
        </w:tc>
      </w:tr>
      <w:tr w:rsidR="00FA6AA6" w:rsidRPr="00D449F9" w14:paraId="1E51D615" w14:textId="77777777" w:rsidTr="00E16102">
        <w:trPr>
          <w:trHeight w:val="300"/>
          <w:jc w:val="center"/>
        </w:trPr>
        <w:tc>
          <w:tcPr>
            <w:tcW w:w="2830" w:type="dxa"/>
            <w:shd w:val="clear" w:color="auto" w:fill="auto"/>
            <w:noWrap/>
            <w:vAlign w:val="bottom"/>
            <w:hideMark/>
          </w:tcPr>
          <w:p w14:paraId="73E3111A"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Ήρων (3 μονάδες)</w:t>
            </w:r>
          </w:p>
        </w:tc>
        <w:tc>
          <w:tcPr>
            <w:tcW w:w="1418" w:type="dxa"/>
            <w:shd w:val="clear" w:color="auto" w:fill="auto"/>
            <w:noWrap/>
            <w:vAlign w:val="bottom"/>
            <w:hideMark/>
          </w:tcPr>
          <w:p w14:paraId="6913FE7D"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148,5</w:t>
            </w:r>
          </w:p>
        </w:tc>
        <w:tc>
          <w:tcPr>
            <w:tcW w:w="2126" w:type="dxa"/>
            <w:shd w:val="clear" w:color="auto" w:fill="auto"/>
            <w:noWrap/>
            <w:vAlign w:val="bottom"/>
            <w:hideMark/>
          </w:tcPr>
          <w:p w14:paraId="3F16FEEA"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w:t>
            </w:r>
          </w:p>
        </w:tc>
        <w:tc>
          <w:tcPr>
            <w:tcW w:w="1985" w:type="dxa"/>
            <w:shd w:val="clear" w:color="auto" w:fill="auto"/>
            <w:noWrap/>
            <w:vAlign w:val="bottom"/>
            <w:hideMark/>
          </w:tcPr>
          <w:p w14:paraId="703E3A5C"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137,67</w:t>
            </w:r>
          </w:p>
        </w:tc>
      </w:tr>
      <w:tr w:rsidR="00FA6AA6" w:rsidRPr="00D449F9" w14:paraId="0C3F486D" w14:textId="77777777" w:rsidTr="00E16102">
        <w:trPr>
          <w:trHeight w:val="300"/>
          <w:jc w:val="center"/>
        </w:trPr>
        <w:tc>
          <w:tcPr>
            <w:tcW w:w="2830" w:type="dxa"/>
            <w:shd w:val="clear" w:color="auto" w:fill="auto"/>
            <w:noWrap/>
            <w:vAlign w:val="bottom"/>
            <w:hideMark/>
          </w:tcPr>
          <w:p w14:paraId="448EA471"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Αλουμίνιο (3 μονάδες)</w:t>
            </w:r>
          </w:p>
        </w:tc>
        <w:tc>
          <w:tcPr>
            <w:tcW w:w="1418" w:type="dxa"/>
            <w:shd w:val="clear" w:color="auto" w:fill="auto"/>
            <w:noWrap/>
            <w:vAlign w:val="bottom"/>
            <w:hideMark/>
          </w:tcPr>
          <w:p w14:paraId="2F476176"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334</w:t>
            </w:r>
          </w:p>
        </w:tc>
        <w:tc>
          <w:tcPr>
            <w:tcW w:w="2126" w:type="dxa"/>
            <w:shd w:val="clear" w:color="auto" w:fill="auto"/>
            <w:noWrap/>
            <w:vAlign w:val="bottom"/>
            <w:hideMark/>
          </w:tcPr>
          <w:p w14:paraId="6072C09C"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 </w:t>
            </w:r>
          </w:p>
        </w:tc>
        <w:tc>
          <w:tcPr>
            <w:tcW w:w="1985" w:type="dxa"/>
            <w:shd w:val="clear" w:color="auto" w:fill="auto"/>
            <w:noWrap/>
            <w:vAlign w:val="bottom"/>
            <w:hideMark/>
          </w:tcPr>
          <w:p w14:paraId="2D540B39" w14:textId="77777777" w:rsidR="00994973" w:rsidRPr="00D449F9" w:rsidRDefault="00994973" w:rsidP="00EC3768">
            <w:pPr>
              <w:spacing w:before="60" w:after="60" w:line="276" w:lineRule="auto"/>
              <w:jc w:val="center"/>
              <w:rPr>
                <w:rFonts w:ascii="Tahoma" w:hAnsi="Tahoma" w:cs="Tahoma"/>
                <w:sz w:val="20"/>
                <w:szCs w:val="20"/>
              </w:rPr>
            </w:pPr>
            <w:r w:rsidRPr="00D449F9">
              <w:rPr>
                <w:rFonts w:ascii="Tahoma" w:hAnsi="Tahoma" w:cs="Tahoma"/>
                <w:sz w:val="20"/>
                <w:szCs w:val="20"/>
              </w:rPr>
              <w:t> </w:t>
            </w:r>
          </w:p>
        </w:tc>
      </w:tr>
      <w:tr w:rsidR="00FA6AA6" w:rsidRPr="00D449F9" w14:paraId="02A2EBCA" w14:textId="77777777" w:rsidTr="00E16102">
        <w:trPr>
          <w:trHeight w:val="300"/>
          <w:jc w:val="center"/>
        </w:trPr>
        <w:tc>
          <w:tcPr>
            <w:tcW w:w="2830" w:type="dxa"/>
            <w:shd w:val="clear" w:color="auto" w:fill="auto"/>
            <w:noWrap/>
            <w:vAlign w:val="bottom"/>
          </w:tcPr>
          <w:p w14:paraId="2473A1A9" w14:textId="7DB5DA4D" w:rsidR="00AF76A8" w:rsidRPr="00E16102" w:rsidRDefault="00E16102" w:rsidP="00EC3768">
            <w:pPr>
              <w:spacing w:before="60" w:after="60" w:line="276" w:lineRule="auto"/>
              <w:jc w:val="center"/>
              <w:rPr>
                <w:rFonts w:ascii="Tahoma" w:hAnsi="Tahoma" w:cs="Tahoma"/>
                <w:color w:val="FF0000"/>
                <w:sz w:val="20"/>
                <w:szCs w:val="20"/>
                <w:lang w:val="el-GR"/>
              </w:rPr>
            </w:pPr>
            <w:r w:rsidRPr="00E16102">
              <w:rPr>
                <w:rFonts w:ascii="Tahoma" w:hAnsi="Tahoma" w:cs="Tahoma"/>
                <w:sz w:val="20"/>
                <w:szCs w:val="20"/>
              </w:rPr>
              <w:t>Αγ. Νικολάου (</w:t>
            </w:r>
            <w:r w:rsidRPr="00E16102">
              <w:rPr>
                <w:rFonts w:ascii="Tahoma" w:hAnsi="Tahoma" w:cs="Tahoma"/>
                <w:sz w:val="20"/>
                <w:szCs w:val="20"/>
                <w:lang w:val="el-GR"/>
              </w:rPr>
              <w:t>Μυτιληναίος</w:t>
            </w:r>
            <w:r w:rsidRPr="00E16102">
              <w:rPr>
                <w:rFonts w:ascii="Tahoma" w:hAnsi="Tahoma" w:cs="Tahoma"/>
                <w:sz w:val="20"/>
                <w:szCs w:val="20"/>
              </w:rPr>
              <w:t>)</w:t>
            </w:r>
            <w:r w:rsidRPr="006E0249">
              <w:rPr>
                <w:lang w:val="el-GR"/>
              </w:rPr>
              <w:t>*</w:t>
            </w:r>
          </w:p>
        </w:tc>
        <w:tc>
          <w:tcPr>
            <w:tcW w:w="1418" w:type="dxa"/>
            <w:shd w:val="clear" w:color="auto" w:fill="auto"/>
            <w:noWrap/>
            <w:vAlign w:val="bottom"/>
          </w:tcPr>
          <w:p w14:paraId="030D94CF" w14:textId="22FDA272" w:rsidR="00AF76A8" w:rsidRPr="008724BB" w:rsidRDefault="00F40BD9" w:rsidP="00EC3768">
            <w:pPr>
              <w:spacing w:before="60" w:after="60" w:line="276" w:lineRule="auto"/>
              <w:jc w:val="center"/>
              <w:rPr>
                <w:rFonts w:ascii="Tahoma" w:hAnsi="Tahoma" w:cs="Tahoma"/>
                <w:color w:val="FF0000"/>
                <w:sz w:val="20"/>
                <w:szCs w:val="20"/>
              </w:rPr>
            </w:pPr>
            <w:r w:rsidRPr="00E16102">
              <w:rPr>
                <w:rFonts w:ascii="Tahoma" w:hAnsi="Tahoma" w:cs="Tahoma"/>
                <w:sz w:val="20"/>
                <w:szCs w:val="20"/>
              </w:rPr>
              <w:t>826</w:t>
            </w:r>
          </w:p>
        </w:tc>
        <w:tc>
          <w:tcPr>
            <w:tcW w:w="2126" w:type="dxa"/>
            <w:shd w:val="clear" w:color="auto" w:fill="auto"/>
            <w:noWrap/>
            <w:vAlign w:val="bottom"/>
          </w:tcPr>
          <w:p w14:paraId="3B127675" w14:textId="77777777" w:rsidR="00AF76A8" w:rsidRPr="00D449F9" w:rsidRDefault="00AF76A8" w:rsidP="00EC3768">
            <w:pPr>
              <w:spacing w:before="60" w:after="60" w:line="276" w:lineRule="auto"/>
              <w:jc w:val="center"/>
              <w:rPr>
                <w:rFonts w:ascii="Tahoma" w:hAnsi="Tahoma" w:cs="Tahoma"/>
                <w:sz w:val="20"/>
                <w:szCs w:val="20"/>
              </w:rPr>
            </w:pPr>
          </w:p>
        </w:tc>
        <w:tc>
          <w:tcPr>
            <w:tcW w:w="1985" w:type="dxa"/>
            <w:shd w:val="clear" w:color="auto" w:fill="auto"/>
            <w:noWrap/>
            <w:vAlign w:val="bottom"/>
          </w:tcPr>
          <w:p w14:paraId="4E573541" w14:textId="77777777" w:rsidR="00AF76A8" w:rsidRPr="00D449F9" w:rsidRDefault="00AF76A8" w:rsidP="00EC3768">
            <w:pPr>
              <w:spacing w:before="60" w:after="60" w:line="276" w:lineRule="auto"/>
              <w:jc w:val="center"/>
              <w:rPr>
                <w:rFonts w:ascii="Tahoma" w:hAnsi="Tahoma" w:cs="Tahoma"/>
                <w:sz w:val="20"/>
                <w:szCs w:val="20"/>
              </w:rPr>
            </w:pPr>
          </w:p>
        </w:tc>
      </w:tr>
    </w:tbl>
    <w:p w14:paraId="72CA3258" w14:textId="4250D849" w:rsidR="00994973" w:rsidRPr="00E16102" w:rsidRDefault="00E16102" w:rsidP="00EC3768">
      <w:pPr>
        <w:spacing w:line="276" w:lineRule="auto"/>
        <w:rPr>
          <w:rFonts w:ascii="Tahoma" w:hAnsi="Tahoma" w:cs="Tahoma"/>
          <w:sz w:val="18"/>
          <w:szCs w:val="18"/>
          <w:lang w:val="el-GR"/>
        </w:rPr>
      </w:pPr>
      <w:r w:rsidRPr="00E16102">
        <w:rPr>
          <w:rFonts w:ascii="Tahoma" w:hAnsi="Tahoma" w:cs="Tahoma"/>
          <w:sz w:val="18"/>
          <w:szCs w:val="18"/>
          <w:lang w:val="el-GR"/>
        </w:rPr>
        <w:t>*Η μονάδα βρίσκεται σε φάση δοκιμαστικής λειτουργίας.</w:t>
      </w:r>
    </w:p>
    <w:p w14:paraId="5B95114F" w14:textId="77777777" w:rsidR="00A2377C" w:rsidRDefault="00A2377C" w:rsidP="00A2377C">
      <w:pPr>
        <w:pStyle w:val="4"/>
        <w:spacing w:before="240" w:line="276" w:lineRule="auto"/>
        <w:ind w:hanging="862"/>
        <w:jc w:val="both"/>
        <w:rPr>
          <w:lang w:val="el-GR"/>
        </w:rPr>
      </w:pPr>
      <w:r w:rsidRPr="00A2377C">
        <w:rPr>
          <w:lang w:val="el-GR"/>
        </w:rPr>
        <w:t>Ασφάλεια Βιομηχανικών εγκαταστάσεων</w:t>
      </w:r>
    </w:p>
    <w:p w14:paraId="00C5F718" w14:textId="7A6A6A9E" w:rsidR="00A2377C" w:rsidRPr="008662C4" w:rsidRDefault="00CA3D2A" w:rsidP="00A2377C">
      <w:pPr>
        <w:pStyle w:val="Tahoma1"/>
        <w:spacing w:line="276" w:lineRule="auto"/>
        <w:rPr>
          <w:lang w:val="el-GR"/>
        </w:rPr>
      </w:pPr>
      <w:r w:rsidRPr="00115010">
        <w:rPr>
          <w:lang w:val="el-GR"/>
        </w:rPr>
        <w:t xml:space="preserve">Στα πλαίσια εκπόνησης της πρόσφατης Εθνικής Μελέτης Εκτίμησης Επικινδυνότητας </w:t>
      </w:r>
      <w:r w:rsidR="00A2377C" w:rsidRPr="008662C4">
        <w:rPr>
          <w:lang w:val="el-GR"/>
        </w:rPr>
        <w:t>αναδείχθηκε η σημασία της έγκαιρης προειδοποίησ</w:t>
      </w:r>
      <w:r w:rsidR="00D80AB9">
        <w:rPr>
          <w:lang w:val="el-GR"/>
        </w:rPr>
        <w:t>ή</w:t>
      </w:r>
      <w:r w:rsidR="00A2377C" w:rsidRPr="008662C4">
        <w:rPr>
          <w:lang w:val="el-GR"/>
        </w:rPr>
        <w:t xml:space="preserve">ς τους για διακοπή τροφοδοσίας, προκειμένου να έχουν επαρκή χρόνο για να θέσουν σε ασφαλή λειτουργία τις εγκαταστάσεις τους. Η πλειονότητα των ερωτηθέντων ανέφερε ότι εφόσον παρέχεται προειδοποίηση 48 ωρών αποτρέπεται ο κίνδυνος πρόκλησης σημαντικής και μόνιμης ζημιάς στις εγκαταστάσεις. </w:t>
      </w:r>
    </w:p>
    <w:p w14:paraId="45A4FCB4" w14:textId="5D1AE645" w:rsidR="00A2377C" w:rsidRPr="008662C4" w:rsidRDefault="00A2377C" w:rsidP="00A2377C">
      <w:pPr>
        <w:pStyle w:val="Tahoma1"/>
        <w:spacing w:line="276" w:lineRule="auto"/>
        <w:rPr>
          <w:lang w:val="el-GR"/>
        </w:rPr>
      </w:pPr>
      <w:r w:rsidRPr="008662C4">
        <w:rPr>
          <w:lang w:val="el-GR"/>
        </w:rPr>
        <w:t xml:space="preserve">Έτσι,  </w:t>
      </w:r>
      <w:r w:rsidR="00115010">
        <w:rPr>
          <w:lang w:val="el-GR"/>
        </w:rPr>
        <w:t>υιοθετήθηκε πρόσθετο</w:t>
      </w:r>
      <w:r w:rsidRPr="008662C4">
        <w:rPr>
          <w:lang w:val="el-GR"/>
        </w:rPr>
        <w:t xml:space="preserve"> </w:t>
      </w:r>
      <w:r w:rsidR="00115010" w:rsidRPr="008662C4">
        <w:rPr>
          <w:lang w:val="el-GR"/>
        </w:rPr>
        <w:t>κριτήριο</w:t>
      </w:r>
      <w:r w:rsidRPr="008662C4">
        <w:rPr>
          <w:lang w:val="el-GR"/>
        </w:rPr>
        <w:t xml:space="preserve"> επικινδυνότητας, που είναι: </w:t>
      </w:r>
      <w:r w:rsidR="00115010">
        <w:rPr>
          <w:lang w:val="el-GR"/>
        </w:rPr>
        <w:t xml:space="preserve">η </w:t>
      </w:r>
      <w:r w:rsidRPr="008662C4">
        <w:rPr>
          <w:u w:val="single"/>
          <w:lang w:val="el-GR"/>
        </w:rPr>
        <w:t>Διατήρηση της τροφοδοσίας Βιομηχανικών Καταναλωτών κατά τις πρώτες 48 ώρες κάθε κρίσης.</w:t>
      </w:r>
      <w:r w:rsidR="00CA3D2A" w:rsidRPr="00CA3D2A">
        <w:rPr>
          <w:lang w:val="el-GR"/>
        </w:rPr>
        <w:t xml:space="preserve"> </w:t>
      </w:r>
    </w:p>
    <w:p w14:paraId="0BAA2403" w14:textId="64833FE7" w:rsidR="00994973" w:rsidRPr="00D45FA1" w:rsidRDefault="00994973" w:rsidP="00EC3768">
      <w:pPr>
        <w:spacing w:line="276" w:lineRule="auto"/>
        <w:rPr>
          <w:rFonts w:ascii="Tahoma" w:hAnsi="Tahoma" w:cs="Tahoma"/>
          <w:b/>
          <w:bCs/>
          <w:kern w:val="32"/>
          <w:sz w:val="28"/>
          <w:szCs w:val="28"/>
          <w:lang w:val="el-GR"/>
        </w:rPr>
      </w:pPr>
    </w:p>
    <w:p w14:paraId="6A54F18E" w14:textId="4681BE80" w:rsidR="00106FE3" w:rsidRPr="00D45FA1" w:rsidRDefault="00CA3D2A" w:rsidP="00EC3768">
      <w:pPr>
        <w:pStyle w:val="1"/>
        <w:spacing w:line="276" w:lineRule="auto"/>
      </w:pPr>
      <w:bookmarkStart w:id="290" w:name="_Toc64379659"/>
      <w:r>
        <w:br w:type="column"/>
      </w:r>
      <w:bookmarkStart w:id="291" w:name="_Toc146555056"/>
      <w:r w:rsidR="00106FE3" w:rsidRPr="00D45FA1">
        <w:t>Προληπτικά Μέτρα</w:t>
      </w:r>
      <w:bookmarkEnd w:id="290"/>
      <w:bookmarkEnd w:id="291"/>
      <w:r w:rsidR="00106FE3" w:rsidRPr="00D45FA1">
        <w:t xml:space="preserve"> </w:t>
      </w:r>
    </w:p>
    <w:p w14:paraId="7AD0473C" w14:textId="0F195192" w:rsidR="0075749F" w:rsidRDefault="006124FF" w:rsidP="00EC3768">
      <w:pPr>
        <w:pStyle w:val="Tahoma1"/>
        <w:spacing w:line="276" w:lineRule="auto"/>
        <w:rPr>
          <w:color w:val="FF0000"/>
          <w:lang w:val="el-GR"/>
        </w:rPr>
      </w:pPr>
      <w:r w:rsidRPr="00D449F9">
        <w:rPr>
          <w:lang w:val="el-GR"/>
        </w:rPr>
        <w:t xml:space="preserve">Λαμβάνοντας υπόψη τα </w:t>
      </w:r>
      <w:r w:rsidR="00D449F9" w:rsidRPr="00D449F9">
        <w:rPr>
          <w:lang w:val="el-GR"/>
        </w:rPr>
        <w:t>αποτελέσματα</w:t>
      </w:r>
      <w:r w:rsidRPr="00D449F9">
        <w:rPr>
          <w:lang w:val="el-GR"/>
        </w:rPr>
        <w:t xml:space="preserve"> των Μελετών </w:t>
      </w:r>
      <w:r w:rsidR="00D449F9" w:rsidRPr="00D449F9">
        <w:rPr>
          <w:lang w:val="el-GR"/>
        </w:rPr>
        <w:t xml:space="preserve">Εκτίμησης Επικινδυνότητας </w:t>
      </w:r>
      <w:r w:rsidRPr="00D449F9">
        <w:rPr>
          <w:lang w:val="el-GR"/>
        </w:rPr>
        <w:t xml:space="preserve">που έχουν διεξαχθεί το τελευταίο διάστημα σε περιφερειακό </w:t>
      </w:r>
      <w:r w:rsidR="00D449F9" w:rsidRPr="00D449F9">
        <w:rPr>
          <w:lang w:val="el-GR"/>
        </w:rPr>
        <w:t xml:space="preserve">και εθνικό </w:t>
      </w:r>
      <w:r w:rsidRPr="00D449F9">
        <w:rPr>
          <w:lang w:val="el-GR"/>
        </w:rPr>
        <w:t xml:space="preserve">επίπεδο, όπως αυτά παρουσιάστηκαν </w:t>
      </w:r>
      <w:r w:rsidRPr="00A75854">
        <w:rPr>
          <w:lang w:val="el-GR"/>
        </w:rPr>
        <w:t>συνοπτικά στο</w:t>
      </w:r>
      <w:r w:rsidRPr="00A75854">
        <w:rPr>
          <w:color w:val="FF0000"/>
          <w:lang w:val="el-GR"/>
        </w:rPr>
        <w:t xml:space="preserve"> </w:t>
      </w:r>
      <w:r w:rsidR="00C85E21" w:rsidRPr="00A75854">
        <w:rPr>
          <w:lang w:val="el-GR"/>
        </w:rPr>
        <w:t>Κ</w:t>
      </w:r>
      <w:r w:rsidRPr="00A75854">
        <w:rPr>
          <w:lang w:val="el-GR"/>
        </w:rPr>
        <w:t>εφάλαιο 2</w:t>
      </w:r>
      <w:r w:rsidR="00C85E21" w:rsidRPr="00A75854">
        <w:rPr>
          <w:lang w:val="el-GR"/>
        </w:rPr>
        <w:t xml:space="preserve"> του</w:t>
      </w:r>
      <w:r w:rsidR="00C85E21" w:rsidRPr="008D0124">
        <w:rPr>
          <w:lang w:val="el-GR"/>
        </w:rPr>
        <w:t xml:space="preserve"> </w:t>
      </w:r>
      <w:r w:rsidR="00C85E21" w:rsidRPr="00C85E21">
        <w:rPr>
          <w:lang w:val="el-GR"/>
        </w:rPr>
        <w:t>παρόντος</w:t>
      </w:r>
      <w:r w:rsidRPr="00C85E21">
        <w:rPr>
          <w:lang w:val="el-GR"/>
        </w:rPr>
        <w:t xml:space="preserve">, </w:t>
      </w:r>
      <w:r w:rsidR="00D449F9" w:rsidRPr="00A93C3D">
        <w:rPr>
          <w:lang w:val="el-GR"/>
        </w:rPr>
        <w:t xml:space="preserve">τις υποχρεώσεις της Χώρας που απορρέουν από τον </w:t>
      </w:r>
      <w:r w:rsidR="00A93C3D" w:rsidRPr="00A93C3D">
        <w:rPr>
          <w:lang w:val="el-GR"/>
        </w:rPr>
        <w:t>Κανονισμό,</w:t>
      </w:r>
      <w:r w:rsidR="00810AD2" w:rsidRPr="00810AD2">
        <w:rPr>
          <w:lang w:val="el-GR"/>
        </w:rPr>
        <w:t xml:space="preserve"> των πλέον πρόσφατων στοιχείων για τη διαμόρφωση της ζήτησης, των δεδομένων που προκύπτουν αναφορικά με το επαρκές επίπεδο ασφάλειας εφοδιασμού του ενεργειακού </w:t>
      </w:r>
      <w:r w:rsidR="00810AD2" w:rsidRPr="0075749F">
        <w:rPr>
          <w:lang w:val="el-GR"/>
        </w:rPr>
        <w:t xml:space="preserve">συστήματος της Χώρας, καθώς και των τεχνικών περιορισμών του ελληνικού συστήματος, </w:t>
      </w:r>
      <w:r w:rsidRPr="0075749F">
        <w:rPr>
          <w:lang w:val="el-GR"/>
        </w:rPr>
        <w:t xml:space="preserve">υιοθετούνται οι παρακάτω </w:t>
      </w:r>
      <w:r w:rsidR="00810AD2" w:rsidRPr="0075749F">
        <w:rPr>
          <w:b/>
          <w:lang w:val="el-GR"/>
        </w:rPr>
        <w:t>δράσεις</w:t>
      </w:r>
      <w:r w:rsidRPr="0075749F">
        <w:rPr>
          <w:lang w:val="el-GR"/>
        </w:rPr>
        <w:t xml:space="preserve">, με στόχο την </w:t>
      </w:r>
      <w:r w:rsidR="0075749F" w:rsidRPr="0075749F">
        <w:rPr>
          <w:lang w:val="el-GR"/>
        </w:rPr>
        <w:t>ενίσχυση μέτρων για την αποτελεσματικότερη διαχείριση ΦΑ σε περίπτωση εμφάνισης κρίσης και την ενίσχυση της προστασίας των καταναλωτών</w:t>
      </w:r>
      <w:r w:rsidR="00772A39">
        <w:rPr>
          <w:lang w:val="el-GR"/>
        </w:rPr>
        <w:t>,</w:t>
      </w:r>
      <w:r w:rsidR="0075749F" w:rsidRPr="0075749F">
        <w:rPr>
          <w:lang w:val="el-GR"/>
        </w:rPr>
        <w:t xml:space="preserve"> καθώς και την βελτιστοποίηση Ρυθμιστικού Πλαισίου.</w:t>
      </w:r>
    </w:p>
    <w:p w14:paraId="2119D733" w14:textId="11B8122D" w:rsidR="00106FE3" w:rsidRPr="00FA6AA6" w:rsidRDefault="007971E8" w:rsidP="00EC3768">
      <w:pPr>
        <w:pStyle w:val="Tahoma1"/>
        <w:spacing w:line="276" w:lineRule="auto"/>
        <w:rPr>
          <w:color w:val="FF0000"/>
          <w:lang w:val="el-GR"/>
        </w:rPr>
      </w:pPr>
      <w:r w:rsidRPr="00022383">
        <w:rPr>
          <w:lang w:val="el-GR"/>
        </w:rPr>
        <w:t>Σημειώνεται ότι έργα ανάπτυξης υποδομών (νέες πηγές προμήθειας και αποθήκευσης φυσικού αερίου) με ορίζοντα υλοποίησης από το 202</w:t>
      </w:r>
      <w:r w:rsidR="00022383" w:rsidRPr="00022383">
        <w:rPr>
          <w:lang w:val="el-GR"/>
        </w:rPr>
        <w:t>4</w:t>
      </w:r>
      <w:r w:rsidRPr="00022383">
        <w:rPr>
          <w:lang w:val="el-GR"/>
        </w:rPr>
        <w:t xml:space="preserve"> και έπειτα παρουσιάζονται στο </w:t>
      </w:r>
      <w:r w:rsidRPr="00EA0672">
        <w:rPr>
          <w:b/>
          <w:lang w:val="el-GR"/>
        </w:rPr>
        <w:t xml:space="preserve">Κεφάλαιο </w:t>
      </w:r>
      <w:r w:rsidRPr="00EA0672">
        <w:rPr>
          <w:b/>
          <w:lang w:val="el-GR"/>
        </w:rPr>
        <w:fldChar w:fldCharType="begin"/>
      </w:r>
      <w:r w:rsidRPr="00EA0672">
        <w:rPr>
          <w:b/>
          <w:lang w:val="el-GR"/>
        </w:rPr>
        <w:instrText xml:space="preserve"> REF _Ref54944712 \r \h  \* MERGEFORMAT </w:instrText>
      </w:r>
      <w:r w:rsidRPr="00EA0672">
        <w:rPr>
          <w:b/>
          <w:lang w:val="el-GR"/>
        </w:rPr>
      </w:r>
      <w:r w:rsidRPr="00EA0672">
        <w:rPr>
          <w:b/>
          <w:lang w:val="el-GR"/>
        </w:rPr>
        <w:fldChar w:fldCharType="separate"/>
      </w:r>
      <w:r w:rsidR="006806D8">
        <w:rPr>
          <w:b/>
          <w:lang w:val="el-GR"/>
        </w:rPr>
        <w:t>7</w:t>
      </w:r>
      <w:r w:rsidRPr="00EA0672">
        <w:rPr>
          <w:b/>
          <w:lang w:val="el-GR"/>
        </w:rPr>
        <w:fldChar w:fldCharType="end"/>
      </w:r>
      <w:r w:rsidRPr="00EA0672">
        <w:rPr>
          <w:lang w:val="el-GR"/>
        </w:rPr>
        <w:t>.</w:t>
      </w:r>
    </w:p>
    <w:p w14:paraId="555CABAE" w14:textId="40EB92D9" w:rsidR="00A11FCA" w:rsidRDefault="00E054B5" w:rsidP="00EC3768">
      <w:pPr>
        <w:pStyle w:val="Tahoma1"/>
        <w:spacing w:line="276" w:lineRule="auto"/>
        <w:rPr>
          <w:bCs/>
          <w:szCs w:val="22"/>
          <w:lang w:val="el-GR"/>
        </w:rPr>
      </w:pPr>
      <w:r>
        <w:rPr>
          <w:bCs/>
          <w:szCs w:val="22"/>
          <w:lang w:val="el-GR"/>
        </w:rPr>
        <w:t>Όπου</w:t>
      </w:r>
      <w:r w:rsidR="00A11FCA" w:rsidRPr="00022383">
        <w:rPr>
          <w:bCs/>
          <w:szCs w:val="22"/>
          <w:lang w:val="el-GR"/>
        </w:rPr>
        <w:t xml:space="preserve"> περιλαμβάνονται </w:t>
      </w:r>
      <w:r>
        <w:rPr>
          <w:bCs/>
          <w:szCs w:val="22"/>
          <w:lang w:val="el-GR"/>
        </w:rPr>
        <w:t xml:space="preserve">κόστη </w:t>
      </w:r>
      <w:r w:rsidR="00A11FCA" w:rsidRPr="00022383">
        <w:rPr>
          <w:bCs/>
          <w:szCs w:val="22"/>
          <w:lang w:val="el-GR"/>
        </w:rPr>
        <w:t xml:space="preserve">στο παρόν ΣΠΔ για τις υφιστάμενες και νέες δράσεις </w:t>
      </w:r>
      <w:r>
        <w:rPr>
          <w:bCs/>
          <w:szCs w:val="22"/>
          <w:lang w:val="el-GR"/>
        </w:rPr>
        <w:t xml:space="preserve">αυτά </w:t>
      </w:r>
      <w:r w:rsidR="00A11FCA" w:rsidRPr="00022383">
        <w:rPr>
          <w:bCs/>
          <w:szCs w:val="22"/>
          <w:lang w:val="el-GR"/>
        </w:rPr>
        <w:t xml:space="preserve">είναι ενδεικτικά και προϋπολογίζονται με </w:t>
      </w:r>
      <w:r w:rsidR="00022383" w:rsidRPr="00022383">
        <w:rPr>
          <w:bCs/>
          <w:szCs w:val="22"/>
          <w:lang w:val="el-GR"/>
        </w:rPr>
        <w:t xml:space="preserve">την </w:t>
      </w:r>
      <w:r w:rsidR="000C5032">
        <w:rPr>
          <w:bCs/>
          <w:szCs w:val="22"/>
          <w:lang w:val="el-GR"/>
        </w:rPr>
        <w:t>Α</w:t>
      </w:r>
      <w:r w:rsidR="00A11FCA" w:rsidRPr="00022383">
        <w:rPr>
          <w:bCs/>
          <w:szCs w:val="22"/>
          <w:lang w:val="el-GR"/>
        </w:rPr>
        <w:t xml:space="preserve">πόφαση της </w:t>
      </w:r>
      <w:r w:rsidR="00022383" w:rsidRPr="00022383">
        <w:rPr>
          <w:bCs/>
          <w:szCs w:val="22"/>
          <w:lang w:val="el-GR"/>
        </w:rPr>
        <w:t>Αρχής της παρ. 6 του άρθρου 73 και της παρ. 9 του άρθρου 73Α του ν. 4001/2011, όπως εκάστοτε ισχύει</w:t>
      </w:r>
      <w:r w:rsidR="00A11FCA" w:rsidRPr="00022383">
        <w:rPr>
          <w:bCs/>
          <w:szCs w:val="22"/>
          <w:lang w:val="el-GR"/>
        </w:rPr>
        <w:t>.</w:t>
      </w:r>
    </w:p>
    <w:p w14:paraId="2DA2B3C5" w14:textId="37FF01A5" w:rsidR="009F7746" w:rsidRPr="00CB52D2" w:rsidRDefault="00092196" w:rsidP="00645157">
      <w:pPr>
        <w:pStyle w:val="Tahoma1"/>
        <w:spacing w:line="276" w:lineRule="auto"/>
        <w:rPr>
          <w:lang w:val="el-GR"/>
        </w:rPr>
      </w:pPr>
      <w:r>
        <w:rPr>
          <w:lang w:val="el-GR"/>
        </w:rPr>
        <w:t>Υπενθυμίζεται</w:t>
      </w:r>
      <w:r w:rsidR="0018606E">
        <w:rPr>
          <w:lang w:val="el-GR"/>
        </w:rPr>
        <w:t xml:space="preserve"> ότι</w:t>
      </w:r>
      <w:r w:rsidR="009F7746" w:rsidRPr="00A969D7">
        <w:rPr>
          <w:lang w:val="el-GR"/>
        </w:rPr>
        <w:t xml:space="preserve">, δυνάμει του άρθρου 36 του ν. 4001/2011 περί διοικητικών κυρώσεων, η </w:t>
      </w:r>
      <w:r w:rsidR="009F7746" w:rsidRPr="00D56C3B">
        <w:rPr>
          <w:lang w:val="el-GR"/>
        </w:rPr>
        <w:t xml:space="preserve">ΡΑΑΕΥ </w:t>
      </w:r>
      <w:r w:rsidR="009F7746" w:rsidRPr="00A969D7">
        <w:rPr>
          <w:lang w:val="el-GR"/>
        </w:rPr>
        <w:t xml:space="preserve">έχει αρμοδιότητα επιβολής προστίμου ύψους έως 10% του ετήσιου κύκλου εργασιών σε επιχειρήσεις που ασκούν Ενεργειακές Δραστηριότητες σε περίπτωση παραβίασης των διατάξεων του ν. 4001/2011 και των πράξεων που εκδίδονται κατ’ εξουσιοδότηση του ή των όρων των αδειών που τους έχουν </w:t>
      </w:r>
      <w:r w:rsidR="009F7746" w:rsidRPr="00D866D6">
        <w:rPr>
          <w:lang w:val="el-GR"/>
        </w:rPr>
        <w:t xml:space="preserve">χορηγηθεί. </w:t>
      </w:r>
      <w:r w:rsidR="009F7746" w:rsidRPr="00CB52D2">
        <w:rPr>
          <w:lang w:val="el-GR"/>
        </w:rPr>
        <w:t>Η αρμοδιότητα επιβολής προστίμου από τη ΡΑΑΕΥ σε επιχειρήσεις που ασκούν Ενεργειακές Δραστηριότητες ισχύει αναφορικά με το σύνολο των περιγραφόμενων στο παρόν Σχέδιο δράσεων</w:t>
      </w:r>
      <w:r w:rsidR="009F7746" w:rsidRPr="00D866D6">
        <w:rPr>
          <w:lang w:val="el-GR"/>
        </w:rPr>
        <w:t xml:space="preserve">. Χάριν οικονομίας δεν επαναλαμβάνεται για κάθε μία εκ των περιγραφόμενων δράσεων, </w:t>
      </w:r>
      <w:r w:rsidR="007A375D">
        <w:rPr>
          <w:lang w:val="el-GR"/>
        </w:rPr>
        <w:t xml:space="preserve">αλλά πιθανόν να συμπληρώνεται </w:t>
      </w:r>
      <w:r w:rsidR="007A375D" w:rsidRPr="00A969D7">
        <w:rPr>
          <w:lang w:val="el-GR"/>
        </w:rPr>
        <w:t>εάν εντοπίζεται ιδιαιτερότητα σχετικά με συγκεκριμέν</w:t>
      </w:r>
      <w:r w:rsidR="007A375D">
        <w:rPr>
          <w:lang w:val="el-GR"/>
        </w:rPr>
        <w:t>η δράση</w:t>
      </w:r>
      <w:r w:rsidR="009F7746" w:rsidRPr="00A969D7">
        <w:rPr>
          <w:lang w:val="el-GR"/>
        </w:rPr>
        <w:t xml:space="preserve">.    </w:t>
      </w:r>
    </w:p>
    <w:p w14:paraId="09373679" w14:textId="2A21FF6B" w:rsidR="007D379E" w:rsidRPr="00065C4D" w:rsidRDefault="007D379E" w:rsidP="00EC3768">
      <w:pPr>
        <w:pStyle w:val="2"/>
        <w:spacing w:line="276" w:lineRule="auto"/>
      </w:pPr>
      <w:bookmarkStart w:id="292" w:name="_Toc146555057"/>
      <w:bookmarkStart w:id="293" w:name="_Hlk144900941"/>
      <w:r w:rsidRPr="00065C4D">
        <w:t>Δράση Δ</w:t>
      </w:r>
      <w:r w:rsidR="003D1A18" w:rsidRPr="00065C4D">
        <w:t>1</w:t>
      </w:r>
      <w:r w:rsidRPr="00065C4D">
        <w:t xml:space="preserve">: </w:t>
      </w:r>
      <w:r w:rsidR="00AF6AEA" w:rsidRPr="00065C4D">
        <w:t>Μηχανισμός για την κατά προτεραιότητα λειτουργία των μονάδων με εναλλακτικό καύσιμο στην αγορά του ηλεκτρισμού σε περίπτωση κρίσης φ</w:t>
      </w:r>
      <w:r w:rsidR="00365A83" w:rsidRPr="00065C4D">
        <w:t xml:space="preserve">υσικού </w:t>
      </w:r>
      <w:r w:rsidR="00AF6AEA" w:rsidRPr="00065C4D">
        <w:t>α</w:t>
      </w:r>
      <w:r w:rsidR="00365A83" w:rsidRPr="00065C4D">
        <w:t>ερίου</w:t>
      </w:r>
      <w:r w:rsidR="00AF6AEA" w:rsidRPr="00065C4D">
        <w:t xml:space="preserve"> Επιπέδου 3 Έκτακτης Ανάγκης και κατόπιν απόφασης ΟΔΚ για την ενεργοποίησή του</w:t>
      </w:r>
      <w:bookmarkEnd w:id="292"/>
    </w:p>
    <w:bookmarkEnd w:id="293"/>
    <w:p w14:paraId="776044F7" w14:textId="160CBA84" w:rsidR="00AF6AEA" w:rsidRPr="00FA6AA6" w:rsidRDefault="00AF6AEA" w:rsidP="00EC3768">
      <w:pPr>
        <w:spacing w:line="276" w:lineRule="auto"/>
        <w:jc w:val="both"/>
        <w:rPr>
          <w:rFonts w:ascii="Tahoma" w:eastAsia="Times New Roman" w:hAnsi="Tahoma" w:cs="Tahoma"/>
          <w:color w:val="FF0000"/>
          <w:lang w:val="el-GR"/>
        </w:rPr>
      </w:pPr>
      <w:r w:rsidRPr="00065C4D">
        <w:rPr>
          <w:rFonts w:ascii="Tahoma" w:eastAsia="Times New Roman" w:hAnsi="Tahoma" w:cs="Tahoma"/>
          <w:lang w:val="el-GR"/>
        </w:rPr>
        <w:t>Σύμφωνα με τ</w:t>
      </w:r>
      <w:r w:rsidR="00830CBD" w:rsidRPr="00065C4D">
        <w:rPr>
          <w:rFonts w:ascii="Tahoma" w:eastAsia="Times New Roman" w:hAnsi="Tahoma" w:cs="Tahoma"/>
          <w:lang w:val="el-GR"/>
        </w:rPr>
        <w:t xml:space="preserve">ο </w:t>
      </w:r>
      <w:r w:rsidRPr="00065C4D">
        <w:rPr>
          <w:rFonts w:ascii="Tahoma" w:eastAsia="Times New Roman" w:hAnsi="Tahoma" w:cs="Tahoma"/>
          <w:lang w:val="el-GR"/>
        </w:rPr>
        <w:t>Σχ</w:t>
      </w:r>
      <w:r w:rsidR="00830CBD" w:rsidRPr="00065C4D">
        <w:rPr>
          <w:rFonts w:ascii="Tahoma" w:eastAsia="Times New Roman" w:hAnsi="Tahoma" w:cs="Tahoma"/>
          <w:lang w:val="el-GR"/>
        </w:rPr>
        <w:t>έδιο</w:t>
      </w:r>
      <w:r w:rsidRPr="00065C4D">
        <w:rPr>
          <w:rFonts w:ascii="Tahoma" w:eastAsia="Times New Roman" w:hAnsi="Tahoma" w:cs="Tahoma"/>
          <w:lang w:val="el-GR"/>
        </w:rPr>
        <w:t xml:space="preserve"> Ετοιμότητας Αντιμετώπισης Κινδύνων για τον Ηλεκτρισμό</w:t>
      </w:r>
      <w:r w:rsidR="00065C4D" w:rsidRPr="00065C4D">
        <w:rPr>
          <w:rStyle w:val="ab"/>
          <w:rFonts w:ascii="Tahoma" w:eastAsia="Times New Roman" w:hAnsi="Tahoma" w:cs="Tahoma"/>
          <w:lang w:val="el-GR"/>
        </w:rPr>
        <w:footnoteReference w:id="20"/>
      </w:r>
      <w:r w:rsidR="00065C4D" w:rsidRPr="00065C4D">
        <w:rPr>
          <w:rFonts w:ascii="Tahoma" w:eastAsia="Times New Roman" w:hAnsi="Tahoma" w:cs="Tahoma"/>
          <w:lang w:val="el-GR"/>
        </w:rPr>
        <w:t xml:space="preserve"> (2022)</w:t>
      </w:r>
      <w:r w:rsidRPr="00065C4D">
        <w:rPr>
          <w:rFonts w:ascii="Tahoma" w:eastAsia="Times New Roman" w:hAnsi="Tahoma" w:cs="Tahoma"/>
          <w:lang w:val="el-GR"/>
        </w:rPr>
        <w:t xml:space="preserve">, προβλέπεται μηχανισμός αποζημίωσης των μονάδων αυτών κατά την λειτουργία τους. Ο </w:t>
      </w:r>
      <w:r w:rsidRPr="00237877">
        <w:rPr>
          <w:rFonts w:ascii="Tahoma" w:eastAsia="Times New Roman" w:hAnsi="Tahoma" w:cs="Tahoma"/>
          <w:lang w:val="el-GR"/>
        </w:rPr>
        <w:t xml:space="preserve">συγκεκριμένος μηχανισμός αφορά την αποζημίωση των μονάδων για την λειτουργία τους με εναλλακτικό καύσιμο (diesel), κατά τη διάρκεια κρίσης ΦΑ και συγκεκριμένα </w:t>
      </w:r>
      <w:r w:rsidR="00237877" w:rsidRPr="00237877">
        <w:rPr>
          <w:rFonts w:ascii="Tahoma" w:eastAsia="Times New Roman" w:hAnsi="Tahoma" w:cs="Tahoma"/>
          <w:lang w:val="el-GR"/>
        </w:rPr>
        <w:t xml:space="preserve">σε </w:t>
      </w:r>
      <w:r w:rsidRPr="00237877">
        <w:rPr>
          <w:rFonts w:ascii="Tahoma" w:eastAsia="Times New Roman" w:hAnsi="Tahoma" w:cs="Tahoma"/>
          <w:lang w:val="el-GR"/>
        </w:rPr>
        <w:t xml:space="preserve">κατάσταση συναγερμού 3 του ΕΣΦΑ </w:t>
      </w:r>
      <w:r w:rsidR="00237877" w:rsidRPr="00237877">
        <w:rPr>
          <w:rFonts w:ascii="Tahoma" w:eastAsia="Times New Roman" w:hAnsi="Tahoma" w:cs="Tahoma"/>
          <w:lang w:val="el-GR"/>
        </w:rPr>
        <w:t xml:space="preserve">σύμφωνα με το </w:t>
      </w:r>
      <w:r w:rsidR="00237877">
        <w:rPr>
          <w:rFonts w:ascii="Tahoma" w:eastAsia="Times New Roman" w:hAnsi="Tahoma" w:cs="Tahoma"/>
          <w:lang w:val="el-GR"/>
        </w:rPr>
        <w:t xml:space="preserve">εγκεκριμένο </w:t>
      </w:r>
      <w:r w:rsidRPr="00237877">
        <w:rPr>
          <w:rFonts w:ascii="Tahoma" w:eastAsia="Times New Roman" w:hAnsi="Tahoma" w:cs="Tahoma"/>
          <w:lang w:val="el-GR"/>
        </w:rPr>
        <w:t>Σχέδιο Έκτακτης Ανάγκης</w:t>
      </w:r>
      <w:r w:rsidR="00237877" w:rsidRPr="00237877">
        <w:rPr>
          <w:rFonts w:ascii="Tahoma" w:eastAsia="Times New Roman" w:hAnsi="Tahoma" w:cs="Tahoma"/>
          <w:lang w:val="el-GR"/>
        </w:rPr>
        <w:t>, όπως ισχύει</w:t>
      </w:r>
      <w:r w:rsidRPr="00237877">
        <w:rPr>
          <w:rFonts w:ascii="Tahoma" w:eastAsia="Times New Roman" w:hAnsi="Tahoma" w:cs="Tahoma"/>
          <w:lang w:val="el-GR"/>
        </w:rPr>
        <w:t xml:space="preserve">. </w:t>
      </w:r>
    </w:p>
    <w:p w14:paraId="4342AAE5" w14:textId="226CB757" w:rsidR="00AF6AEA" w:rsidRPr="00237877" w:rsidRDefault="00AF6AEA" w:rsidP="00EC3768">
      <w:pPr>
        <w:spacing w:line="276" w:lineRule="auto"/>
        <w:jc w:val="both"/>
        <w:rPr>
          <w:rFonts w:ascii="Tahoma" w:hAnsi="Tahoma" w:cs="Tahoma"/>
          <w:lang w:val="el-GR"/>
        </w:rPr>
      </w:pPr>
      <w:r w:rsidRPr="00237877">
        <w:rPr>
          <w:rFonts w:ascii="Tahoma" w:hAnsi="Tahoma" w:cs="Tahoma"/>
          <w:lang w:val="el-GR"/>
        </w:rPr>
        <w:t xml:space="preserve">Στο πλαίσιο αυτού του μηχανισμού, θεωρείται επιβεβλημένη η ελαχιστοποίηση χρήσης φυσικού αερίου και η όσο το δυνατόν ορθότερη διαχείριση της διαθέσιμης ποσότητας φυσικού αερίου στη χώρα για σκοπούς ηλεκτροπαραγωγής. Συνεπώς, εισάγεται μηχανισμός, που μεγιστοποιεί τη χρήση των μονάδων εναλλακτικού καυσίμου. </w:t>
      </w:r>
    </w:p>
    <w:p w14:paraId="517F827F" w14:textId="26E2DE6A" w:rsidR="007D379E" w:rsidRPr="00065C4D" w:rsidRDefault="007D379E" w:rsidP="00EC3768">
      <w:pPr>
        <w:pStyle w:val="2"/>
        <w:spacing w:line="276" w:lineRule="auto"/>
      </w:pPr>
      <w:bookmarkStart w:id="294" w:name="_Toc146555058"/>
      <w:bookmarkStart w:id="295" w:name="_Hlk144900974"/>
      <w:r w:rsidRPr="00065C4D">
        <w:t>Δράση Δ</w:t>
      </w:r>
      <w:r w:rsidR="003D1A18" w:rsidRPr="00065C4D">
        <w:t>2</w:t>
      </w:r>
      <w:r w:rsidRPr="00065C4D">
        <w:t xml:space="preserve">: </w:t>
      </w:r>
      <w:r w:rsidR="00AF6AEA" w:rsidRPr="00065C4D">
        <w:t>Εισαγωγή διατάξεων για την συνετή χρήση και περιορισμό της άσκοπης κατανάλωσης ΦΑ κατά τη διάρκεια κρίσης ΦΑ</w:t>
      </w:r>
      <w:bookmarkEnd w:id="294"/>
    </w:p>
    <w:bookmarkEnd w:id="295"/>
    <w:p w14:paraId="51D7F333" w14:textId="09342894" w:rsidR="00AF6AEA" w:rsidRPr="00237877" w:rsidRDefault="00AF6AEA" w:rsidP="00EC3768">
      <w:pPr>
        <w:spacing w:line="276" w:lineRule="auto"/>
        <w:jc w:val="both"/>
        <w:rPr>
          <w:rFonts w:ascii="Tahoma" w:hAnsi="Tahoma" w:cs="Tahoma"/>
          <w:lang w:val="el-GR"/>
        </w:rPr>
      </w:pPr>
      <w:r w:rsidRPr="00237877">
        <w:rPr>
          <w:rFonts w:ascii="Tahoma" w:hAnsi="Tahoma" w:cs="Tahoma"/>
          <w:lang w:val="el-GR"/>
        </w:rPr>
        <w:t xml:space="preserve">Οι Διαχειριστές των Δικτύων Διανομής πρέπει να ετοιμάσουν σχέδιο ενημέρωσης για την ευαισθητοποίηση των καταναλωτών και τη συνετή χρήση </w:t>
      </w:r>
      <w:r w:rsidR="003D1A18">
        <w:rPr>
          <w:rFonts w:ascii="Tahoma" w:hAnsi="Tahoma" w:cs="Tahoma"/>
          <w:lang w:val="el-GR"/>
        </w:rPr>
        <w:t>ΦΑ</w:t>
      </w:r>
      <w:r w:rsidRPr="00237877">
        <w:rPr>
          <w:rFonts w:ascii="Tahoma" w:hAnsi="Tahoma" w:cs="Tahoma"/>
          <w:lang w:val="el-GR"/>
        </w:rPr>
        <w:t xml:space="preserve"> από τους τελικούς καταναλωτές κατά τη διάρκεια </w:t>
      </w:r>
      <w:r w:rsidR="003D1A18">
        <w:rPr>
          <w:rFonts w:ascii="Tahoma" w:hAnsi="Tahoma" w:cs="Tahoma"/>
          <w:lang w:val="el-GR"/>
        </w:rPr>
        <w:t xml:space="preserve">ενδεχόμενης </w:t>
      </w:r>
      <w:r w:rsidRPr="00237877">
        <w:rPr>
          <w:rFonts w:ascii="Tahoma" w:hAnsi="Tahoma" w:cs="Tahoma"/>
          <w:lang w:val="el-GR"/>
        </w:rPr>
        <w:t xml:space="preserve">κρίσης </w:t>
      </w:r>
      <w:r w:rsidR="003D1A18">
        <w:rPr>
          <w:rFonts w:ascii="Tahoma" w:hAnsi="Tahoma" w:cs="Tahoma"/>
          <w:lang w:val="el-GR"/>
        </w:rPr>
        <w:t>ΦΑ</w:t>
      </w:r>
      <w:r w:rsidRPr="00237877">
        <w:rPr>
          <w:rFonts w:ascii="Tahoma" w:hAnsi="Tahoma" w:cs="Tahoma"/>
          <w:lang w:val="el-GR"/>
        </w:rPr>
        <w:t xml:space="preserve">. Στα σχέδιά </w:t>
      </w:r>
      <w:r w:rsidR="003D1A18">
        <w:rPr>
          <w:rFonts w:ascii="Tahoma" w:hAnsi="Tahoma" w:cs="Tahoma"/>
          <w:lang w:val="el-GR"/>
        </w:rPr>
        <w:t>τους,</w:t>
      </w:r>
      <w:r w:rsidRPr="00237877">
        <w:rPr>
          <w:rFonts w:ascii="Tahoma" w:hAnsi="Tahoma" w:cs="Tahoma"/>
          <w:lang w:val="el-GR"/>
        </w:rPr>
        <w:t xml:space="preserve"> τα οποία κοινοποι</w:t>
      </w:r>
      <w:r w:rsidR="001A4FE0">
        <w:rPr>
          <w:rFonts w:ascii="Tahoma" w:hAnsi="Tahoma" w:cs="Tahoma"/>
          <w:lang w:val="el-GR"/>
        </w:rPr>
        <w:t>ούνται</w:t>
      </w:r>
      <w:r w:rsidRPr="00237877">
        <w:rPr>
          <w:rFonts w:ascii="Tahoma" w:hAnsi="Tahoma" w:cs="Tahoma"/>
          <w:lang w:val="el-GR"/>
        </w:rPr>
        <w:t xml:space="preserve"> στη</w:t>
      </w:r>
      <w:r w:rsidR="00237877">
        <w:rPr>
          <w:rFonts w:ascii="Tahoma" w:hAnsi="Tahoma" w:cs="Tahoma"/>
          <w:lang w:val="el-GR"/>
        </w:rPr>
        <w:t xml:space="preserve">ν Αρχή </w:t>
      </w:r>
      <w:r w:rsidRPr="00237877">
        <w:rPr>
          <w:rFonts w:ascii="Tahoma" w:hAnsi="Tahoma" w:cs="Tahoma"/>
          <w:lang w:val="el-GR"/>
        </w:rPr>
        <w:t xml:space="preserve">το αργότερο μέχρι την </w:t>
      </w:r>
      <w:r w:rsidR="001A4FE0" w:rsidRPr="00A75854">
        <w:rPr>
          <w:rFonts w:ascii="Tahoma" w:hAnsi="Tahoma" w:cs="Tahoma"/>
          <w:b/>
          <w:bCs/>
          <w:lang w:val="el-GR"/>
        </w:rPr>
        <w:t>20</w:t>
      </w:r>
      <w:r w:rsidRPr="00A75854">
        <w:rPr>
          <w:rFonts w:ascii="Tahoma" w:hAnsi="Tahoma" w:cs="Tahoma"/>
          <w:b/>
          <w:bCs/>
          <w:lang w:val="el-GR"/>
        </w:rPr>
        <w:t xml:space="preserve">η </w:t>
      </w:r>
      <w:r w:rsidR="001A4FE0" w:rsidRPr="00A75854">
        <w:rPr>
          <w:rFonts w:ascii="Tahoma" w:hAnsi="Tahoma" w:cs="Tahoma"/>
          <w:b/>
          <w:bCs/>
          <w:lang w:val="el-GR"/>
        </w:rPr>
        <w:t>Οκτωβρίου</w:t>
      </w:r>
      <w:r w:rsidRPr="00A75854">
        <w:rPr>
          <w:rFonts w:ascii="Tahoma" w:hAnsi="Tahoma" w:cs="Tahoma"/>
          <w:b/>
          <w:bCs/>
          <w:lang w:val="el-GR"/>
        </w:rPr>
        <w:t xml:space="preserve"> </w:t>
      </w:r>
      <w:r w:rsidR="001A4FE0" w:rsidRPr="00A75854">
        <w:rPr>
          <w:rFonts w:ascii="Tahoma" w:hAnsi="Tahoma" w:cs="Tahoma"/>
          <w:b/>
          <w:bCs/>
          <w:lang w:val="el-GR"/>
        </w:rPr>
        <w:t>κάθε έτους</w:t>
      </w:r>
      <w:r w:rsidR="003D1A18">
        <w:rPr>
          <w:rFonts w:ascii="Tahoma" w:hAnsi="Tahoma" w:cs="Tahoma"/>
          <w:lang w:val="el-GR"/>
        </w:rPr>
        <w:t>,</w:t>
      </w:r>
      <w:r w:rsidRPr="00237877">
        <w:rPr>
          <w:rFonts w:ascii="Tahoma" w:hAnsi="Tahoma" w:cs="Tahoma"/>
          <w:lang w:val="el-GR"/>
        </w:rPr>
        <w:t xml:space="preserve"> περιλαμβάνονται: </w:t>
      </w:r>
    </w:p>
    <w:p w14:paraId="6499DE3E" w14:textId="081147E8" w:rsidR="00AF6AEA" w:rsidRPr="00237877" w:rsidRDefault="00AF6AEA" w:rsidP="000E3380">
      <w:pPr>
        <w:pStyle w:val="a3"/>
        <w:numPr>
          <w:ilvl w:val="0"/>
          <w:numId w:val="20"/>
        </w:numPr>
        <w:spacing w:line="276" w:lineRule="auto"/>
        <w:jc w:val="both"/>
        <w:rPr>
          <w:rFonts w:ascii="Tahoma" w:hAnsi="Tahoma" w:cs="Tahoma"/>
          <w:lang w:val="el-GR"/>
        </w:rPr>
      </w:pPr>
      <w:r w:rsidRPr="00237877">
        <w:rPr>
          <w:rFonts w:ascii="Tahoma" w:hAnsi="Tahoma" w:cs="Tahoma"/>
          <w:lang w:val="el-GR"/>
        </w:rPr>
        <w:t>Διαδικασία γνωστοποίησης και ενημέρωσης των πελατών</w:t>
      </w:r>
      <w:r w:rsidR="00237877" w:rsidRPr="00237877">
        <w:rPr>
          <w:rFonts w:ascii="Tahoma" w:hAnsi="Tahoma" w:cs="Tahoma"/>
          <w:lang w:val="el-GR"/>
        </w:rPr>
        <w:t>.</w:t>
      </w:r>
    </w:p>
    <w:p w14:paraId="7DEFCDE1" w14:textId="76E2EA41" w:rsidR="00AF6AEA" w:rsidRPr="00237877" w:rsidRDefault="00AF6AEA" w:rsidP="000E3380">
      <w:pPr>
        <w:pStyle w:val="a3"/>
        <w:numPr>
          <w:ilvl w:val="0"/>
          <w:numId w:val="20"/>
        </w:numPr>
        <w:spacing w:line="276" w:lineRule="auto"/>
        <w:jc w:val="both"/>
        <w:rPr>
          <w:rFonts w:ascii="Tahoma" w:hAnsi="Tahoma" w:cs="Tahoma"/>
          <w:lang w:val="el-GR"/>
        </w:rPr>
      </w:pPr>
      <w:r w:rsidRPr="00237877">
        <w:rPr>
          <w:rFonts w:ascii="Tahoma" w:hAnsi="Tahoma" w:cs="Tahoma"/>
          <w:lang w:val="el-GR"/>
        </w:rPr>
        <w:t xml:space="preserve">Το προτεινόμενο κείμενο για την ενημέρωση της κατάστασης και την </w:t>
      </w:r>
      <w:r w:rsidR="001A4FE0">
        <w:rPr>
          <w:rFonts w:ascii="Tahoma" w:hAnsi="Tahoma" w:cs="Tahoma"/>
          <w:lang w:val="el-GR"/>
        </w:rPr>
        <w:t>σ</w:t>
      </w:r>
      <w:r w:rsidRPr="00237877">
        <w:rPr>
          <w:rFonts w:ascii="Tahoma" w:hAnsi="Tahoma" w:cs="Tahoma"/>
          <w:lang w:val="el-GR"/>
        </w:rPr>
        <w:t>χεδιαζόμενη Δράση Δ</w:t>
      </w:r>
      <w:r w:rsidR="001A4FE0">
        <w:rPr>
          <w:rFonts w:ascii="Tahoma" w:hAnsi="Tahoma" w:cs="Tahoma"/>
          <w:lang w:val="el-GR"/>
        </w:rPr>
        <w:t>1</w:t>
      </w:r>
      <w:r w:rsidR="00237877" w:rsidRPr="00237877">
        <w:rPr>
          <w:rFonts w:ascii="Tahoma" w:hAnsi="Tahoma" w:cs="Tahoma"/>
          <w:lang w:val="el-GR"/>
        </w:rPr>
        <w:t>.</w:t>
      </w:r>
    </w:p>
    <w:p w14:paraId="73BA3D60" w14:textId="286F4C09" w:rsidR="00AF6AEA" w:rsidRPr="00237877" w:rsidRDefault="00AF6AEA" w:rsidP="000E3380">
      <w:pPr>
        <w:pStyle w:val="a3"/>
        <w:numPr>
          <w:ilvl w:val="0"/>
          <w:numId w:val="20"/>
        </w:numPr>
        <w:spacing w:line="276" w:lineRule="auto"/>
        <w:jc w:val="both"/>
        <w:rPr>
          <w:rFonts w:ascii="Tahoma" w:hAnsi="Tahoma" w:cs="Tahoma"/>
          <w:lang w:val="el-GR"/>
        </w:rPr>
      </w:pPr>
      <w:r w:rsidRPr="00237877">
        <w:rPr>
          <w:rFonts w:ascii="Tahoma" w:hAnsi="Tahoma" w:cs="Tahoma"/>
          <w:lang w:val="el-GR"/>
        </w:rPr>
        <w:t xml:space="preserve">Τις οδηγίες για τη μείωση/περιορισμό της κατανάλωσης </w:t>
      </w:r>
      <w:r w:rsidR="001A4FE0">
        <w:rPr>
          <w:rFonts w:ascii="Tahoma" w:hAnsi="Tahoma" w:cs="Tahoma"/>
          <w:lang w:val="el-GR"/>
        </w:rPr>
        <w:t>ΦΑ</w:t>
      </w:r>
      <w:r w:rsidRPr="00237877">
        <w:rPr>
          <w:rFonts w:ascii="Tahoma" w:hAnsi="Tahoma" w:cs="Tahoma"/>
          <w:lang w:val="el-GR"/>
        </w:rPr>
        <w:t xml:space="preserve"> ανά κατηγορία καταναλωτή (δημόσια κτίρια, κτίρια γραφείων,</w:t>
      </w:r>
      <w:r w:rsidR="0043106C" w:rsidRPr="00237877">
        <w:rPr>
          <w:rFonts w:ascii="Tahoma" w:hAnsi="Tahoma" w:cs="Tahoma"/>
          <w:lang w:val="el-GR"/>
        </w:rPr>
        <w:t xml:space="preserve"> </w:t>
      </w:r>
      <w:r w:rsidRPr="00237877">
        <w:rPr>
          <w:rFonts w:ascii="Tahoma" w:hAnsi="Tahoma" w:cs="Tahoma"/>
          <w:lang w:val="el-GR"/>
        </w:rPr>
        <w:t xml:space="preserve">οικιακούς/εμπορικούς/βιομηχανικούς καταναλωτές) και ανά χρήση </w:t>
      </w:r>
      <w:r w:rsidR="001A4FE0">
        <w:rPr>
          <w:rFonts w:ascii="Tahoma" w:hAnsi="Tahoma" w:cs="Tahoma"/>
          <w:lang w:val="el-GR"/>
        </w:rPr>
        <w:t>ΦΑ</w:t>
      </w:r>
      <w:r w:rsidRPr="00237877">
        <w:rPr>
          <w:rFonts w:ascii="Tahoma" w:hAnsi="Tahoma" w:cs="Tahoma"/>
          <w:lang w:val="el-GR"/>
        </w:rPr>
        <w:t xml:space="preserve">. Οι οδηγίες αυτές θα πρέπει να είναι συγκεκριμένες και να συνοδεύονται από λειτουργικά παραδείγματα. </w:t>
      </w:r>
      <w:r w:rsidR="00181C24" w:rsidRPr="00237877">
        <w:rPr>
          <w:rFonts w:ascii="Tahoma" w:hAnsi="Tahoma" w:cs="Tahoma"/>
          <w:lang w:val="el-GR"/>
        </w:rPr>
        <w:t>Περαιτέρω</w:t>
      </w:r>
      <w:r w:rsidR="001A4FE0">
        <w:rPr>
          <w:rFonts w:ascii="Tahoma" w:hAnsi="Tahoma" w:cs="Tahoma"/>
          <w:lang w:val="el-GR"/>
        </w:rPr>
        <w:t>,</w:t>
      </w:r>
      <w:r w:rsidR="00181C24" w:rsidRPr="00237877">
        <w:rPr>
          <w:rFonts w:ascii="Tahoma" w:hAnsi="Tahoma" w:cs="Tahoma"/>
          <w:lang w:val="el-GR"/>
        </w:rPr>
        <w:t xml:space="preserve"> θα περιλαμβάνου</w:t>
      </w:r>
      <w:r w:rsidR="00237877" w:rsidRPr="00237877">
        <w:rPr>
          <w:rFonts w:ascii="Tahoma" w:hAnsi="Tahoma" w:cs="Tahoma"/>
          <w:lang w:val="el-GR"/>
        </w:rPr>
        <w:t>ν</w:t>
      </w:r>
      <w:r w:rsidR="00181C24" w:rsidRPr="00237877">
        <w:rPr>
          <w:rFonts w:ascii="Tahoma" w:hAnsi="Tahoma" w:cs="Tahoma"/>
          <w:lang w:val="el-GR"/>
        </w:rPr>
        <w:t xml:space="preserve"> εκτίμηση του ποσοστού αναμενόμενης μείωσης της ζήτησης. </w:t>
      </w:r>
    </w:p>
    <w:p w14:paraId="4AD189D4" w14:textId="268FB646" w:rsidR="00AF6AEA" w:rsidRPr="00237877" w:rsidRDefault="00AF6AEA" w:rsidP="000E3380">
      <w:pPr>
        <w:pStyle w:val="a3"/>
        <w:numPr>
          <w:ilvl w:val="0"/>
          <w:numId w:val="20"/>
        </w:numPr>
        <w:spacing w:line="276" w:lineRule="auto"/>
        <w:jc w:val="both"/>
        <w:rPr>
          <w:rFonts w:ascii="Tahoma" w:hAnsi="Tahoma" w:cs="Tahoma"/>
          <w:lang w:val="el-GR"/>
        </w:rPr>
      </w:pPr>
      <w:r w:rsidRPr="00237877">
        <w:rPr>
          <w:rFonts w:ascii="Tahoma" w:hAnsi="Tahoma" w:cs="Tahoma"/>
          <w:lang w:val="el-GR"/>
        </w:rPr>
        <w:t>Τη διαδικασία με την οποία πρόκειται να ενημερωθούν οι Χρήστες σε περίπτωση αναγκαιότητας περικοπής φορτίων (χρόνος ενημέρωσης πριν τη περικοπή, διάρκεια περικοπής κ</w:t>
      </w:r>
      <w:r w:rsidR="00237877" w:rsidRPr="00237877">
        <w:rPr>
          <w:rFonts w:ascii="Tahoma" w:hAnsi="Tahoma" w:cs="Tahoma"/>
          <w:lang w:val="el-GR"/>
        </w:rPr>
        <w:t>.</w:t>
      </w:r>
      <w:r w:rsidRPr="00237877">
        <w:rPr>
          <w:rFonts w:ascii="Tahoma" w:hAnsi="Tahoma" w:cs="Tahoma"/>
          <w:lang w:val="el-GR"/>
        </w:rPr>
        <w:t>λπ</w:t>
      </w:r>
      <w:r w:rsidR="001A4FE0">
        <w:rPr>
          <w:rFonts w:ascii="Tahoma" w:hAnsi="Tahoma" w:cs="Tahoma"/>
          <w:lang w:val="el-GR"/>
        </w:rPr>
        <w:t>.</w:t>
      </w:r>
      <w:r w:rsidRPr="00237877">
        <w:rPr>
          <w:rFonts w:ascii="Tahoma" w:hAnsi="Tahoma" w:cs="Tahoma"/>
          <w:lang w:val="el-GR"/>
        </w:rPr>
        <w:t>)</w:t>
      </w:r>
      <w:r w:rsidR="00237877" w:rsidRPr="00237877">
        <w:rPr>
          <w:rFonts w:ascii="Tahoma" w:hAnsi="Tahoma" w:cs="Tahoma"/>
          <w:lang w:val="el-GR"/>
        </w:rPr>
        <w:t>.</w:t>
      </w:r>
    </w:p>
    <w:p w14:paraId="1CE74B14" w14:textId="3F4D93C7" w:rsidR="00AF6AEA" w:rsidRPr="00237877" w:rsidRDefault="00AF6AEA" w:rsidP="00EC3768">
      <w:pPr>
        <w:spacing w:line="276" w:lineRule="auto"/>
        <w:jc w:val="both"/>
        <w:rPr>
          <w:lang w:val="el-GR"/>
        </w:rPr>
      </w:pPr>
      <w:r w:rsidRPr="00237877">
        <w:rPr>
          <w:rFonts w:ascii="Tahoma" w:hAnsi="Tahoma" w:cs="Tahoma"/>
          <w:lang w:val="el-GR"/>
        </w:rPr>
        <w:t>Το σχέδιο ενημέρωσης ενεργοποιείται</w:t>
      </w:r>
      <w:r w:rsidR="001F0F54" w:rsidRPr="00237877">
        <w:rPr>
          <w:rFonts w:ascii="Tahoma" w:hAnsi="Tahoma" w:cs="Tahoma"/>
          <w:lang w:val="el-GR"/>
        </w:rPr>
        <w:t xml:space="preserve"> </w:t>
      </w:r>
      <w:r w:rsidR="001A4FE0">
        <w:rPr>
          <w:rFonts w:ascii="Tahoma" w:hAnsi="Tahoma" w:cs="Tahoma"/>
          <w:lang w:val="el-GR"/>
        </w:rPr>
        <w:t>δέκα (10)</w:t>
      </w:r>
      <w:r w:rsidR="001F0F54" w:rsidRPr="00237877">
        <w:rPr>
          <w:rFonts w:ascii="Tahoma" w:hAnsi="Tahoma" w:cs="Tahoma"/>
          <w:lang w:val="el-GR"/>
        </w:rPr>
        <w:t xml:space="preserve"> </w:t>
      </w:r>
      <w:r w:rsidR="001A4FE0">
        <w:rPr>
          <w:rFonts w:ascii="Tahoma" w:hAnsi="Tahoma" w:cs="Tahoma"/>
          <w:lang w:val="el-GR"/>
        </w:rPr>
        <w:t>ημέρες</w:t>
      </w:r>
      <w:r w:rsidR="001F0F54" w:rsidRPr="00237877">
        <w:rPr>
          <w:rFonts w:ascii="Tahoma" w:hAnsi="Tahoma" w:cs="Tahoma"/>
          <w:lang w:val="el-GR"/>
        </w:rPr>
        <w:t xml:space="preserve"> μετά την υποβολή του εκτός </w:t>
      </w:r>
      <w:r w:rsidR="0013226E" w:rsidRPr="00237877">
        <w:rPr>
          <w:rFonts w:ascii="Tahoma" w:hAnsi="Tahoma" w:cs="Tahoma"/>
          <w:lang w:val="el-GR"/>
        </w:rPr>
        <w:t>εά</w:t>
      </w:r>
      <w:r w:rsidR="001F0F54" w:rsidRPr="00237877">
        <w:rPr>
          <w:rFonts w:ascii="Tahoma" w:hAnsi="Tahoma" w:cs="Tahoma"/>
          <w:lang w:val="el-GR"/>
        </w:rPr>
        <w:t xml:space="preserve">ν </w:t>
      </w:r>
      <w:r w:rsidR="0013226E" w:rsidRPr="00237877">
        <w:rPr>
          <w:rFonts w:ascii="Tahoma" w:hAnsi="Tahoma" w:cs="Tahoma"/>
          <w:lang w:val="el-GR"/>
        </w:rPr>
        <w:t>υποβληθούν αντιρρήσεις από τη</w:t>
      </w:r>
      <w:r w:rsidR="00237877" w:rsidRPr="00237877">
        <w:rPr>
          <w:rFonts w:ascii="Tahoma" w:hAnsi="Tahoma" w:cs="Tahoma"/>
          <w:lang w:val="el-GR"/>
        </w:rPr>
        <w:t>ν Αρχή</w:t>
      </w:r>
      <w:r w:rsidR="001F0F54" w:rsidRPr="00237877">
        <w:rPr>
          <w:rFonts w:ascii="Tahoma" w:hAnsi="Tahoma" w:cs="Tahoma"/>
          <w:lang w:val="el-GR"/>
        </w:rPr>
        <w:t>.</w:t>
      </w:r>
      <w:r w:rsidRPr="00237877">
        <w:rPr>
          <w:rFonts w:ascii="Tahoma" w:hAnsi="Tahoma" w:cs="Tahoma"/>
          <w:lang w:val="el-GR"/>
        </w:rPr>
        <w:t xml:space="preserve"> </w:t>
      </w:r>
    </w:p>
    <w:p w14:paraId="23BE245F" w14:textId="51D69844" w:rsidR="007D379E" w:rsidRPr="00065C4D" w:rsidRDefault="007D379E" w:rsidP="00EC3768">
      <w:pPr>
        <w:pStyle w:val="2"/>
        <w:spacing w:line="276" w:lineRule="auto"/>
      </w:pPr>
      <w:bookmarkStart w:id="296" w:name="_Toc146555059"/>
      <w:r w:rsidRPr="00065C4D">
        <w:t>Δράση Δ</w:t>
      </w:r>
      <w:r w:rsidR="003D1A18" w:rsidRPr="00065C4D">
        <w:t>3</w:t>
      </w:r>
      <w:r w:rsidRPr="00065C4D">
        <w:t xml:space="preserve">: </w:t>
      </w:r>
      <w:r w:rsidR="00AF6AEA" w:rsidRPr="00065C4D">
        <w:t>Κατά προτεραιότητα παροχή φυσικού αερίου σε ορισμένες «Σημαντικές» Βιομηχανίες</w:t>
      </w:r>
      <w:bookmarkEnd w:id="296"/>
    </w:p>
    <w:p w14:paraId="22BC411E" w14:textId="0C61077B" w:rsidR="003F24E8" w:rsidRPr="003F24E8" w:rsidRDefault="003F24E8" w:rsidP="00EC3768">
      <w:pPr>
        <w:spacing w:line="276" w:lineRule="auto"/>
        <w:jc w:val="both"/>
        <w:rPr>
          <w:rFonts w:ascii="Tahoma" w:hAnsi="Tahoma" w:cs="Tahoma"/>
          <w:color w:val="FF0000"/>
          <w:lang w:val="el-GR"/>
        </w:rPr>
      </w:pPr>
      <w:r w:rsidRPr="003F24E8">
        <w:rPr>
          <w:rFonts w:ascii="Tahoma" w:hAnsi="Tahoma" w:cs="Tahoma"/>
          <w:lang w:val="el-GR"/>
        </w:rPr>
        <w:t xml:space="preserve">Η Αρχή με την υπ’ αριθμ. 841/2022 απόφαση της ενέκρινε το </w:t>
      </w:r>
      <w:r w:rsidR="003230DB" w:rsidRPr="003F24E8">
        <w:rPr>
          <w:rFonts w:ascii="Tahoma" w:hAnsi="Tahoma" w:cs="Tahoma"/>
          <w:lang w:val="el-GR"/>
        </w:rPr>
        <w:t>Σχέδιο</w:t>
      </w:r>
      <w:r w:rsidRPr="003F24E8">
        <w:rPr>
          <w:rFonts w:ascii="Tahoma" w:hAnsi="Tahoma" w:cs="Tahoma"/>
          <w:lang w:val="el-GR"/>
        </w:rPr>
        <w:t xml:space="preserve"> Έκτακτης Ανάγκης </w:t>
      </w:r>
      <w:r w:rsidR="003230DB">
        <w:rPr>
          <w:rFonts w:ascii="Tahoma" w:hAnsi="Tahoma" w:cs="Tahoma"/>
          <w:lang w:val="el-GR"/>
        </w:rPr>
        <w:t>(</w:t>
      </w:r>
      <w:r w:rsidR="003230DB" w:rsidRPr="003F24E8">
        <w:rPr>
          <w:rFonts w:ascii="Tahoma" w:hAnsi="Tahoma" w:cs="Tahoma"/>
          <w:lang w:val="el-GR"/>
        </w:rPr>
        <w:t>ΣΕΑ</w:t>
      </w:r>
      <w:r w:rsidR="003230DB">
        <w:rPr>
          <w:rFonts w:ascii="Tahoma" w:hAnsi="Tahoma" w:cs="Tahoma"/>
          <w:lang w:val="el-GR"/>
        </w:rPr>
        <w:t>)</w:t>
      </w:r>
      <w:r w:rsidR="003230DB" w:rsidRPr="003F24E8">
        <w:rPr>
          <w:rFonts w:ascii="Tahoma" w:hAnsi="Tahoma" w:cs="Tahoma"/>
          <w:lang w:val="el-GR"/>
        </w:rPr>
        <w:t xml:space="preserve"> </w:t>
      </w:r>
      <w:r w:rsidRPr="003F24E8">
        <w:rPr>
          <w:rFonts w:ascii="Tahoma" w:hAnsi="Tahoma" w:cs="Tahoma"/>
          <w:lang w:val="el-GR"/>
        </w:rPr>
        <w:t>σύμφωνα με τα Άρθρα 8 και 10 του Κανονισμού. Στο πλαίσιο έγκρισης του ΣΕΑ</w:t>
      </w:r>
      <w:r w:rsidR="003230DB">
        <w:rPr>
          <w:rFonts w:ascii="Tahoma" w:hAnsi="Tahoma" w:cs="Tahoma"/>
          <w:lang w:val="el-GR"/>
        </w:rPr>
        <w:t xml:space="preserve"> και του προηγούμενου ΣΠΔ</w:t>
      </w:r>
      <w:r w:rsidRPr="003F24E8">
        <w:rPr>
          <w:rFonts w:ascii="Tahoma" w:hAnsi="Tahoma" w:cs="Tahoma"/>
          <w:lang w:val="el-GR"/>
        </w:rPr>
        <w:t>, λαμβάνοντας υπόψη το άρθρο 11.7 του Κανονισμού και την Ανακοίνωση της Ευρωπαϊκής Επιτροπής "</w:t>
      </w:r>
      <w:r w:rsidRPr="003230DB">
        <w:rPr>
          <w:rFonts w:ascii="Tahoma" w:hAnsi="Tahoma" w:cs="Tahoma"/>
          <w:i/>
          <w:iCs/>
          <w:lang w:val="el-GR"/>
        </w:rPr>
        <w:t>Save Gas for a Safe Winter</w:t>
      </w:r>
      <w:r w:rsidRPr="003F24E8">
        <w:rPr>
          <w:rFonts w:ascii="Tahoma" w:hAnsi="Tahoma" w:cs="Tahoma"/>
          <w:lang w:val="el-GR"/>
        </w:rPr>
        <w:t>"</w:t>
      </w:r>
      <w:r w:rsidR="003230DB">
        <w:rPr>
          <w:rFonts w:ascii="Tahoma" w:hAnsi="Tahoma" w:cs="Tahoma"/>
          <w:lang w:val="el-GR"/>
        </w:rPr>
        <w:t>,</w:t>
      </w:r>
      <w:r w:rsidRPr="003F24E8">
        <w:rPr>
          <w:rFonts w:ascii="Tahoma" w:hAnsi="Tahoma" w:cs="Tahoma"/>
          <w:lang w:val="el-GR"/>
        </w:rPr>
        <w:t xml:space="preserve"> έκρινε σκόπιμη τη δυνατότητα προτεραιοποίησης του εφοδιασμού με φυσικό αέριο ορισμένων «Σημαντικών» βιομηχανικών καταναλωτών έναντι λοιπών Μη Προστατευόμενων Καταναλωτών βάσει συγκεκριμένων κριτηρίων, όπως αυτά παρουσιάζονται παρακάτω καθώς και την πρόβλεψη για συγκεκριμένη διαδικασία διακοπής τροφοδοσίας με σταδιακή μείωση της παροχής για την ασφαλέστερη για τη βιομηχανία διακοπή ως έσχατο μέτρο.  </w:t>
      </w:r>
    </w:p>
    <w:p w14:paraId="3E8F87AD" w14:textId="3C7375CB" w:rsidR="003F24E8" w:rsidRPr="00F86AB7" w:rsidRDefault="003F24E8" w:rsidP="00EC3768">
      <w:pPr>
        <w:spacing w:line="276" w:lineRule="auto"/>
        <w:jc w:val="both"/>
        <w:rPr>
          <w:rFonts w:ascii="Tahoma" w:hAnsi="Tahoma" w:cs="Tahoma"/>
          <w:color w:val="FF0000"/>
          <w:lang w:val="el-GR"/>
        </w:rPr>
      </w:pPr>
      <w:r>
        <w:rPr>
          <w:rFonts w:ascii="Tahoma" w:hAnsi="Tahoma" w:cs="Tahoma"/>
          <w:lang w:val="el-GR"/>
        </w:rPr>
        <w:t>Ε</w:t>
      </w:r>
      <w:r w:rsidRPr="003F24E8">
        <w:rPr>
          <w:rFonts w:ascii="Tahoma" w:hAnsi="Tahoma" w:cs="Tahoma"/>
          <w:lang w:val="el-GR"/>
        </w:rPr>
        <w:t>ιδικότερα</w:t>
      </w:r>
      <w:r>
        <w:rPr>
          <w:rFonts w:ascii="Tahoma" w:hAnsi="Tahoma" w:cs="Tahoma"/>
          <w:lang w:val="el-GR"/>
        </w:rPr>
        <w:t>,</w:t>
      </w:r>
      <w:r w:rsidRPr="003F24E8">
        <w:rPr>
          <w:rFonts w:ascii="Tahoma" w:hAnsi="Tahoma" w:cs="Tahoma"/>
          <w:lang w:val="el-GR"/>
        </w:rPr>
        <w:t xml:space="preserve"> σύμφωνα τη Μεθοδολογία για τη σειρά διακοπής τροφοδοσίας καταναλωτών του καταλόγου «Σημαντικών Βιομηχανιών» όπως περιλήφθηκε στο ΣΕΑ (</w:t>
      </w:r>
      <w:r w:rsidR="003230DB">
        <w:rPr>
          <w:rFonts w:ascii="Tahoma" w:hAnsi="Tahoma" w:cs="Tahoma"/>
          <w:lang w:val="el-GR"/>
        </w:rPr>
        <w:t xml:space="preserve">υπ’ αριθμ. </w:t>
      </w:r>
      <w:r w:rsidRPr="003F24E8">
        <w:rPr>
          <w:rFonts w:ascii="Tahoma" w:hAnsi="Tahoma" w:cs="Tahoma"/>
          <w:lang w:val="el-GR"/>
        </w:rPr>
        <w:t xml:space="preserve">841/2022 </w:t>
      </w:r>
      <w:r w:rsidR="003230DB">
        <w:rPr>
          <w:rFonts w:ascii="Tahoma" w:hAnsi="Tahoma" w:cs="Tahoma"/>
          <w:lang w:val="el-GR"/>
        </w:rPr>
        <w:t>Α</w:t>
      </w:r>
      <w:r w:rsidRPr="003F24E8">
        <w:rPr>
          <w:rFonts w:ascii="Tahoma" w:hAnsi="Tahoma" w:cs="Tahoma"/>
          <w:lang w:val="el-GR"/>
        </w:rPr>
        <w:t xml:space="preserve">πόφαση της Αρχής) </w:t>
      </w:r>
      <w:r w:rsidR="00F86AB7">
        <w:rPr>
          <w:rFonts w:ascii="Tahoma" w:hAnsi="Tahoma" w:cs="Tahoma"/>
          <w:lang w:val="el-GR"/>
        </w:rPr>
        <w:t>κατόπιν σχετικής δημόσιας διαβούλευσης,</w:t>
      </w:r>
      <w:r w:rsidRPr="003F24E8">
        <w:rPr>
          <w:rFonts w:ascii="Tahoma" w:hAnsi="Tahoma" w:cs="Tahoma"/>
          <w:lang w:val="el-GR"/>
        </w:rPr>
        <w:t xml:space="preserve"> η ιεράρχηση των βιομηχανικών καταναλωτών του Καταλόγου ως προς τη σειρά διακοπής τους γίνεται σύμφωνα με τις κλάσεις κρισιμότητας του σχετικού Πίνακ</w:t>
      </w:r>
      <w:r w:rsidRPr="00F86AB7">
        <w:rPr>
          <w:rFonts w:ascii="Tahoma" w:hAnsi="Tahoma" w:cs="Tahoma"/>
          <w:lang w:val="el-GR"/>
        </w:rPr>
        <w:t>α, όπως περιλαμβάνεται στο ΣΕΑ. Προσδιορίζονται συνολικά οκτώ (8) κλάσεις, με την κλάση 8 να αποτελεί την υψηλότερη κλάση κρισιμότητας, ενώ την κλάση 1 την χαμηλότερη.</w:t>
      </w:r>
      <w:r w:rsidR="00F86AB7">
        <w:rPr>
          <w:rFonts w:ascii="Tahoma" w:hAnsi="Tahoma" w:cs="Tahoma"/>
          <w:lang w:val="el-GR"/>
        </w:rPr>
        <w:t xml:space="preserve"> </w:t>
      </w:r>
      <w:r w:rsidR="00F86AB7" w:rsidRPr="00F86AB7">
        <w:rPr>
          <w:rFonts w:ascii="Tahoma" w:hAnsi="Tahoma" w:cs="Tahoma"/>
          <w:lang w:val="el-GR"/>
        </w:rPr>
        <w:t>Κ</w:t>
      </w:r>
      <w:r w:rsidRPr="00F86AB7">
        <w:rPr>
          <w:rFonts w:ascii="Tahoma" w:hAnsi="Tahoma" w:cs="Tahoma"/>
          <w:lang w:val="el-GR"/>
        </w:rPr>
        <w:t xml:space="preserve">άθε νομικό πρόσωπο κατατάσσεται σε μία και μόνο κλάση κρισιμότητας, και συγκεκριμένα στην υψηλότερη κλάση του πίνακα για την οποία πληροί τις προϋποθέσεις. Εξαίρεση αποτελούν οι περιπτώσεις όπου </w:t>
      </w:r>
      <w:r w:rsidR="00F86AB7" w:rsidRPr="00F86AB7">
        <w:rPr>
          <w:rFonts w:ascii="Tahoma" w:hAnsi="Tahoma" w:cs="Tahoma"/>
          <w:lang w:val="el-GR"/>
        </w:rPr>
        <w:t>η παροχή</w:t>
      </w:r>
      <w:r w:rsidRPr="00F86AB7">
        <w:rPr>
          <w:rFonts w:ascii="Tahoma" w:hAnsi="Tahoma" w:cs="Tahoma"/>
          <w:lang w:val="el-GR"/>
        </w:rPr>
        <w:t xml:space="preserve"> πληροί ταυτόχρονα και τις προϋποθέσεις της κλάσης 3.</w:t>
      </w:r>
    </w:p>
    <w:p w14:paraId="42394C2A" w14:textId="6A8C7AEE" w:rsidR="00AF6AEA" w:rsidRPr="00F86AB7" w:rsidRDefault="00AF6AEA" w:rsidP="00EC3768">
      <w:pPr>
        <w:spacing w:line="276" w:lineRule="auto"/>
        <w:jc w:val="both"/>
        <w:rPr>
          <w:rFonts w:ascii="Tahoma" w:hAnsi="Tahoma" w:cs="Tahoma"/>
          <w:lang w:val="el-GR"/>
        </w:rPr>
      </w:pPr>
      <w:r w:rsidRPr="00F86AB7">
        <w:rPr>
          <w:rFonts w:ascii="Tahoma" w:hAnsi="Tahoma" w:cs="Tahoma"/>
          <w:lang w:val="el-GR"/>
        </w:rPr>
        <w:t>Τα κριτήρια για την υπαγωγή της Βιομηχανικής Μονάδας στην κατηγορία των «Σημαντικών» Βιομηχανιών παρουσιάζονται παρακάτω</w:t>
      </w:r>
      <w:r w:rsidR="008333C9" w:rsidRPr="00F86AB7">
        <w:rPr>
          <w:rFonts w:ascii="Tahoma" w:hAnsi="Tahoma" w:cs="Tahoma"/>
          <w:lang w:val="el-GR"/>
        </w:rPr>
        <w:t>. Τα παρακάτω κριτήρια (σωρευτικά) θα πρέπει να ληφθούν υπόψιν για την προτεραιοποίηση μεταξύ των μη Προστατευόμενων Καταναλωτών σε περίπτωση σοβαρών διαταραχών:</w:t>
      </w:r>
    </w:p>
    <w:p w14:paraId="3BA03FB2" w14:textId="6C8B4A29" w:rsidR="002D02BB" w:rsidRPr="00F86AB7" w:rsidRDefault="002D02BB" w:rsidP="00EC3768">
      <w:pPr>
        <w:spacing w:line="276" w:lineRule="auto"/>
        <w:jc w:val="both"/>
        <w:rPr>
          <w:rFonts w:ascii="Tahoma" w:hAnsi="Tahoma" w:cs="Tahoma"/>
          <w:b/>
          <w:bCs/>
          <w:i/>
          <w:iCs/>
          <w:lang w:val="el-GR"/>
        </w:rPr>
      </w:pPr>
      <w:r w:rsidRPr="00F86AB7">
        <w:rPr>
          <w:rFonts w:ascii="Tahoma" w:hAnsi="Tahoma" w:cs="Tahoma"/>
          <w:b/>
          <w:bCs/>
          <w:i/>
          <w:iCs/>
          <w:lang w:val="el-GR"/>
        </w:rPr>
        <w:t>Κριτήρια μείωσης ζήτησης πριν ή σε κατάσταση έκτακτης ανάγκης</w:t>
      </w:r>
    </w:p>
    <w:p w14:paraId="68DFD533" w14:textId="1D2C058D" w:rsidR="002D02BB" w:rsidRPr="00F86AB7" w:rsidRDefault="002D02BB" w:rsidP="000E3380">
      <w:pPr>
        <w:pStyle w:val="a3"/>
        <w:numPr>
          <w:ilvl w:val="0"/>
          <w:numId w:val="22"/>
        </w:numPr>
        <w:spacing w:line="276" w:lineRule="auto"/>
        <w:jc w:val="both"/>
        <w:rPr>
          <w:rFonts w:eastAsia="Times New Roman"/>
          <w:lang w:val="el-GR"/>
        </w:rPr>
      </w:pPr>
      <w:r w:rsidRPr="00F86AB7">
        <w:rPr>
          <w:rFonts w:ascii="Tahoma" w:eastAsia="Times New Roman" w:hAnsi="Tahoma" w:cs="Tahoma"/>
          <w:b/>
          <w:bCs/>
          <w:lang w:val="el-GR"/>
        </w:rPr>
        <w:t>Κρισιμότητα</w:t>
      </w:r>
      <w:r w:rsidRPr="00F86AB7">
        <w:rPr>
          <w:rFonts w:ascii="Tahoma" w:eastAsia="Times New Roman" w:hAnsi="Tahoma" w:cs="Tahoma"/>
          <w:lang w:val="el-GR"/>
        </w:rPr>
        <w:t xml:space="preserve"> </w:t>
      </w:r>
      <w:r w:rsidRPr="00F86AB7">
        <w:rPr>
          <w:rFonts w:ascii="Tahoma" w:eastAsia="Times New Roman" w:hAnsi="Tahoma" w:cs="Tahoma"/>
          <w:b/>
          <w:bCs/>
          <w:lang w:val="el-GR"/>
        </w:rPr>
        <w:t>βάσει κοινωνικής συνεισφοράς</w:t>
      </w:r>
      <w:r w:rsidRPr="00F86AB7">
        <w:rPr>
          <w:rFonts w:ascii="Tahoma" w:eastAsia="Times New Roman" w:hAnsi="Tahoma" w:cs="Tahoma"/>
          <w:lang w:val="el-GR"/>
        </w:rPr>
        <w:t xml:space="preserve"> (</w:t>
      </w:r>
      <w:r w:rsidRPr="00F86AB7">
        <w:rPr>
          <w:rFonts w:ascii="Tahoma" w:eastAsia="Times New Roman" w:hAnsi="Tahoma" w:cs="Tahoma"/>
        </w:rPr>
        <w:t>societal</w:t>
      </w:r>
      <w:r w:rsidRPr="00F86AB7">
        <w:rPr>
          <w:rFonts w:ascii="Tahoma" w:eastAsia="Times New Roman" w:hAnsi="Tahoma" w:cs="Tahoma"/>
          <w:lang w:val="el-GR"/>
        </w:rPr>
        <w:t xml:space="preserve"> </w:t>
      </w:r>
      <w:r w:rsidRPr="00F86AB7">
        <w:rPr>
          <w:rFonts w:ascii="Tahoma" w:eastAsia="Times New Roman" w:hAnsi="Tahoma" w:cs="Tahoma"/>
        </w:rPr>
        <w:t>criticality</w:t>
      </w:r>
      <w:r w:rsidRPr="00F86AB7">
        <w:rPr>
          <w:rFonts w:ascii="Tahoma" w:eastAsia="Times New Roman" w:hAnsi="Tahoma" w:cs="Tahoma"/>
          <w:lang w:val="el-GR"/>
        </w:rPr>
        <w:t>). Στο βαθμό που συγκεκριμένοι οικονομικοί τομείς ή βιομηχανίες, και η αλυσίδα αξίας τους (</w:t>
      </w:r>
      <w:r w:rsidRPr="00F86AB7">
        <w:rPr>
          <w:rFonts w:ascii="Tahoma" w:eastAsia="Times New Roman" w:hAnsi="Tahoma" w:cs="Tahoma"/>
        </w:rPr>
        <w:t>value</w:t>
      </w:r>
      <w:r w:rsidRPr="00F86AB7">
        <w:rPr>
          <w:rFonts w:ascii="Tahoma" w:eastAsia="Times New Roman" w:hAnsi="Tahoma" w:cs="Tahoma"/>
          <w:lang w:val="el-GR"/>
        </w:rPr>
        <w:t xml:space="preserve"> </w:t>
      </w:r>
      <w:r w:rsidRPr="00F86AB7">
        <w:rPr>
          <w:rFonts w:ascii="Tahoma" w:eastAsia="Times New Roman" w:hAnsi="Tahoma" w:cs="Tahoma"/>
        </w:rPr>
        <w:t>chain</w:t>
      </w:r>
      <w:r w:rsidRPr="00F86AB7">
        <w:rPr>
          <w:rFonts w:ascii="Tahoma" w:eastAsia="Times New Roman" w:hAnsi="Tahoma" w:cs="Tahoma"/>
          <w:lang w:val="el-GR"/>
        </w:rPr>
        <w:t>), παρέχουν αγαθά ή/και υπηρεσίες τα οποία αξιολογούνται κρίσιμα και στρατηγικής σημασίας για την ομαλή λειτουργία της κοινωνίας. Τέτοιοι τομείς μπορεί να περιλαμβάνουν ενδεικτικά και όχι περιοριστικά τους τομείς της υγείας, της ασφάλειας και του περιβάλλοντος, την προστασία και την άμυνα.</w:t>
      </w:r>
    </w:p>
    <w:p w14:paraId="6CC0CCB8" w14:textId="0AAD524F" w:rsidR="002D02BB" w:rsidRPr="00F86AB7" w:rsidRDefault="002D02BB" w:rsidP="000E3380">
      <w:pPr>
        <w:pStyle w:val="a3"/>
        <w:numPr>
          <w:ilvl w:val="0"/>
          <w:numId w:val="22"/>
        </w:numPr>
        <w:spacing w:line="276" w:lineRule="auto"/>
        <w:jc w:val="both"/>
        <w:rPr>
          <w:rFonts w:ascii="Tahoma" w:hAnsi="Tahoma" w:cs="Tahoma"/>
          <w:lang w:val="el-GR"/>
        </w:rPr>
      </w:pPr>
      <w:r w:rsidRPr="00F86AB7">
        <w:rPr>
          <w:rFonts w:ascii="Tahoma" w:eastAsia="Times New Roman" w:hAnsi="Tahoma" w:cs="Tahoma"/>
          <w:b/>
          <w:bCs/>
          <w:lang w:val="el-GR"/>
        </w:rPr>
        <w:t>Διασυνοριακές εφοδιαστικές αλυσίδες (</w:t>
      </w:r>
      <w:r w:rsidRPr="00F86AB7">
        <w:rPr>
          <w:rFonts w:ascii="Tahoma" w:eastAsia="Times New Roman" w:hAnsi="Tahoma" w:cs="Tahoma"/>
          <w:b/>
          <w:bCs/>
        </w:rPr>
        <w:t>cross</w:t>
      </w:r>
      <w:r w:rsidRPr="00F86AB7">
        <w:rPr>
          <w:rFonts w:ascii="Tahoma" w:eastAsia="Times New Roman" w:hAnsi="Tahoma" w:cs="Tahoma"/>
          <w:b/>
          <w:bCs/>
          <w:lang w:val="el-GR"/>
        </w:rPr>
        <w:t xml:space="preserve"> </w:t>
      </w:r>
      <w:r w:rsidRPr="00F86AB7">
        <w:rPr>
          <w:rFonts w:ascii="Tahoma" w:eastAsia="Times New Roman" w:hAnsi="Tahoma" w:cs="Tahoma"/>
          <w:b/>
          <w:bCs/>
        </w:rPr>
        <w:t>border</w:t>
      </w:r>
      <w:r w:rsidRPr="00F86AB7">
        <w:rPr>
          <w:rFonts w:ascii="Tahoma" w:eastAsia="Times New Roman" w:hAnsi="Tahoma" w:cs="Tahoma"/>
          <w:b/>
          <w:bCs/>
          <w:lang w:val="el-GR"/>
        </w:rPr>
        <w:t xml:space="preserve"> </w:t>
      </w:r>
      <w:r w:rsidRPr="00F86AB7">
        <w:rPr>
          <w:rFonts w:ascii="Tahoma" w:eastAsia="Times New Roman" w:hAnsi="Tahoma" w:cs="Tahoma"/>
          <w:b/>
          <w:bCs/>
        </w:rPr>
        <w:t>supply</w:t>
      </w:r>
      <w:r w:rsidRPr="00F86AB7">
        <w:rPr>
          <w:rFonts w:ascii="Tahoma" w:eastAsia="Times New Roman" w:hAnsi="Tahoma" w:cs="Tahoma"/>
          <w:b/>
          <w:bCs/>
          <w:lang w:val="el-GR"/>
        </w:rPr>
        <w:t xml:space="preserve"> </w:t>
      </w:r>
      <w:r w:rsidRPr="00F86AB7">
        <w:rPr>
          <w:rFonts w:ascii="Tahoma" w:eastAsia="Times New Roman" w:hAnsi="Tahoma" w:cs="Tahoma"/>
          <w:b/>
          <w:bCs/>
        </w:rPr>
        <w:t>chain</w:t>
      </w:r>
      <w:r w:rsidRPr="00F86AB7">
        <w:rPr>
          <w:rFonts w:ascii="Tahoma" w:eastAsia="Times New Roman" w:hAnsi="Tahoma" w:cs="Tahoma"/>
          <w:b/>
          <w:bCs/>
          <w:lang w:val="el-GR"/>
        </w:rPr>
        <w:t xml:space="preserve">) </w:t>
      </w:r>
      <w:r w:rsidRPr="00F86AB7">
        <w:rPr>
          <w:rFonts w:ascii="Tahoma" w:eastAsia="Times New Roman" w:hAnsi="Tahoma" w:cs="Tahoma"/>
          <w:lang w:val="el-GR"/>
        </w:rPr>
        <w:t xml:space="preserve"> – στο βαθμό </w:t>
      </w:r>
      <w:r w:rsidR="00E73E20" w:rsidRPr="00F86AB7">
        <w:rPr>
          <w:rFonts w:ascii="Tahoma" w:eastAsia="Times New Roman" w:hAnsi="Tahoma" w:cs="Tahoma"/>
          <w:lang w:val="el-GR"/>
        </w:rPr>
        <w:t>σ</w:t>
      </w:r>
      <w:r w:rsidRPr="00F86AB7">
        <w:rPr>
          <w:rFonts w:ascii="Tahoma" w:eastAsia="Times New Roman" w:hAnsi="Tahoma" w:cs="Tahoma"/>
          <w:lang w:val="el-GR"/>
        </w:rPr>
        <w:t>τον οποίο διάφοροι οικονομικοί τομείς ή βιομηχανίες είναι μέρη διασυνοριακών εφοδιαστικών αλυσίδων, προσφέροντας αγαθά και υπηρεσίες κρίσιμες για την ομαλή τροφοδοσία κοινωνικών υπηρεσιών όχι μόνο σε εθνικό αλλά και ευρωπαϊκό επίπεδο.</w:t>
      </w:r>
      <w:r w:rsidR="000D5DBF" w:rsidRPr="00F86AB7">
        <w:rPr>
          <w:rFonts w:ascii="Tahoma" w:eastAsia="Times New Roman" w:hAnsi="Tahoma" w:cs="Tahoma"/>
          <w:lang w:val="el-GR"/>
        </w:rPr>
        <w:t xml:space="preserve"> </w:t>
      </w:r>
      <w:r w:rsidRPr="00F86AB7">
        <w:rPr>
          <w:rFonts w:ascii="Tahoma" w:hAnsi="Tahoma" w:cs="Tahoma"/>
          <w:lang w:val="el-GR"/>
        </w:rPr>
        <w:t xml:space="preserve">Ανάλογα με το επίπεδο της βιομηχανίας και των διασυνδέσεων σε μία ενιαία αγορά, οι διαταραχές σε συγκεκριμένους (προηγούμενους) τομείς ενδέχεται να μην θεωρούνται κρίσιμοι σε ένα κράτος μέλος αλλά μπορεί να επηρεάσουν σε μεγάλο βαθμό κρίσιμους τομείς σε άλλα κράτη μέλη. Επομένως, κρίνεται σκόπιμο να λαμβάνονται πάντα υπόψη οι επιπτώσεις που μπορεί να έχει μια μειωμένη οικονομική δραστηριότητα σε έναν τομέα σε παγκόσμιο ή ευρωπαϊκό επίπεδο και όχι μεμονωμένα. Για παράδειγμα, η βιομηχανία ιατρικού εξοπλισμού και φαρμακευτικών προϊόντων, η χημική βιομηχανία (π.χ. προϊόντα που χρησιμοποιούνται σε τρόφιμα και σε τομείς της υγείας), η κλωστοϋφαντουργική βιομηχανία (για σκοπούς υγειονομικής περίθαλψης και άμυνας), αποτελούν μέρος αλυσίδων αξίας οι οποίες είναι κρίσιμες για σημαντικούς τομείς ή τομείς στρατηγικής σημασίας. Ένας άλλος παράγοντας που πρέπει να </w:t>
      </w:r>
      <w:r w:rsidR="006B5057" w:rsidRPr="00F86AB7">
        <w:rPr>
          <w:rFonts w:ascii="Tahoma" w:hAnsi="Tahoma" w:cs="Tahoma"/>
          <w:lang w:val="el-GR"/>
        </w:rPr>
        <w:t>λαμβάνεται</w:t>
      </w:r>
      <w:r w:rsidRPr="00F86AB7">
        <w:rPr>
          <w:rFonts w:ascii="Tahoma" w:hAnsi="Tahoma" w:cs="Tahoma"/>
          <w:lang w:val="el-GR"/>
        </w:rPr>
        <w:t xml:space="preserve"> υπόψη είναι εάν μια εταιρεία έχει το μονοπώλιο στην Ευρώπη ή παγκοσμίως ή κυριαρχικό ρόλο στην αγορά σε μια κρίσιμη αλυσίδα αξίας. Εάν η μείωση της παροχής ΦΑ σε μία εγκατάσταση εμποδίσει την παραγωγή ενός βασικού προϊόντος σε ολόκληρη την ΕΕ ή ευρύτερα, αυτό θα πρέπει να ληφθεί υπόψη.</w:t>
      </w:r>
    </w:p>
    <w:p w14:paraId="3B7AAE5F" w14:textId="77777777" w:rsidR="002D02BB" w:rsidRPr="00F86AB7" w:rsidRDefault="002D02BB" w:rsidP="00EC3768">
      <w:pPr>
        <w:spacing w:line="276" w:lineRule="auto"/>
        <w:ind w:left="144" w:firstLine="720"/>
        <w:jc w:val="both"/>
        <w:rPr>
          <w:rFonts w:ascii="Tahoma" w:hAnsi="Tahoma" w:cs="Tahoma"/>
          <w:u w:val="single"/>
          <w:lang w:val="el-GR"/>
        </w:rPr>
      </w:pPr>
      <w:r w:rsidRPr="00F86AB7">
        <w:rPr>
          <w:rFonts w:ascii="Tahoma" w:hAnsi="Tahoma" w:cs="Tahoma"/>
          <w:u w:val="single"/>
          <w:lang w:val="el-GR"/>
        </w:rPr>
        <w:t>Παράμετροι διασυνοριακής εφοδιαστικής αλυσίδας που πρέπει να ληφθούν υπόψη:</w:t>
      </w:r>
    </w:p>
    <w:p w14:paraId="6C805258" w14:textId="43E17265" w:rsidR="002D02BB" w:rsidRPr="00F86AB7" w:rsidRDefault="002D02BB" w:rsidP="000E3380">
      <w:pPr>
        <w:pStyle w:val="a3"/>
        <w:numPr>
          <w:ilvl w:val="0"/>
          <w:numId w:val="23"/>
        </w:numPr>
        <w:spacing w:line="276" w:lineRule="auto"/>
        <w:jc w:val="both"/>
        <w:rPr>
          <w:rFonts w:ascii="Tahoma" w:hAnsi="Tahoma" w:cs="Tahoma"/>
          <w:lang w:val="el-GR"/>
        </w:rPr>
      </w:pPr>
      <w:r w:rsidRPr="00F86AB7">
        <w:rPr>
          <w:rFonts w:ascii="Tahoma" w:hAnsi="Tahoma" w:cs="Tahoma"/>
          <w:lang w:val="el-GR"/>
        </w:rPr>
        <w:t>Επακόλουθες επιπτώσεις της μείωσης του αερίου ανάντ</w:t>
      </w:r>
      <w:r w:rsidR="00897D80" w:rsidRPr="00F86AB7">
        <w:rPr>
          <w:rFonts w:ascii="Tahoma" w:hAnsi="Tahoma" w:cs="Tahoma"/>
          <w:lang w:val="el-GR"/>
        </w:rPr>
        <w:t>η</w:t>
      </w:r>
      <w:r w:rsidRPr="00F86AB7">
        <w:rPr>
          <w:rFonts w:ascii="Tahoma" w:hAnsi="Tahoma" w:cs="Tahoma"/>
          <w:lang w:val="el-GR"/>
        </w:rPr>
        <w:t xml:space="preserve"> και της πολυπλοκότητας της αλυσίδας αξίας</w:t>
      </w:r>
    </w:p>
    <w:p w14:paraId="11E3E006" w14:textId="77777777" w:rsidR="002D02BB" w:rsidRPr="00F86AB7" w:rsidRDefault="002D02BB" w:rsidP="000E3380">
      <w:pPr>
        <w:pStyle w:val="a3"/>
        <w:numPr>
          <w:ilvl w:val="0"/>
          <w:numId w:val="23"/>
        </w:numPr>
        <w:spacing w:line="276" w:lineRule="auto"/>
        <w:jc w:val="both"/>
        <w:rPr>
          <w:rFonts w:ascii="Tahoma" w:hAnsi="Tahoma" w:cs="Tahoma"/>
          <w:lang w:val="el-GR"/>
        </w:rPr>
      </w:pPr>
      <w:r w:rsidRPr="00F86AB7">
        <w:rPr>
          <w:rFonts w:ascii="Tahoma" w:hAnsi="Tahoma" w:cs="Tahoma"/>
          <w:lang w:val="el-GR"/>
        </w:rPr>
        <w:t>Το μέγεθος μιας εταιρείας στην ευρύτερη αγορά</w:t>
      </w:r>
    </w:p>
    <w:p w14:paraId="6E1608F0" w14:textId="77777777" w:rsidR="002D02BB" w:rsidRPr="00F86AB7" w:rsidRDefault="002D02BB" w:rsidP="000E3380">
      <w:pPr>
        <w:pStyle w:val="a3"/>
        <w:numPr>
          <w:ilvl w:val="0"/>
          <w:numId w:val="23"/>
        </w:numPr>
        <w:spacing w:line="276" w:lineRule="auto"/>
        <w:jc w:val="both"/>
        <w:rPr>
          <w:rFonts w:ascii="Tahoma" w:hAnsi="Tahoma" w:cs="Tahoma"/>
          <w:lang w:val="el-GR"/>
        </w:rPr>
      </w:pPr>
      <w:r w:rsidRPr="00F86AB7">
        <w:rPr>
          <w:rFonts w:ascii="Tahoma" w:hAnsi="Tahoma" w:cs="Tahoma"/>
          <w:lang w:val="el-GR"/>
        </w:rPr>
        <w:t xml:space="preserve">Προσέγγιση βασισμένη στην παραγωγή για τον εντοπισμό βασικών προϊόντων </w:t>
      </w:r>
    </w:p>
    <w:p w14:paraId="5E61D952" w14:textId="77777777" w:rsidR="002D02BB" w:rsidRPr="00FA6AA6" w:rsidRDefault="002D02BB" w:rsidP="00EC3768">
      <w:pPr>
        <w:pStyle w:val="a3"/>
        <w:spacing w:line="276" w:lineRule="auto"/>
        <w:ind w:left="864"/>
        <w:jc w:val="both"/>
        <w:rPr>
          <w:rFonts w:ascii="Tahoma" w:eastAsia="Times New Roman" w:hAnsi="Tahoma" w:cs="Tahoma"/>
          <w:b/>
          <w:bCs/>
          <w:color w:val="FF0000"/>
          <w:lang w:val="el-GR"/>
        </w:rPr>
      </w:pPr>
    </w:p>
    <w:p w14:paraId="6DF404FC" w14:textId="61AB48E5" w:rsidR="002D02BB" w:rsidRPr="00F86AB7" w:rsidRDefault="002D02BB" w:rsidP="000E3380">
      <w:pPr>
        <w:pStyle w:val="a3"/>
        <w:numPr>
          <w:ilvl w:val="0"/>
          <w:numId w:val="22"/>
        </w:numPr>
        <w:spacing w:line="276" w:lineRule="auto"/>
        <w:jc w:val="both"/>
        <w:rPr>
          <w:rFonts w:ascii="Tahoma" w:hAnsi="Tahoma" w:cs="Tahoma"/>
          <w:lang w:val="el-GR"/>
        </w:rPr>
      </w:pPr>
      <w:r w:rsidRPr="00F86AB7">
        <w:rPr>
          <w:rFonts w:ascii="Tahoma" w:eastAsia="Times New Roman" w:hAnsi="Tahoma" w:cs="Tahoma"/>
          <w:b/>
          <w:bCs/>
          <w:lang w:val="el-GR"/>
        </w:rPr>
        <w:t>Δυνατότητ</w:t>
      </w:r>
      <w:r w:rsidR="00E73E20" w:rsidRPr="00F86AB7">
        <w:rPr>
          <w:rFonts w:ascii="Tahoma" w:eastAsia="Times New Roman" w:hAnsi="Tahoma" w:cs="Tahoma"/>
          <w:b/>
          <w:bCs/>
          <w:lang w:val="el-GR"/>
        </w:rPr>
        <w:t>α</w:t>
      </w:r>
      <w:r w:rsidRPr="00F86AB7">
        <w:rPr>
          <w:rFonts w:ascii="Tahoma" w:eastAsia="Times New Roman" w:hAnsi="Tahoma" w:cs="Tahoma"/>
          <w:b/>
          <w:bCs/>
          <w:lang w:val="el-GR"/>
        </w:rPr>
        <w:t xml:space="preserve"> υποκατάστασης και μείωσης </w:t>
      </w:r>
      <w:r w:rsidRPr="00F86AB7">
        <w:rPr>
          <w:rFonts w:ascii="Tahoma" w:eastAsia="Times New Roman" w:hAnsi="Tahoma" w:cs="Tahoma"/>
          <w:lang w:val="el-GR"/>
        </w:rPr>
        <w:t xml:space="preserve">– στο βαθμό </w:t>
      </w:r>
      <w:r w:rsidR="00E73E20" w:rsidRPr="00F86AB7">
        <w:rPr>
          <w:rFonts w:ascii="Tahoma" w:eastAsia="Times New Roman" w:hAnsi="Tahoma" w:cs="Tahoma"/>
          <w:lang w:val="el-GR"/>
        </w:rPr>
        <w:t>σ</w:t>
      </w:r>
      <w:r w:rsidRPr="00F86AB7">
        <w:rPr>
          <w:rFonts w:ascii="Tahoma" w:eastAsia="Times New Roman" w:hAnsi="Tahoma" w:cs="Tahoma"/>
          <w:lang w:val="el-GR"/>
        </w:rPr>
        <w:t>τον οποίο διάφοροι οικονομικοί τομείς ή βιομηχανίες έχουν την δυνατότητα να υποκαταστήσουν φυσικό αέριο με άλλα καύσιμα, ενεργειακές πηγές ή πρώτες ύλες, για να βελτιώσουν την απόδοση στη χρήση φυσικού αερίου και εθελοντικά να μειώσουν την κατανάλωσή του</w:t>
      </w:r>
      <w:r w:rsidR="002C50D1" w:rsidRPr="00F86AB7">
        <w:rPr>
          <w:rFonts w:ascii="Tahoma" w:eastAsia="Times New Roman" w:hAnsi="Tahoma" w:cs="Tahoma"/>
          <w:lang w:val="el-GR"/>
        </w:rPr>
        <w:t>ς</w:t>
      </w:r>
      <w:r w:rsidRPr="00F86AB7">
        <w:rPr>
          <w:rFonts w:ascii="Tahoma" w:eastAsia="Times New Roman" w:hAnsi="Tahoma" w:cs="Tahoma"/>
          <w:lang w:val="el-GR"/>
        </w:rPr>
        <w:t xml:space="preserve"> ή να επιλέξουν </w:t>
      </w:r>
      <w:r w:rsidR="00C775AB" w:rsidRPr="00F86AB7">
        <w:rPr>
          <w:rFonts w:ascii="Tahoma" w:eastAsia="Times New Roman" w:hAnsi="Tahoma" w:cs="Tahoma"/>
          <w:lang w:val="el-GR"/>
        </w:rPr>
        <w:t xml:space="preserve">την υποκατάσταση </w:t>
      </w:r>
      <w:r w:rsidRPr="00F86AB7">
        <w:rPr>
          <w:rFonts w:ascii="Tahoma" w:eastAsia="Times New Roman" w:hAnsi="Tahoma" w:cs="Tahoma"/>
          <w:lang w:val="el-GR"/>
        </w:rPr>
        <w:t>εξαρτ</w:t>
      </w:r>
      <w:r w:rsidR="00C775AB" w:rsidRPr="00F86AB7">
        <w:rPr>
          <w:rFonts w:ascii="Tahoma" w:eastAsia="Times New Roman" w:hAnsi="Tahoma" w:cs="Tahoma"/>
          <w:lang w:val="el-GR"/>
        </w:rPr>
        <w:t>η</w:t>
      </w:r>
      <w:r w:rsidRPr="00F86AB7">
        <w:rPr>
          <w:rFonts w:ascii="Tahoma" w:eastAsia="Times New Roman" w:hAnsi="Tahoma" w:cs="Tahoma"/>
          <w:lang w:val="el-GR"/>
        </w:rPr>
        <w:t>μ</w:t>
      </w:r>
      <w:r w:rsidR="00C775AB" w:rsidRPr="00F86AB7">
        <w:rPr>
          <w:rFonts w:ascii="Tahoma" w:eastAsia="Times New Roman" w:hAnsi="Tahoma" w:cs="Tahoma"/>
          <w:lang w:val="el-GR"/>
        </w:rPr>
        <w:t>άτων</w:t>
      </w:r>
      <w:r w:rsidRPr="00F86AB7">
        <w:rPr>
          <w:rFonts w:ascii="Tahoma" w:eastAsia="Times New Roman" w:hAnsi="Tahoma" w:cs="Tahoma"/>
          <w:lang w:val="el-GR"/>
        </w:rPr>
        <w:t>/</w:t>
      </w:r>
      <w:r w:rsidR="002D77BD" w:rsidRPr="00F86AB7">
        <w:rPr>
          <w:rFonts w:ascii="Tahoma" w:eastAsia="Times New Roman" w:hAnsi="Tahoma" w:cs="Tahoma"/>
          <w:lang w:val="el-GR"/>
        </w:rPr>
        <w:t>πρώτ</w:t>
      </w:r>
      <w:r w:rsidR="00C775AB" w:rsidRPr="00F86AB7">
        <w:rPr>
          <w:rFonts w:ascii="Tahoma" w:eastAsia="Times New Roman" w:hAnsi="Tahoma" w:cs="Tahoma"/>
          <w:lang w:val="el-GR"/>
        </w:rPr>
        <w:t>ων</w:t>
      </w:r>
      <w:r w:rsidR="002D77BD" w:rsidRPr="00F86AB7">
        <w:rPr>
          <w:rFonts w:ascii="Tahoma" w:eastAsia="Times New Roman" w:hAnsi="Tahoma" w:cs="Tahoma"/>
          <w:lang w:val="el-GR"/>
        </w:rPr>
        <w:t xml:space="preserve"> </w:t>
      </w:r>
      <w:r w:rsidR="00C775AB" w:rsidRPr="00F86AB7">
        <w:rPr>
          <w:rFonts w:ascii="Tahoma" w:eastAsia="Times New Roman" w:hAnsi="Tahoma" w:cs="Tahoma"/>
          <w:lang w:val="el-GR"/>
        </w:rPr>
        <w:t>υλών</w:t>
      </w:r>
      <w:r w:rsidR="002D77BD" w:rsidRPr="00F86AB7">
        <w:rPr>
          <w:rFonts w:ascii="Tahoma" w:eastAsia="Times New Roman" w:hAnsi="Tahoma" w:cs="Tahoma"/>
          <w:lang w:val="el-GR"/>
        </w:rPr>
        <w:t xml:space="preserve"> </w:t>
      </w:r>
      <w:r w:rsidRPr="00F86AB7">
        <w:rPr>
          <w:rFonts w:ascii="Tahoma" w:eastAsia="Times New Roman" w:hAnsi="Tahoma" w:cs="Tahoma"/>
          <w:lang w:val="el-GR"/>
        </w:rPr>
        <w:t xml:space="preserve">κατά μήκος της εφοδιαστικής αλυσίδας. </w:t>
      </w:r>
    </w:p>
    <w:p w14:paraId="788D777F" w14:textId="77777777" w:rsidR="002D02BB" w:rsidRPr="00FA6AA6" w:rsidRDefault="002D02BB" w:rsidP="00EC3768">
      <w:pPr>
        <w:pStyle w:val="a3"/>
        <w:spacing w:line="276" w:lineRule="auto"/>
        <w:ind w:left="1440"/>
        <w:jc w:val="both"/>
        <w:rPr>
          <w:rFonts w:ascii="Tahoma" w:eastAsia="Times New Roman" w:hAnsi="Tahoma" w:cs="Tahoma"/>
          <w:color w:val="FF0000"/>
          <w:lang w:val="el-GR"/>
        </w:rPr>
      </w:pPr>
    </w:p>
    <w:p w14:paraId="18220F0C" w14:textId="6B84292F" w:rsidR="002D02BB" w:rsidRPr="00F86AB7" w:rsidRDefault="002D02BB" w:rsidP="000E3380">
      <w:pPr>
        <w:pStyle w:val="a3"/>
        <w:numPr>
          <w:ilvl w:val="0"/>
          <w:numId w:val="22"/>
        </w:numPr>
        <w:spacing w:line="276" w:lineRule="auto"/>
        <w:jc w:val="both"/>
        <w:rPr>
          <w:rFonts w:ascii="Tahoma" w:hAnsi="Tahoma" w:cs="Tahoma"/>
          <w:lang w:val="el-GR"/>
        </w:rPr>
      </w:pPr>
      <w:r w:rsidRPr="00F86AB7">
        <w:rPr>
          <w:rFonts w:ascii="Tahoma" w:eastAsia="Times New Roman" w:hAnsi="Tahoma" w:cs="Tahoma"/>
          <w:b/>
          <w:bCs/>
          <w:lang w:val="el-GR"/>
        </w:rPr>
        <w:t>Ζημιές σε εγκαταστάσεις</w:t>
      </w:r>
      <w:r w:rsidRPr="00F86AB7">
        <w:rPr>
          <w:rFonts w:ascii="Tahoma" w:eastAsia="Times New Roman" w:hAnsi="Tahoma" w:cs="Tahoma"/>
          <w:lang w:val="el-GR"/>
        </w:rPr>
        <w:t xml:space="preserve"> – στο βαθμό </w:t>
      </w:r>
      <w:r w:rsidR="00017168" w:rsidRPr="00F86AB7">
        <w:rPr>
          <w:rFonts w:ascii="Tahoma" w:eastAsia="Times New Roman" w:hAnsi="Tahoma" w:cs="Tahoma"/>
          <w:lang w:val="el-GR"/>
        </w:rPr>
        <w:t>σ</w:t>
      </w:r>
      <w:r w:rsidRPr="00F86AB7">
        <w:rPr>
          <w:rFonts w:ascii="Tahoma" w:eastAsia="Times New Roman" w:hAnsi="Tahoma" w:cs="Tahoma"/>
          <w:lang w:val="el-GR"/>
        </w:rPr>
        <w:t xml:space="preserve">τον οποίο το φυσικό αέριο είναι απαραίτητο για ένα συγκεκριμένο τομέα/εγκατάσταση για τη συνέχιση της παραγωγής, καθώς και για την εξασφάλιση ότι η εγκατάσταση δεν θα υποστεί μη αναστρέψιμες και μη επισκευάσιμες ζημιές. Λαμβάνονται </w:t>
      </w:r>
      <w:r w:rsidRPr="00F86AB7">
        <w:rPr>
          <w:rFonts w:ascii="Tahoma" w:hAnsi="Tahoma" w:cs="Tahoma"/>
          <w:lang w:val="el-GR"/>
        </w:rPr>
        <w:t xml:space="preserve">υπόψη οι μακροχρόνιες επιπτώσεις μιας αποσύνδεσης, για παράδειγμα πιθανές ζημιές σε βιομηχανικά εργαλεία και </w:t>
      </w:r>
      <w:r w:rsidRPr="00F86AB7">
        <w:rPr>
          <w:rFonts w:ascii="Tahoma" w:hAnsi="Tahoma" w:cs="Tahoma"/>
        </w:rPr>
        <w:t>o</w:t>
      </w:r>
      <w:r w:rsidRPr="00F86AB7">
        <w:rPr>
          <w:rFonts w:ascii="Tahoma" w:hAnsi="Tahoma" w:cs="Tahoma"/>
          <w:lang w:val="el-GR"/>
        </w:rPr>
        <w:t xml:space="preserve">  χρόνος επισκευής/ αποκατάστασης των μηχανημάτων-εγκαταστάσεων. Ιδιαίτερη προσοχή πρέπει να δοθεί στους τομείς, οι οποίοι πρέπει να λειτουργούν συνεχώς και όπου απότομη διακοπή της τροφοδοσίας με φυσικό αέριο μπορεί να προκαλέσει ζημιά στις εγκαταστάσεις (π.χ. βιολογικά φάρμακα και άλλα μέρη της βιομηχανίας υγείας, κάποια μέρη μηχανολογίας, βιομηχανία υφασμάτων και συγκεκριμένα στον υποτομέα φινιρίσματος, φαρμακοβιομηχανία, τους περισσότερους τομείς χημικών διεργασιών, λιπάσματα, γυαλί, χάλυβα, αλουμίνιο, διυλιστήρια, ασβέστη, τομείς κεραμικών). Αρκετές βιομηχανίες, ενεργοβόρες και μη, απαιτούν μια ελάχιστη ποσότητα φυσικού αερίου για αδιάλειπτη παραγωγή, καθώς εάν η παραγωγή σταματήσει, δεν μπορεί να επανεκκινήσει χωρίς σημαντικές καθυστερήσεις, ρυθμιστική έγκριση και κόστος. Σε τέτοιες περιπτώσεις, η ελάχιστη ποσότητα κατανάλωσης φυσικού αερίου θα πρέπει να καθοριστεί και να προσδιοριστεί ως κρίσιμη και να δοθεί προτεραιότητα αντίστοιχα, ανάλογα με την επίδοση αυτών των βιομηχανιών σε σχέση με τα άλλα κριτήρια. </w:t>
      </w:r>
    </w:p>
    <w:p w14:paraId="6DA7FE72" w14:textId="77777777" w:rsidR="002D02BB" w:rsidRPr="00F86AB7" w:rsidRDefault="002D02BB" w:rsidP="00EC3768">
      <w:pPr>
        <w:spacing w:line="276" w:lineRule="auto"/>
        <w:ind w:left="144" w:firstLine="720"/>
        <w:jc w:val="both"/>
        <w:rPr>
          <w:rFonts w:ascii="Tahoma" w:hAnsi="Tahoma" w:cs="Tahoma"/>
          <w:u w:val="single"/>
        </w:rPr>
      </w:pPr>
      <w:r w:rsidRPr="00F86AB7">
        <w:rPr>
          <w:rFonts w:ascii="Tahoma" w:hAnsi="Tahoma" w:cs="Tahoma"/>
          <w:u w:val="single"/>
        </w:rPr>
        <w:t>Πιθανές ζημιές στις εγκαταστάσεις</w:t>
      </w:r>
    </w:p>
    <w:p w14:paraId="60D9595E" w14:textId="77777777" w:rsidR="002D02BB" w:rsidRPr="00F86AB7" w:rsidRDefault="002D02BB" w:rsidP="000E3380">
      <w:pPr>
        <w:pStyle w:val="a3"/>
        <w:numPr>
          <w:ilvl w:val="0"/>
          <w:numId w:val="23"/>
        </w:numPr>
        <w:spacing w:line="276" w:lineRule="auto"/>
        <w:jc w:val="both"/>
        <w:rPr>
          <w:rFonts w:ascii="Tahoma" w:hAnsi="Tahoma" w:cs="Tahoma"/>
          <w:lang w:val="el-GR"/>
        </w:rPr>
      </w:pPr>
      <w:r w:rsidRPr="00F86AB7">
        <w:rPr>
          <w:rFonts w:ascii="Tahoma" w:hAnsi="Tahoma" w:cs="Tahoma"/>
          <w:lang w:val="el-GR"/>
        </w:rPr>
        <w:t>Να ληφθούν υπόψη μακροχρόνιες επιπτώσεις μιας αποσύνδεσης ή μείωσης πάνω στα βιομηχανικά εργαλεία</w:t>
      </w:r>
    </w:p>
    <w:p w14:paraId="0D465207" w14:textId="77777777" w:rsidR="002D02BB" w:rsidRPr="00F86AB7" w:rsidRDefault="002D02BB" w:rsidP="000E3380">
      <w:pPr>
        <w:pStyle w:val="a3"/>
        <w:numPr>
          <w:ilvl w:val="0"/>
          <w:numId w:val="23"/>
        </w:numPr>
        <w:spacing w:line="276" w:lineRule="auto"/>
        <w:jc w:val="both"/>
        <w:rPr>
          <w:rFonts w:ascii="Tahoma" w:hAnsi="Tahoma" w:cs="Tahoma"/>
          <w:lang w:val="el-GR"/>
        </w:rPr>
      </w:pPr>
      <w:r w:rsidRPr="00F86AB7">
        <w:rPr>
          <w:rFonts w:ascii="Tahoma" w:hAnsi="Tahoma" w:cs="Tahoma"/>
          <w:lang w:val="el-GR"/>
        </w:rPr>
        <w:t xml:space="preserve">Ιδιαίτερη προσοχή να δοθεί στους τομείς με διαδικασίες αδιάλειπτης λειτουργίας </w:t>
      </w:r>
    </w:p>
    <w:p w14:paraId="5DC59914" w14:textId="77777777" w:rsidR="002D02BB" w:rsidRPr="00FA6AA6" w:rsidRDefault="002D02BB" w:rsidP="00EC3768">
      <w:pPr>
        <w:pStyle w:val="a3"/>
        <w:spacing w:line="276" w:lineRule="auto"/>
        <w:ind w:left="1440"/>
        <w:jc w:val="both"/>
        <w:rPr>
          <w:rFonts w:ascii="Tahoma" w:eastAsia="Times New Roman" w:hAnsi="Tahoma" w:cs="Tahoma"/>
          <w:color w:val="FF0000"/>
          <w:lang w:val="el-GR"/>
        </w:rPr>
      </w:pPr>
    </w:p>
    <w:p w14:paraId="008E797F" w14:textId="29B8BD68" w:rsidR="002D02BB" w:rsidRPr="00F86AB7" w:rsidRDefault="002D02BB" w:rsidP="000E3380">
      <w:pPr>
        <w:pStyle w:val="a3"/>
        <w:numPr>
          <w:ilvl w:val="0"/>
          <w:numId w:val="22"/>
        </w:numPr>
        <w:spacing w:line="276" w:lineRule="auto"/>
        <w:jc w:val="both"/>
        <w:rPr>
          <w:rFonts w:ascii="Tahoma" w:eastAsia="Times New Roman" w:hAnsi="Tahoma" w:cs="Tahoma"/>
          <w:lang w:val="el-GR"/>
        </w:rPr>
      </w:pPr>
      <w:r w:rsidRPr="00F86AB7">
        <w:rPr>
          <w:rFonts w:ascii="Tahoma" w:eastAsia="Times New Roman" w:hAnsi="Tahoma" w:cs="Tahoma"/>
          <w:b/>
          <w:bCs/>
          <w:lang w:val="el-GR"/>
        </w:rPr>
        <w:t>Οικονομικές</w:t>
      </w:r>
      <w:r w:rsidRPr="00F86AB7">
        <w:rPr>
          <w:rFonts w:ascii="Tahoma" w:eastAsia="Times New Roman" w:hAnsi="Tahoma" w:cs="Tahoma"/>
          <w:lang w:val="el-GR"/>
        </w:rPr>
        <w:t xml:space="preserve"> </w:t>
      </w:r>
      <w:r w:rsidR="00A165A4" w:rsidRPr="00F86AB7">
        <w:rPr>
          <w:rFonts w:ascii="Tahoma" w:eastAsia="Times New Roman" w:hAnsi="Tahoma" w:cs="Tahoma"/>
          <w:b/>
          <w:bCs/>
          <w:lang w:val="el-GR"/>
        </w:rPr>
        <w:t xml:space="preserve">πτυχές: </w:t>
      </w:r>
      <w:r w:rsidR="003754B5" w:rsidRPr="00F86AB7">
        <w:rPr>
          <w:rFonts w:ascii="Tahoma" w:eastAsia="Times New Roman" w:hAnsi="Tahoma" w:cs="Tahoma"/>
          <w:lang w:val="el-GR"/>
        </w:rPr>
        <w:t>Για την προτεραιοποίηση στην τροφοδοσία των</w:t>
      </w:r>
      <w:r w:rsidR="00A86224" w:rsidRPr="00F86AB7">
        <w:rPr>
          <w:rFonts w:ascii="Tahoma" w:eastAsia="Times New Roman" w:hAnsi="Tahoma" w:cs="Tahoma"/>
          <w:lang w:val="el-GR"/>
        </w:rPr>
        <w:t xml:space="preserve"> βιομηχανιών που δεν υπάγονται στις ανωτέρω κατηγορίες, κρίνεται σκόπιμη η συνεκτίμηση </w:t>
      </w:r>
      <w:r w:rsidR="00CD6E7A" w:rsidRPr="00F86AB7">
        <w:rPr>
          <w:rFonts w:ascii="Tahoma" w:eastAsia="Times New Roman" w:hAnsi="Tahoma" w:cs="Tahoma"/>
          <w:lang w:val="el-GR"/>
        </w:rPr>
        <w:t xml:space="preserve">του </w:t>
      </w:r>
      <w:r w:rsidR="00A86224" w:rsidRPr="00F86AB7">
        <w:rPr>
          <w:rFonts w:ascii="Tahoma" w:eastAsia="Times New Roman" w:hAnsi="Tahoma" w:cs="Tahoma"/>
          <w:lang w:val="el-GR"/>
        </w:rPr>
        <w:t xml:space="preserve"> οικονομικ</w:t>
      </w:r>
      <w:r w:rsidR="00CD6E7A" w:rsidRPr="00F86AB7">
        <w:rPr>
          <w:rFonts w:ascii="Tahoma" w:eastAsia="Times New Roman" w:hAnsi="Tahoma" w:cs="Tahoma"/>
          <w:lang w:val="el-GR"/>
        </w:rPr>
        <w:t>ού αντίκτυπου της Βιομηχανίας σε σχέση με την</w:t>
      </w:r>
      <w:r w:rsidR="002B6A72" w:rsidRPr="00F86AB7">
        <w:rPr>
          <w:rFonts w:ascii="Tahoma" w:eastAsia="Times New Roman" w:hAnsi="Tahoma" w:cs="Tahoma"/>
          <w:lang w:val="el-GR"/>
        </w:rPr>
        <w:t xml:space="preserve"> Προστιθέμενη Αξία </w:t>
      </w:r>
      <w:r w:rsidR="00BA7A9A" w:rsidRPr="00F86AB7">
        <w:rPr>
          <w:rFonts w:ascii="Tahoma" w:eastAsia="Times New Roman" w:hAnsi="Tahoma" w:cs="Tahoma"/>
          <w:lang w:val="el-GR"/>
        </w:rPr>
        <w:t xml:space="preserve">και την </w:t>
      </w:r>
      <w:r w:rsidR="00CD6E7A" w:rsidRPr="00F86AB7">
        <w:rPr>
          <w:rFonts w:ascii="Tahoma" w:eastAsia="Times New Roman" w:hAnsi="Tahoma" w:cs="Tahoma"/>
          <w:lang w:val="el-GR"/>
        </w:rPr>
        <w:t>ε</w:t>
      </w:r>
      <w:r w:rsidR="002B6A72" w:rsidRPr="00F86AB7">
        <w:rPr>
          <w:rFonts w:ascii="Tahoma" w:eastAsia="Times New Roman" w:hAnsi="Tahoma" w:cs="Tahoma"/>
          <w:lang w:val="el-GR"/>
        </w:rPr>
        <w:t>ργασία</w:t>
      </w:r>
      <w:r w:rsidR="00B35BA6" w:rsidRPr="00F86AB7">
        <w:rPr>
          <w:rFonts w:ascii="Tahoma" w:eastAsia="Times New Roman" w:hAnsi="Tahoma" w:cs="Tahoma"/>
          <w:lang w:val="el-GR"/>
        </w:rPr>
        <w:t xml:space="preserve"> σε σχέση με την</w:t>
      </w:r>
      <w:r w:rsidR="000821A1" w:rsidRPr="00F86AB7">
        <w:rPr>
          <w:rFonts w:ascii="Tahoma" w:eastAsia="Times New Roman" w:hAnsi="Tahoma" w:cs="Tahoma"/>
          <w:lang w:val="el-GR"/>
        </w:rPr>
        <w:t xml:space="preserve"> </w:t>
      </w:r>
      <w:r w:rsidR="00CD6E7A" w:rsidRPr="00F86AB7">
        <w:rPr>
          <w:rFonts w:ascii="Tahoma" w:eastAsia="Times New Roman" w:hAnsi="Tahoma" w:cs="Tahoma"/>
          <w:lang w:val="el-GR"/>
        </w:rPr>
        <w:t xml:space="preserve">κατανάλωση αερίου. </w:t>
      </w:r>
      <w:r w:rsidR="003754B5" w:rsidRPr="00F86AB7">
        <w:rPr>
          <w:rFonts w:ascii="Tahoma" w:eastAsia="Times New Roman" w:hAnsi="Tahoma" w:cs="Tahoma"/>
          <w:lang w:val="el-GR"/>
        </w:rPr>
        <w:t xml:space="preserve"> </w:t>
      </w:r>
    </w:p>
    <w:p w14:paraId="3FDF2840" w14:textId="5C31AD23" w:rsidR="00F86AB7" w:rsidRDefault="00AF6AEA" w:rsidP="00EC3768">
      <w:pPr>
        <w:spacing w:line="276" w:lineRule="auto"/>
        <w:jc w:val="both"/>
        <w:rPr>
          <w:rFonts w:ascii="Tahoma" w:hAnsi="Tahoma" w:cs="Tahoma"/>
          <w:lang w:val="el-GR"/>
        </w:rPr>
      </w:pPr>
      <w:r w:rsidRPr="00F86AB7">
        <w:rPr>
          <w:rFonts w:ascii="Tahoma" w:hAnsi="Tahoma" w:cs="Tahoma"/>
          <w:lang w:val="el-GR"/>
        </w:rPr>
        <w:t>Σύμφωνα με τα ανωτέρω</w:t>
      </w:r>
      <w:r w:rsidR="00F86AB7" w:rsidRPr="00F86AB7">
        <w:rPr>
          <w:rFonts w:ascii="Tahoma" w:hAnsi="Tahoma" w:cs="Tahoma"/>
          <w:lang w:val="el-GR"/>
        </w:rPr>
        <w:t xml:space="preserve">, η Αρχή, στο πλαίσιο των αρμοδιοτήτων της εκ του άρθρου 12 του ν. 4001/2011, όπως ισχύει, και σύμφωνα με το προηγούμενο Σχέδιο Προληπτικής Δράσης (2022) και το Σχέδιο Έκτακτης Ανάγκης </w:t>
      </w:r>
      <w:r w:rsidR="00F86AB7">
        <w:rPr>
          <w:rFonts w:ascii="Tahoma" w:hAnsi="Tahoma" w:cs="Tahoma"/>
          <w:lang w:val="el-GR"/>
        </w:rPr>
        <w:t>συνέταξε</w:t>
      </w:r>
      <w:r w:rsidR="00F86AB7" w:rsidRPr="00F86AB7">
        <w:rPr>
          <w:rFonts w:ascii="Tahoma" w:hAnsi="Tahoma" w:cs="Tahoma"/>
          <w:lang w:val="el-GR"/>
        </w:rPr>
        <w:t xml:space="preserve"> </w:t>
      </w:r>
      <w:r w:rsidR="003230DB" w:rsidRPr="00F86AB7">
        <w:rPr>
          <w:rFonts w:ascii="Tahoma" w:hAnsi="Tahoma" w:cs="Tahoma"/>
          <w:lang w:val="el-GR"/>
        </w:rPr>
        <w:t>Κατάλογο</w:t>
      </w:r>
      <w:r w:rsidR="00F86AB7" w:rsidRPr="00F86AB7">
        <w:rPr>
          <w:rFonts w:ascii="Tahoma" w:hAnsi="Tahoma" w:cs="Tahoma"/>
          <w:lang w:val="el-GR"/>
        </w:rPr>
        <w:t xml:space="preserve"> «Σημαντικών Βιομηχανιών» ανά κλάση σύμφωνα με </w:t>
      </w:r>
      <w:r w:rsidR="00F86AB7">
        <w:rPr>
          <w:rFonts w:ascii="Tahoma" w:hAnsi="Tahoma" w:cs="Tahoma"/>
          <w:lang w:val="el-GR"/>
        </w:rPr>
        <w:t xml:space="preserve">την υπ’ αριθ. 889/2022 </w:t>
      </w:r>
      <w:r w:rsidR="003230DB">
        <w:rPr>
          <w:rFonts w:ascii="Tahoma" w:hAnsi="Tahoma" w:cs="Tahoma"/>
          <w:lang w:val="el-GR"/>
        </w:rPr>
        <w:t>Α</w:t>
      </w:r>
      <w:r w:rsidR="00F86AB7">
        <w:rPr>
          <w:rFonts w:ascii="Tahoma" w:hAnsi="Tahoma" w:cs="Tahoma"/>
          <w:lang w:val="el-GR"/>
        </w:rPr>
        <w:t>πόφασή της.</w:t>
      </w:r>
    </w:p>
    <w:p w14:paraId="1D5BCCF8" w14:textId="529DAF76" w:rsidR="00F86AB7" w:rsidRPr="00D36290" w:rsidRDefault="00F86AB7" w:rsidP="00EC3768">
      <w:pPr>
        <w:widowControl w:val="0"/>
        <w:spacing w:line="276" w:lineRule="auto"/>
        <w:jc w:val="both"/>
        <w:rPr>
          <w:rFonts w:ascii="Tahoma" w:hAnsi="Tahoma" w:cs="Tahoma"/>
          <w:lang w:val="el-GR"/>
        </w:rPr>
      </w:pPr>
      <w:r w:rsidRPr="00FA7D92">
        <w:rPr>
          <w:rFonts w:ascii="Tahoma" w:hAnsi="Tahoma" w:cs="Tahoma"/>
          <w:lang w:val="el-GR"/>
        </w:rPr>
        <w:t>Στα πλαίσια του παρόντος ΣΠΔ, καλούνται νέες βιομηχανίες ή νέοι Προμηθευτές που τις εκπροσωπούν</w:t>
      </w:r>
      <w:r w:rsidR="00D36290" w:rsidRPr="00FA7D92">
        <w:rPr>
          <w:rFonts w:ascii="Tahoma" w:hAnsi="Tahoma" w:cs="Tahoma"/>
          <w:lang w:val="el-GR"/>
        </w:rPr>
        <w:t xml:space="preserve">, που δεν περιλαμβάνονται στην υπ’ αριθ. 889/2022 </w:t>
      </w:r>
      <w:r w:rsidR="003230DB" w:rsidRPr="00FA7D92">
        <w:rPr>
          <w:rFonts w:ascii="Tahoma" w:hAnsi="Tahoma" w:cs="Tahoma"/>
          <w:lang w:val="el-GR"/>
        </w:rPr>
        <w:t>Α</w:t>
      </w:r>
      <w:r w:rsidR="00D36290" w:rsidRPr="00FA7D92">
        <w:rPr>
          <w:rFonts w:ascii="Tahoma" w:hAnsi="Tahoma" w:cs="Tahoma"/>
          <w:lang w:val="el-GR"/>
        </w:rPr>
        <w:t>πόφαση της Αρχής</w:t>
      </w:r>
      <w:r w:rsidR="004A23BD" w:rsidRPr="00FA7D92">
        <w:rPr>
          <w:rFonts w:ascii="Tahoma" w:hAnsi="Tahoma" w:cs="Tahoma"/>
          <w:lang w:val="el-GR"/>
        </w:rPr>
        <w:t xml:space="preserve"> και επιθυμούν να ενταχθούν στον Κατάλογο «Σημαντικών Βιομηχανιών»</w:t>
      </w:r>
      <w:r w:rsidR="00D36290" w:rsidRPr="00FA7D92">
        <w:rPr>
          <w:rFonts w:ascii="Tahoma" w:hAnsi="Tahoma" w:cs="Tahoma"/>
          <w:lang w:val="el-GR"/>
        </w:rPr>
        <w:t>,</w:t>
      </w:r>
      <w:r w:rsidRPr="00FA7D92">
        <w:rPr>
          <w:rFonts w:ascii="Tahoma" w:hAnsi="Tahoma" w:cs="Tahoma"/>
          <w:lang w:val="el-GR"/>
        </w:rPr>
        <w:t xml:space="preserve"> όπως υποβάλουν</w:t>
      </w:r>
      <w:r w:rsidRPr="00FA7D92">
        <w:rPr>
          <w:rStyle w:val="ab"/>
          <w:rFonts w:ascii="Tahoma" w:hAnsi="Tahoma" w:cs="Tahoma"/>
          <w:lang w:val="el-GR"/>
        </w:rPr>
        <w:footnoteReference w:id="21"/>
      </w:r>
      <w:r w:rsidRPr="00FA7D92">
        <w:rPr>
          <w:rFonts w:ascii="Tahoma" w:hAnsi="Tahoma" w:cs="Tahoma"/>
          <w:lang w:val="el-GR"/>
        </w:rPr>
        <w:t xml:space="preserve"> </w:t>
      </w:r>
      <w:r w:rsidR="00D36290" w:rsidRPr="00FA7D92">
        <w:rPr>
          <w:rFonts w:ascii="Tahoma" w:hAnsi="Tahoma" w:cs="Tahoma"/>
          <w:lang w:val="el-GR"/>
        </w:rPr>
        <w:t xml:space="preserve">στη ΡΑΑΕΥ </w:t>
      </w:r>
      <w:r w:rsidRPr="00FA7D92">
        <w:rPr>
          <w:rFonts w:ascii="Tahoma" w:hAnsi="Tahoma" w:cs="Tahoma"/>
          <w:lang w:val="el-GR"/>
        </w:rPr>
        <w:t xml:space="preserve">μέχρι την </w:t>
      </w:r>
      <w:r w:rsidR="003230DB" w:rsidRPr="00A75854">
        <w:rPr>
          <w:rFonts w:ascii="Tahoma" w:hAnsi="Tahoma" w:cs="Tahoma"/>
          <w:b/>
          <w:bCs/>
          <w:lang w:val="el-GR"/>
        </w:rPr>
        <w:t>31</w:t>
      </w:r>
      <w:r w:rsidR="00D36290" w:rsidRPr="00A75854">
        <w:rPr>
          <w:rFonts w:ascii="Tahoma" w:hAnsi="Tahoma" w:cs="Tahoma"/>
          <w:b/>
          <w:bCs/>
          <w:vertAlign w:val="superscript"/>
          <w:lang w:val="el-GR"/>
        </w:rPr>
        <w:t>η</w:t>
      </w:r>
      <w:r w:rsidR="00D36290" w:rsidRPr="00A75854">
        <w:rPr>
          <w:rFonts w:ascii="Tahoma" w:hAnsi="Tahoma" w:cs="Tahoma"/>
          <w:b/>
          <w:bCs/>
          <w:lang w:val="el-GR"/>
        </w:rPr>
        <w:t xml:space="preserve"> </w:t>
      </w:r>
      <w:r w:rsidR="003230DB" w:rsidRPr="00A75854">
        <w:rPr>
          <w:rFonts w:ascii="Tahoma" w:hAnsi="Tahoma" w:cs="Tahoma"/>
          <w:b/>
          <w:bCs/>
          <w:lang w:val="el-GR"/>
        </w:rPr>
        <w:t>Οκτωβρίου</w:t>
      </w:r>
      <w:r w:rsidR="00D36290" w:rsidRPr="00A75854">
        <w:rPr>
          <w:rFonts w:ascii="Tahoma" w:hAnsi="Tahoma" w:cs="Tahoma"/>
          <w:b/>
          <w:bCs/>
          <w:lang w:val="el-GR"/>
        </w:rPr>
        <w:t xml:space="preserve"> </w:t>
      </w:r>
      <w:r w:rsidR="003230DB" w:rsidRPr="00A75854">
        <w:rPr>
          <w:rFonts w:ascii="Tahoma" w:hAnsi="Tahoma" w:cs="Tahoma"/>
          <w:b/>
          <w:bCs/>
          <w:lang w:val="el-GR"/>
        </w:rPr>
        <w:t>κάθε έτους</w:t>
      </w:r>
      <w:r w:rsidR="00D36290" w:rsidRPr="00FA7D92">
        <w:rPr>
          <w:rFonts w:ascii="Tahoma" w:hAnsi="Tahoma" w:cs="Tahoma"/>
          <w:lang w:val="el-GR"/>
        </w:rPr>
        <w:t>:</w:t>
      </w:r>
    </w:p>
    <w:p w14:paraId="48865E7D" w14:textId="025A5E6C" w:rsidR="00AF6AEA" w:rsidRPr="004A23BD" w:rsidRDefault="00AF6AEA" w:rsidP="000E3380">
      <w:pPr>
        <w:pStyle w:val="a3"/>
        <w:numPr>
          <w:ilvl w:val="0"/>
          <w:numId w:val="21"/>
        </w:numPr>
        <w:spacing w:line="276" w:lineRule="auto"/>
        <w:jc w:val="both"/>
        <w:rPr>
          <w:rFonts w:ascii="Tahoma" w:hAnsi="Tahoma" w:cs="Tahoma"/>
          <w:lang w:val="el-GR"/>
        </w:rPr>
      </w:pPr>
      <w:r w:rsidRPr="004A23BD">
        <w:rPr>
          <w:rFonts w:ascii="Tahoma" w:hAnsi="Tahoma" w:cs="Tahoma"/>
          <w:lang w:val="el-GR"/>
        </w:rPr>
        <w:t>αναλυτική τεκμηρίωση για την πλήρωση των ως άνω κριτηρίων (μέρος ή για το σύνολο αυτών), μελέτη επιπτώσεων από την ενδεχόμενη διακοπή</w:t>
      </w:r>
      <w:r w:rsidR="00C95E20" w:rsidRPr="004A23BD">
        <w:rPr>
          <w:rFonts w:ascii="Tahoma" w:hAnsi="Tahoma" w:cs="Tahoma"/>
          <w:lang w:val="el-GR"/>
        </w:rPr>
        <w:t xml:space="preserve">, </w:t>
      </w:r>
      <w:r w:rsidRPr="004A23BD">
        <w:rPr>
          <w:rFonts w:ascii="Tahoma" w:hAnsi="Tahoma" w:cs="Tahoma"/>
          <w:lang w:val="el-GR"/>
        </w:rPr>
        <w:t xml:space="preserve">στοιχεία που να αποδεικνύουν τη μη </w:t>
      </w:r>
      <w:r w:rsidR="00AA077B" w:rsidRPr="004A23BD">
        <w:rPr>
          <w:rFonts w:ascii="Tahoma" w:hAnsi="Tahoma" w:cs="Tahoma"/>
          <w:lang w:val="el-GR"/>
        </w:rPr>
        <w:t>δυν</w:t>
      </w:r>
      <w:r w:rsidRPr="004A23BD">
        <w:rPr>
          <w:rFonts w:ascii="Tahoma" w:hAnsi="Tahoma" w:cs="Tahoma"/>
          <w:lang w:val="el-GR"/>
        </w:rPr>
        <w:t>α</w:t>
      </w:r>
      <w:r w:rsidR="002B449A" w:rsidRPr="004A23BD">
        <w:rPr>
          <w:rFonts w:ascii="Tahoma" w:hAnsi="Tahoma" w:cs="Tahoma"/>
          <w:lang w:val="el-GR"/>
        </w:rPr>
        <w:t>τ</w:t>
      </w:r>
      <w:r w:rsidRPr="004A23BD">
        <w:rPr>
          <w:rFonts w:ascii="Tahoma" w:hAnsi="Tahoma" w:cs="Tahoma"/>
          <w:lang w:val="el-GR"/>
        </w:rPr>
        <w:t>ότητα χρήσης εναλλακτικού καυσίμου ή πρώτης ύλης καθώς και</w:t>
      </w:r>
    </w:p>
    <w:p w14:paraId="65E3C43D" w14:textId="1843C83D" w:rsidR="00AF6AEA" w:rsidRPr="004A23BD" w:rsidRDefault="00AF6AEA" w:rsidP="000E3380">
      <w:pPr>
        <w:pStyle w:val="a3"/>
        <w:numPr>
          <w:ilvl w:val="0"/>
          <w:numId w:val="21"/>
        </w:numPr>
        <w:spacing w:line="276" w:lineRule="auto"/>
        <w:jc w:val="both"/>
        <w:rPr>
          <w:rFonts w:ascii="Tahoma" w:hAnsi="Tahoma" w:cs="Tahoma"/>
          <w:lang w:val="el-GR"/>
        </w:rPr>
      </w:pPr>
      <w:r w:rsidRPr="004A23BD">
        <w:rPr>
          <w:rFonts w:ascii="Tahoma" w:hAnsi="Tahoma" w:cs="Tahoma"/>
          <w:lang w:val="el-GR"/>
        </w:rPr>
        <w:t>προτεινόμενο σχέδιο διακοπής τροφοδοσίας, το οποίο θα περιλαμβάνει αναλυτικά τις διαδικασίες για την συντονισμένη διακοπή (μερική ή ολική) τροφοδοσίας φ</w:t>
      </w:r>
      <w:r w:rsidR="002B0384" w:rsidRPr="004A23BD">
        <w:rPr>
          <w:rFonts w:ascii="Tahoma" w:hAnsi="Tahoma" w:cs="Tahoma"/>
          <w:lang w:val="el-GR"/>
        </w:rPr>
        <w:t xml:space="preserve">υσικού </w:t>
      </w:r>
      <w:r w:rsidRPr="004A23BD">
        <w:rPr>
          <w:rFonts w:ascii="Tahoma" w:hAnsi="Tahoma" w:cs="Tahoma"/>
          <w:lang w:val="el-GR"/>
        </w:rPr>
        <w:t>α</w:t>
      </w:r>
      <w:r w:rsidR="002B0384" w:rsidRPr="004A23BD">
        <w:rPr>
          <w:rFonts w:ascii="Tahoma" w:hAnsi="Tahoma" w:cs="Tahoma"/>
          <w:lang w:val="el-GR"/>
        </w:rPr>
        <w:t>ερίου</w:t>
      </w:r>
      <w:r w:rsidRPr="004A23BD">
        <w:rPr>
          <w:rFonts w:ascii="Tahoma" w:hAnsi="Tahoma" w:cs="Tahoma"/>
          <w:lang w:val="el-GR"/>
        </w:rPr>
        <w:t xml:space="preserve"> για την ασφάλεια της Μονάδας του και του προσωπικού της. </w:t>
      </w:r>
    </w:p>
    <w:p w14:paraId="19117733" w14:textId="77777777" w:rsidR="00116618" w:rsidRDefault="004714E2" w:rsidP="00FA7D92">
      <w:pPr>
        <w:spacing w:line="276" w:lineRule="auto"/>
        <w:jc w:val="both"/>
        <w:rPr>
          <w:rFonts w:ascii="Tahoma" w:hAnsi="Tahoma" w:cs="Tahoma"/>
          <w:lang w:val="el-GR"/>
        </w:rPr>
      </w:pPr>
      <w:r>
        <w:rPr>
          <w:rFonts w:ascii="Tahoma" w:hAnsi="Tahoma" w:cs="Tahoma"/>
          <w:lang w:val="el-GR"/>
        </w:rPr>
        <w:t xml:space="preserve">Επίσης, οφείλουν να ενημερώσουν </w:t>
      </w:r>
      <w:r w:rsidR="00116618">
        <w:rPr>
          <w:rFonts w:ascii="Tahoma" w:hAnsi="Tahoma" w:cs="Tahoma"/>
          <w:lang w:val="el-GR"/>
        </w:rPr>
        <w:t>οι βιομηχανίες που είναι ενταγμένες στον κατάλογο της υπ’ αριθ. 889/2022 Απόφασης της Αρχής και για οποιονδήποτε λόγο δεν πληρούν πλέον τα ανωτέρω κριτήρια.</w:t>
      </w:r>
    </w:p>
    <w:p w14:paraId="50860902" w14:textId="65235F72" w:rsidR="007D379E" w:rsidRPr="004A23BD" w:rsidRDefault="00AF6AEA" w:rsidP="00EC3768">
      <w:pPr>
        <w:spacing w:line="276" w:lineRule="auto"/>
        <w:rPr>
          <w:rFonts w:ascii="Tahoma" w:hAnsi="Tahoma" w:cs="Tahoma"/>
          <w:lang w:val="el-GR"/>
        </w:rPr>
      </w:pPr>
      <w:r w:rsidRPr="004A23BD">
        <w:rPr>
          <w:rFonts w:ascii="Tahoma" w:hAnsi="Tahoma" w:cs="Tahoma"/>
          <w:lang w:val="el-GR"/>
        </w:rPr>
        <w:t xml:space="preserve">Τα παραπάνω κοινοποιούνται στο ΥΠΕΝ. </w:t>
      </w:r>
    </w:p>
    <w:p w14:paraId="6EA46E8F" w14:textId="1E3FE183" w:rsidR="008541CF" w:rsidRPr="003843B7" w:rsidRDefault="00F93AF9" w:rsidP="00EC3768">
      <w:pPr>
        <w:spacing w:line="276" w:lineRule="auto"/>
        <w:jc w:val="both"/>
        <w:rPr>
          <w:rFonts w:ascii="Tahoma" w:hAnsi="Tahoma" w:cs="Tahoma"/>
          <w:lang w:val="el-GR"/>
        </w:rPr>
      </w:pPr>
      <w:r w:rsidRPr="004A23BD">
        <w:rPr>
          <w:rFonts w:ascii="Tahoma" w:hAnsi="Tahoma" w:cs="Tahoma"/>
          <w:lang w:val="el-GR"/>
        </w:rPr>
        <w:t>Η</w:t>
      </w:r>
      <w:r w:rsidR="00321EB9" w:rsidRPr="004A23BD">
        <w:rPr>
          <w:rFonts w:ascii="Tahoma" w:hAnsi="Tahoma" w:cs="Tahoma"/>
          <w:lang w:val="el-GR"/>
        </w:rPr>
        <w:t xml:space="preserve"> ενεργοποίηση της επιβεβλημένης διακοπής τροφοδοσίας</w:t>
      </w:r>
      <w:r w:rsidRPr="004A23BD">
        <w:rPr>
          <w:rFonts w:ascii="Tahoma" w:hAnsi="Tahoma" w:cs="Tahoma"/>
          <w:lang w:val="el-GR"/>
        </w:rPr>
        <w:t xml:space="preserve"> σε καταναλωτές </w:t>
      </w:r>
      <w:r w:rsidR="00AE1626">
        <w:rPr>
          <w:rFonts w:ascii="Tahoma" w:hAnsi="Tahoma" w:cs="Tahoma"/>
          <w:lang w:val="el-GR"/>
        </w:rPr>
        <w:t>ΦΑ</w:t>
      </w:r>
      <w:r w:rsidRPr="004A23BD">
        <w:rPr>
          <w:rFonts w:ascii="Tahoma" w:hAnsi="Tahoma" w:cs="Tahoma"/>
          <w:lang w:val="el-GR"/>
        </w:rPr>
        <w:t xml:space="preserve"> </w:t>
      </w:r>
      <w:r w:rsidR="009B3289" w:rsidRPr="004A23BD">
        <w:rPr>
          <w:rFonts w:ascii="Tahoma" w:hAnsi="Tahoma" w:cs="Tahoma"/>
          <w:lang w:val="el-GR"/>
        </w:rPr>
        <w:t xml:space="preserve">γίνεται όταν έχουν εξαντληθεί τα λοιπά μέτρα </w:t>
      </w:r>
      <w:r w:rsidR="00AE1626">
        <w:rPr>
          <w:rFonts w:ascii="Tahoma" w:hAnsi="Tahoma" w:cs="Tahoma"/>
          <w:lang w:val="el-GR"/>
        </w:rPr>
        <w:t xml:space="preserve">‒ </w:t>
      </w:r>
      <w:r w:rsidR="009B3289" w:rsidRPr="004A23BD">
        <w:rPr>
          <w:rFonts w:ascii="Tahoma" w:hAnsi="Tahoma" w:cs="Tahoma"/>
          <w:lang w:val="el-GR"/>
        </w:rPr>
        <w:t>αγοράς ή διοικητικά</w:t>
      </w:r>
      <w:r w:rsidR="00AE1626">
        <w:rPr>
          <w:rFonts w:ascii="Tahoma" w:hAnsi="Tahoma" w:cs="Tahoma"/>
          <w:lang w:val="el-GR"/>
        </w:rPr>
        <w:t xml:space="preserve"> ‒</w:t>
      </w:r>
      <w:r w:rsidR="009B3289" w:rsidRPr="004A23BD">
        <w:rPr>
          <w:rFonts w:ascii="Tahoma" w:hAnsi="Tahoma" w:cs="Tahoma"/>
          <w:lang w:val="el-GR"/>
        </w:rPr>
        <w:t xml:space="preserve"> για την παροχή τροφοδοσίας στους </w:t>
      </w:r>
      <w:r w:rsidR="00153109" w:rsidRPr="004A23BD">
        <w:rPr>
          <w:rFonts w:ascii="Tahoma" w:hAnsi="Tahoma" w:cs="Tahoma"/>
          <w:lang w:val="el-GR"/>
        </w:rPr>
        <w:t>Προστατευόμενους</w:t>
      </w:r>
      <w:r w:rsidR="009B3289" w:rsidRPr="004A23BD">
        <w:rPr>
          <w:rFonts w:ascii="Tahoma" w:hAnsi="Tahoma" w:cs="Tahoma"/>
          <w:lang w:val="el-GR"/>
        </w:rPr>
        <w:t xml:space="preserve"> Καταναλωτές. </w:t>
      </w:r>
      <w:r w:rsidR="009B3289" w:rsidRPr="003843B7">
        <w:rPr>
          <w:rFonts w:ascii="Tahoma" w:hAnsi="Tahoma" w:cs="Tahoma"/>
          <w:lang w:val="el-GR"/>
        </w:rPr>
        <w:t xml:space="preserve">Αν </w:t>
      </w:r>
      <w:r w:rsidR="00B21A75" w:rsidRPr="003843B7">
        <w:rPr>
          <w:rFonts w:ascii="Tahoma" w:hAnsi="Tahoma" w:cs="Tahoma"/>
          <w:lang w:val="el-GR"/>
        </w:rPr>
        <w:t xml:space="preserve">απαιτηθεί η διακοπή τροφοδοσίας </w:t>
      </w:r>
      <w:r w:rsidRPr="003843B7">
        <w:rPr>
          <w:rFonts w:ascii="Tahoma" w:hAnsi="Tahoma" w:cs="Tahoma"/>
          <w:lang w:val="el-GR"/>
        </w:rPr>
        <w:t>για σκοπούς παροχής</w:t>
      </w:r>
      <w:r w:rsidR="00B21A75" w:rsidRPr="003843B7">
        <w:rPr>
          <w:rFonts w:ascii="Tahoma" w:hAnsi="Tahoma" w:cs="Tahoma"/>
          <w:lang w:val="el-GR"/>
        </w:rPr>
        <w:t xml:space="preserve"> </w:t>
      </w:r>
      <w:r w:rsidRPr="003843B7">
        <w:rPr>
          <w:rFonts w:ascii="Tahoma" w:hAnsi="Tahoma" w:cs="Tahoma"/>
          <w:lang w:val="el-GR"/>
        </w:rPr>
        <w:t xml:space="preserve"> αλλ</w:t>
      </w:r>
      <w:r w:rsidR="00B21A75" w:rsidRPr="003843B7">
        <w:rPr>
          <w:rFonts w:ascii="Tahoma" w:hAnsi="Tahoma" w:cs="Tahoma"/>
          <w:lang w:val="el-GR"/>
        </w:rPr>
        <w:t>ηλεγγύης, η μεθοδολογία αποζημίωσης των Βιομηχανικών και Εμπορικών Καταναλωτών περιγράφεται στο Παράρτημα 1</w:t>
      </w:r>
      <w:r w:rsidR="00363E0D" w:rsidRPr="003843B7">
        <w:rPr>
          <w:rFonts w:ascii="Tahoma" w:hAnsi="Tahoma" w:cs="Tahoma"/>
          <w:lang w:val="el-GR"/>
        </w:rPr>
        <w:t xml:space="preserve">. </w:t>
      </w:r>
      <w:r w:rsidR="00B21A75" w:rsidRPr="003843B7">
        <w:rPr>
          <w:rFonts w:ascii="Tahoma" w:hAnsi="Tahoma" w:cs="Tahoma"/>
          <w:lang w:val="el-GR"/>
        </w:rPr>
        <w:t xml:space="preserve">  </w:t>
      </w:r>
    </w:p>
    <w:p w14:paraId="1427E050" w14:textId="48D140DB" w:rsidR="003D1A18" w:rsidRPr="00065C4D" w:rsidRDefault="003D1A18" w:rsidP="00065C4D">
      <w:pPr>
        <w:pStyle w:val="2"/>
        <w:spacing w:line="276" w:lineRule="auto"/>
      </w:pPr>
      <w:bookmarkStart w:id="297" w:name="_Toc146555060"/>
      <w:r w:rsidRPr="00065C4D">
        <w:t>Δράση Δ4: Ρύθμιση για την έκτακτη τροποποίηση του Προγραμματισμού Εκφορτώσεων ΥΦΑ</w:t>
      </w:r>
      <w:bookmarkEnd w:id="297"/>
      <w:r w:rsidRPr="00065C4D">
        <w:t xml:space="preserve"> </w:t>
      </w:r>
    </w:p>
    <w:p w14:paraId="58D51721" w14:textId="180A756F" w:rsidR="003D1A18" w:rsidRPr="000E6641" w:rsidRDefault="003D1A18" w:rsidP="003D1A18">
      <w:pPr>
        <w:pStyle w:val="pf0"/>
        <w:spacing w:line="276" w:lineRule="auto"/>
        <w:jc w:val="both"/>
        <w:rPr>
          <w:rFonts w:ascii="Arial" w:hAnsi="Arial" w:cs="Arial"/>
          <w:sz w:val="20"/>
          <w:szCs w:val="20"/>
          <w:lang w:val="el-GR"/>
        </w:rPr>
      </w:pPr>
      <w:r w:rsidRPr="000E6641">
        <w:rPr>
          <w:rFonts w:ascii="Tahoma" w:hAnsi="Tahoma" w:cs="Tahoma"/>
          <w:b/>
          <w:bCs/>
          <w:sz w:val="22"/>
          <w:szCs w:val="22"/>
          <w:lang w:val="el-GR"/>
        </w:rPr>
        <w:t>Περιγραφή</w:t>
      </w:r>
      <w:r w:rsidRPr="000E6641">
        <w:rPr>
          <w:rFonts w:ascii="Tahoma" w:eastAsiaTheme="minorHAnsi" w:hAnsi="Tahoma" w:cs="Tahoma"/>
          <w:sz w:val="22"/>
          <w:szCs w:val="22"/>
          <w:lang w:val="el-GR"/>
        </w:rPr>
        <w:t xml:space="preserve">: Για την πλήρη αξιοποίηση κάθε δυνατότητας πρόσθετης εισαγωγής φυσικού αερίου στα σημεία εισόδου κατά τη διάρκεια </w:t>
      </w:r>
      <w:r w:rsidR="0024139D">
        <w:rPr>
          <w:rFonts w:ascii="Tahoma" w:eastAsiaTheme="minorHAnsi" w:hAnsi="Tahoma" w:cs="Tahoma"/>
          <w:sz w:val="22"/>
          <w:szCs w:val="22"/>
          <w:lang w:val="el-GR"/>
        </w:rPr>
        <w:t>κ</w:t>
      </w:r>
      <w:r w:rsidRPr="000E6641">
        <w:rPr>
          <w:rFonts w:ascii="Tahoma" w:eastAsiaTheme="minorHAnsi" w:hAnsi="Tahoma" w:cs="Tahoma"/>
          <w:sz w:val="22"/>
          <w:szCs w:val="22"/>
          <w:lang w:val="el-GR"/>
        </w:rPr>
        <w:t xml:space="preserve">ρίσης φυσικού αερίου Επιπέδου 2 ή 3, ο μέγιστος χρόνος χρησιμοποίησης του αποθηκευτικού χώρου στην Ρεβυθούσα μειώνεται σε 6 ημέρες. Οι Χρήστες ΥΦΑ οι οποίοι είχαν ήδη δεσμεύσει χρονοθυρίδα, διατηρούν τη θέση τους στον Ετήσιο Προγραμματισμό ωστόσο με μειωμένο χρόνο μέχρι την αεριοποίηση της ποσότητας ΥΦΑ. Οι χρονοθυρίδες που θα δημιουργηθούν υπό αυτές τις συνθήκες θα προσδιοριστούν και θα διατεθούν αμελλητί από το Διαχειριστή.  </w:t>
      </w:r>
    </w:p>
    <w:p w14:paraId="01E5446E" w14:textId="6447E7F5" w:rsidR="003D1A18" w:rsidRPr="000E6641" w:rsidRDefault="003D1A18" w:rsidP="003D1A18">
      <w:pPr>
        <w:spacing w:line="276" w:lineRule="auto"/>
        <w:rPr>
          <w:rFonts w:ascii="Tahoma" w:hAnsi="Tahoma" w:cs="Tahoma"/>
          <w:lang w:val="el-GR"/>
        </w:rPr>
      </w:pPr>
      <w:r w:rsidRPr="000E6641">
        <w:rPr>
          <w:rFonts w:ascii="Tahoma" w:hAnsi="Tahoma" w:cs="Tahoma"/>
          <w:b/>
          <w:bCs/>
          <w:lang w:val="el-GR"/>
        </w:rPr>
        <w:t>Τύπος μέτρου</w:t>
      </w:r>
      <w:r w:rsidRPr="000E6641">
        <w:rPr>
          <w:rFonts w:ascii="Tahoma" w:hAnsi="Tahoma" w:cs="Tahoma"/>
          <w:lang w:val="el-GR"/>
        </w:rPr>
        <w:t>: διοικητικό</w:t>
      </w:r>
      <w:r w:rsidR="0024139D">
        <w:rPr>
          <w:rFonts w:ascii="Tahoma" w:hAnsi="Tahoma" w:cs="Tahoma"/>
          <w:lang w:val="el-GR"/>
        </w:rPr>
        <w:t xml:space="preserve"> </w:t>
      </w:r>
      <w:r w:rsidRPr="000E6641">
        <w:rPr>
          <w:rFonts w:ascii="Tahoma" w:hAnsi="Tahoma" w:cs="Tahoma"/>
          <w:lang w:val="el-GR"/>
        </w:rPr>
        <w:t>- ρυθμιστικό</w:t>
      </w:r>
    </w:p>
    <w:p w14:paraId="537ED19A" w14:textId="77777777" w:rsidR="003D1A18" w:rsidRPr="000E6641" w:rsidRDefault="003D1A18" w:rsidP="003D1A18">
      <w:pPr>
        <w:spacing w:line="276" w:lineRule="auto"/>
        <w:rPr>
          <w:rFonts w:ascii="Tahoma" w:hAnsi="Tahoma" w:cs="Tahoma"/>
          <w:lang w:val="el-GR"/>
        </w:rPr>
      </w:pPr>
      <w:r w:rsidRPr="000E6641">
        <w:rPr>
          <w:rFonts w:ascii="Tahoma" w:hAnsi="Tahoma" w:cs="Tahoma"/>
          <w:b/>
          <w:bCs/>
          <w:lang w:val="el-GR"/>
        </w:rPr>
        <w:t>Κόστος</w:t>
      </w:r>
      <w:r w:rsidRPr="000E6641">
        <w:rPr>
          <w:rFonts w:ascii="Tahoma" w:hAnsi="Tahoma" w:cs="Tahoma"/>
          <w:lang w:val="el-GR"/>
        </w:rPr>
        <w:t>: Δεν υφίσταται.</w:t>
      </w:r>
    </w:p>
    <w:p w14:paraId="433BF024" w14:textId="77777777" w:rsidR="003D1A18" w:rsidRPr="000E6641" w:rsidRDefault="003D1A18" w:rsidP="003D1A18">
      <w:pPr>
        <w:spacing w:line="276" w:lineRule="auto"/>
        <w:jc w:val="both"/>
        <w:rPr>
          <w:rFonts w:ascii="Tahoma" w:hAnsi="Tahoma" w:cs="Tahoma"/>
          <w:lang w:val="el-GR"/>
        </w:rPr>
      </w:pPr>
      <w:r w:rsidRPr="000E6641">
        <w:rPr>
          <w:rFonts w:ascii="Tahoma" w:hAnsi="Tahoma" w:cs="Tahoma"/>
          <w:b/>
          <w:bCs/>
          <w:lang w:val="el-GR"/>
        </w:rPr>
        <w:t>Αναμενόμενη συνεισφορά:</w:t>
      </w:r>
      <w:r w:rsidRPr="000E6641">
        <w:rPr>
          <w:rFonts w:ascii="Tahoma" w:hAnsi="Tahoma" w:cs="Tahoma"/>
          <w:lang w:val="el-GR"/>
        </w:rPr>
        <w:t xml:space="preserve"> Η συνεισφορά της συγκεκριμένης δράσης αυξάνει τη δυνατότητα χρήσης των υφιστάμενων υποδομών και τη διαθεσιμότητα των ΣΕ. </w:t>
      </w:r>
    </w:p>
    <w:p w14:paraId="187BB0AE" w14:textId="0C2682D3" w:rsidR="003D1A18" w:rsidRPr="00065C4D" w:rsidRDefault="003D1A18" w:rsidP="00065C4D">
      <w:pPr>
        <w:pStyle w:val="2"/>
        <w:spacing w:line="276" w:lineRule="auto"/>
      </w:pPr>
      <w:bookmarkStart w:id="298" w:name="_Toc146555061"/>
      <w:r w:rsidRPr="00065C4D">
        <w:t>Δράση Δ5: Αύξηση αποθεμάτων εναλλακτικού καυσίμου (diesel) σε μονάδες ΗΠ με καύσιμο ΦΑ και δυνατότητα εναλλαγής καυσίμου</w:t>
      </w:r>
      <w:bookmarkEnd w:id="298"/>
    </w:p>
    <w:p w14:paraId="5C35B38A" w14:textId="7BCE8D88" w:rsidR="003D1A18" w:rsidRPr="00FA6AA6" w:rsidRDefault="003D1A18" w:rsidP="003D1A18">
      <w:pPr>
        <w:pStyle w:val="Tahoma1"/>
        <w:spacing w:line="276" w:lineRule="auto"/>
        <w:ind w:firstLine="0"/>
        <w:rPr>
          <w:rFonts w:eastAsiaTheme="minorHAnsi" w:cstheme="minorBidi"/>
          <w:color w:val="FF0000"/>
          <w:lang w:val="el-GR"/>
        </w:rPr>
      </w:pPr>
      <w:r w:rsidRPr="00D017ED">
        <w:rPr>
          <w:rFonts w:eastAsiaTheme="minorHAnsi" w:cstheme="minorBidi"/>
          <w:lang w:val="el-GR"/>
        </w:rPr>
        <w:t xml:space="preserve">Όπως ήδη έχει αναφερθεί </w:t>
      </w:r>
      <w:r w:rsidRPr="007F1A75">
        <w:rPr>
          <w:rFonts w:eastAsiaTheme="minorHAnsi" w:cstheme="minorBidi"/>
          <w:lang w:val="el-GR"/>
        </w:rPr>
        <w:t>στο Κεφάλαιο 4, οι</w:t>
      </w:r>
      <w:r w:rsidRPr="00D017ED">
        <w:rPr>
          <w:rFonts w:eastAsiaTheme="minorHAnsi" w:cstheme="minorBidi"/>
          <w:lang w:val="el-GR"/>
        </w:rPr>
        <w:t xml:space="preserve"> κάτοχοι άδειας παραγωγής ηλεκτρικής ενέργειας με καύσιμο ΦΑ με δυνατότητα εναλλαγής καυσίμου όπως παρουσιάζονται στον παρακάτω </w:t>
      </w:r>
      <w:r>
        <w:rPr>
          <w:rFonts w:eastAsiaTheme="minorHAnsi" w:cstheme="minorBidi"/>
          <w:lang w:val="el-GR"/>
        </w:rPr>
        <w:t>Π</w:t>
      </w:r>
      <w:r w:rsidRPr="00D017ED">
        <w:rPr>
          <w:rFonts w:eastAsiaTheme="minorHAnsi" w:cstheme="minorBidi"/>
          <w:lang w:val="el-GR"/>
        </w:rPr>
        <w:t xml:space="preserve">ίνακα και σύμφωνα με τους όρους της αδείας τους αλλά και το ισχύον θεσμικό και κανονιστικό πλαίσιο διατηρούν αποθέματα εναλλακτικού καυσίμου. Για την αποζημίωση του κόστους  διατήρησης αποθέματος εναλλακτικού καυσίμου και τη διατήρηση της διαθεσιμότητας λειτουργίας της μονάδας με εναλλακτικό καύσιμο υπογράφουν με το Διαχειριστή του ΕΣΦΑ υποχρεωτικώς σύμβαση, έναντι ανταλλάγματος. Το αντάλλαγμα καλύπτει το κεφαλαιουχικό κόστος των εγκαταστάσεων εναλλακτικού καυσίμου πρότυπης μονάδας παραγωγής ηλεκτρικής ενέργειας, το κεφαλαιουχικό κόστος διατήρησης αποθεμάτων πετρελαίου, καθώς και τη διάφορά κόστους πετρελαίου και ΦΑ για τη διενέργεια δοκιμών, σύμφωνα με την απόφαση της Αρχής της παρ. 6 του άρθρου 73 και της παρ. 9 του άρθρου 73Α του ν. 4001/2011, όπως εκάστοτε ισχύει. </w:t>
      </w:r>
    </w:p>
    <w:p w14:paraId="1335950B" w14:textId="77777777" w:rsidR="003D1A18" w:rsidRPr="00D017ED" w:rsidRDefault="003D1A18" w:rsidP="003D1A18">
      <w:pPr>
        <w:pStyle w:val="Tahoma1"/>
        <w:spacing w:line="276" w:lineRule="auto"/>
        <w:ind w:firstLine="0"/>
        <w:rPr>
          <w:rFonts w:eastAsiaTheme="minorHAnsi" w:cstheme="minorBidi"/>
          <w:lang w:val="el-GR"/>
        </w:rPr>
      </w:pPr>
      <w:r w:rsidRPr="00D017ED">
        <w:rPr>
          <w:rFonts w:eastAsiaTheme="minorHAnsi" w:cstheme="minorBidi"/>
          <w:lang w:val="el-GR"/>
        </w:rPr>
        <w:t xml:space="preserve">Για την ενίσχυση της διαθεσιμότητας εναλλακτικού καυσίμου </w:t>
      </w:r>
      <w:r>
        <w:rPr>
          <w:rFonts w:eastAsiaTheme="minorHAnsi" w:cstheme="minorBidi"/>
          <w:lang w:val="el-GR"/>
        </w:rPr>
        <w:t>σε ενδεχόμενη</w:t>
      </w:r>
      <w:r w:rsidRPr="00D017ED">
        <w:rPr>
          <w:rFonts w:eastAsiaTheme="minorHAnsi" w:cstheme="minorBidi"/>
          <w:lang w:val="el-GR"/>
        </w:rPr>
        <w:t xml:space="preserve"> κρίση, οι ΗΠ με υποχρέωση διατήρησης αποθεμάτων </w:t>
      </w:r>
      <w:r w:rsidRPr="00D017ED">
        <w:rPr>
          <w:rFonts w:eastAsiaTheme="minorHAnsi" w:cstheme="minorBidi"/>
        </w:rPr>
        <w:t>diesel</w:t>
      </w:r>
      <w:r w:rsidRPr="00D017ED">
        <w:rPr>
          <w:rFonts w:eastAsiaTheme="minorHAnsi" w:cstheme="minorBidi"/>
          <w:lang w:val="el-GR"/>
        </w:rPr>
        <w:t xml:space="preserve"> υποχρεούνται </w:t>
      </w:r>
      <w:r>
        <w:rPr>
          <w:rFonts w:eastAsiaTheme="minorHAnsi" w:cs="Tahoma"/>
          <w:lang w:val="el-GR"/>
        </w:rPr>
        <w:t>‒</w:t>
      </w:r>
      <w:r>
        <w:rPr>
          <w:rFonts w:eastAsiaTheme="minorHAnsi" w:cstheme="minorBidi"/>
          <w:lang w:val="el-GR"/>
        </w:rPr>
        <w:t xml:space="preserve"> διά της παρούσας δράσης </w:t>
      </w:r>
      <w:r>
        <w:rPr>
          <w:rFonts w:eastAsiaTheme="minorHAnsi" w:cs="Tahoma"/>
          <w:lang w:val="el-GR"/>
        </w:rPr>
        <w:t>‒</w:t>
      </w:r>
      <w:r>
        <w:rPr>
          <w:rFonts w:eastAsiaTheme="minorHAnsi" w:cstheme="minorBidi"/>
          <w:lang w:val="el-GR"/>
        </w:rPr>
        <w:t xml:space="preserve"> </w:t>
      </w:r>
      <w:r w:rsidRPr="00D017ED">
        <w:rPr>
          <w:rFonts w:eastAsiaTheme="minorHAnsi" w:cstheme="minorBidi"/>
          <w:lang w:val="el-GR"/>
        </w:rPr>
        <w:t>στην αύξηση του αποθέματός τους, από 5 ημέρες σε 20 ημέρες ή μέχρι την μέγιστη αποθηκευτική ικανότητα της υφιστάμενης δεξαμενής, αν αυτή είναι μικρότερη.</w:t>
      </w:r>
    </w:p>
    <w:p w14:paraId="09A38DA8" w14:textId="77777777" w:rsidR="003D1A18" w:rsidRPr="00D017ED" w:rsidRDefault="003D1A18" w:rsidP="003D1A18">
      <w:pPr>
        <w:pStyle w:val="Tahoma1"/>
        <w:spacing w:line="276" w:lineRule="auto"/>
        <w:ind w:firstLine="0"/>
        <w:rPr>
          <w:b/>
          <w:lang w:val="el-GR"/>
        </w:rPr>
      </w:pPr>
      <w:r w:rsidRPr="00D017ED">
        <w:rPr>
          <w:b/>
          <w:lang w:val="el-GR"/>
        </w:rPr>
        <w:t xml:space="preserve">Χρονικός Ορίζοντας Εφαρμογής: </w:t>
      </w:r>
      <w:r w:rsidRPr="00D017ED">
        <w:rPr>
          <w:bCs/>
          <w:lang w:val="el-GR"/>
        </w:rPr>
        <w:t>Η</w:t>
      </w:r>
      <w:r w:rsidRPr="00D017ED">
        <w:rPr>
          <w:b/>
          <w:lang w:val="el-GR"/>
        </w:rPr>
        <w:t xml:space="preserve"> </w:t>
      </w:r>
      <w:r w:rsidRPr="00D017ED">
        <w:rPr>
          <w:bCs/>
          <w:lang w:val="el-GR"/>
        </w:rPr>
        <w:t>καταληκτική ημερομηνία πλήρωσης των δεξαμενών</w:t>
      </w:r>
      <w:r>
        <w:rPr>
          <w:bCs/>
          <w:lang w:val="el-GR"/>
        </w:rPr>
        <w:t>, εφόσον δεν έχουν ήδη πληρωθεί,</w:t>
      </w:r>
      <w:r w:rsidRPr="00D017ED">
        <w:rPr>
          <w:bCs/>
          <w:lang w:val="el-GR"/>
        </w:rPr>
        <w:t xml:space="preserve"> είναι η </w:t>
      </w:r>
      <w:r w:rsidRPr="00A75854">
        <w:rPr>
          <w:b/>
          <w:lang w:val="el-GR"/>
        </w:rPr>
        <w:t>1</w:t>
      </w:r>
      <w:r w:rsidRPr="00A75854">
        <w:rPr>
          <w:b/>
          <w:vertAlign w:val="superscript"/>
          <w:lang w:val="el-GR"/>
        </w:rPr>
        <w:t>η</w:t>
      </w:r>
      <w:r w:rsidRPr="00A75854">
        <w:rPr>
          <w:b/>
          <w:lang w:val="el-GR"/>
        </w:rPr>
        <w:t xml:space="preserve"> Νοεμβρίου κάθε έτους</w:t>
      </w:r>
      <w:r w:rsidRPr="00A75854">
        <w:rPr>
          <w:bCs/>
          <w:lang w:val="el-GR"/>
        </w:rPr>
        <w:t>.</w:t>
      </w:r>
      <w:r w:rsidRPr="00D017ED">
        <w:rPr>
          <w:b/>
          <w:lang w:val="el-GR"/>
        </w:rPr>
        <w:t xml:space="preserve"> </w:t>
      </w:r>
    </w:p>
    <w:p w14:paraId="627E2485" w14:textId="77777777" w:rsidR="003D1A18" w:rsidRPr="00D017ED" w:rsidRDefault="003D1A18" w:rsidP="003D1A18">
      <w:pPr>
        <w:pStyle w:val="Tahoma1"/>
        <w:spacing w:line="276" w:lineRule="auto"/>
        <w:ind w:firstLine="0"/>
        <w:rPr>
          <w:lang w:val="el-GR"/>
        </w:rPr>
      </w:pPr>
      <w:r w:rsidRPr="00D017ED">
        <w:rPr>
          <w:b/>
          <w:lang w:val="el-GR"/>
        </w:rPr>
        <w:t>Αποδέκτες:</w:t>
      </w:r>
      <w:r w:rsidRPr="00D017ED">
        <w:rPr>
          <w:lang w:val="el-GR"/>
        </w:rPr>
        <w:t xml:space="preserve"> Οι κάτοχοι άδειας παραγωγής ηλεκτρικής ενέργειας με καύσιμο ΦΑ, των οποίων οι μονάδες ηλεκτροπαραγωγής έχουν δυνατότητα λειτουργίας με εναλλακτικό καύσιμο όπως παρουσιάζονται στον παρακάτω </w:t>
      </w:r>
      <w:r>
        <w:rPr>
          <w:lang w:val="el-GR"/>
        </w:rPr>
        <w:t>Π</w:t>
      </w:r>
      <w:r w:rsidRPr="00D017ED">
        <w:rPr>
          <w:lang w:val="el-GR"/>
        </w:rPr>
        <w:t>ίνακα.</w:t>
      </w:r>
    </w:p>
    <w:p w14:paraId="1C4BEEE4" w14:textId="6BC1D661" w:rsidR="003D1A18" w:rsidRPr="008901BC" w:rsidRDefault="003D1A18" w:rsidP="003D1A18">
      <w:pPr>
        <w:pStyle w:val="a6"/>
        <w:rPr>
          <w:rFonts w:cs="Tahoma"/>
          <w:b/>
          <w:bCs/>
          <w:i/>
          <w:iCs w:val="0"/>
          <w:szCs w:val="20"/>
          <w:lang w:val="el-GR"/>
        </w:rPr>
      </w:pPr>
      <w:bookmarkStart w:id="299" w:name="_Ref145688359"/>
      <w:bookmarkStart w:id="300" w:name="_Ref109150963"/>
      <w:bookmarkStart w:id="301" w:name="_Toc146555017"/>
      <w:r w:rsidRPr="008901BC">
        <w:rPr>
          <w:b/>
          <w:bCs/>
          <w:lang w:val="el-GR"/>
        </w:rPr>
        <w:t xml:space="preserve">Πίνακας </w:t>
      </w:r>
      <w:r w:rsidRPr="008901BC">
        <w:rPr>
          <w:b/>
          <w:bCs/>
        </w:rPr>
        <w:fldChar w:fldCharType="begin"/>
      </w:r>
      <w:r w:rsidRPr="008901BC">
        <w:rPr>
          <w:b/>
          <w:bCs/>
          <w:lang w:val="el-GR"/>
        </w:rPr>
        <w:instrText xml:space="preserve"> </w:instrText>
      </w:r>
      <w:r w:rsidRPr="008901BC">
        <w:rPr>
          <w:b/>
          <w:bCs/>
        </w:rPr>
        <w:instrText>SEQ</w:instrText>
      </w:r>
      <w:r w:rsidRPr="008901BC">
        <w:rPr>
          <w:b/>
          <w:bCs/>
          <w:lang w:val="el-GR"/>
        </w:rPr>
        <w:instrText xml:space="preserve"> Πίνακας \* </w:instrText>
      </w:r>
      <w:r w:rsidRPr="008901BC">
        <w:rPr>
          <w:b/>
          <w:bCs/>
        </w:rPr>
        <w:instrText>ARABIC</w:instrText>
      </w:r>
      <w:r w:rsidRPr="008901BC">
        <w:rPr>
          <w:b/>
          <w:bCs/>
          <w:lang w:val="el-GR"/>
        </w:rPr>
        <w:instrText xml:space="preserve"> </w:instrText>
      </w:r>
      <w:r w:rsidRPr="008901BC">
        <w:rPr>
          <w:b/>
          <w:bCs/>
        </w:rPr>
        <w:fldChar w:fldCharType="separate"/>
      </w:r>
      <w:r w:rsidR="00610BF2" w:rsidRPr="00610BF2">
        <w:rPr>
          <w:b/>
          <w:bCs/>
          <w:noProof/>
          <w:lang w:val="el-GR"/>
        </w:rPr>
        <w:t>67</w:t>
      </w:r>
      <w:r w:rsidRPr="008901BC">
        <w:rPr>
          <w:b/>
          <w:bCs/>
        </w:rPr>
        <w:fldChar w:fldCharType="end"/>
      </w:r>
      <w:bookmarkEnd w:id="299"/>
      <w:r w:rsidRPr="001B4138">
        <w:rPr>
          <w:b/>
          <w:bCs/>
          <w:lang w:val="el-GR"/>
        </w:rPr>
        <w:t>:</w:t>
      </w:r>
      <w:r w:rsidRPr="001B4138">
        <w:rPr>
          <w:lang w:val="el-GR"/>
        </w:rPr>
        <w:t xml:space="preserve"> </w:t>
      </w:r>
      <w:r w:rsidRPr="008901BC">
        <w:rPr>
          <w:rFonts w:cs="Tahoma"/>
          <w:szCs w:val="20"/>
          <w:lang w:val="el-GR"/>
        </w:rPr>
        <w:t>Σύνολο των θερμικών μονάδων ηλεκτροπαραγωγής με υποχρέωση τήρησης εναλλακτικού καυσίμου</w:t>
      </w:r>
      <w:bookmarkEnd w:id="300"/>
      <w:bookmarkEnd w:id="301"/>
    </w:p>
    <w:tbl>
      <w:tblPr>
        <w:tblW w:w="7480" w:type="dxa"/>
        <w:jc w:val="center"/>
        <w:tblLook w:val="04A0" w:firstRow="1" w:lastRow="0" w:firstColumn="1" w:lastColumn="0" w:noHBand="0" w:noVBand="1"/>
      </w:tblPr>
      <w:tblGrid>
        <w:gridCol w:w="2180"/>
        <w:gridCol w:w="2220"/>
        <w:gridCol w:w="3080"/>
      </w:tblGrid>
      <w:tr w:rsidR="003D1A18" w:rsidRPr="00315CC8" w14:paraId="11E9759B" w14:textId="77777777" w:rsidTr="008179B3">
        <w:trPr>
          <w:trHeight w:val="870"/>
          <w:jc w:val="center"/>
        </w:trPr>
        <w:tc>
          <w:tcPr>
            <w:tcW w:w="2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185BE0" w14:textId="77777777" w:rsidR="003D1A18" w:rsidRPr="00D017ED" w:rsidRDefault="003D1A18" w:rsidP="008179B3">
            <w:pPr>
              <w:spacing w:line="276" w:lineRule="auto"/>
              <w:jc w:val="center"/>
              <w:rPr>
                <w:rFonts w:ascii="Tahoma" w:hAnsi="Tahoma" w:cs="Tahoma"/>
                <w:b/>
                <w:bCs/>
                <w:sz w:val="20"/>
                <w:szCs w:val="20"/>
              </w:rPr>
            </w:pPr>
            <w:r w:rsidRPr="00D017ED">
              <w:rPr>
                <w:rFonts w:ascii="Tahoma" w:hAnsi="Tahoma" w:cs="Tahoma"/>
                <w:b/>
                <w:bCs/>
                <w:sz w:val="20"/>
                <w:szCs w:val="20"/>
              </w:rPr>
              <w:t>ΜΟΝΑΔΑ ΠΑΡΑΓΩΓΗΣ</w:t>
            </w:r>
          </w:p>
        </w:tc>
        <w:tc>
          <w:tcPr>
            <w:tcW w:w="2220" w:type="dxa"/>
            <w:tcBorders>
              <w:top w:val="single" w:sz="4" w:space="0" w:color="auto"/>
              <w:left w:val="nil"/>
              <w:bottom w:val="single" w:sz="4" w:space="0" w:color="auto"/>
              <w:right w:val="single" w:sz="4" w:space="0" w:color="auto"/>
            </w:tcBorders>
            <w:shd w:val="clear" w:color="auto" w:fill="auto"/>
            <w:noWrap/>
            <w:vAlign w:val="center"/>
            <w:hideMark/>
          </w:tcPr>
          <w:p w14:paraId="498958F2" w14:textId="77777777" w:rsidR="003D1A18" w:rsidRPr="00D017ED" w:rsidRDefault="003D1A18" w:rsidP="008179B3">
            <w:pPr>
              <w:spacing w:line="276" w:lineRule="auto"/>
              <w:jc w:val="center"/>
              <w:rPr>
                <w:rFonts w:ascii="Tahoma" w:hAnsi="Tahoma" w:cs="Tahoma"/>
                <w:b/>
                <w:bCs/>
                <w:sz w:val="20"/>
                <w:szCs w:val="20"/>
              </w:rPr>
            </w:pPr>
            <w:r w:rsidRPr="00D017ED">
              <w:rPr>
                <w:rFonts w:ascii="Tahoma" w:hAnsi="Tahoma" w:cs="Tahoma"/>
                <w:b/>
                <w:bCs/>
                <w:sz w:val="20"/>
                <w:szCs w:val="20"/>
              </w:rPr>
              <w:t>ΕΓΚΑΤ/ΝΗ ΙΣΧΥΣ (MW)</w:t>
            </w:r>
          </w:p>
        </w:tc>
        <w:tc>
          <w:tcPr>
            <w:tcW w:w="3080" w:type="dxa"/>
            <w:tcBorders>
              <w:top w:val="single" w:sz="4" w:space="0" w:color="auto"/>
              <w:left w:val="nil"/>
              <w:bottom w:val="single" w:sz="4" w:space="0" w:color="auto"/>
              <w:right w:val="single" w:sz="4" w:space="0" w:color="auto"/>
            </w:tcBorders>
            <w:shd w:val="clear" w:color="auto" w:fill="auto"/>
            <w:vAlign w:val="center"/>
            <w:hideMark/>
          </w:tcPr>
          <w:p w14:paraId="35261B13" w14:textId="77777777" w:rsidR="003D1A18" w:rsidRPr="00D017ED" w:rsidRDefault="003D1A18" w:rsidP="008179B3">
            <w:pPr>
              <w:spacing w:line="276" w:lineRule="auto"/>
              <w:jc w:val="center"/>
              <w:rPr>
                <w:rFonts w:ascii="Tahoma" w:hAnsi="Tahoma" w:cs="Tahoma"/>
                <w:b/>
                <w:bCs/>
                <w:sz w:val="20"/>
                <w:szCs w:val="20"/>
                <w:lang w:val="el-GR"/>
              </w:rPr>
            </w:pPr>
            <w:r w:rsidRPr="00D017ED">
              <w:rPr>
                <w:rFonts w:ascii="Tahoma" w:hAnsi="Tahoma" w:cs="Tahoma"/>
                <w:b/>
                <w:bCs/>
                <w:sz w:val="20"/>
                <w:szCs w:val="20"/>
                <w:lang w:val="el-GR"/>
              </w:rPr>
              <w:t>ΔΙΑΘΕΣΙΜΗ ΙΣΧΥΣ ΜΕ ΕΝΑΛΛΑΚΤΙΚΟ ΚΑΥΣΙΜΟ (</w:t>
            </w:r>
            <w:r w:rsidRPr="00D017ED">
              <w:rPr>
                <w:rFonts w:ascii="Tahoma" w:hAnsi="Tahoma" w:cs="Tahoma"/>
                <w:b/>
                <w:bCs/>
                <w:sz w:val="20"/>
                <w:szCs w:val="20"/>
              </w:rPr>
              <w:t>MW</w:t>
            </w:r>
            <w:r w:rsidRPr="00D017ED">
              <w:rPr>
                <w:rFonts w:ascii="Tahoma" w:hAnsi="Tahoma" w:cs="Tahoma"/>
                <w:b/>
                <w:bCs/>
                <w:sz w:val="20"/>
                <w:szCs w:val="20"/>
                <w:lang w:val="el-GR"/>
              </w:rPr>
              <w:t>)</w:t>
            </w:r>
          </w:p>
        </w:tc>
      </w:tr>
      <w:tr w:rsidR="003D1A18" w:rsidRPr="00D017ED" w14:paraId="68226309" w14:textId="77777777" w:rsidTr="008179B3">
        <w:trPr>
          <w:trHeight w:val="300"/>
          <w:jc w:val="center"/>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44517CA5" w14:textId="77777777" w:rsidR="003D1A18" w:rsidRPr="00D017ED" w:rsidRDefault="003D1A18" w:rsidP="008179B3">
            <w:pPr>
              <w:spacing w:line="276" w:lineRule="auto"/>
              <w:jc w:val="center"/>
              <w:rPr>
                <w:rFonts w:ascii="Tahoma" w:hAnsi="Tahoma" w:cs="Tahoma"/>
                <w:sz w:val="20"/>
                <w:szCs w:val="20"/>
              </w:rPr>
            </w:pPr>
            <w:r w:rsidRPr="00D017ED">
              <w:rPr>
                <w:rFonts w:ascii="Tahoma" w:hAnsi="Tahoma" w:cs="Tahoma"/>
                <w:sz w:val="20"/>
                <w:szCs w:val="20"/>
              </w:rPr>
              <w:t>Κομοτηνή</w:t>
            </w:r>
          </w:p>
        </w:tc>
        <w:tc>
          <w:tcPr>
            <w:tcW w:w="2220" w:type="dxa"/>
            <w:tcBorders>
              <w:top w:val="nil"/>
              <w:left w:val="nil"/>
              <w:bottom w:val="single" w:sz="4" w:space="0" w:color="auto"/>
              <w:right w:val="single" w:sz="4" w:space="0" w:color="auto"/>
            </w:tcBorders>
            <w:shd w:val="clear" w:color="auto" w:fill="auto"/>
            <w:noWrap/>
            <w:vAlign w:val="bottom"/>
            <w:hideMark/>
          </w:tcPr>
          <w:p w14:paraId="0527AEC5" w14:textId="77777777" w:rsidR="003D1A18" w:rsidRPr="00D017ED" w:rsidRDefault="003D1A18" w:rsidP="008179B3">
            <w:pPr>
              <w:spacing w:line="276" w:lineRule="auto"/>
              <w:jc w:val="center"/>
              <w:rPr>
                <w:rFonts w:ascii="Tahoma" w:hAnsi="Tahoma" w:cs="Tahoma"/>
                <w:sz w:val="20"/>
                <w:szCs w:val="20"/>
              </w:rPr>
            </w:pPr>
            <w:r w:rsidRPr="00D017ED">
              <w:rPr>
                <w:rFonts w:ascii="Tahoma" w:hAnsi="Tahoma" w:cs="Tahoma"/>
                <w:sz w:val="20"/>
                <w:szCs w:val="20"/>
              </w:rPr>
              <w:t>484,6</w:t>
            </w:r>
          </w:p>
        </w:tc>
        <w:tc>
          <w:tcPr>
            <w:tcW w:w="3080" w:type="dxa"/>
            <w:tcBorders>
              <w:top w:val="nil"/>
              <w:left w:val="nil"/>
              <w:bottom w:val="single" w:sz="4" w:space="0" w:color="auto"/>
              <w:right w:val="single" w:sz="4" w:space="0" w:color="auto"/>
            </w:tcBorders>
            <w:shd w:val="clear" w:color="auto" w:fill="auto"/>
            <w:noWrap/>
            <w:vAlign w:val="bottom"/>
            <w:hideMark/>
          </w:tcPr>
          <w:p w14:paraId="5E687376" w14:textId="77777777" w:rsidR="003D1A18" w:rsidRPr="00D017ED" w:rsidRDefault="003D1A18" w:rsidP="008179B3">
            <w:pPr>
              <w:spacing w:line="276" w:lineRule="auto"/>
              <w:jc w:val="center"/>
              <w:rPr>
                <w:rFonts w:ascii="Tahoma" w:hAnsi="Tahoma" w:cs="Tahoma"/>
                <w:sz w:val="20"/>
                <w:szCs w:val="20"/>
              </w:rPr>
            </w:pPr>
            <w:r w:rsidRPr="00D017ED">
              <w:rPr>
                <w:rFonts w:ascii="Tahoma" w:hAnsi="Tahoma" w:cs="Tahoma"/>
                <w:sz w:val="20"/>
                <w:szCs w:val="20"/>
              </w:rPr>
              <w:t>483</w:t>
            </w:r>
          </w:p>
        </w:tc>
      </w:tr>
      <w:tr w:rsidR="003D1A18" w:rsidRPr="00D017ED" w14:paraId="69A241AA" w14:textId="77777777" w:rsidTr="008179B3">
        <w:trPr>
          <w:trHeight w:val="300"/>
          <w:jc w:val="center"/>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0A3E4310" w14:textId="77777777" w:rsidR="003D1A18" w:rsidRPr="00D017ED" w:rsidRDefault="003D1A18" w:rsidP="008179B3">
            <w:pPr>
              <w:spacing w:line="276" w:lineRule="auto"/>
              <w:jc w:val="center"/>
              <w:rPr>
                <w:rFonts w:ascii="Tahoma" w:hAnsi="Tahoma" w:cs="Tahoma"/>
                <w:sz w:val="20"/>
                <w:szCs w:val="20"/>
              </w:rPr>
            </w:pPr>
            <w:r w:rsidRPr="00D017ED">
              <w:rPr>
                <w:rFonts w:ascii="Tahoma" w:hAnsi="Tahoma" w:cs="Tahoma"/>
                <w:sz w:val="20"/>
                <w:szCs w:val="20"/>
              </w:rPr>
              <w:t>Λαύριο IV</w:t>
            </w:r>
          </w:p>
        </w:tc>
        <w:tc>
          <w:tcPr>
            <w:tcW w:w="2220" w:type="dxa"/>
            <w:tcBorders>
              <w:top w:val="nil"/>
              <w:left w:val="nil"/>
              <w:bottom w:val="single" w:sz="4" w:space="0" w:color="auto"/>
              <w:right w:val="single" w:sz="4" w:space="0" w:color="auto"/>
            </w:tcBorders>
            <w:shd w:val="clear" w:color="auto" w:fill="auto"/>
            <w:noWrap/>
            <w:vAlign w:val="bottom"/>
            <w:hideMark/>
          </w:tcPr>
          <w:p w14:paraId="119F7AC8" w14:textId="77777777" w:rsidR="003D1A18" w:rsidRPr="00D017ED" w:rsidRDefault="003D1A18" w:rsidP="008179B3">
            <w:pPr>
              <w:spacing w:line="276" w:lineRule="auto"/>
              <w:jc w:val="center"/>
              <w:rPr>
                <w:rFonts w:ascii="Tahoma" w:hAnsi="Tahoma" w:cs="Tahoma"/>
                <w:sz w:val="20"/>
                <w:szCs w:val="20"/>
              </w:rPr>
            </w:pPr>
            <w:r w:rsidRPr="00D017ED">
              <w:rPr>
                <w:rFonts w:ascii="Tahoma" w:hAnsi="Tahoma" w:cs="Tahoma"/>
                <w:sz w:val="20"/>
                <w:szCs w:val="20"/>
              </w:rPr>
              <w:t>560</w:t>
            </w:r>
          </w:p>
        </w:tc>
        <w:tc>
          <w:tcPr>
            <w:tcW w:w="3080" w:type="dxa"/>
            <w:tcBorders>
              <w:top w:val="nil"/>
              <w:left w:val="nil"/>
              <w:bottom w:val="single" w:sz="4" w:space="0" w:color="auto"/>
              <w:right w:val="single" w:sz="4" w:space="0" w:color="auto"/>
            </w:tcBorders>
            <w:shd w:val="clear" w:color="auto" w:fill="auto"/>
            <w:noWrap/>
            <w:vAlign w:val="bottom"/>
            <w:hideMark/>
          </w:tcPr>
          <w:p w14:paraId="2E360673" w14:textId="77777777" w:rsidR="003D1A18" w:rsidRPr="00D017ED" w:rsidRDefault="003D1A18" w:rsidP="008179B3">
            <w:pPr>
              <w:spacing w:line="276" w:lineRule="auto"/>
              <w:jc w:val="center"/>
              <w:rPr>
                <w:rFonts w:ascii="Tahoma" w:hAnsi="Tahoma" w:cs="Tahoma"/>
                <w:sz w:val="20"/>
                <w:szCs w:val="20"/>
              </w:rPr>
            </w:pPr>
            <w:r w:rsidRPr="00D017ED">
              <w:rPr>
                <w:rFonts w:ascii="Tahoma" w:hAnsi="Tahoma" w:cs="Tahoma"/>
                <w:sz w:val="20"/>
                <w:szCs w:val="20"/>
              </w:rPr>
              <w:t>530</w:t>
            </w:r>
          </w:p>
        </w:tc>
      </w:tr>
      <w:tr w:rsidR="003D1A18" w:rsidRPr="00D017ED" w14:paraId="0D6C3519" w14:textId="77777777" w:rsidTr="008179B3">
        <w:trPr>
          <w:trHeight w:val="300"/>
          <w:jc w:val="center"/>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10BE1970" w14:textId="77777777" w:rsidR="003D1A18" w:rsidRPr="00D017ED" w:rsidRDefault="003D1A18" w:rsidP="008179B3">
            <w:pPr>
              <w:spacing w:line="276" w:lineRule="auto"/>
              <w:jc w:val="center"/>
              <w:rPr>
                <w:rFonts w:ascii="Tahoma" w:hAnsi="Tahoma" w:cs="Tahoma"/>
                <w:sz w:val="20"/>
                <w:szCs w:val="20"/>
              </w:rPr>
            </w:pPr>
            <w:r w:rsidRPr="00D017ED">
              <w:rPr>
                <w:rFonts w:ascii="Tahoma" w:hAnsi="Tahoma" w:cs="Tahoma"/>
                <w:sz w:val="20"/>
                <w:szCs w:val="20"/>
              </w:rPr>
              <w:t>ΕΝΘΕΣ (Elpedison)</w:t>
            </w:r>
          </w:p>
        </w:tc>
        <w:tc>
          <w:tcPr>
            <w:tcW w:w="2220" w:type="dxa"/>
            <w:tcBorders>
              <w:top w:val="nil"/>
              <w:left w:val="nil"/>
              <w:bottom w:val="single" w:sz="4" w:space="0" w:color="auto"/>
              <w:right w:val="single" w:sz="4" w:space="0" w:color="auto"/>
            </w:tcBorders>
            <w:shd w:val="clear" w:color="auto" w:fill="auto"/>
            <w:noWrap/>
            <w:vAlign w:val="bottom"/>
            <w:hideMark/>
          </w:tcPr>
          <w:p w14:paraId="67E288C5" w14:textId="77777777" w:rsidR="003D1A18" w:rsidRPr="00D017ED" w:rsidRDefault="003D1A18" w:rsidP="008179B3">
            <w:pPr>
              <w:spacing w:line="276" w:lineRule="auto"/>
              <w:jc w:val="center"/>
              <w:rPr>
                <w:rFonts w:ascii="Tahoma" w:hAnsi="Tahoma" w:cs="Tahoma"/>
                <w:sz w:val="20"/>
                <w:szCs w:val="20"/>
              </w:rPr>
            </w:pPr>
            <w:r w:rsidRPr="00D017ED">
              <w:rPr>
                <w:rFonts w:ascii="Tahoma" w:hAnsi="Tahoma" w:cs="Tahoma"/>
                <w:sz w:val="20"/>
                <w:szCs w:val="20"/>
              </w:rPr>
              <w:t>408,4</w:t>
            </w:r>
          </w:p>
        </w:tc>
        <w:tc>
          <w:tcPr>
            <w:tcW w:w="3080" w:type="dxa"/>
            <w:tcBorders>
              <w:top w:val="nil"/>
              <w:left w:val="nil"/>
              <w:bottom w:val="single" w:sz="4" w:space="0" w:color="auto"/>
              <w:right w:val="single" w:sz="4" w:space="0" w:color="auto"/>
            </w:tcBorders>
            <w:shd w:val="clear" w:color="auto" w:fill="auto"/>
            <w:noWrap/>
            <w:vAlign w:val="bottom"/>
            <w:hideMark/>
          </w:tcPr>
          <w:p w14:paraId="78A5D869" w14:textId="77777777" w:rsidR="003D1A18" w:rsidRPr="00D017ED" w:rsidRDefault="003D1A18" w:rsidP="008179B3">
            <w:pPr>
              <w:spacing w:line="276" w:lineRule="auto"/>
              <w:jc w:val="center"/>
              <w:rPr>
                <w:rFonts w:ascii="Tahoma" w:hAnsi="Tahoma" w:cs="Tahoma"/>
                <w:sz w:val="20"/>
                <w:szCs w:val="20"/>
              </w:rPr>
            </w:pPr>
            <w:r w:rsidRPr="00D017ED">
              <w:rPr>
                <w:rFonts w:ascii="Tahoma" w:hAnsi="Tahoma" w:cs="Tahoma"/>
                <w:sz w:val="20"/>
                <w:szCs w:val="20"/>
              </w:rPr>
              <w:t>355,53</w:t>
            </w:r>
          </w:p>
        </w:tc>
      </w:tr>
      <w:tr w:rsidR="003D1A18" w:rsidRPr="00D017ED" w14:paraId="73EF943F" w14:textId="77777777" w:rsidTr="008179B3">
        <w:trPr>
          <w:trHeight w:val="300"/>
          <w:jc w:val="center"/>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0B3DCACA" w14:textId="77777777" w:rsidR="003D1A18" w:rsidRPr="00D017ED" w:rsidRDefault="003D1A18" w:rsidP="008179B3">
            <w:pPr>
              <w:spacing w:line="276" w:lineRule="auto"/>
              <w:jc w:val="center"/>
              <w:rPr>
                <w:rFonts w:ascii="Tahoma" w:hAnsi="Tahoma" w:cs="Tahoma"/>
                <w:sz w:val="20"/>
                <w:szCs w:val="20"/>
              </w:rPr>
            </w:pPr>
            <w:r w:rsidRPr="00D017ED">
              <w:rPr>
                <w:rFonts w:ascii="Tahoma" w:hAnsi="Tahoma" w:cs="Tahoma"/>
                <w:sz w:val="20"/>
                <w:szCs w:val="20"/>
              </w:rPr>
              <w:t>Θίσβης (Elpedison)</w:t>
            </w:r>
          </w:p>
        </w:tc>
        <w:tc>
          <w:tcPr>
            <w:tcW w:w="2220" w:type="dxa"/>
            <w:tcBorders>
              <w:top w:val="nil"/>
              <w:left w:val="nil"/>
              <w:bottom w:val="single" w:sz="4" w:space="0" w:color="auto"/>
              <w:right w:val="single" w:sz="4" w:space="0" w:color="auto"/>
            </w:tcBorders>
            <w:shd w:val="clear" w:color="auto" w:fill="auto"/>
            <w:noWrap/>
            <w:vAlign w:val="bottom"/>
            <w:hideMark/>
          </w:tcPr>
          <w:p w14:paraId="5C995E87" w14:textId="77777777" w:rsidR="003D1A18" w:rsidRPr="00D017ED" w:rsidRDefault="003D1A18" w:rsidP="008179B3">
            <w:pPr>
              <w:spacing w:line="276" w:lineRule="auto"/>
              <w:jc w:val="center"/>
              <w:rPr>
                <w:rFonts w:ascii="Tahoma" w:hAnsi="Tahoma" w:cs="Tahoma"/>
                <w:sz w:val="20"/>
                <w:szCs w:val="20"/>
              </w:rPr>
            </w:pPr>
            <w:r w:rsidRPr="00D017ED">
              <w:rPr>
                <w:rFonts w:ascii="Tahoma" w:hAnsi="Tahoma" w:cs="Tahoma"/>
                <w:sz w:val="20"/>
                <w:szCs w:val="20"/>
              </w:rPr>
              <w:t>421,6</w:t>
            </w:r>
          </w:p>
        </w:tc>
        <w:tc>
          <w:tcPr>
            <w:tcW w:w="3080" w:type="dxa"/>
            <w:tcBorders>
              <w:top w:val="nil"/>
              <w:left w:val="nil"/>
              <w:bottom w:val="single" w:sz="4" w:space="0" w:color="auto"/>
              <w:right w:val="single" w:sz="4" w:space="0" w:color="auto"/>
            </w:tcBorders>
            <w:shd w:val="clear" w:color="auto" w:fill="auto"/>
            <w:noWrap/>
            <w:vAlign w:val="bottom"/>
            <w:hideMark/>
          </w:tcPr>
          <w:p w14:paraId="02CC5543" w14:textId="77777777" w:rsidR="003D1A18" w:rsidRPr="00D017ED" w:rsidRDefault="003D1A18" w:rsidP="008179B3">
            <w:pPr>
              <w:spacing w:line="276" w:lineRule="auto"/>
              <w:jc w:val="center"/>
              <w:rPr>
                <w:rFonts w:ascii="Tahoma" w:hAnsi="Tahoma" w:cs="Tahoma"/>
                <w:sz w:val="20"/>
                <w:szCs w:val="20"/>
              </w:rPr>
            </w:pPr>
            <w:r w:rsidRPr="00D017ED">
              <w:rPr>
                <w:rFonts w:ascii="Tahoma" w:hAnsi="Tahoma" w:cs="Tahoma"/>
                <w:sz w:val="20"/>
                <w:szCs w:val="20"/>
              </w:rPr>
              <w:t>288,42</w:t>
            </w:r>
          </w:p>
        </w:tc>
      </w:tr>
      <w:tr w:rsidR="003D1A18" w:rsidRPr="00D017ED" w14:paraId="22556BBC" w14:textId="77777777" w:rsidTr="008179B3">
        <w:trPr>
          <w:trHeight w:val="300"/>
          <w:jc w:val="center"/>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49173BD6" w14:textId="77777777" w:rsidR="003D1A18" w:rsidRPr="00D017ED" w:rsidRDefault="003D1A18" w:rsidP="008179B3">
            <w:pPr>
              <w:spacing w:line="276" w:lineRule="auto"/>
              <w:jc w:val="center"/>
              <w:rPr>
                <w:rFonts w:ascii="Tahoma" w:hAnsi="Tahoma" w:cs="Tahoma"/>
                <w:sz w:val="20"/>
                <w:szCs w:val="20"/>
              </w:rPr>
            </w:pPr>
            <w:r w:rsidRPr="00D017ED">
              <w:rPr>
                <w:rFonts w:ascii="Tahoma" w:hAnsi="Tahoma" w:cs="Tahoma"/>
                <w:sz w:val="20"/>
                <w:szCs w:val="20"/>
              </w:rPr>
              <w:t>Ήρων (3 μονάδες)</w:t>
            </w:r>
          </w:p>
        </w:tc>
        <w:tc>
          <w:tcPr>
            <w:tcW w:w="2220" w:type="dxa"/>
            <w:tcBorders>
              <w:top w:val="nil"/>
              <w:left w:val="nil"/>
              <w:bottom w:val="single" w:sz="4" w:space="0" w:color="auto"/>
              <w:right w:val="single" w:sz="4" w:space="0" w:color="auto"/>
            </w:tcBorders>
            <w:shd w:val="clear" w:color="auto" w:fill="auto"/>
            <w:noWrap/>
            <w:vAlign w:val="bottom"/>
            <w:hideMark/>
          </w:tcPr>
          <w:p w14:paraId="1B5F5065" w14:textId="77777777" w:rsidR="003D1A18" w:rsidRPr="00D017ED" w:rsidRDefault="003D1A18" w:rsidP="008179B3">
            <w:pPr>
              <w:spacing w:line="276" w:lineRule="auto"/>
              <w:jc w:val="center"/>
              <w:rPr>
                <w:rFonts w:ascii="Tahoma" w:hAnsi="Tahoma" w:cs="Tahoma"/>
                <w:sz w:val="20"/>
                <w:szCs w:val="20"/>
              </w:rPr>
            </w:pPr>
            <w:r w:rsidRPr="00D017ED">
              <w:rPr>
                <w:rFonts w:ascii="Tahoma" w:hAnsi="Tahoma" w:cs="Tahoma"/>
                <w:sz w:val="20"/>
                <w:szCs w:val="20"/>
              </w:rPr>
              <w:t>148,5</w:t>
            </w:r>
          </w:p>
        </w:tc>
        <w:tc>
          <w:tcPr>
            <w:tcW w:w="3080" w:type="dxa"/>
            <w:tcBorders>
              <w:top w:val="nil"/>
              <w:left w:val="nil"/>
              <w:bottom w:val="single" w:sz="4" w:space="0" w:color="auto"/>
              <w:right w:val="single" w:sz="4" w:space="0" w:color="auto"/>
            </w:tcBorders>
            <w:shd w:val="clear" w:color="auto" w:fill="auto"/>
            <w:noWrap/>
            <w:vAlign w:val="bottom"/>
            <w:hideMark/>
          </w:tcPr>
          <w:p w14:paraId="329BE964" w14:textId="77777777" w:rsidR="003D1A18" w:rsidRPr="00D017ED" w:rsidRDefault="003D1A18" w:rsidP="008179B3">
            <w:pPr>
              <w:spacing w:line="276" w:lineRule="auto"/>
              <w:jc w:val="center"/>
              <w:rPr>
                <w:rFonts w:ascii="Tahoma" w:hAnsi="Tahoma" w:cs="Tahoma"/>
                <w:sz w:val="20"/>
                <w:szCs w:val="20"/>
              </w:rPr>
            </w:pPr>
            <w:r w:rsidRPr="00D017ED">
              <w:rPr>
                <w:rFonts w:ascii="Tahoma" w:hAnsi="Tahoma" w:cs="Tahoma"/>
                <w:sz w:val="20"/>
                <w:szCs w:val="20"/>
              </w:rPr>
              <w:t>137,67</w:t>
            </w:r>
          </w:p>
        </w:tc>
      </w:tr>
      <w:tr w:rsidR="003D1A18" w:rsidRPr="00D017ED" w14:paraId="3A1EDBCA" w14:textId="77777777" w:rsidTr="008179B3">
        <w:trPr>
          <w:trHeight w:val="300"/>
          <w:jc w:val="center"/>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4212CCEF" w14:textId="77777777" w:rsidR="003D1A18" w:rsidRPr="00D017ED" w:rsidRDefault="003D1A18" w:rsidP="008179B3">
            <w:pPr>
              <w:spacing w:line="276" w:lineRule="auto"/>
              <w:jc w:val="center"/>
              <w:rPr>
                <w:rFonts w:ascii="Tahoma" w:hAnsi="Tahoma" w:cs="Tahoma"/>
                <w:b/>
                <w:bCs/>
                <w:i/>
                <w:iCs/>
                <w:sz w:val="20"/>
                <w:szCs w:val="20"/>
              </w:rPr>
            </w:pPr>
            <w:r w:rsidRPr="00D017ED">
              <w:rPr>
                <w:rFonts w:ascii="Tahoma" w:hAnsi="Tahoma" w:cs="Tahoma"/>
                <w:b/>
                <w:bCs/>
                <w:i/>
                <w:iCs/>
                <w:sz w:val="20"/>
                <w:szCs w:val="20"/>
              </w:rPr>
              <w:t xml:space="preserve">Σύνολο </w:t>
            </w:r>
          </w:p>
        </w:tc>
        <w:tc>
          <w:tcPr>
            <w:tcW w:w="2220" w:type="dxa"/>
            <w:tcBorders>
              <w:top w:val="nil"/>
              <w:left w:val="nil"/>
              <w:bottom w:val="single" w:sz="4" w:space="0" w:color="auto"/>
              <w:right w:val="single" w:sz="4" w:space="0" w:color="auto"/>
            </w:tcBorders>
            <w:shd w:val="clear" w:color="auto" w:fill="auto"/>
            <w:noWrap/>
            <w:vAlign w:val="bottom"/>
            <w:hideMark/>
          </w:tcPr>
          <w:p w14:paraId="664CCB28" w14:textId="77777777" w:rsidR="003D1A18" w:rsidRPr="00D017ED" w:rsidRDefault="003D1A18" w:rsidP="008179B3">
            <w:pPr>
              <w:spacing w:line="276" w:lineRule="auto"/>
              <w:jc w:val="center"/>
              <w:rPr>
                <w:rFonts w:ascii="Tahoma" w:hAnsi="Tahoma" w:cs="Tahoma"/>
                <w:b/>
                <w:bCs/>
                <w:i/>
                <w:iCs/>
                <w:sz w:val="20"/>
                <w:szCs w:val="20"/>
              </w:rPr>
            </w:pPr>
            <w:r w:rsidRPr="00D017ED">
              <w:rPr>
                <w:rFonts w:ascii="Tahoma" w:hAnsi="Tahoma" w:cs="Tahoma"/>
                <w:b/>
                <w:bCs/>
                <w:i/>
                <w:iCs/>
                <w:sz w:val="20"/>
                <w:szCs w:val="20"/>
              </w:rPr>
              <w:t>2023,1</w:t>
            </w:r>
          </w:p>
        </w:tc>
        <w:tc>
          <w:tcPr>
            <w:tcW w:w="3080" w:type="dxa"/>
            <w:tcBorders>
              <w:top w:val="nil"/>
              <w:left w:val="nil"/>
              <w:bottom w:val="single" w:sz="4" w:space="0" w:color="auto"/>
              <w:right w:val="single" w:sz="4" w:space="0" w:color="auto"/>
            </w:tcBorders>
            <w:shd w:val="clear" w:color="auto" w:fill="auto"/>
            <w:noWrap/>
            <w:vAlign w:val="bottom"/>
            <w:hideMark/>
          </w:tcPr>
          <w:p w14:paraId="2B1AB1AC" w14:textId="77777777" w:rsidR="003D1A18" w:rsidRPr="00D017ED" w:rsidRDefault="003D1A18" w:rsidP="008179B3">
            <w:pPr>
              <w:spacing w:line="276" w:lineRule="auto"/>
              <w:jc w:val="center"/>
              <w:rPr>
                <w:rFonts w:ascii="Tahoma" w:hAnsi="Tahoma" w:cs="Tahoma"/>
                <w:b/>
                <w:bCs/>
                <w:i/>
                <w:iCs/>
                <w:sz w:val="20"/>
                <w:szCs w:val="20"/>
              </w:rPr>
            </w:pPr>
            <w:r w:rsidRPr="00D017ED">
              <w:rPr>
                <w:rFonts w:ascii="Tahoma" w:hAnsi="Tahoma" w:cs="Tahoma"/>
                <w:b/>
                <w:bCs/>
                <w:i/>
                <w:iCs/>
                <w:sz w:val="20"/>
                <w:szCs w:val="20"/>
              </w:rPr>
              <w:t>1794,62</w:t>
            </w:r>
          </w:p>
        </w:tc>
      </w:tr>
    </w:tbl>
    <w:p w14:paraId="4CE2B916" w14:textId="77777777" w:rsidR="003D1A18" w:rsidRPr="00FA6AA6" w:rsidRDefault="003D1A18" w:rsidP="003D1A18">
      <w:pPr>
        <w:pStyle w:val="Tahoma1"/>
        <w:spacing w:line="276" w:lineRule="auto"/>
        <w:ind w:firstLine="0"/>
        <w:rPr>
          <w:rFonts w:eastAsiaTheme="minorHAnsi" w:cstheme="minorBidi"/>
          <w:color w:val="FF0000"/>
          <w:lang w:val="el-GR"/>
        </w:rPr>
      </w:pPr>
    </w:p>
    <w:p w14:paraId="30E35FA1" w14:textId="1B2B8F67" w:rsidR="003D1A18" w:rsidRPr="00FA6AA6" w:rsidRDefault="003D1A18" w:rsidP="003D1A18">
      <w:pPr>
        <w:pStyle w:val="Tahoma1"/>
        <w:spacing w:line="276" w:lineRule="auto"/>
        <w:ind w:firstLine="0"/>
        <w:rPr>
          <w:b/>
          <w:color w:val="FF0000"/>
          <w:lang w:val="el-GR"/>
        </w:rPr>
      </w:pPr>
      <w:r w:rsidRPr="00D017ED">
        <w:rPr>
          <w:bCs/>
          <w:lang w:val="el-GR"/>
        </w:rPr>
        <w:t xml:space="preserve">Ο Ηλεκτροπαραγωγός οφείλει να τηρεί ποσότητα αποθεμάτων εναλλακτικού καυσίμου καθ’ όλη τη διάρκεια της Σύμβασης τουλάχιστον ίση με το Ύψος Αποθέματος Εναλλακτικού Καυσίμου που προβλέπεται για την εν λόγω μονάδα σύμφωνα με την απόφαση της Αρχής της παρ. 6 του άρθρου 73 και της παρ. 9 του άρθρου 73Α του ν. 4001/2011, όπως εκάστοτε ισχύει, προσαυξημένο κατά ποσότητα που προσδιορίζεται από την χωρητικότητα της δεξαμενής κατόπιν επιτόπου ελέγχου του Διαχειριστή ΕΣΦΑ. Για την παρακολούθηση της εφαρμογής της Δράσης  αλλά και για την αποζημίωση του κεφαλαιουχικού κόστους διατήρησης των αποθεμάτων εφαρμόζονται τα οριζόμενα στη Σύμβαση που υπογράφεται μεταξύ των κατόχων άδειας παραγωγής ηλεκτρικής ενέργειας με καύσιμο ΦΑ και του Διαχειριστή του ΕΣΦΑ (απόφαση της Αρχής </w:t>
      </w:r>
      <w:r w:rsidR="0024139D">
        <w:rPr>
          <w:bCs/>
          <w:lang w:val="el-GR"/>
        </w:rPr>
        <w:t xml:space="preserve">υπ’ αριθμ. </w:t>
      </w:r>
      <w:r w:rsidRPr="00D017ED">
        <w:rPr>
          <w:bCs/>
          <w:lang w:val="el-GR"/>
        </w:rPr>
        <w:t xml:space="preserve">628/2016, όπως έχει τροποποιηθεί και ισχύει). </w:t>
      </w:r>
    </w:p>
    <w:p w14:paraId="1DD866C7" w14:textId="77777777" w:rsidR="003D1A18" w:rsidRPr="00676D32" w:rsidRDefault="003D1A18" w:rsidP="003D1A18">
      <w:pPr>
        <w:pStyle w:val="Tahoma1"/>
        <w:spacing w:line="276" w:lineRule="auto"/>
        <w:ind w:firstLine="0"/>
        <w:rPr>
          <w:b/>
          <w:lang w:val="el-GR"/>
        </w:rPr>
      </w:pPr>
      <w:r w:rsidRPr="00676D32">
        <w:rPr>
          <w:b/>
          <w:lang w:val="el-GR"/>
        </w:rPr>
        <w:t xml:space="preserve">Σύστημα παρακολούθησης συμμόρφωσης: </w:t>
      </w:r>
      <w:r w:rsidRPr="00676D32">
        <w:rPr>
          <w:bCs/>
          <w:lang w:val="el-GR"/>
        </w:rPr>
        <w:t>Τουλάχιστον μια φορά κάθε τρίμηνο, ο Ηλεκτροπαραγωγός υποχρεούται να προβαίνει σε έλεγχο του ύψους αποθέματος εναλλακτικού καυσίμου, παρουσία του Διαχειριστή, για τη διαπίστωση τήρησης της υποχρέωσης κάλυψης του Ύψους Αποθέματος Εναλλακτικού Καυσίμου. Σε περίπτωση που κατά τον έλεγχο το ύψος αυτό διαπιστωθεί μικρότερο του Ύψους Αποθέματος Εναλλακτικού Καυσίμου, ο Ηλεκτροπαραγωγός οφείλει να προχωρήσει, το αργότερο εντός πέντε εργάσιμων ημερών, στην αναπλήρωσή του, τουλάχιστον μέχρι το Ύψος Αποθέματος Εναλλακτικού Καυσίμου</w:t>
      </w:r>
      <w:r w:rsidRPr="00676D32">
        <w:rPr>
          <w:b/>
          <w:lang w:val="el-GR"/>
        </w:rPr>
        <w:t>.</w:t>
      </w:r>
    </w:p>
    <w:p w14:paraId="11EB981E" w14:textId="3E92052D" w:rsidR="003D1A18" w:rsidRPr="00FA6AA6" w:rsidRDefault="003D1A18" w:rsidP="003D1A18">
      <w:pPr>
        <w:pStyle w:val="Tahoma1"/>
        <w:spacing w:line="276" w:lineRule="auto"/>
        <w:ind w:firstLine="0"/>
        <w:rPr>
          <w:b/>
          <w:color w:val="FF0000"/>
          <w:lang w:val="el-GR"/>
        </w:rPr>
      </w:pPr>
      <w:r w:rsidRPr="00676D32">
        <w:rPr>
          <w:b/>
          <w:lang w:val="el-GR"/>
        </w:rPr>
        <w:t xml:space="preserve">Καθεστώς κυρώσεων: </w:t>
      </w:r>
      <w:r w:rsidRPr="00676D32">
        <w:rPr>
          <w:bCs/>
          <w:lang w:val="el-GR"/>
        </w:rPr>
        <w:t>H μη εκπλήρωση ή η μη προσήκουσα εκπλήρωση των απορρεουσών από τη Σύμβαση (</w:t>
      </w:r>
      <w:r w:rsidR="0024139D">
        <w:rPr>
          <w:bCs/>
          <w:lang w:val="el-GR"/>
        </w:rPr>
        <w:t xml:space="preserve">υπ’ αριθμ. </w:t>
      </w:r>
      <w:r w:rsidR="0024139D" w:rsidRPr="00D017ED">
        <w:rPr>
          <w:bCs/>
          <w:lang w:val="el-GR"/>
        </w:rPr>
        <w:t>628/2016</w:t>
      </w:r>
      <w:r w:rsidR="0024139D">
        <w:rPr>
          <w:bCs/>
          <w:lang w:val="el-GR"/>
        </w:rPr>
        <w:t xml:space="preserve"> </w:t>
      </w:r>
      <w:r w:rsidRPr="00676D32">
        <w:rPr>
          <w:bCs/>
          <w:lang w:val="el-GR"/>
        </w:rPr>
        <w:t>της Αρχής, όπως έχει τροποποιηθεί και ισχύει) Διατήρησης Αποθέματος Εναλλακτικού Καυσίμου και διαθεσιμότητας λειτουργίας μονάδας ηλεκτροπαραγωγής υποχρεώσεων του αντισυμβαλλόμενου του Διαχειριστή του ΕΣΦΑ Ηλεκτροπαραγωγού, συνιστούν σπουδαίο λόγο καταγγελίας της ως άνω Συμβάσεως και μη καταβολής του πρόσθετου κόστους καυσίμου για δοκιμές που αναλογεί στον Ηλεκτροπαραγωγό σύμφωνα με την απόφαση της Αρχής της παρ. 6 του άρθρου 73 και της παρ. 9 του άρθρου 73Α του ν. 4001/2011, όπως εκάστοτε ισχύει.</w:t>
      </w:r>
      <w:r w:rsidRPr="00676D32">
        <w:rPr>
          <w:b/>
          <w:lang w:val="el-GR"/>
        </w:rPr>
        <w:t xml:space="preserve"> </w:t>
      </w:r>
      <w:r w:rsidRPr="00676D32">
        <w:rPr>
          <w:bCs/>
          <w:lang w:val="el-GR"/>
        </w:rPr>
        <w:t>Επιπλέον, δυνάμει του άρθρου 36 του ν.4001/2011, όπως ισχύει, η ΡΑ</w:t>
      </w:r>
      <w:r w:rsidR="0024139D">
        <w:rPr>
          <w:bCs/>
          <w:lang w:val="el-GR"/>
        </w:rPr>
        <w:t>Α</w:t>
      </w:r>
      <w:r w:rsidRPr="00676D32">
        <w:rPr>
          <w:bCs/>
          <w:lang w:val="el-GR"/>
        </w:rPr>
        <w:t>Ε</w:t>
      </w:r>
      <w:r w:rsidR="0024139D">
        <w:rPr>
          <w:bCs/>
          <w:lang w:val="el-GR"/>
        </w:rPr>
        <w:t>Υ</w:t>
      </w:r>
      <w:r w:rsidRPr="00676D32">
        <w:rPr>
          <w:bCs/>
          <w:lang w:val="el-GR"/>
        </w:rPr>
        <w:t xml:space="preserve"> έχει την αρμοδιότητα επιβολής προστίμου έως 10% του ετήσιου κύκλου εργασιών σε επιχειρήσεις που ασκούν ενεργειακές Δραστηριότητες εφόσον παραβιάζουν τις διατάξεις του ν. 4001/2011 και των πράξεων που εκδίδονται κατ΄ εξουσιοδότησή του ή τους όρους των αδειών που τους έχουν χορηγηθεί.</w:t>
      </w:r>
    </w:p>
    <w:p w14:paraId="163776BD" w14:textId="5D564406" w:rsidR="003D1A18" w:rsidRPr="00FA6AA6" w:rsidRDefault="003D1A18" w:rsidP="003D1A18">
      <w:pPr>
        <w:pStyle w:val="Tahoma1"/>
        <w:spacing w:line="276" w:lineRule="auto"/>
        <w:ind w:firstLine="0"/>
        <w:rPr>
          <w:bCs/>
          <w:color w:val="FF0000"/>
          <w:lang w:val="el-GR"/>
        </w:rPr>
      </w:pPr>
      <w:r w:rsidRPr="006B0587">
        <w:rPr>
          <w:b/>
          <w:lang w:val="el-GR"/>
        </w:rPr>
        <w:t xml:space="preserve">Εκτιμώμενο κόστος: </w:t>
      </w:r>
      <w:r w:rsidRPr="006B0587">
        <w:rPr>
          <w:bCs/>
          <w:lang w:val="el-GR"/>
        </w:rPr>
        <w:t>Το ύψος του ανταλλάγματος που καταβάλλει ο ΔΕΣΦΑ στις ανωτέρω μονάδες ηλεκτροπαραγωγής</w:t>
      </w:r>
      <w:r w:rsidRPr="006B0587">
        <w:rPr>
          <w:b/>
          <w:lang w:val="el-GR"/>
        </w:rPr>
        <w:t xml:space="preserve"> </w:t>
      </w:r>
      <w:r w:rsidRPr="006B0587">
        <w:rPr>
          <w:bCs/>
          <w:lang w:val="el-GR"/>
        </w:rPr>
        <w:t>(</w:t>
      </w:r>
      <w:r w:rsidR="009B4E0A">
        <w:rPr>
          <w:bCs/>
          <w:lang w:val="el-GR"/>
        </w:rPr>
        <w:fldChar w:fldCharType="begin"/>
      </w:r>
      <w:r w:rsidR="009B4E0A">
        <w:rPr>
          <w:bCs/>
          <w:lang w:val="el-GR"/>
        </w:rPr>
        <w:instrText xml:space="preserve"> REF _Ref145688359 \h </w:instrText>
      </w:r>
      <w:r w:rsidR="009B4E0A">
        <w:rPr>
          <w:bCs/>
          <w:lang w:val="el-GR"/>
        </w:rPr>
      </w:r>
      <w:r w:rsidR="009B4E0A">
        <w:rPr>
          <w:bCs/>
          <w:lang w:val="el-GR"/>
        </w:rPr>
        <w:fldChar w:fldCharType="separate"/>
      </w:r>
      <w:r w:rsidR="006806D8" w:rsidRPr="008901BC">
        <w:rPr>
          <w:b/>
          <w:bCs/>
          <w:lang w:val="el-GR"/>
        </w:rPr>
        <w:t xml:space="preserve">Πίνακας </w:t>
      </w:r>
      <w:r w:rsidR="006806D8" w:rsidRPr="006806D8">
        <w:rPr>
          <w:b/>
          <w:bCs/>
          <w:noProof/>
          <w:lang w:val="el-GR"/>
        </w:rPr>
        <w:t>68</w:t>
      </w:r>
      <w:r w:rsidR="009B4E0A">
        <w:rPr>
          <w:bCs/>
          <w:lang w:val="el-GR"/>
        </w:rPr>
        <w:fldChar w:fldCharType="end"/>
      </w:r>
      <w:r w:rsidRPr="006B0587">
        <w:rPr>
          <w:bCs/>
          <w:lang w:val="el-GR"/>
        </w:rPr>
        <w:t xml:space="preserve">) για την υλοποίηση της συγκεκριμένης δράσης Δ1, πέραν των όσων ορίζονται στις σχετικές αποφάσεις της Αρχής, αφορά μόνο στο κεφαλαιουχικό κόστος διατήρησης της πρόσθετης ποσότητας πετρελαίου και </w:t>
      </w:r>
      <w:r w:rsidRPr="006B0587">
        <w:rPr>
          <w:lang w:val="el-GR"/>
        </w:rPr>
        <w:t xml:space="preserve">προϋπολογίζεται ενδεικτικά σε </w:t>
      </w:r>
      <w:r w:rsidRPr="006B0587">
        <w:rPr>
          <w:b/>
          <w:bCs/>
          <w:lang w:val="el-GR"/>
        </w:rPr>
        <w:t>6,87 εκ. € ετησίως</w:t>
      </w:r>
      <w:r w:rsidRPr="006B0587">
        <w:rPr>
          <w:lang w:val="el-GR"/>
        </w:rPr>
        <w:t xml:space="preserve">. </w:t>
      </w:r>
    </w:p>
    <w:p w14:paraId="68D30135" w14:textId="31F2C48A" w:rsidR="003D1A18" w:rsidRPr="00A74EBB" w:rsidRDefault="003D1A18" w:rsidP="003D1A18">
      <w:pPr>
        <w:pStyle w:val="Tahoma1"/>
        <w:spacing w:line="276" w:lineRule="auto"/>
        <w:ind w:firstLine="0"/>
        <w:rPr>
          <w:lang w:val="el-GR"/>
        </w:rPr>
      </w:pPr>
      <w:r w:rsidRPr="00A74EBB">
        <w:rPr>
          <w:b/>
          <w:lang w:val="el-GR"/>
        </w:rPr>
        <w:t>Μηχανισμός ανάκτησης κόστους:</w:t>
      </w:r>
      <w:r w:rsidRPr="00A74EBB">
        <w:rPr>
          <w:lang w:val="el-GR"/>
        </w:rPr>
        <w:t xml:space="preserve"> Η ανάκτηση του ως άνω κόστους πραγματοποιείται μέσω του ΤΑΕ και σύμφωνα με τους όρους της σύμβασης ηλεκτροπαραγωγού με τον Διαχειριστή του ΕΣΦΑ (απόφαση της Αρχής </w:t>
      </w:r>
      <w:r w:rsidR="00BE70B8">
        <w:rPr>
          <w:lang w:val="el-GR"/>
        </w:rPr>
        <w:t xml:space="preserve">υπ’ αριθμ. </w:t>
      </w:r>
      <w:r w:rsidRPr="00A74EBB">
        <w:rPr>
          <w:lang w:val="el-GR"/>
        </w:rPr>
        <w:t xml:space="preserve">628/2016, όπως έχει τροποποιηθεί και ισχύει).  </w:t>
      </w:r>
    </w:p>
    <w:p w14:paraId="01E23236" w14:textId="1C5D0622" w:rsidR="003D1A18" w:rsidRDefault="003D1A18" w:rsidP="003D1A18">
      <w:pPr>
        <w:spacing w:line="276" w:lineRule="auto"/>
        <w:jc w:val="both"/>
        <w:rPr>
          <w:rFonts w:ascii="Tahoma" w:hAnsi="Tahoma" w:cs="Tahoma"/>
          <w:lang w:val="el-GR"/>
        </w:rPr>
      </w:pPr>
      <w:r w:rsidRPr="00A74EBB">
        <w:rPr>
          <w:rFonts w:ascii="Tahoma" w:hAnsi="Tahoma" w:cs="Tahoma"/>
          <w:b/>
          <w:bCs/>
          <w:lang w:val="el-GR"/>
        </w:rPr>
        <w:t>Αναμενόμενη συνεισφορά:</w:t>
      </w:r>
      <w:r w:rsidRPr="00A74EBB">
        <w:rPr>
          <w:rFonts w:ascii="Tahoma" w:hAnsi="Tahoma" w:cs="Tahoma"/>
          <w:lang w:val="el-GR"/>
        </w:rPr>
        <w:t xml:space="preserve"> Η αύξηση του αποθέματος </w:t>
      </w:r>
      <w:r w:rsidRPr="00A74EBB">
        <w:rPr>
          <w:rFonts w:ascii="Tahoma" w:hAnsi="Tahoma" w:cs="Tahoma"/>
        </w:rPr>
        <w:t>diesel</w:t>
      </w:r>
      <w:r w:rsidRPr="00A74EBB">
        <w:rPr>
          <w:rFonts w:ascii="Tahoma" w:hAnsi="Tahoma" w:cs="Tahoma"/>
          <w:lang w:val="el-GR"/>
        </w:rPr>
        <w:t xml:space="preserve"> διευκολύνει την τροφοδοσία των μονάδων και συνεπώς απρόσκοπτη λειτουργία τους με εναλλακτικό καύσιμο κατά την περίοδο κρίσης </w:t>
      </w:r>
      <w:r w:rsidR="00BE70B8">
        <w:rPr>
          <w:rFonts w:ascii="Tahoma" w:hAnsi="Tahoma" w:cs="Tahoma"/>
          <w:lang w:val="el-GR"/>
        </w:rPr>
        <w:t>ΦΑ</w:t>
      </w:r>
      <w:r w:rsidRPr="00A74EBB">
        <w:rPr>
          <w:rFonts w:ascii="Tahoma" w:hAnsi="Tahoma" w:cs="Tahoma"/>
          <w:lang w:val="el-GR"/>
        </w:rPr>
        <w:t xml:space="preserve">. Η ισοδύναμη συνολική ποσότητα του αποθέματος εναλλακτικού καυσίμου αντιστοιχεί σε περίπου </w:t>
      </w:r>
      <w:r w:rsidRPr="00A74EBB">
        <w:rPr>
          <w:rFonts w:ascii="Tahoma" w:hAnsi="Tahoma" w:cs="Tahoma"/>
          <w:b/>
          <w:bCs/>
          <w:lang w:val="el-GR"/>
        </w:rPr>
        <w:t xml:space="preserve">0.9 </w:t>
      </w:r>
      <w:r w:rsidRPr="00A74EBB">
        <w:rPr>
          <w:rFonts w:ascii="Tahoma" w:hAnsi="Tahoma" w:cs="Tahoma"/>
          <w:b/>
          <w:bCs/>
        </w:rPr>
        <w:t>TWh</w:t>
      </w:r>
      <w:r w:rsidRPr="00A74EBB">
        <w:rPr>
          <w:rFonts w:ascii="Tahoma" w:hAnsi="Tahoma" w:cs="Tahoma"/>
          <w:lang w:val="el-GR"/>
        </w:rPr>
        <w:t xml:space="preserve"> φυσικού αερίου. </w:t>
      </w:r>
    </w:p>
    <w:p w14:paraId="043C8929" w14:textId="6EA8EE9B" w:rsidR="00AD7FE9" w:rsidRDefault="00AD7FE9" w:rsidP="00AD7FE9">
      <w:pPr>
        <w:pStyle w:val="2"/>
      </w:pPr>
      <w:bookmarkStart w:id="302" w:name="_Toc146555062"/>
      <w:r w:rsidRPr="00AD7FE9">
        <w:t>Δράση Δ</w:t>
      </w:r>
      <w:r>
        <w:t>6</w:t>
      </w:r>
      <w:r w:rsidRPr="00AD7FE9">
        <w:t xml:space="preserve">: </w:t>
      </w:r>
      <w:r>
        <w:t>Ρύθμιση για την έκτακτη προσφερόμενη από τον Διαχειριστή</w:t>
      </w:r>
      <w:r w:rsidRPr="00BD68EA">
        <w:t xml:space="preserve"> </w:t>
      </w:r>
      <w:r>
        <w:t>δυναμικότητα και κατανομή στα Σημεία Εισόδου</w:t>
      </w:r>
      <w:bookmarkEnd w:id="302"/>
    </w:p>
    <w:p w14:paraId="2166A923" w14:textId="77777777" w:rsidR="00AD7FE9" w:rsidRPr="009C411E" w:rsidRDefault="00AD7FE9" w:rsidP="00AD7FE9">
      <w:pPr>
        <w:pStyle w:val="aff"/>
        <w:spacing w:line="276" w:lineRule="auto"/>
        <w:rPr>
          <w:rFonts w:ascii="Tahoma" w:hAnsi="Tahoma" w:cs="Tahoma"/>
          <w:lang w:val="el-GR"/>
        </w:rPr>
      </w:pPr>
      <w:r w:rsidRPr="009C411E">
        <w:rPr>
          <w:rFonts w:ascii="Tahoma-Bold" w:hAnsi="Tahoma-Bold" w:cs="Tahoma-Bold"/>
          <w:b/>
          <w:bCs/>
          <w:lang w:val="el-GR"/>
        </w:rPr>
        <w:t>Τύπος μέτρου</w:t>
      </w:r>
      <w:r w:rsidRPr="009C411E">
        <w:rPr>
          <w:rFonts w:ascii="Tahoma" w:hAnsi="Tahoma" w:cs="Tahoma"/>
          <w:lang w:val="el-GR"/>
        </w:rPr>
        <w:t>: Αγοράς (ρυθμιστικό)</w:t>
      </w:r>
    </w:p>
    <w:p w14:paraId="7A7362E0" w14:textId="77777777" w:rsidR="00AD7FE9" w:rsidRPr="00610BF2" w:rsidRDefault="00AD7FE9" w:rsidP="00AD7FE9">
      <w:pPr>
        <w:pStyle w:val="aff"/>
        <w:spacing w:line="276" w:lineRule="auto"/>
        <w:rPr>
          <w:rFonts w:ascii="Tahoma" w:hAnsi="Tahoma" w:cs="Tahoma"/>
          <w:color w:val="FF0000"/>
          <w:lang w:val="el-GR"/>
        </w:rPr>
      </w:pPr>
    </w:p>
    <w:p w14:paraId="37A5304C" w14:textId="2C730345" w:rsidR="00AD7FE9" w:rsidRPr="009C411E" w:rsidRDefault="00AD7FE9" w:rsidP="00AD7FE9">
      <w:pPr>
        <w:spacing w:line="276" w:lineRule="auto"/>
        <w:jc w:val="both"/>
        <w:rPr>
          <w:rFonts w:ascii="Tahoma" w:hAnsi="Tahoma" w:cs="Tahoma"/>
          <w:lang w:val="el-GR"/>
        </w:rPr>
      </w:pPr>
      <w:r w:rsidRPr="009C411E">
        <w:rPr>
          <w:rFonts w:ascii="Tahoma" w:hAnsi="Tahoma" w:cs="Tahoma"/>
          <w:b/>
          <w:bCs/>
          <w:lang w:val="el-GR"/>
        </w:rPr>
        <w:t>Περιγραφή:</w:t>
      </w:r>
      <w:r w:rsidRPr="009C411E">
        <w:rPr>
          <w:rFonts w:ascii="Tahoma" w:hAnsi="Tahoma" w:cs="Tahoma"/>
          <w:lang w:val="el-GR"/>
        </w:rPr>
        <w:t xml:space="preserve"> </w:t>
      </w:r>
      <w:r w:rsidR="009C411E" w:rsidRPr="009C411E">
        <w:rPr>
          <w:rFonts w:ascii="Tahoma" w:hAnsi="Tahoma" w:cs="Tahoma"/>
          <w:lang w:val="el-GR"/>
        </w:rPr>
        <w:t>Ο Διαχειριστής του ΕΣΦΑ, βάσει συγκεκριμένης μεθοδολογίας, αναλύει την υδραυλική απόκριση του ΕΣΜΦΑ και υπολογίζει την τεχνική δυναμικότητα (κατά τον ορισμό της παρ. 18 του άρθρου 2 του Κανονισμού 1775 /05), την οποία είναι σε θέση να προσφέρει στους χρήστες, λαμβανομένων υπόψη των λειτουργικών απαιτήσεων του δικτύου.</w:t>
      </w:r>
    </w:p>
    <w:p w14:paraId="573AB670" w14:textId="1B5917A5" w:rsidR="00AD7FE9" w:rsidRDefault="00D008B7" w:rsidP="00AD7FE9">
      <w:pPr>
        <w:pStyle w:val="Tahoma1"/>
        <w:spacing w:before="120" w:line="276" w:lineRule="auto"/>
        <w:ind w:firstLine="425"/>
        <w:rPr>
          <w:lang w:val="el-GR"/>
        </w:rPr>
      </w:pPr>
      <w:r w:rsidRPr="00D008B7">
        <w:rPr>
          <w:lang w:val="el-GR"/>
        </w:rPr>
        <w:t xml:space="preserve">Έτσι, έχουν ορισθεί συγκεκριμένες δυναμικότητες για τα Σημεία Εισόδου, οι οποίες ισχύουν μέχρι την έναρξη λειτουργίας του Σταθμού Συμπίεσης στην Αμπελιά (Θεσσαλία) και της αναβάθμισης του Σταθμού Συμπίεσης Ν. Μεσημβρία </w:t>
      </w:r>
      <w:r w:rsidR="00AD7FE9">
        <w:rPr>
          <w:lang w:val="el-GR"/>
        </w:rPr>
        <w:t>(</w:t>
      </w:r>
      <w:r w:rsidR="00AD7FE9">
        <w:rPr>
          <w:lang w:val="el-GR"/>
        </w:rPr>
        <w:fldChar w:fldCharType="begin"/>
      </w:r>
      <w:r w:rsidR="00AD7FE9">
        <w:rPr>
          <w:lang w:val="el-GR"/>
        </w:rPr>
        <w:instrText xml:space="preserve"> REF _Ref146548297 \h </w:instrText>
      </w:r>
      <w:r w:rsidR="00AD7FE9">
        <w:rPr>
          <w:lang w:val="el-GR"/>
        </w:rPr>
      </w:r>
      <w:r w:rsidR="00AD7FE9">
        <w:rPr>
          <w:lang w:val="el-GR"/>
        </w:rPr>
        <w:fldChar w:fldCharType="separate"/>
      </w:r>
      <w:r w:rsidR="00610BF2" w:rsidRPr="00AD7FE9">
        <w:rPr>
          <w:b/>
          <w:bCs/>
          <w:lang w:val="el-GR"/>
        </w:rPr>
        <w:t xml:space="preserve">Πίνακας </w:t>
      </w:r>
      <w:r w:rsidR="00610BF2" w:rsidRPr="00610BF2">
        <w:rPr>
          <w:b/>
          <w:bCs/>
          <w:noProof/>
          <w:lang w:val="el-GR"/>
        </w:rPr>
        <w:t>68</w:t>
      </w:r>
      <w:r w:rsidR="00AD7FE9">
        <w:rPr>
          <w:lang w:val="el-GR"/>
        </w:rPr>
        <w:fldChar w:fldCharType="end"/>
      </w:r>
      <w:r w:rsidR="00AD7FE9" w:rsidRPr="002702C5">
        <w:rPr>
          <w:b/>
          <w:bCs/>
          <w:lang w:val="el-GR"/>
        </w:rPr>
        <w:fldChar w:fldCharType="begin"/>
      </w:r>
      <w:r w:rsidR="00AD7FE9" w:rsidRPr="002702C5">
        <w:rPr>
          <w:b/>
          <w:bCs/>
          <w:lang w:val="el-GR"/>
        </w:rPr>
        <w:instrText xml:space="preserve"> REF _Ref55209097 \h </w:instrText>
      </w:r>
      <w:r w:rsidR="00AD7FE9">
        <w:rPr>
          <w:b/>
          <w:bCs/>
          <w:lang w:val="el-GR"/>
        </w:rPr>
        <w:instrText xml:space="preserve"> \* MERGEFORMAT </w:instrText>
      </w:r>
      <w:r w:rsidR="00AD7FE9" w:rsidRPr="002702C5">
        <w:rPr>
          <w:b/>
          <w:bCs/>
          <w:lang w:val="el-GR"/>
        </w:rPr>
      </w:r>
      <w:r w:rsidR="00000000">
        <w:rPr>
          <w:b/>
          <w:bCs/>
          <w:lang w:val="el-GR"/>
        </w:rPr>
        <w:fldChar w:fldCharType="separate"/>
      </w:r>
      <w:r w:rsidR="00AD7FE9" w:rsidRPr="002702C5">
        <w:rPr>
          <w:b/>
          <w:bCs/>
          <w:lang w:val="el-GR"/>
        </w:rPr>
        <w:fldChar w:fldCharType="end"/>
      </w:r>
      <w:r w:rsidR="00AD7FE9">
        <w:rPr>
          <w:lang w:val="el-GR"/>
        </w:rPr>
        <w:t>)</w:t>
      </w:r>
      <w:r w:rsidR="00AD7FE9" w:rsidRPr="00DC518D">
        <w:rPr>
          <w:lang w:val="el-GR"/>
        </w:rPr>
        <w:t xml:space="preserve">. </w:t>
      </w:r>
    </w:p>
    <w:p w14:paraId="0275D6EF" w14:textId="0BB3FF69" w:rsidR="00AD7FE9" w:rsidRPr="00AD7FE9" w:rsidRDefault="00AD7FE9" w:rsidP="00AD7FE9">
      <w:pPr>
        <w:pStyle w:val="a6"/>
        <w:rPr>
          <w:lang w:val="el-GR"/>
        </w:rPr>
      </w:pPr>
      <w:bookmarkStart w:id="303" w:name="_Ref146548297"/>
      <w:bookmarkStart w:id="304" w:name="_Toc146555018"/>
      <w:r w:rsidRPr="00AD7FE9">
        <w:rPr>
          <w:b/>
          <w:bCs/>
          <w:lang w:val="el-GR"/>
        </w:rPr>
        <w:t xml:space="preserve">Πίνακας </w:t>
      </w:r>
      <w:r w:rsidRPr="00AD7FE9">
        <w:rPr>
          <w:b/>
          <w:bCs/>
        </w:rPr>
        <w:fldChar w:fldCharType="begin"/>
      </w:r>
      <w:r w:rsidRPr="00AD7FE9">
        <w:rPr>
          <w:b/>
          <w:bCs/>
          <w:lang w:val="el-GR"/>
        </w:rPr>
        <w:instrText xml:space="preserve"> </w:instrText>
      </w:r>
      <w:r w:rsidRPr="00AD7FE9">
        <w:rPr>
          <w:b/>
          <w:bCs/>
        </w:rPr>
        <w:instrText>SEQ</w:instrText>
      </w:r>
      <w:r w:rsidRPr="00AD7FE9">
        <w:rPr>
          <w:b/>
          <w:bCs/>
          <w:lang w:val="el-GR"/>
        </w:rPr>
        <w:instrText xml:space="preserve"> Πίνακας \* </w:instrText>
      </w:r>
      <w:r w:rsidRPr="00AD7FE9">
        <w:rPr>
          <w:b/>
          <w:bCs/>
        </w:rPr>
        <w:instrText>ARABIC</w:instrText>
      </w:r>
      <w:r w:rsidRPr="00AD7FE9">
        <w:rPr>
          <w:b/>
          <w:bCs/>
          <w:lang w:val="el-GR"/>
        </w:rPr>
        <w:instrText xml:space="preserve"> </w:instrText>
      </w:r>
      <w:r w:rsidRPr="00AD7FE9">
        <w:rPr>
          <w:b/>
          <w:bCs/>
        </w:rPr>
        <w:fldChar w:fldCharType="separate"/>
      </w:r>
      <w:r w:rsidR="00D008B7" w:rsidRPr="00A92424">
        <w:rPr>
          <w:b/>
          <w:bCs/>
          <w:noProof/>
          <w:lang w:val="el-GR"/>
        </w:rPr>
        <w:t>68</w:t>
      </w:r>
      <w:r w:rsidRPr="00AD7FE9">
        <w:rPr>
          <w:b/>
          <w:bCs/>
        </w:rPr>
        <w:fldChar w:fldCharType="end"/>
      </w:r>
      <w:bookmarkEnd w:id="303"/>
      <w:r w:rsidRPr="00AD7FE9">
        <w:rPr>
          <w:b/>
          <w:bCs/>
          <w:lang w:val="el-GR"/>
        </w:rPr>
        <w:t>:</w:t>
      </w:r>
      <w:r>
        <w:rPr>
          <w:lang w:val="el-GR"/>
        </w:rPr>
        <w:t xml:space="preserve"> </w:t>
      </w:r>
      <w:r w:rsidRPr="00AD7FE9">
        <w:rPr>
          <w:lang w:val="el-GR"/>
        </w:rPr>
        <w:t>Ισχύουσες τεχνικές δυναμικότητες Σημείων Εισόδου ΕΣΜΦΑ (</w:t>
      </w:r>
      <w:r w:rsidRPr="00AD7FE9">
        <w:rPr>
          <w:i/>
          <w:iCs w:val="0"/>
          <w:lang w:val="el-GR"/>
        </w:rPr>
        <w:t>πηγή: ΔΕΣΦΑ</w:t>
      </w:r>
      <w:r w:rsidRPr="00AD7FE9">
        <w:rPr>
          <w:lang w:val="el-GR"/>
        </w:rPr>
        <w:t>)</w:t>
      </w:r>
      <w:bookmarkEnd w:id="304"/>
    </w:p>
    <w:tbl>
      <w:tblPr>
        <w:tblStyle w:val="70"/>
        <w:tblW w:w="0" w:type="auto"/>
        <w:jc w:val="center"/>
        <w:tblLook w:val="01E0" w:firstRow="1" w:lastRow="1" w:firstColumn="1" w:lastColumn="1" w:noHBand="0" w:noVBand="0"/>
      </w:tblPr>
      <w:tblGrid>
        <w:gridCol w:w="3691"/>
        <w:gridCol w:w="3343"/>
      </w:tblGrid>
      <w:tr w:rsidR="00AD7FE9" w:rsidRPr="00CB50C7" w14:paraId="409DB169" w14:textId="77777777" w:rsidTr="00AD7FE9">
        <w:trPr>
          <w:jc w:val="center"/>
        </w:trPr>
        <w:tc>
          <w:tcPr>
            <w:tcW w:w="3691" w:type="dxa"/>
          </w:tcPr>
          <w:p w14:paraId="47630F2E" w14:textId="77777777" w:rsidR="00AD7FE9" w:rsidRPr="00CB50C7" w:rsidRDefault="00AD7FE9" w:rsidP="00AD7FE9">
            <w:pPr>
              <w:jc w:val="center"/>
              <w:rPr>
                <w:rFonts w:ascii="Tahoma" w:hAnsi="Tahoma" w:cs="Tahoma"/>
                <w:b/>
              </w:rPr>
            </w:pPr>
            <w:r w:rsidRPr="00CB50C7">
              <w:rPr>
                <w:rFonts w:ascii="Tahoma" w:hAnsi="Tahoma" w:cs="Tahoma"/>
                <w:b/>
              </w:rPr>
              <w:t>Σημείο Εισόδου</w:t>
            </w:r>
          </w:p>
        </w:tc>
        <w:tc>
          <w:tcPr>
            <w:tcW w:w="3343" w:type="dxa"/>
          </w:tcPr>
          <w:p w14:paraId="3E4A39F1" w14:textId="77777777" w:rsidR="00AD7FE9" w:rsidRPr="00CB50C7" w:rsidRDefault="00AD7FE9" w:rsidP="00AD7FE9">
            <w:pPr>
              <w:jc w:val="center"/>
              <w:rPr>
                <w:rFonts w:ascii="Tahoma" w:hAnsi="Tahoma" w:cs="Tahoma"/>
                <w:b/>
              </w:rPr>
            </w:pPr>
            <w:r w:rsidRPr="00CB50C7">
              <w:rPr>
                <w:rFonts w:ascii="Tahoma" w:hAnsi="Tahoma" w:cs="Tahoma"/>
                <w:b/>
              </w:rPr>
              <w:t>Τεχνική δυναμικότητα (MWh/ημέρα)</w:t>
            </w:r>
          </w:p>
        </w:tc>
      </w:tr>
      <w:tr w:rsidR="00AD7FE9" w:rsidRPr="00CB50C7" w14:paraId="6B54B723" w14:textId="77777777" w:rsidTr="00A92424">
        <w:trPr>
          <w:jc w:val="center"/>
        </w:trPr>
        <w:tc>
          <w:tcPr>
            <w:tcW w:w="3691" w:type="dxa"/>
            <w:vAlign w:val="center"/>
          </w:tcPr>
          <w:p w14:paraId="7CABE155" w14:textId="77777777" w:rsidR="00AD7FE9" w:rsidRPr="00CB50C7" w:rsidRDefault="00AD7FE9" w:rsidP="00AD7FE9">
            <w:pPr>
              <w:jc w:val="center"/>
              <w:rPr>
                <w:rFonts w:ascii="Tahoma" w:hAnsi="Tahoma"/>
              </w:rPr>
            </w:pPr>
            <w:r w:rsidRPr="00CB50C7">
              <w:rPr>
                <w:rFonts w:ascii="Tahoma" w:hAnsi="Tahoma"/>
              </w:rPr>
              <w:t>Σιδηρόκαστρο</w:t>
            </w:r>
          </w:p>
        </w:tc>
        <w:tc>
          <w:tcPr>
            <w:tcW w:w="3343" w:type="dxa"/>
            <w:vAlign w:val="center"/>
          </w:tcPr>
          <w:p w14:paraId="68F07210" w14:textId="66CAFFBE" w:rsidR="00AD7FE9" w:rsidRPr="00A92424" w:rsidRDefault="00AD7FE9" w:rsidP="00AD7FE9">
            <w:pPr>
              <w:jc w:val="center"/>
              <w:rPr>
                <w:rFonts w:ascii="Tahoma" w:hAnsi="Tahoma"/>
                <w:lang w:val="el-GR"/>
              </w:rPr>
            </w:pPr>
            <w:r w:rsidRPr="00A92424">
              <w:rPr>
                <w:rFonts w:ascii="Tahoma" w:hAnsi="Tahoma"/>
              </w:rPr>
              <w:t>117.</w:t>
            </w:r>
            <w:r w:rsidR="00A92424" w:rsidRPr="00A92424">
              <w:rPr>
                <w:rFonts w:ascii="Tahoma" w:hAnsi="Tahoma"/>
                <w:lang w:val="el-GR"/>
              </w:rPr>
              <w:t>493</w:t>
            </w:r>
            <w:r w:rsidR="00A92424" w:rsidRPr="00A92424">
              <w:rPr>
                <w:rFonts w:ascii="Tahoma" w:hAnsi="Tahoma"/>
              </w:rPr>
              <w:t>,</w:t>
            </w:r>
            <w:r w:rsidR="00A92424" w:rsidRPr="00A92424">
              <w:rPr>
                <w:rFonts w:ascii="Tahoma" w:hAnsi="Tahoma"/>
                <w:lang w:val="el-GR"/>
              </w:rPr>
              <w:t>289</w:t>
            </w:r>
          </w:p>
        </w:tc>
      </w:tr>
      <w:tr w:rsidR="00AD7FE9" w:rsidRPr="00CB50C7" w14:paraId="0DB2281B" w14:textId="77777777" w:rsidTr="00A92424">
        <w:trPr>
          <w:jc w:val="center"/>
        </w:trPr>
        <w:tc>
          <w:tcPr>
            <w:tcW w:w="3691" w:type="dxa"/>
            <w:vAlign w:val="center"/>
          </w:tcPr>
          <w:p w14:paraId="2C02A610" w14:textId="77777777" w:rsidR="00AD7FE9" w:rsidRPr="00CB50C7" w:rsidRDefault="00AD7FE9" w:rsidP="00AD7FE9">
            <w:pPr>
              <w:jc w:val="center"/>
              <w:rPr>
                <w:rFonts w:ascii="Tahoma" w:hAnsi="Tahoma"/>
                <w:lang w:val="el-GR"/>
              </w:rPr>
            </w:pPr>
            <w:r w:rsidRPr="00CB50C7">
              <w:rPr>
                <w:rFonts w:ascii="Tahoma" w:hAnsi="Tahoma"/>
                <w:lang w:val="el-GR"/>
              </w:rPr>
              <w:t>Σύνολο από Κήπους και Νέα Μεσ</w:t>
            </w:r>
            <w:r>
              <w:rPr>
                <w:rFonts w:ascii="Tahoma" w:hAnsi="Tahoma"/>
                <w:lang w:val="el-GR"/>
              </w:rPr>
              <w:t>η</w:t>
            </w:r>
            <w:r w:rsidRPr="00CB50C7">
              <w:rPr>
                <w:rFonts w:ascii="Tahoma" w:hAnsi="Tahoma"/>
                <w:lang w:val="el-GR"/>
              </w:rPr>
              <w:t>μβρ</w:t>
            </w:r>
            <w:r>
              <w:rPr>
                <w:rFonts w:ascii="Tahoma" w:hAnsi="Tahoma"/>
                <w:lang w:val="el-GR"/>
              </w:rPr>
              <w:t>ί</w:t>
            </w:r>
            <w:r w:rsidRPr="00CB50C7">
              <w:rPr>
                <w:rFonts w:ascii="Tahoma" w:hAnsi="Tahoma"/>
                <w:lang w:val="el-GR"/>
              </w:rPr>
              <w:t>α (</w:t>
            </w:r>
            <w:r w:rsidRPr="00CB50C7">
              <w:rPr>
                <w:rFonts w:ascii="Tahoma" w:hAnsi="Tahoma"/>
              </w:rPr>
              <w:t>TAP</w:t>
            </w:r>
            <w:r w:rsidRPr="00CB50C7">
              <w:rPr>
                <w:rFonts w:ascii="Tahoma" w:hAnsi="Tahoma"/>
                <w:lang w:val="el-GR"/>
              </w:rPr>
              <w:t>)</w:t>
            </w:r>
          </w:p>
        </w:tc>
        <w:tc>
          <w:tcPr>
            <w:tcW w:w="3343" w:type="dxa"/>
            <w:vAlign w:val="center"/>
          </w:tcPr>
          <w:p w14:paraId="7CA98076" w14:textId="7520DEE9" w:rsidR="00AD7FE9" w:rsidRPr="00A92424" w:rsidRDefault="00315CC8" w:rsidP="00AD7FE9">
            <w:pPr>
              <w:jc w:val="center"/>
              <w:rPr>
                <w:rFonts w:ascii="Tahoma" w:hAnsi="Tahoma"/>
              </w:rPr>
            </w:pPr>
            <w:r w:rsidRPr="00E14CD5">
              <w:rPr>
                <w:rFonts w:ascii="Tahoma" w:hAnsi="Tahoma"/>
                <w:lang w:val="el-GR"/>
              </w:rPr>
              <w:t xml:space="preserve"> </w:t>
            </w:r>
            <w:r>
              <w:rPr>
                <w:rFonts w:ascii="Calibri" w:hAnsi="Calibri"/>
                <w:color w:val="000000"/>
                <w:sz w:val="22"/>
                <w:szCs w:val="23"/>
              </w:rPr>
              <w:t>53</w:t>
            </w:r>
            <w:r w:rsidRPr="00B20B58">
              <w:rPr>
                <w:rFonts w:ascii="Calibri" w:hAnsi="Calibri"/>
                <w:color w:val="000000"/>
                <w:sz w:val="22"/>
                <w:szCs w:val="23"/>
              </w:rPr>
              <w:t>.</w:t>
            </w:r>
            <w:r>
              <w:rPr>
                <w:rFonts w:ascii="Calibri" w:hAnsi="Calibri"/>
                <w:color w:val="000000"/>
                <w:sz w:val="22"/>
                <w:szCs w:val="23"/>
              </w:rPr>
              <w:t>368</w:t>
            </w:r>
            <w:r w:rsidRPr="00B20B58">
              <w:rPr>
                <w:rFonts w:ascii="Calibri" w:hAnsi="Calibri"/>
                <w:color w:val="000000"/>
                <w:sz w:val="22"/>
                <w:szCs w:val="23"/>
              </w:rPr>
              <w:t>.</w:t>
            </w:r>
            <w:r>
              <w:rPr>
                <w:rFonts w:ascii="Calibri" w:hAnsi="Calibri"/>
                <w:color w:val="000000"/>
                <w:sz w:val="22"/>
                <w:szCs w:val="23"/>
              </w:rPr>
              <w:t>256</w:t>
            </w:r>
            <w:r>
              <w:rPr>
                <w:rFonts w:ascii="Tahoma" w:hAnsi="Tahoma"/>
              </w:rPr>
              <w:t xml:space="preserve">   </w:t>
            </w:r>
          </w:p>
        </w:tc>
      </w:tr>
    </w:tbl>
    <w:p w14:paraId="24DBEE46" w14:textId="73CC54BF" w:rsidR="00A92424" w:rsidRPr="00A92424" w:rsidRDefault="00A92424" w:rsidP="00A92424">
      <w:pPr>
        <w:spacing w:before="120" w:after="120" w:line="276" w:lineRule="auto"/>
        <w:ind w:firstLine="425"/>
        <w:jc w:val="both"/>
        <w:rPr>
          <w:rFonts w:ascii="Tahoma" w:eastAsia="Times New Roman" w:hAnsi="Tahoma" w:cs="Times New Roman"/>
          <w:szCs w:val="20"/>
          <w:lang w:val="el-GR"/>
        </w:rPr>
      </w:pPr>
      <w:r w:rsidRPr="00A92424">
        <w:rPr>
          <w:rFonts w:ascii="Tahoma" w:eastAsia="Times New Roman" w:hAnsi="Tahoma" w:cs="Times New Roman"/>
          <w:szCs w:val="20"/>
          <w:lang w:val="el-GR"/>
        </w:rPr>
        <w:t xml:space="preserve">Σε περιπτώσεις κρίσης φυσικού αερίου επιπέδου 2 ή/και 3, κατά τις οποίες λαμβάνει χώρα σε ένα τουλάχιστον εκ των ανωτέρω Σημείων Εισόδου του ΕΣΜΦΑ σημαντικά μειωμένη παράδοση Ποσοτήτων ΦΑ (ενν. σε σχέση με τις Επιβεβαιωμένες Ποσότητες ΦΑ των Χρηστών Μεταφοράς) ή/και πίεση παράδοσης μικρότερη της ελάχιστης πίεσης εισόδου, κρίνεται σκόπιμο να παρέχεται η δυνατότητα στον Διαχειριστή του ΕΣΦΑ, λαμβάνοντας υπόψη τις τρέχουσες λειτουργικές συνθήκες, να μεταβάλει εκτάκτως τις δυναμικότητες των υπολοίπων Σημείων Εισόδου και να τις προσφέρει μέσω μηχανισμών αγοράς και δη μέσω δημοπρασιών </w:t>
      </w:r>
      <w:r w:rsidRPr="00A92424">
        <w:rPr>
          <w:rFonts w:ascii="Tahoma" w:eastAsia="Times New Roman" w:hAnsi="Tahoma" w:cs="Tahoma"/>
          <w:color w:val="000000"/>
          <w:lang w:val="el-GR"/>
        </w:rPr>
        <w:t xml:space="preserve">με χρήση </w:t>
      </w:r>
      <w:r w:rsidR="00315CC8" w:rsidRPr="00A92424">
        <w:rPr>
          <w:rFonts w:ascii="Tahoma" w:eastAsia="Times New Roman" w:hAnsi="Tahoma" w:cs="Tahoma"/>
          <w:color w:val="000000"/>
          <w:lang w:val="el-GR"/>
        </w:rPr>
        <w:t>ηλεκτρονικού</w:t>
      </w:r>
      <w:r w:rsidRPr="00A92424">
        <w:rPr>
          <w:rFonts w:ascii="Tahoma" w:eastAsia="Times New Roman" w:hAnsi="Tahoma" w:cs="Tahoma"/>
          <w:color w:val="000000"/>
          <w:lang w:val="el-GR"/>
        </w:rPr>
        <w:t>́ βάθρου.</w:t>
      </w:r>
      <w:r w:rsidRPr="00A92424">
        <w:rPr>
          <w:rFonts w:ascii="Tahoma" w:eastAsia="Times New Roman" w:hAnsi="Tahoma" w:cs="Times New Roman"/>
          <w:szCs w:val="20"/>
          <w:lang w:val="el-GR"/>
        </w:rPr>
        <w:t xml:space="preserve"> Με τον τρόπο αυτό μπορεί να αξιοποιείται στο μέγιστο η τεχνική δυνατότητα του Συστήματος. Το μέτρο είναι σε συμφωνία με τις προβλέψεις των διατάξεων του άρθρου 14 του Κανονισμού (ΕΕ) 2022/2576.</w:t>
      </w:r>
    </w:p>
    <w:p w14:paraId="2450CA20" w14:textId="77777777" w:rsidR="00A92424" w:rsidRPr="00A92424" w:rsidRDefault="00A92424" w:rsidP="00A92424">
      <w:pPr>
        <w:spacing w:after="0" w:line="240" w:lineRule="auto"/>
        <w:jc w:val="both"/>
        <w:rPr>
          <w:rFonts w:ascii="Tahoma" w:eastAsia="Times New Roman" w:hAnsi="Tahoma" w:cs="Tahoma"/>
          <w:b/>
          <w:bCs/>
          <w:lang w:val="el-GR"/>
        </w:rPr>
      </w:pPr>
    </w:p>
    <w:p w14:paraId="4A66E72B" w14:textId="173842E6" w:rsidR="00A92424" w:rsidRPr="00A92424" w:rsidRDefault="00A92424" w:rsidP="00A92424">
      <w:pPr>
        <w:spacing w:after="0" w:line="240" w:lineRule="auto"/>
        <w:jc w:val="both"/>
        <w:rPr>
          <w:rFonts w:ascii="Tahoma" w:eastAsia="Times New Roman" w:hAnsi="Tahoma" w:cs="Tahoma"/>
          <w:lang w:val="el-GR"/>
        </w:rPr>
      </w:pPr>
      <w:r w:rsidRPr="00A92424">
        <w:rPr>
          <w:rFonts w:ascii="Tahoma" w:eastAsia="Times New Roman" w:hAnsi="Tahoma" w:cs="Tahoma"/>
          <w:b/>
          <w:bCs/>
          <w:lang w:val="el-GR"/>
        </w:rPr>
        <w:t>Χρονικός ορίζοντας εφαρμογής</w:t>
      </w:r>
      <w:r w:rsidRPr="00A92424">
        <w:rPr>
          <w:rFonts w:ascii="Tahoma" w:eastAsia="Times New Roman" w:hAnsi="Tahoma" w:cs="Tahoma"/>
          <w:lang w:val="el-GR"/>
        </w:rPr>
        <w:t xml:space="preserve">: 2020 και έπειτα </w:t>
      </w:r>
      <w:r>
        <w:rPr>
          <w:rFonts w:ascii="Tahoma" w:eastAsia="Times New Roman" w:hAnsi="Tahoma" w:cs="Tahoma"/>
          <w:lang w:val="el-GR"/>
        </w:rPr>
        <w:t>(υφίσταται)</w:t>
      </w:r>
    </w:p>
    <w:p w14:paraId="68BF49A4" w14:textId="77777777" w:rsidR="00A92424" w:rsidRPr="00A92424" w:rsidRDefault="00A92424" w:rsidP="00A92424">
      <w:pPr>
        <w:spacing w:after="0" w:line="240" w:lineRule="auto"/>
        <w:rPr>
          <w:rFonts w:ascii="Tahoma" w:eastAsia="Times New Roman" w:hAnsi="Tahoma" w:cs="Tahoma"/>
          <w:b/>
          <w:bCs/>
          <w:lang w:val="el-GR"/>
        </w:rPr>
      </w:pPr>
    </w:p>
    <w:p w14:paraId="0D78FD6F" w14:textId="77777777" w:rsidR="00A92424" w:rsidRPr="00A92424" w:rsidRDefault="00A92424" w:rsidP="00A92424">
      <w:pPr>
        <w:spacing w:after="0" w:line="240" w:lineRule="auto"/>
        <w:rPr>
          <w:rFonts w:ascii="Tahoma" w:eastAsia="Times New Roman" w:hAnsi="Tahoma" w:cs="Tahoma"/>
          <w:lang w:val="el-GR"/>
        </w:rPr>
      </w:pPr>
      <w:r w:rsidRPr="00A92424">
        <w:rPr>
          <w:rFonts w:ascii="Tahoma" w:eastAsia="Times New Roman" w:hAnsi="Tahoma" w:cs="Tahoma"/>
          <w:b/>
          <w:bCs/>
          <w:lang w:val="el-GR"/>
        </w:rPr>
        <w:t>Κόστος</w:t>
      </w:r>
      <w:r w:rsidRPr="00A92424">
        <w:rPr>
          <w:rFonts w:ascii="Tahoma" w:eastAsia="Times New Roman" w:hAnsi="Tahoma" w:cs="Tahoma"/>
          <w:lang w:val="el-GR"/>
        </w:rPr>
        <w:t>: Δεν υφίσταται.</w:t>
      </w:r>
    </w:p>
    <w:p w14:paraId="759F5187" w14:textId="77777777" w:rsidR="00A92424" w:rsidRPr="00A92424" w:rsidRDefault="00A92424" w:rsidP="00A92424">
      <w:pPr>
        <w:spacing w:after="0" w:line="240" w:lineRule="auto"/>
        <w:rPr>
          <w:rFonts w:ascii="Tahoma" w:eastAsia="Times New Roman" w:hAnsi="Tahoma" w:cs="Tahoma"/>
          <w:lang w:val="el-GR"/>
        </w:rPr>
      </w:pPr>
    </w:p>
    <w:p w14:paraId="37C10DD5" w14:textId="028EF9AB" w:rsidR="00AD7FE9" w:rsidRDefault="00A92424" w:rsidP="00A92424">
      <w:pPr>
        <w:spacing w:line="276" w:lineRule="auto"/>
        <w:jc w:val="both"/>
        <w:rPr>
          <w:rFonts w:ascii="Tahoma" w:hAnsi="Tahoma" w:cs="Tahoma"/>
          <w:lang w:val="el-GR"/>
        </w:rPr>
      </w:pPr>
      <w:r w:rsidRPr="00A92424">
        <w:rPr>
          <w:rFonts w:ascii="Tahoma" w:eastAsia="Times New Roman" w:hAnsi="Tahoma" w:cs="Tahoma"/>
          <w:b/>
          <w:bCs/>
          <w:lang w:val="el-GR"/>
        </w:rPr>
        <w:t>Αναμενόμενη συνεισφορά:</w:t>
      </w:r>
      <w:r w:rsidRPr="00A92424">
        <w:rPr>
          <w:rFonts w:ascii="Tahoma" w:eastAsia="Times New Roman" w:hAnsi="Tahoma" w:cs="Tahoma"/>
          <w:lang w:val="el-GR"/>
        </w:rPr>
        <w:t xml:space="preserve"> </w:t>
      </w:r>
      <w:bookmarkStart w:id="305" w:name="_Hlk63248392"/>
      <w:r w:rsidRPr="00A92424">
        <w:rPr>
          <w:rFonts w:ascii="Tahoma" w:eastAsia="Times New Roman" w:hAnsi="Tahoma" w:cs="Tahoma"/>
          <w:lang w:val="el-GR"/>
        </w:rPr>
        <w:t>Η κατ’ εξαίρεση μεταβολή και αξιοποίηση της δυναμικότητας των Σημείων Εισόδου «Νέα Μεσημβρία» ή «Κήποι»</w:t>
      </w:r>
      <w:r w:rsidR="00315CC8" w:rsidRPr="00315CC8">
        <w:rPr>
          <w:rFonts w:ascii="Tahoma" w:eastAsia="Times New Roman" w:hAnsi="Tahoma" w:cs="Tahoma"/>
          <w:lang w:val="el-GR"/>
        </w:rPr>
        <w:t xml:space="preserve"> </w:t>
      </w:r>
      <w:r w:rsidR="00315CC8">
        <w:rPr>
          <w:rFonts w:ascii="Tahoma" w:eastAsia="Times New Roman" w:hAnsi="Tahoma" w:cs="Tahoma"/>
          <w:lang w:val="el-GR"/>
        </w:rPr>
        <w:t>(για το χρονικό διάστημα που το σημείο εισόδου βρίσκεται σε λειτουργία)</w:t>
      </w:r>
      <w:r w:rsidRPr="00A92424">
        <w:rPr>
          <w:rFonts w:ascii="Tahoma" w:eastAsia="Times New Roman" w:hAnsi="Tahoma" w:cs="Tahoma"/>
          <w:lang w:val="el-GR"/>
        </w:rPr>
        <w:t>, σε περιπτώσεις διαταραχής της τροφοδοσίας φυσικού αερίου στα υπόλοιπα βόρεια Σημεία Εισόδου</w:t>
      </w:r>
      <w:bookmarkEnd w:id="305"/>
      <w:r w:rsidRPr="00A92424">
        <w:rPr>
          <w:rFonts w:ascii="Tahoma" w:eastAsia="Times New Roman" w:hAnsi="Tahoma" w:cs="Tahoma"/>
          <w:lang w:val="el-GR"/>
        </w:rPr>
        <w:t xml:space="preserve">, ώστε να αξιοποιείται στο μέγιστο η συνολική τεχνική δυναμικότητα του ΕΣΜΦΑ από τις βόρειες εισόδους, δύναται να εισφέρει </w:t>
      </w:r>
      <w:r w:rsidR="00315CC8" w:rsidRPr="00A92424">
        <w:rPr>
          <w:rFonts w:ascii="Tahoma" w:eastAsia="Times New Roman" w:hAnsi="Tahoma" w:cs="Tahoma"/>
          <w:lang w:val="el-GR"/>
        </w:rPr>
        <w:t xml:space="preserve">170.861 </w:t>
      </w:r>
      <w:r>
        <w:rPr>
          <w:rFonts w:ascii="Tahoma" w:eastAsia="Times New Roman" w:hAnsi="Tahoma" w:cs="Tahoma"/>
          <w:lang w:val="el-GR"/>
        </w:rPr>
        <w:t xml:space="preserve"> </w:t>
      </w:r>
      <w:r w:rsidRPr="00A92424">
        <w:rPr>
          <w:rFonts w:ascii="Tahoma" w:eastAsia="Times New Roman" w:hAnsi="Tahoma" w:cs="Tahoma"/>
          <w:lang w:val="el-GR"/>
        </w:rPr>
        <w:t>ΜWh/ημέρα.</w:t>
      </w:r>
    </w:p>
    <w:p w14:paraId="7FE8437D" w14:textId="2A127DC4" w:rsidR="00212FD0" w:rsidRPr="00D45FA1" w:rsidRDefault="003D1A18" w:rsidP="00EC3768">
      <w:pPr>
        <w:pStyle w:val="1"/>
        <w:spacing w:line="276" w:lineRule="auto"/>
      </w:pPr>
      <w:bookmarkStart w:id="306" w:name="_Toc109227667"/>
      <w:bookmarkEnd w:id="306"/>
      <w:r>
        <w:br w:type="column"/>
      </w:r>
      <w:bookmarkStart w:id="307" w:name="_Toc146555063"/>
      <w:r w:rsidR="00212FD0" w:rsidRPr="00D45FA1">
        <w:t>Άλλα μέτρα και υποχρεώσεις</w:t>
      </w:r>
      <w:bookmarkEnd w:id="307"/>
      <w:r w:rsidR="00212FD0" w:rsidRPr="00D45FA1">
        <w:t xml:space="preserve"> </w:t>
      </w:r>
    </w:p>
    <w:p w14:paraId="48E7077C" w14:textId="77777777" w:rsidR="00212FD0" w:rsidRPr="00415451" w:rsidRDefault="00212FD0" w:rsidP="00415451">
      <w:pPr>
        <w:pStyle w:val="2"/>
        <w:spacing w:line="276" w:lineRule="auto"/>
      </w:pPr>
      <w:bookmarkStart w:id="308" w:name="_Ref50977037"/>
      <w:bookmarkStart w:id="309" w:name="_Toc64379663"/>
      <w:bookmarkStart w:id="310" w:name="_Toc146555064"/>
      <w:r w:rsidRPr="00415451">
        <w:t>Ανάπτυξη προδιαγραφών και κατευθυντήριων οδηγιών για την καθιέρωση Συστημάτων Επιχειρησιακής Συνέχειας</w:t>
      </w:r>
      <w:bookmarkEnd w:id="308"/>
      <w:bookmarkEnd w:id="309"/>
      <w:bookmarkEnd w:id="310"/>
      <w:r w:rsidRPr="00415451">
        <w:t xml:space="preserve"> </w:t>
      </w:r>
    </w:p>
    <w:p w14:paraId="6EB3F038" w14:textId="28ACCE63" w:rsidR="0063320C" w:rsidRPr="000E6641" w:rsidRDefault="0063320C" w:rsidP="00EC3768">
      <w:pPr>
        <w:pStyle w:val="Tahoma1"/>
        <w:spacing w:before="120" w:line="276" w:lineRule="auto"/>
        <w:ind w:firstLine="425"/>
        <w:rPr>
          <w:lang w:val="el-GR"/>
        </w:rPr>
      </w:pPr>
      <w:r w:rsidRPr="000E6641">
        <w:t>H</w:t>
      </w:r>
      <w:r w:rsidRPr="000E6641">
        <w:rPr>
          <w:lang w:val="el-GR"/>
        </w:rPr>
        <w:t xml:space="preserve"> ΡΑ</w:t>
      </w:r>
      <w:r w:rsidR="000E6641" w:rsidRPr="000E6641">
        <w:rPr>
          <w:lang w:val="el-GR"/>
        </w:rPr>
        <w:t>Α</w:t>
      </w:r>
      <w:r w:rsidRPr="000E6641">
        <w:rPr>
          <w:lang w:val="el-GR"/>
        </w:rPr>
        <w:t>Ε</w:t>
      </w:r>
      <w:r w:rsidR="000E6641" w:rsidRPr="000E6641">
        <w:rPr>
          <w:lang w:val="el-GR"/>
        </w:rPr>
        <w:t>Υ</w:t>
      </w:r>
      <w:r w:rsidRPr="000E6641">
        <w:rPr>
          <w:lang w:val="el-GR"/>
        </w:rPr>
        <w:t>, σε συνεργασία με το ΕΜΠ, ανέπτυξε τις ελάχιστες Προδιαγραφές και Κατευθυντήριες Οδηγίες για το Σχεδιασμό, την Εγκατάσταση και την Παρακολούθηση Συστημάτων Διαχείρισης Επιχειρησιακής Συνέχειας (ΣΔΕΣ) σε φορείς με ιδιάζοντα ρόλο στην ασφάλεια εφοδιασμού της Χώρας με φυσικό αέριο, όπως είναι οι Διαχειριστές ΦΑ και ηλεκτρισμού και οι κάτοχοι άδειας παραγωγής ηλεκτρικής ενέργειας, προκειμένου</w:t>
      </w:r>
      <w:r w:rsidR="00F44B18" w:rsidRPr="000E6641">
        <w:rPr>
          <w:lang w:val="el-GR"/>
        </w:rPr>
        <w:t xml:space="preserve"> </w:t>
      </w:r>
      <w:r w:rsidRPr="000E6641">
        <w:rPr>
          <w:lang w:val="el-GR"/>
        </w:rPr>
        <w:t>να διασφαλιστεί η καταλληλόλητα τους για την αντιμετώπιση αποδιοργανωτικών συμβάντων, την αναταξιμότητα και την επαναφορά σε κανονική λειτουργία. Οι Προδιαγραφές αυτές στηρίζονται σε διεθνώς αναγνωρισμένες καλές πρακτικές και πρότυπα (π.χ. ISO ΕΛΟΤ 22301), κατάλληλα προσαρμοσμένες στα δεδομένα των υπό εξέταση φορέων αλλά και τις απαιτήσεις που αφορούν στην ασφάλεια εφοδιασμού της Χώρας με φυσικό αέριο.</w:t>
      </w:r>
    </w:p>
    <w:p w14:paraId="12C707BD" w14:textId="7D75C97E" w:rsidR="00212FD0" w:rsidRPr="000E6641" w:rsidRDefault="0063320C" w:rsidP="00EC3768">
      <w:pPr>
        <w:pStyle w:val="Tahoma1"/>
        <w:spacing w:before="120" w:line="276" w:lineRule="auto"/>
        <w:ind w:firstLine="425"/>
        <w:rPr>
          <w:lang w:val="el-GR"/>
        </w:rPr>
      </w:pPr>
      <w:r w:rsidRPr="000E6641">
        <w:rPr>
          <w:lang w:val="el-GR"/>
        </w:rPr>
        <w:t xml:space="preserve">Η υιοθέτηση των Προδιαγραφών και η συνεπαγόμενη  - σε κάποιο βαθμό - ομοιομορφία των Συστημάτων ως προς το περιεχόμενό τους, αναμένεται να διευκολύνει αφενός την εποπτεία τους από την </w:t>
      </w:r>
      <w:r w:rsidR="000E6641" w:rsidRPr="000E6641">
        <w:rPr>
          <w:lang w:val="el-GR"/>
        </w:rPr>
        <w:t xml:space="preserve">ΡΑΑΕΥ </w:t>
      </w:r>
      <w:r w:rsidRPr="000E6641">
        <w:rPr>
          <w:lang w:val="el-GR"/>
        </w:rPr>
        <w:t>και αφετέρου την εξυπηρέτηση του απώτερου σκοπού της αδιάλειπτης επιχειρησιακής λειτουργίας των υποδομών ζωτικής σημασίας στον τομέα της ενέργειας.</w:t>
      </w:r>
    </w:p>
    <w:p w14:paraId="788088E4" w14:textId="77777777" w:rsidR="00212FD0" w:rsidRPr="00415451" w:rsidRDefault="00212FD0" w:rsidP="00415451">
      <w:pPr>
        <w:pStyle w:val="2"/>
        <w:spacing w:line="276" w:lineRule="auto"/>
      </w:pPr>
      <w:bookmarkStart w:id="311" w:name="_Toc64379664"/>
      <w:bookmarkStart w:id="312" w:name="_Toc146555065"/>
      <w:r w:rsidRPr="00415451">
        <w:t>Υποχρέωση προς Διαχειριστές και κατόχους άδειας παραγωγής ηλεκτρικής ενέργειας για την τήρηση Συστημάτων Επιχειρησιακής Συνέχειας</w:t>
      </w:r>
      <w:bookmarkEnd w:id="311"/>
      <w:bookmarkEnd w:id="312"/>
    </w:p>
    <w:p w14:paraId="6F74793B" w14:textId="77777777" w:rsidR="0063320C" w:rsidRPr="000E6641" w:rsidRDefault="0063320C" w:rsidP="00EC3768">
      <w:pPr>
        <w:pStyle w:val="Tahoma1"/>
        <w:spacing w:before="120" w:line="276" w:lineRule="auto"/>
        <w:ind w:firstLine="425"/>
        <w:rPr>
          <w:lang w:val="el-GR"/>
        </w:rPr>
      </w:pPr>
      <w:r w:rsidRPr="000E6641">
        <w:rPr>
          <w:lang w:val="el-GR"/>
        </w:rPr>
        <w:t>Οι ανωτέρω Προδιαγραφές και Κατευθυντήριες Οδηγίες που θα περιλαμβάνουν τις προτεινόμενες διαδικασίες, τυποποιημένα έγγραφα και ερωτηματολόγιο για την αξιολόγηση της ωριμότητας ΣΔΕΣ από τον ίδιο το φορέα, θα κοινοποιηθούν στους υπόχρεους Διαχειριστές και Παραγωγούς οι οποίοι θα υποχρεούνται για:</w:t>
      </w:r>
    </w:p>
    <w:p w14:paraId="625BAF18" w14:textId="77777777" w:rsidR="0063320C" w:rsidRPr="000E6641" w:rsidRDefault="0063320C" w:rsidP="000E3380">
      <w:pPr>
        <w:pStyle w:val="Tahoma1"/>
        <w:numPr>
          <w:ilvl w:val="0"/>
          <w:numId w:val="15"/>
        </w:numPr>
        <w:spacing w:before="120" w:line="276" w:lineRule="auto"/>
        <w:rPr>
          <w:lang w:val="el-GR"/>
        </w:rPr>
      </w:pPr>
      <w:r w:rsidRPr="000E6641">
        <w:rPr>
          <w:lang w:val="el-GR"/>
        </w:rPr>
        <w:t xml:space="preserve">Την ανάπτυξη ΣΔΕΣ που θα ικανοποιεί τις Προδιαγραφές που θεσπίζονται </w:t>
      </w:r>
    </w:p>
    <w:p w14:paraId="725915E4" w14:textId="264067B0" w:rsidR="0063320C" w:rsidRPr="000E6641" w:rsidRDefault="0063320C" w:rsidP="000E3380">
      <w:pPr>
        <w:pStyle w:val="Tahoma1"/>
        <w:numPr>
          <w:ilvl w:val="0"/>
          <w:numId w:val="15"/>
        </w:numPr>
        <w:spacing w:before="120" w:line="276" w:lineRule="auto"/>
        <w:rPr>
          <w:lang w:val="el-GR"/>
        </w:rPr>
      </w:pPr>
      <w:r w:rsidRPr="000E6641">
        <w:rPr>
          <w:lang w:val="el-GR"/>
        </w:rPr>
        <w:t xml:space="preserve">Την τακτική γραπτή ενημέρωση της </w:t>
      </w:r>
      <w:r w:rsidR="000E6641" w:rsidRPr="000E6641">
        <w:rPr>
          <w:lang w:val="el-GR"/>
        </w:rPr>
        <w:t xml:space="preserve">ΡΑΑΕΥ </w:t>
      </w:r>
      <w:r w:rsidRPr="000E6641">
        <w:rPr>
          <w:lang w:val="el-GR"/>
        </w:rPr>
        <w:t xml:space="preserve">σχετικά με την ικανότητα κάθε φορέα να αντιμετωπίζει αποδιοργανωτικά συμβάντα και απειλές και τα σχετικά μέτρα που σχεδιάζει ή έχει θέσει σε εφαρμογή. Η συχνότητα ενημέρωσης της </w:t>
      </w:r>
      <w:r w:rsidR="00306DDB" w:rsidRPr="00306DDB">
        <w:rPr>
          <w:lang w:val="el-GR"/>
        </w:rPr>
        <w:t xml:space="preserve">ΡΑΑΕΥ </w:t>
      </w:r>
      <w:r w:rsidRPr="000E6641">
        <w:rPr>
          <w:lang w:val="el-GR"/>
        </w:rPr>
        <w:t>ορίζεται εβδομαδιαία σε περίπτωση κρίσης ή τρίμηνη σε οποιαδήποτε άλλη συνθήκη</w:t>
      </w:r>
    </w:p>
    <w:p w14:paraId="607636A0" w14:textId="77777777" w:rsidR="00212FD0" w:rsidRPr="00415451" w:rsidRDefault="00212FD0" w:rsidP="00415451">
      <w:pPr>
        <w:pStyle w:val="2"/>
        <w:spacing w:line="276" w:lineRule="auto"/>
      </w:pPr>
      <w:bookmarkStart w:id="313" w:name="_Toc64379665"/>
      <w:bookmarkStart w:id="314" w:name="_Toc146555066"/>
      <w:r w:rsidRPr="00415451">
        <w:t>Σχεδιασμός Συστήματος Διαχείρισης Διακινδύνευσης για την ασφάλεια εφοδιασμού</w:t>
      </w:r>
      <w:bookmarkEnd w:id="313"/>
      <w:bookmarkEnd w:id="314"/>
    </w:p>
    <w:p w14:paraId="481915A2" w14:textId="77777777" w:rsidR="00B903A1" w:rsidRPr="00B903A1" w:rsidRDefault="00B903A1" w:rsidP="00EC3768">
      <w:pPr>
        <w:pStyle w:val="Tahoma1"/>
        <w:spacing w:line="276" w:lineRule="auto"/>
        <w:rPr>
          <w:lang w:val="el-GR"/>
        </w:rPr>
      </w:pPr>
      <w:r w:rsidRPr="00B903A1">
        <w:rPr>
          <w:lang w:val="el-GR"/>
        </w:rPr>
        <w:t xml:space="preserve">Η ιδιαίτερα μεγάλη σημασία της αναγνώρισης, εκτίμησης και παρακολούθησης των κινδύνων που μπορούν να επηρεάσουν τον εφοδιασμό της χώρας με φυσικό αέριο, σε ένα έντονα μεταβαλλόμενο διεθνές περιβάλλον, επιβάλλει τη μετάβαση σε έναν τρόπο οργάνωσης που θα επιτρέπει σε διαρκή βάση την αποτελεσματική συνεργασία των εμπλεκόμενων φορέων, την παρακολούθηση και εκτίμηση των συνθηκών του περιβάλλοντος που μπορούν να δημιουργήσουν συνθήκες κρίσεων και τη διασφάλιση της ομοιογένειας, της ακρίβειας και της επάρκειας τεκμηρίωσης των αναλύσεων διακινδύνευσης. </w:t>
      </w:r>
    </w:p>
    <w:p w14:paraId="467165CC" w14:textId="559A47B1" w:rsidR="00B903A1" w:rsidRPr="00B903A1" w:rsidRDefault="0063320C" w:rsidP="00B903A1">
      <w:pPr>
        <w:pStyle w:val="Tahoma1"/>
        <w:spacing w:line="276" w:lineRule="auto"/>
        <w:ind w:firstLine="360"/>
        <w:rPr>
          <w:lang w:val="el-GR"/>
        </w:rPr>
      </w:pPr>
      <w:r w:rsidRPr="00B903A1">
        <w:rPr>
          <w:lang w:val="el-GR"/>
        </w:rPr>
        <w:t>Στο πλαίσιο αυτό η Ρ</w:t>
      </w:r>
      <w:r w:rsidR="002179A2">
        <w:rPr>
          <w:lang w:val="el-GR"/>
        </w:rPr>
        <w:t>Α</w:t>
      </w:r>
      <w:r w:rsidRPr="00B903A1">
        <w:rPr>
          <w:lang w:val="el-GR"/>
        </w:rPr>
        <w:t>ΑΕ</w:t>
      </w:r>
      <w:r w:rsidR="002179A2">
        <w:rPr>
          <w:lang w:val="el-GR"/>
        </w:rPr>
        <w:t>Υ</w:t>
      </w:r>
      <w:r w:rsidRPr="00B903A1">
        <w:rPr>
          <w:lang w:val="el-GR"/>
        </w:rPr>
        <w:t xml:space="preserve"> κρίνει σκόπιμ</w:t>
      </w:r>
      <w:r w:rsidR="00B903A1" w:rsidRPr="00B903A1">
        <w:rPr>
          <w:lang w:val="el-GR"/>
        </w:rPr>
        <w:t>η την</w:t>
      </w:r>
      <w:r w:rsidRPr="00B903A1">
        <w:rPr>
          <w:lang w:val="el-GR"/>
        </w:rPr>
        <w:t xml:space="preserve"> </w:t>
      </w:r>
      <w:r w:rsidR="00B903A1" w:rsidRPr="00B903A1">
        <w:rPr>
          <w:lang w:val="el-GR"/>
        </w:rPr>
        <w:t>ανάπτυξη κατάλληλου Συστήματος Διαχείρισης Διακινδύνευσης, το οποίο θα προσδιορίζει την πολιτική, τους στόχους και την οργάνωση για την συστηματική διαχείριση των κινδύνων ασφάλειας εφοδιασμού. Για την βελτίωση των σχετικών αναλύσεων, κρίνεται σκόπιμη η ανάπτυξη πληροφοριακών εργαλείων, τα οποία θα επιτρέπουν:</w:t>
      </w:r>
    </w:p>
    <w:p w14:paraId="075B2C2A" w14:textId="77777777" w:rsidR="00B903A1" w:rsidRPr="00B903A1" w:rsidRDefault="00B903A1" w:rsidP="00B903A1">
      <w:pPr>
        <w:pStyle w:val="Tahoma1"/>
        <w:spacing w:line="276" w:lineRule="auto"/>
        <w:ind w:firstLine="360"/>
        <w:rPr>
          <w:lang w:val="el-GR"/>
        </w:rPr>
      </w:pPr>
      <w:r w:rsidRPr="00B903A1">
        <w:rPr>
          <w:lang w:val="el-GR"/>
        </w:rPr>
        <w:t>-</w:t>
      </w:r>
      <w:r w:rsidRPr="00B903A1">
        <w:rPr>
          <w:lang w:val="el-GR"/>
        </w:rPr>
        <w:tab/>
        <w:t>τη μοντελοποίηση και εκτίμηση των βασικών παραμέτρων αβεβαιότητας,</w:t>
      </w:r>
    </w:p>
    <w:p w14:paraId="4FB9EDB2" w14:textId="77777777" w:rsidR="00B903A1" w:rsidRPr="00B903A1" w:rsidRDefault="00B903A1" w:rsidP="00B903A1">
      <w:pPr>
        <w:pStyle w:val="Tahoma1"/>
        <w:spacing w:line="276" w:lineRule="auto"/>
        <w:ind w:firstLine="360"/>
        <w:rPr>
          <w:lang w:val="el-GR"/>
        </w:rPr>
      </w:pPr>
      <w:r w:rsidRPr="00B903A1">
        <w:rPr>
          <w:lang w:val="el-GR"/>
        </w:rPr>
        <w:t>-</w:t>
      </w:r>
      <w:r w:rsidRPr="00B903A1">
        <w:rPr>
          <w:lang w:val="el-GR"/>
        </w:rPr>
        <w:tab/>
        <w:t>την τήρηση και παρακολούθηση μητρώου κινδύνων,</w:t>
      </w:r>
    </w:p>
    <w:p w14:paraId="2AE0A679" w14:textId="77777777" w:rsidR="00B903A1" w:rsidRPr="00B903A1" w:rsidRDefault="00B903A1" w:rsidP="00B903A1">
      <w:pPr>
        <w:pStyle w:val="Tahoma1"/>
        <w:spacing w:line="276" w:lineRule="auto"/>
        <w:ind w:firstLine="360"/>
        <w:rPr>
          <w:lang w:val="el-GR"/>
        </w:rPr>
      </w:pPr>
      <w:r w:rsidRPr="00B903A1">
        <w:rPr>
          <w:lang w:val="el-GR"/>
        </w:rPr>
        <w:t>-</w:t>
      </w:r>
      <w:r w:rsidRPr="00B903A1">
        <w:rPr>
          <w:lang w:val="el-GR"/>
        </w:rPr>
        <w:tab/>
        <w:t>την προσομοίωση σεναρίων κρίσης λαμβάνοντας υπόψη τη στοχαστική φύση των παραμέτρων,</w:t>
      </w:r>
    </w:p>
    <w:p w14:paraId="76B89059" w14:textId="075F3D83" w:rsidR="00B903A1" w:rsidRPr="00B903A1" w:rsidRDefault="00B903A1" w:rsidP="00B903A1">
      <w:pPr>
        <w:pStyle w:val="Tahoma1"/>
        <w:spacing w:line="276" w:lineRule="auto"/>
        <w:ind w:firstLine="360"/>
        <w:rPr>
          <w:lang w:val="el-GR"/>
        </w:rPr>
      </w:pPr>
      <w:r w:rsidRPr="00B903A1">
        <w:rPr>
          <w:lang w:val="el-GR"/>
        </w:rPr>
        <w:t>-</w:t>
      </w:r>
      <w:r w:rsidRPr="00B903A1">
        <w:rPr>
          <w:lang w:val="el-GR"/>
        </w:rPr>
        <w:tab/>
        <w:t>τη αποτίμηση και παρακολούθηση της επικινδυνότητας λαμβάνοντας υπόψη τις τρέχουσες συνθήκες και προβλέψεις.</w:t>
      </w:r>
    </w:p>
    <w:p w14:paraId="7D652B63" w14:textId="77777777" w:rsidR="00212FD0" w:rsidRPr="00B903A1" w:rsidRDefault="00212FD0" w:rsidP="00415451">
      <w:pPr>
        <w:pStyle w:val="2"/>
        <w:spacing w:line="276" w:lineRule="auto"/>
      </w:pPr>
      <w:bookmarkStart w:id="315" w:name="_Toc64379666"/>
      <w:bookmarkStart w:id="316" w:name="_Toc146555067"/>
      <w:r w:rsidRPr="00B903A1">
        <w:t>Υποχρεώσεις Διαχειριστών Συστημάτων Μεταφοράς για τεκμηριωμένη εκτίμηση ζήτησης</w:t>
      </w:r>
      <w:bookmarkEnd w:id="315"/>
      <w:bookmarkEnd w:id="316"/>
    </w:p>
    <w:p w14:paraId="2D3E7039" w14:textId="77777777" w:rsidR="00212FD0" w:rsidRPr="000E6641" w:rsidRDefault="00212FD0" w:rsidP="00EC3768">
      <w:pPr>
        <w:pStyle w:val="Tahoma1"/>
        <w:spacing w:line="276" w:lineRule="auto"/>
        <w:ind w:firstLine="425"/>
        <w:contextualSpacing/>
        <w:rPr>
          <w:lang w:val="el-GR"/>
        </w:rPr>
      </w:pPr>
      <w:r w:rsidRPr="000E6641">
        <w:rPr>
          <w:lang w:val="el-GR"/>
        </w:rPr>
        <w:t>Για την καλύτερη εκτίμηση των πιθανών κινδύνων στο ΕΣΦΑ καθώς και στο ΕΣΜΗΕ από τυχόν προβλήματα εφοδιασμού της Χώρας με ΦΑ και, κατά συνέπεια, για την ορθότερη, και δη αποτελεσματικότερη, σχεδίαση των μέτρων πρόληψης και αντιμετώπισής τους, είναι απαραίτητη η κατά το δυνατόν πληρέστερη εκτίμηση της ζήτησης ΦΑ κατά την εκάστοτε κρίσιμη περίοδο καθώς και η ανάπτυξη πιθανών σεναρίων εξέλιξής της.</w:t>
      </w:r>
    </w:p>
    <w:p w14:paraId="4F640CE7" w14:textId="77777777" w:rsidR="00212FD0" w:rsidRPr="000E6641" w:rsidRDefault="00212FD0" w:rsidP="00EC3768">
      <w:pPr>
        <w:pStyle w:val="Tahoma1"/>
        <w:spacing w:line="276" w:lineRule="auto"/>
        <w:ind w:firstLine="425"/>
        <w:contextualSpacing/>
        <w:rPr>
          <w:lang w:val="el-GR"/>
        </w:rPr>
      </w:pPr>
      <w:r w:rsidRPr="000E6641">
        <w:rPr>
          <w:lang w:val="el-GR"/>
        </w:rPr>
        <w:t xml:space="preserve">Στο πλαίσιο αυτό, οι Διαχειριστές των Συστημάτων Μεταφοράς (ΔΕΣΦΑ Α.Ε. και ΑΔΜΗΕ Α.Ε.) καταρτίζουν από κοινού μέχρι την </w:t>
      </w:r>
      <w:r w:rsidRPr="00A75854">
        <w:rPr>
          <w:b/>
          <w:bCs/>
          <w:lang w:val="el-GR"/>
        </w:rPr>
        <w:t>30η Απριλίου κάθε έτους</w:t>
      </w:r>
      <w:r w:rsidRPr="000E6641">
        <w:rPr>
          <w:lang w:val="el-GR"/>
        </w:rPr>
        <w:t xml:space="preserve">, «Έκθεση Εποχικής Ζήτησης», η οποία περιλαμβάνει σενάρια ημερήσιας (Dmax), εβδομαδιαίας και μηνιαίας ζήτησης ΦΑ (1, 7 και 30 ημερών με βήμα ημέρας). Τα σενάρια αφορούν χειμερινές περιόδους της επόμενης τετραετίας.  </w:t>
      </w:r>
    </w:p>
    <w:p w14:paraId="4C4FDDB9" w14:textId="78FE75CA" w:rsidR="00212FD0" w:rsidRPr="000E6641" w:rsidRDefault="00212FD0" w:rsidP="00EC3768">
      <w:pPr>
        <w:pStyle w:val="Tahoma1"/>
        <w:spacing w:line="276" w:lineRule="auto"/>
        <w:rPr>
          <w:lang w:val="el-GR"/>
        </w:rPr>
      </w:pPr>
      <w:r w:rsidRPr="000E6641">
        <w:rPr>
          <w:lang w:val="el-GR"/>
        </w:rPr>
        <w:t>Η εκτίμηση περιλαμβάνει τη ζήτηση υπό τις συνθήκες που καθορίζονται στον Κανονισμό:</w:t>
      </w:r>
    </w:p>
    <w:p w14:paraId="2EF9D9F3" w14:textId="77777777" w:rsidR="00212FD0" w:rsidRPr="000E6641" w:rsidRDefault="00212FD0" w:rsidP="00EC3768">
      <w:pPr>
        <w:pStyle w:val="Tahoma1"/>
        <w:spacing w:line="276" w:lineRule="auto"/>
        <w:rPr>
          <w:lang w:val="el-GR"/>
        </w:rPr>
      </w:pPr>
      <w:r w:rsidRPr="000E6641">
        <w:rPr>
          <w:lang w:val="el-GR"/>
        </w:rPr>
        <w:t>(α) σε ακραίες θερμοκρασίες επί χρονικό διάστημα επτά ημερών οι οποίες σημειώνονται με στατιστική πιθανότητα μίας φοράς στα 20 έτη</w:t>
      </w:r>
    </w:p>
    <w:p w14:paraId="422B0DA7" w14:textId="77777777" w:rsidR="00212FD0" w:rsidRPr="000E6641" w:rsidRDefault="00212FD0" w:rsidP="00EC3768">
      <w:pPr>
        <w:pStyle w:val="Tahoma1"/>
        <w:spacing w:line="276" w:lineRule="auto"/>
        <w:rPr>
          <w:lang w:val="el-GR"/>
        </w:rPr>
      </w:pPr>
      <w:r w:rsidRPr="000E6641">
        <w:rPr>
          <w:lang w:val="el-GR"/>
        </w:rPr>
        <w:t>(β) χρονικά διαστήματα 30 ημερών εξαιρετικά υψηλής ζήτησης φυσικού αερίου η οποία σημειώνεται με στατιστική πιθανότητα μιας φοράς μέσα σε 20 έτη</w:t>
      </w:r>
    </w:p>
    <w:p w14:paraId="08B7995C" w14:textId="77777777" w:rsidR="00212FD0" w:rsidRPr="000E6641" w:rsidRDefault="00212FD0" w:rsidP="00EC3768">
      <w:pPr>
        <w:pStyle w:val="Tahoma1"/>
        <w:spacing w:line="276" w:lineRule="auto"/>
        <w:rPr>
          <w:lang w:val="el-GR"/>
        </w:rPr>
      </w:pPr>
      <w:r w:rsidRPr="000E6641">
        <w:rPr>
          <w:lang w:val="el-GR"/>
        </w:rPr>
        <w:t>(γ) περίοδο 30 ημερών υπό μέσες χειμερινές συνθήκες</w:t>
      </w:r>
    </w:p>
    <w:p w14:paraId="06832229" w14:textId="06B3DC23" w:rsidR="00212FD0" w:rsidRPr="000E6641" w:rsidRDefault="00212FD0" w:rsidP="00EC3768">
      <w:pPr>
        <w:pStyle w:val="Tahoma1"/>
        <w:spacing w:line="276" w:lineRule="auto"/>
        <w:rPr>
          <w:lang w:val="el-GR"/>
        </w:rPr>
      </w:pPr>
      <w:r w:rsidRPr="000E6641">
        <w:rPr>
          <w:lang w:val="el-GR"/>
        </w:rPr>
        <w:t>(δ) Dmax, η συνολική ημερήσια ζήτηση σε φυσικό αέριο (εκφρασμένη σε εκατ. m3/ημέρα) της περιοχής υπολογισμού κατά τη διάρκεια μιας ημέρας με εξαιρετικά υψηλή ζήτηση, με στατιστική πιθανότητα εμφάνισης μία φορά μέσα σε 20 έτη</w:t>
      </w:r>
      <w:r w:rsidR="00A41285" w:rsidRPr="000E6641">
        <w:rPr>
          <w:lang w:val="el-GR"/>
        </w:rPr>
        <w:t>.</w:t>
      </w:r>
    </w:p>
    <w:p w14:paraId="6FC23A29" w14:textId="77777777" w:rsidR="00212FD0" w:rsidRPr="00497A9F" w:rsidRDefault="00212FD0" w:rsidP="00EC3768">
      <w:pPr>
        <w:spacing w:after="120" w:line="276" w:lineRule="auto"/>
        <w:ind w:firstLine="360"/>
        <w:jc w:val="both"/>
        <w:rPr>
          <w:rFonts w:ascii="Tahoma" w:hAnsi="Tahoma"/>
        </w:rPr>
      </w:pPr>
      <w:r w:rsidRPr="00497A9F">
        <w:rPr>
          <w:rFonts w:ascii="Tahoma" w:hAnsi="Tahoma"/>
        </w:rPr>
        <w:t>Ειδικότερα,</w:t>
      </w:r>
    </w:p>
    <w:p w14:paraId="093E2ABD" w14:textId="532D5D51" w:rsidR="00212FD0" w:rsidRPr="00497A9F" w:rsidRDefault="00212FD0" w:rsidP="000E3380">
      <w:pPr>
        <w:numPr>
          <w:ilvl w:val="0"/>
          <w:numId w:val="12"/>
        </w:numPr>
        <w:spacing w:after="120" w:line="276" w:lineRule="auto"/>
        <w:jc w:val="both"/>
        <w:rPr>
          <w:rFonts w:ascii="Tahoma" w:hAnsi="Tahoma"/>
          <w:lang w:val="el-GR"/>
        </w:rPr>
      </w:pPr>
      <w:r w:rsidRPr="00497A9F">
        <w:rPr>
          <w:rFonts w:ascii="Tahoma" w:hAnsi="Tahoma"/>
          <w:lang w:val="el-GR"/>
        </w:rPr>
        <w:t xml:space="preserve">Τα σενάρια ζήτησης ΦΑ για την ΗΠ θα βασίζονται σε Μελέτη (Προβλέψεις Εποχικής/Βραχυπρόθεσμης Επάρκειας), η εκπόνηση της οποίας γίνεται από τον Διαχειριστή ΕΣΜΗΕ ακολουθώντας, εφόσον είναι εφικτό, την προτεινόμενη μεθοδολογία από τον </w:t>
      </w:r>
      <w:r w:rsidRPr="00497A9F">
        <w:rPr>
          <w:rFonts w:ascii="Tahoma" w:hAnsi="Tahoma"/>
        </w:rPr>
        <w:t>ENTSO</w:t>
      </w:r>
      <w:r w:rsidRPr="00497A9F">
        <w:rPr>
          <w:rFonts w:ascii="Tahoma" w:hAnsi="Tahoma"/>
          <w:lang w:val="el-GR"/>
        </w:rPr>
        <w:t>-</w:t>
      </w:r>
      <w:r w:rsidRPr="00497A9F">
        <w:rPr>
          <w:rFonts w:ascii="Tahoma" w:hAnsi="Tahoma"/>
        </w:rPr>
        <w:t>e</w:t>
      </w:r>
      <w:r w:rsidRPr="00497A9F">
        <w:rPr>
          <w:rFonts w:ascii="Tahoma" w:hAnsi="Tahoma"/>
          <w:lang w:val="el-GR"/>
        </w:rPr>
        <w:t xml:space="preserve">, και η υποβολή αυτής στη </w:t>
      </w:r>
      <w:r w:rsidR="000E6641" w:rsidRPr="00497A9F">
        <w:rPr>
          <w:rFonts w:ascii="Tahoma" w:hAnsi="Tahoma"/>
          <w:lang w:val="el-GR"/>
        </w:rPr>
        <w:t xml:space="preserve">ΡΑΑΕΥ </w:t>
      </w:r>
      <w:r w:rsidRPr="00497A9F">
        <w:rPr>
          <w:rFonts w:ascii="Tahoma" w:hAnsi="Tahoma"/>
          <w:lang w:val="el-GR"/>
        </w:rPr>
        <w:t xml:space="preserve">θα πραγματοποιείται ταυτόχρονα με την υποβολή της Έκθεσης Εποχικής Ζήτησης, δηλαδή το αργότερο μέχρι την </w:t>
      </w:r>
      <w:r w:rsidRPr="00A75854">
        <w:rPr>
          <w:rFonts w:ascii="Tahoma" w:hAnsi="Tahoma"/>
          <w:b/>
          <w:bCs/>
          <w:lang w:val="el-GR"/>
        </w:rPr>
        <w:t>30η Απριλίου κάθε έτους</w:t>
      </w:r>
      <w:r w:rsidRPr="00497A9F">
        <w:rPr>
          <w:rFonts w:ascii="Tahoma" w:hAnsi="Tahoma"/>
          <w:lang w:val="el-GR"/>
        </w:rPr>
        <w:t xml:space="preserve">. </w:t>
      </w:r>
    </w:p>
    <w:p w14:paraId="30FA413E" w14:textId="77777777" w:rsidR="00212FD0" w:rsidRPr="00497A9F" w:rsidRDefault="00212FD0" w:rsidP="00EC3768">
      <w:pPr>
        <w:spacing w:after="120" w:line="276" w:lineRule="auto"/>
        <w:ind w:left="720"/>
        <w:jc w:val="both"/>
        <w:rPr>
          <w:rFonts w:ascii="Tahoma" w:hAnsi="Tahoma"/>
          <w:lang w:val="el-GR"/>
        </w:rPr>
      </w:pPr>
      <w:r w:rsidRPr="00497A9F">
        <w:rPr>
          <w:rFonts w:ascii="Tahoma" w:hAnsi="Tahoma"/>
          <w:lang w:val="el-GR"/>
        </w:rPr>
        <w:t xml:space="preserve">Ιδίως θα πρέπει να λαμβάνεται υπόψη η συσχέτιση της εξέλιξης της ζήτησης με τη θερμοκρασία. Περαιτέρω, θα πρέπει να αποτυπώνεται η χρησιμοποιούμενη κατά περίπτωση μεθοδολογία και οι όποιες παραδοχές έγιναν για την αποτίμηση και την ενσωμάτωση στα σενάρια ζήτησης της αβεβαιότητας ενεργειακών εισροών, τη μεταβλητότητα της παραγωγής από ανανεώσιμες πηγές ενέργειας και της υδραυλικής παραγωγής, τη διαθεσιμότητα των λιγνιτικών μονάδων (η οποία να λαμβάνει υπόψη ζητήματα ποιότητας καυσίμου), την όποια μοντελοποίηση για το ισοζύγιο διασυνδέσεων, καθώς και τη συνολική επίδραση τη εποχικότητας στην ικανότητα των μονάδων (πρόγραμμα συντηρήσεων, αποσύρσεις, πρόβλεψη βλαβών). </w:t>
      </w:r>
    </w:p>
    <w:p w14:paraId="0BA5C44A" w14:textId="77777777" w:rsidR="00212FD0" w:rsidRPr="00497A9F" w:rsidRDefault="00212FD0" w:rsidP="000E3380">
      <w:pPr>
        <w:numPr>
          <w:ilvl w:val="0"/>
          <w:numId w:val="12"/>
        </w:numPr>
        <w:spacing w:after="120" w:line="276" w:lineRule="auto"/>
        <w:jc w:val="both"/>
        <w:rPr>
          <w:rFonts w:ascii="Tahoma" w:hAnsi="Tahoma"/>
          <w:lang w:val="el-GR"/>
        </w:rPr>
      </w:pPr>
      <w:r w:rsidRPr="00497A9F">
        <w:rPr>
          <w:rFonts w:ascii="Tahoma" w:hAnsi="Tahoma"/>
          <w:lang w:val="el-GR"/>
        </w:rPr>
        <w:t>Τα σενάρια ζήτησης ΦΑ εκτός της ΗΠ θα καταρτίζονται από τον ΔΕΣΦΑ σε συνεργασία με τους Διαχειριστές του Δικτύου Διανομής, λαμβάνοντας υπόψη τη συσχέτιση της ζήτησης με την θερμοκρασία.</w:t>
      </w:r>
    </w:p>
    <w:p w14:paraId="7167F969" w14:textId="77777777" w:rsidR="00212FD0" w:rsidRPr="00497A9F" w:rsidRDefault="00212FD0" w:rsidP="00EC3768">
      <w:pPr>
        <w:spacing w:after="120" w:line="276" w:lineRule="auto"/>
        <w:ind w:left="720"/>
        <w:jc w:val="both"/>
        <w:rPr>
          <w:rFonts w:ascii="Tahoma" w:hAnsi="Tahoma"/>
          <w:lang w:val="el-GR"/>
        </w:rPr>
      </w:pPr>
      <w:r w:rsidRPr="00497A9F">
        <w:rPr>
          <w:rFonts w:ascii="Tahoma" w:hAnsi="Tahoma"/>
        </w:rPr>
        <w:t>H</w:t>
      </w:r>
      <w:r w:rsidRPr="00497A9F">
        <w:rPr>
          <w:rFonts w:ascii="Tahoma" w:hAnsi="Tahoma"/>
          <w:lang w:val="el-GR"/>
        </w:rPr>
        <w:t xml:space="preserve"> έκθεση θα περιλαμβάνει καταγραφή της ακολουθούμενης μεθοδολογίας προσδιορισμού της θερμοκρασίας 1 στα 20 (συσχέτιση ζήτησης με τη θερμοκρασία), καθώς και καταγραφή της μεθοδολογίας εκτίμησης της μέγιστης ημερήσιας ζήτησης </w:t>
      </w:r>
      <w:r w:rsidRPr="00497A9F">
        <w:rPr>
          <w:rFonts w:ascii="Tahoma" w:hAnsi="Tahoma"/>
        </w:rPr>
        <w:t>Dmax</w:t>
      </w:r>
      <w:r w:rsidRPr="00497A9F">
        <w:rPr>
          <w:rFonts w:ascii="Tahoma" w:hAnsi="Tahoma"/>
          <w:lang w:val="el-GR"/>
        </w:rPr>
        <w:t xml:space="preserve">.  </w:t>
      </w:r>
    </w:p>
    <w:p w14:paraId="3CD829A1" w14:textId="77777777" w:rsidR="00212FD0" w:rsidRPr="00497A9F" w:rsidRDefault="00212FD0" w:rsidP="000E3380">
      <w:pPr>
        <w:pStyle w:val="a3"/>
        <w:numPr>
          <w:ilvl w:val="0"/>
          <w:numId w:val="12"/>
        </w:numPr>
        <w:spacing w:after="120" w:line="276" w:lineRule="auto"/>
        <w:jc w:val="both"/>
        <w:rPr>
          <w:rFonts w:ascii="Tahoma" w:eastAsia="Times New Roman" w:hAnsi="Tahoma"/>
          <w:lang w:val="el-GR"/>
        </w:rPr>
      </w:pPr>
      <w:r w:rsidRPr="00497A9F">
        <w:rPr>
          <w:rFonts w:ascii="Tahoma" w:eastAsia="Times New Roman" w:hAnsi="Tahoma"/>
          <w:lang w:val="el-GR"/>
        </w:rPr>
        <w:t>Αντιστοίχως, οι Διαχειριστές του Δικτύου Διανομής υποβάλλουν κάθε απαραίτητο στοιχείο στον ΔΕΣΦΑ για τον προσδιορισμό των σεναρίων ζήτησης ανά κατηγορία καταναλωτή.</w:t>
      </w:r>
    </w:p>
    <w:p w14:paraId="4BC1E253" w14:textId="77777777" w:rsidR="00212FD0" w:rsidRPr="00497A9F" w:rsidRDefault="00212FD0" w:rsidP="00EC3768">
      <w:pPr>
        <w:spacing w:after="120" w:line="276" w:lineRule="auto"/>
        <w:ind w:left="720"/>
        <w:jc w:val="both"/>
        <w:rPr>
          <w:rFonts w:ascii="Tahoma" w:hAnsi="Tahoma"/>
          <w:lang w:val="el-GR"/>
        </w:rPr>
      </w:pPr>
      <w:r w:rsidRPr="00497A9F">
        <w:rPr>
          <w:rFonts w:ascii="Tahoma" w:hAnsi="Tahoma"/>
          <w:lang w:val="el-GR"/>
        </w:rPr>
        <w:t xml:space="preserve">Περαιτέρω, οι Διαχειριστές Δικτύου Διανομής θα πρέπει να διαχωρίζουν τις ανωτέρω εκτιμήσεις της ζήτησης ανά κατηγορία Προστατευόμενου Καταναλωτή, σύμφωνα με τον ισχύοντα ορισμό (ΦΕΚ 1684/Β’/24-06-2014). </w:t>
      </w:r>
    </w:p>
    <w:p w14:paraId="68146603" w14:textId="77777777" w:rsidR="00212FD0" w:rsidRPr="00415451" w:rsidRDefault="00212FD0" w:rsidP="00415451">
      <w:pPr>
        <w:pStyle w:val="2"/>
        <w:spacing w:line="276" w:lineRule="auto"/>
      </w:pPr>
      <w:bookmarkStart w:id="317" w:name="_Toc64379667"/>
      <w:bookmarkStart w:id="318" w:name="_Toc146555068"/>
      <w:r w:rsidRPr="00415451">
        <w:t>Υποχρεώσεις Προμηθευτών ΦΑ</w:t>
      </w:r>
      <w:bookmarkEnd w:id="317"/>
      <w:bookmarkEnd w:id="318"/>
    </w:p>
    <w:p w14:paraId="4D98C05A" w14:textId="11A90F21" w:rsidR="00212FD0" w:rsidRPr="00497A9F" w:rsidRDefault="00212FD0" w:rsidP="00B903A1">
      <w:pPr>
        <w:pStyle w:val="Tahoma1"/>
        <w:spacing w:before="240" w:line="276" w:lineRule="auto"/>
        <w:ind w:firstLine="425"/>
        <w:contextualSpacing/>
        <w:rPr>
          <w:lang w:val="el-GR"/>
        </w:rPr>
      </w:pPr>
      <w:r w:rsidRPr="00497A9F">
        <w:rPr>
          <w:lang w:val="el-GR"/>
        </w:rPr>
        <w:t xml:space="preserve">Σύμφωνα με τον Κανονισμό Αδειών Προμήθειας Φυσικού </w:t>
      </w:r>
      <w:r w:rsidRPr="007F1A75">
        <w:rPr>
          <w:lang w:val="el-GR"/>
        </w:rPr>
        <w:t>Αερίου, κάθε κάτοχος Άδειας Προμήθειας που εξυπηρετεί είτε άμε</w:t>
      </w:r>
      <w:r w:rsidRPr="00497A9F">
        <w:rPr>
          <w:lang w:val="el-GR"/>
        </w:rPr>
        <w:t xml:space="preserve">σα είτε έμμεσα Προστατευόμενους Καταναλωτές, όπως αυτοί ορίζονται στην κείμενη νομοθεσία, υποχρεούται να λαμβάνει κάθε απαραίτητο μέτρο, προκειμένου να διασφαλίζει την αδιάλειπτη παροχή ΦΑ στους Καταναλωτές αυτούς, τηρώντας τον Κανόνα Εφοδιασμού σύμφωνα με τα οριζόμενα στις διατάξεις του Κανονισμού (ΕΕ) 2017/1938 και ιδίως στο άρθρο 6 αυτού. </w:t>
      </w:r>
    </w:p>
    <w:p w14:paraId="78181508" w14:textId="6B27321A" w:rsidR="00212FD0" w:rsidRPr="00497A9F" w:rsidRDefault="00212FD0" w:rsidP="00B903A1">
      <w:pPr>
        <w:pStyle w:val="Tahoma1"/>
        <w:spacing w:before="240" w:line="276" w:lineRule="auto"/>
        <w:rPr>
          <w:lang w:val="el-GR"/>
        </w:rPr>
      </w:pPr>
      <w:r w:rsidRPr="00497A9F">
        <w:rPr>
          <w:lang w:val="el-GR"/>
        </w:rPr>
        <w:t xml:space="preserve">Περαιτέρω, στους ανωτέρω Προμηθευτές επιβάλλεται καθήκον ενημέρωσης, σύμφωνα με το οποίο έχουν υποχρέωση να γνωστοποιούν εγγράφως στη </w:t>
      </w:r>
      <w:r w:rsidR="00497A9F" w:rsidRPr="00497A9F">
        <w:rPr>
          <w:lang w:val="el-GR"/>
        </w:rPr>
        <w:t xml:space="preserve">ΡΑΑΕΥ </w:t>
      </w:r>
      <w:r w:rsidRPr="00497A9F">
        <w:rPr>
          <w:lang w:val="el-GR"/>
        </w:rPr>
        <w:t xml:space="preserve">το αργότερο έως τις </w:t>
      </w:r>
      <w:r w:rsidRPr="00A75854">
        <w:rPr>
          <w:b/>
          <w:bCs/>
          <w:lang w:val="el-GR"/>
        </w:rPr>
        <w:t>30 Ιουνίου κάθε έτους</w:t>
      </w:r>
      <w:r w:rsidRPr="00497A9F">
        <w:rPr>
          <w:lang w:val="el-GR"/>
        </w:rPr>
        <w:t xml:space="preserve">: </w:t>
      </w:r>
    </w:p>
    <w:p w14:paraId="4EEBDA07" w14:textId="54F9C888" w:rsidR="00212FD0" w:rsidRPr="00497A9F" w:rsidRDefault="00212FD0" w:rsidP="000E3380">
      <w:pPr>
        <w:pStyle w:val="Tahoma1"/>
        <w:numPr>
          <w:ilvl w:val="0"/>
          <w:numId w:val="11"/>
        </w:numPr>
        <w:spacing w:line="276" w:lineRule="auto"/>
        <w:rPr>
          <w:lang w:val="el-GR"/>
        </w:rPr>
      </w:pPr>
      <w:r w:rsidRPr="00497A9F">
        <w:rPr>
          <w:lang w:val="el-GR"/>
        </w:rPr>
        <w:t xml:space="preserve">Κατάλογο των μέτρων, μέσω των οποίων σχεδιάζουν να διασφαλίσουν τον Κανόνα Εφοδιασμού σύμφωνα με τα οριζόμενα στην παράγραφο 1α του άρθρου 48 του ν. 4001/2011 και τις διατάξεις του Κανονισμού (ιδίως το άρθρο 6 αυτού), με σύντομη τεκμηρίωση της επάρκειας των μέτρων αυτών, </w:t>
      </w:r>
    </w:p>
    <w:p w14:paraId="49181DC7" w14:textId="77777777" w:rsidR="00212FD0" w:rsidRPr="00497A9F" w:rsidRDefault="00212FD0" w:rsidP="000E3380">
      <w:pPr>
        <w:pStyle w:val="Tahoma1"/>
        <w:numPr>
          <w:ilvl w:val="0"/>
          <w:numId w:val="11"/>
        </w:numPr>
        <w:spacing w:line="276" w:lineRule="auto"/>
        <w:rPr>
          <w:lang w:val="el-GR"/>
        </w:rPr>
      </w:pPr>
      <w:r w:rsidRPr="00497A9F">
        <w:rPr>
          <w:lang w:val="el-GR"/>
        </w:rPr>
        <w:t xml:space="preserve">Απολογιστική αποτίμηση της επάρκειας των μέτρων που ελήφθησαν για τη διασφάλιση του ανωτέρω Κανόνα Εφοδιασμού κατά την προηγούμενη χειμερινή περίοδο. </w:t>
      </w:r>
    </w:p>
    <w:p w14:paraId="3D3B2FF6" w14:textId="40A1D7AD" w:rsidR="00212FD0" w:rsidRPr="00497A9F" w:rsidRDefault="00212FD0" w:rsidP="00EC3768">
      <w:pPr>
        <w:pStyle w:val="Tahoma1"/>
        <w:spacing w:line="276" w:lineRule="auto"/>
        <w:ind w:firstLine="425"/>
        <w:contextualSpacing/>
        <w:rPr>
          <w:lang w:val="el-GR"/>
        </w:rPr>
      </w:pPr>
      <w:r w:rsidRPr="00497A9F">
        <w:rPr>
          <w:lang w:val="el-GR"/>
        </w:rPr>
        <w:t xml:space="preserve">Η </w:t>
      </w:r>
      <w:r w:rsidR="00497A9F" w:rsidRPr="00497A9F">
        <w:rPr>
          <w:lang w:val="el-GR"/>
        </w:rPr>
        <w:t xml:space="preserve">ΕΕ </w:t>
      </w:r>
      <w:r w:rsidRPr="00497A9F">
        <w:rPr>
          <w:lang w:val="el-GR"/>
        </w:rPr>
        <w:t>έχει συναφώς την αρμοδιότητα να ζητήσει από τους ανωτέρω κατόχους Άδειας Προμήθειας ΦΑ τη συμπλήρωση του υπό (i) καταλόγου μέτρων με πρόσθετα μέτρα, εάν κατά την κρίση της δεν διασφαλίζεται η αδιάλειπτη παροχή ΦΑ στους Προστατευόμενους Καταναλωτές και η τήρηση του Κανόνα Εφοδιασμού.</w:t>
      </w:r>
      <w:r w:rsidR="00497A9F" w:rsidRPr="00497A9F">
        <w:rPr>
          <w:lang w:val="el-GR"/>
        </w:rPr>
        <w:t xml:space="preserve"> </w:t>
      </w:r>
    </w:p>
    <w:p w14:paraId="22ABD3F3" w14:textId="77777777" w:rsidR="00212FD0" w:rsidRPr="00497A9F" w:rsidRDefault="00212FD0" w:rsidP="00EC3768">
      <w:pPr>
        <w:pStyle w:val="Tahoma1"/>
        <w:spacing w:line="276" w:lineRule="auto"/>
        <w:rPr>
          <w:lang w:val="el-GR"/>
        </w:rPr>
      </w:pPr>
      <w:r w:rsidRPr="00497A9F">
        <w:rPr>
          <w:lang w:val="el-GR"/>
        </w:rPr>
        <w:t xml:space="preserve">Τέλος, σύμφωνα με τον ίδιο Κανονισμό, οι Προμηθευτές ΦΑ σε Τελικούς Πελάτες οφείλουν να εξασφαλίζουν επαρκή ποσότητα ΦΑ για την κάλυψη των υποχρεώσεων προμήθειας που αναλαμβάνουν μέσω των συμβάσεων προμήθειας που συνάπτουν με Πελάτες. Περαιτέρω, οι εισαγωγείς ΦΑ – Προμηθευτές ΦΑ σε κατόχους άδειας παραγωγής ηλεκτρικής ενέργειας με καύσιμο ΦΑ, υποχρεούνται να τηρούν τις συμβατικές τους υποχρεώσεις έναντι των Ηλεκτροπαραγωγών δια της καλύψεως του 100% της ΜΗΣΠ που έχει συμβολαιοποιηθεί ή θα συμβολαιοποιηθεί για τις χειμερινές περιόδους, και συγκριμένα για το χρονικό διάστημα από 1 Δεκεμβρίου έως τέλος Μαρτίου εκάστου έτους.  </w:t>
      </w:r>
    </w:p>
    <w:p w14:paraId="34EED41D" w14:textId="77777777" w:rsidR="00212FD0" w:rsidRPr="00B903A1" w:rsidRDefault="00212FD0" w:rsidP="00415451">
      <w:pPr>
        <w:pStyle w:val="2"/>
        <w:spacing w:line="276" w:lineRule="auto"/>
      </w:pPr>
      <w:bookmarkStart w:id="319" w:name="_Toc64379668"/>
      <w:bookmarkStart w:id="320" w:name="_Toc146555069"/>
      <w:r w:rsidRPr="00B903A1">
        <w:t>Υποχρεώσεις κατόχων άδειας παραγωγής ηλεκτρικής ενέργειας με καύσιμο ΦΑ</w:t>
      </w:r>
      <w:bookmarkEnd w:id="319"/>
      <w:bookmarkEnd w:id="320"/>
    </w:p>
    <w:p w14:paraId="494C3746" w14:textId="6B95772A" w:rsidR="00212FD0" w:rsidRPr="009A17D3" w:rsidRDefault="00212FD0" w:rsidP="00B903A1">
      <w:pPr>
        <w:pStyle w:val="Tahoma1"/>
        <w:spacing w:before="240" w:line="276" w:lineRule="auto"/>
        <w:ind w:firstLine="425"/>
        <w:contextualSpacing/>
        <w:rPr>
          <w:lang w:val="el-GR"/>
        </w:rPr>
      </w:pPr>
      <w:r w:rsidRPr="00497A9F">
        <w:rPr>
          <w:lang w:val="el-GR"/>
        </w:rPr>
        <w:t xml:space="preserve">Όπως </w:t>
      </w:r>
      <w:r w:rsidR="00B903A1">
        <w:rPr>
          <w:lang w:val="el-GR"/>
        </w:rPr>
        <w:t>έχει προαναφερθε</w:t>
      </w:r>
      <w:r w:rsidR="00B903A1" w:rsidRPr="00B903A1">
        <w:rPr>
          <w:lang w:val="el-GR"/>
        </w:rPr>
        <w:t>ί</w:t>
      </w:r>
      <w:r w:rsidRPr="00B903A1">
        <w:rPr>
          <w:lang w:val="el-GR"/>
        </w:rPr>
        <w:t xml:space="preserve">, </w:t>
      </w:r>
      <w:r w:rsidRPr="009A17D3">
        <w:rPr>
          <w:lang w:val="el-GR"/>
        </w:rPr>
        <w:t xml:space="preserve">και σύμφωνα με τα αποτελέσματα της Μελέτης Εκτίμησης Επικινδυνότητας, ο ρόλος του ΦΑ στην παραγωγή ηλεκτρικής ενέργειας στο Ελληνικό Διασυνδεδεμένο Σύστημα είναι ουσιώδους σημασίας, με συνέπεια ενδεχόμενη έλλειψη εφοδιασμού με ΦΑ των μονάδων ηλεκτροπαραγωγής που λειτουργούν με φυσικό αέριο να επιφέρει </w:t>
      </w:r>
      <w:r w:rsidR="00F41DE7">
        <w:rPr>
          <w:lang w:val="el-GR"/>
        </w:rPr>
        <w:t xml:space="preserve">εν δυνάμει </w:t>
      </w:r>
      <w:r w:rsidRPr="009A17D3">
        <w:rPr>
          <w:lang w:val="el-GR"/>
        </w:rPr>
        <w:t>σοβαρή ζημία στη λειτουργία του συστήματος ηλεκτρικής ενέργειας ή/και να παρεμποδίσει τη μεταφορά φυσικού αερίου.</w:t>
      </w:r>
    </w:p>
    <w:p w14:paraId="0BF15100" w14:textId="1D8D6FC7" w:rsidR="00212FD0" w:rsidRPr="009A17D3" w:rsidRDefault="00212FD0" w:rsidP="00B903A1">
      <w:pPr>
        <w:pStyle w:val="Tahoma1"/>
        <w:spacing w:before="240" w:line="276" w:lineRule="auto"/>
        <w:rPr>
          <w:lang w:val="el-GR"/>
        </w:rPr>
      </w:pPr>
      <w:r w:rsidRPr="009A17D3">
        <w:rPr>
          <w:lang w:val="el-GR"/>
        </w:rPr>
        <w:t>Έτσι, η αδιάλειπτη διαθεσιμότητα των μονάδων ηλεκτροπαραγωγής με ΦΑ στο Σύστημα, κατά τα προβλεπόμενα στον Κώδικα Διαχείρισης του ΕΣΜΗΕ και στον Κανονισμό Λειτουργίας της Αγοράς Επόμενης Ημέρας και Ενδοημερήσιας Αγοράς (Κανονισμός Χρηματιστηρίου Ενέργειας), είναι κρ</w:t>
      </w:r>
      <w:r w:rsidR="00D41B66">
        <w:rPr>
          <w:lang w:val="el-GR"/>
        </w:rPr>
        <w:t>ίσιμης</w:t>
      </w:r>
      <w:r w:rsidRPr="009A17D3">
        <w:rPr>
          <w:lang w:val="el-GR"/>
        </w:rPr>
        <w:t xml:space="preserve"> σημασίας για την ασφάλεια λειτουργίας του Ηλεκτρικού Συστήματος. Ως εκ τούτου, κρίνεται σκόπιμη η επιβολή υποχρεώσεων στους κατόχους άδειας παραγωγής ηλεκτρικής ενέργειας με καύσιμο ΦΑ ως ακολούθως:</w:t>
      </w:r>
    </w:p>
    <w:p w14:paraId="43BD14F0" w14:textId="77777777" w:rsidR="00212FD0" w:rsidRPr="009A17D3" w:rsidRDefault="00212FD0" w:rsidP="000E3380">
      <w:pPr>
        <w:pStyle w:val="Tahoma1"/>
        <w:numPr>
          <w:ilvl w:val="0"/>
          <w:numId w:val="13"/>
        </w:numPr>
        <w:spacing w:line="276" w:lineRule="auto"/>
        <w:ind w:left="426" w:firstLine="0"/>
        <w:rPr>
          <w:lang w:val="el-GR"/>
        </w:rPr>
      </w:pPr>
      <w:r w:rsidRPr="009A17D3">
        <w:rPr>
          <w:lang w:val="el-GR"/>
        </w:rPr>
        <w:t xml:space="preserve">Οι κάτοχοι άδειας παραγωγής ηλεκτρικής ενέργειας με καύσιμο ΦΑ υποχρεούνται να ενημερώνουν την Αρχή σχετικά με τους τρόπους με τους οποίους διασφαλίζεται η λειτουργία των μονάδων τους, σύμφωνα με τον Κώδικα Διαχείρισης του ΕΣΜΗΕ και τον Κανονισμό Λειτουργίας της Αγοράς Επόμενης Ημέρας και Ενδοημερήσιας Αγοράς, ιδίως για τη χειμερινή περίοδο (Δεκέμβριος έως και Φεβρουάριο). </w:t>
      </w:r>
    </w:p>
    <w:p w14:paraId="47D90DE8" w14:textId="77777777" w:rsidR="00212FD0" w:rsidRPr="009A17D3" w:rsidRDefault="00212FD0" w:rsidP="000E3380">
      <w:pPr>
        <w:pStyle w:val="Tahoma1"/>
        <w:numPr>
          <w:ilvl w:val="0"/>
          <w:numId w:val="13"/>
        </w:numPr>
        <w:spacing w:line="276" w:lineRule="auto"/>
        <w:ind w:left="426" w:firstLine="0"/>
        <w:rPr>
          <w:lang w:val="el-GR"/>
        </w:rPr>
      </w:pPr>
      <w:r w:rsidRPr="009A17D3">
        <w:rPr>
          <w:lang w:val="el-GR"/>
        </w:rPr>
        <w:t xml:space="preserve">Συγκεκριμένα, το αργότερο έως </w:t>
      </w:r>
      <w:r w:rsidRPr="00A75854">
        <w:rPr>
          <w:lang w:val="el-GR"/>
        </w:rPr>
        <w:t xml:space="preserve">τις </w:t>
      </w:r>
      <w:r w:rsidRPr="00A75854">
        <w:rPr>
          <w:b/>
          <w:bCs/>
          <w:lang w:val="el-GR"/>
        </w:rPr>
        <w:t>30 Οκτωβρίου κάθε έτους</w:t>
      </w:r>
      <w:r w:rsidRPr="00A75854">
        <w:rPr>
          <w:lang w:val="el-GR"/>
        </w:rPr>
        <w:t>, γνωστοποιούν</w:t>
      </w:r>
      <w:r w:rsidRPr="009A17D3">
        <w:rPr>
          <w:lang w:val="el-GR"/>
        </w:rPr>
        <w:t xml:space="preserve"> εγγράφως στην Αρχή σύντομη τεκμηρίωση της επάρκειας των ενεργειών, στις οποίες </w:t>
      </w:r>
      <w:r w:rsidRPr="007F1A75">
        <w:rPr>
          <w:lang w:val="el-GR"/>
        </w:rPr>
        <w:t>προέβησαν για τη συμμόρφωση με τους όρους αδείας τους</w:t>
      </w:r>
      <w:r w:rsidRPr="009A17D3">
        <w:rPr>
          <w:lang w:val="el-GR"/>
        </w:rPr>
        <w:t xml:space="preserve"> και τη διασφάλιση της λειτουργίας των μονάδων τους, σύμφωνα με τον Κώδικα Διαχείρισης του ΕΣΜΗΕ και τον Κανονισμό Λειτουργίας της Αγοράς Επόμενης Ημέρας και Ενδοημερήσιας Αγοράς. </w:t>
      </w:r>
    </w:p>
    <w:p w14:paraId="6CF76B80" w14:textId="22E8644A" w:rsidR="00212FD0" w:rsidRPr="009A17D3" w:rsidRDefault="00212FD0" w:rsidP="000E3380">
      <w:pPr>
        <w:pStyle w:val="Tahoma1"/>
        <w:numPr>
          <w:ilvl w:val="0"/>
          <w:numId w:val="13"/>
        </w:numPr>
        <w:spacing w:line="276" w:lineRule="auto"/>
        <w:ind w:left="426" w:firstLine="0"/>
        <w:rPr>
          <w:lang w:val="el-GR"/>
        </w:rPr>
      </w:pPr>
      <w:r w:rsidRPr="009A17D3">
        <w:rPr>
          <w:lang w:val="el-GR"/>
        </w:rPr>
        <w:t>Η ΡΑ</w:t>
      </w:r>
      <w:r w:rsidR="00BE70B8">
        <w:rPr>
          <w:lang w:val="el-GR"/>
        </w:rPr>
        <w:t>Α</w:t>
      </w:r>
      <w:r w:rsidRPr="009A17D3">
        <w:rPr>
          <w:lang w:val="el-GR"/>
        </w:rPr>
        <w:t>Ε</w:t>
      </w:r>
      <w:r w:rsidR="00BE70B8">
        <w:rPr>
          <w:lang w:val="el-GR"/>
        </w:rPr>
        <w:t>Υ</w:t>
      </w:r>
      <w:r w:rsidRPr="009A17D3">
        <w:rPr>
          <w:lang w:val="el-GR"/>
        </w:rPr>
        <w:t xml:space="preserve"> δύναται να ζητήσει από τους κατόχους Άδειας Παραγωγής Ηλεκτρικής Ενέργειας με καύσιμο ΦΑ τη λήψη πρόσθετων μέτρων, εάν κατά την κρίση της, δεν διασφαλίζεται η επίτευξη του ως άνω στόχου.</w:t>
      </w:r>
    </w:p>
    <w:p w14:paraId="6AE3EEC1" w14:textId="77777777" w:rsidR="00212FD0" w:rsidRPr="00B903A1" w:rsidRDefault="00212FD0" w:rsidP="00415451">
      <w:pPr>
        <w:pStyle w:val="2"/>
        <w:spacing w:line="276" w:lineRule="auto"/>
      </w:pPr>
      <w:bookmarkStart w:id="321" w:name="_Toc64379669"/>
      <w:bookmarkStart w:id="322" w:name="_Toc146555070"/>
      <w:r w:rsidRPr="00B903A1">
        <w:t>Απαλλαγή του πετρελαίου diesel που χρησιμοποιείται ως εναλλακτικό καύσιμο από τον ειδικό φόρο κατανάλωσης (ΕΦΚ)</w:t>
      </w:r>
      <w:bookmarkEnd w:id="321"/>
      <w:bookmarkEnd w:id="322"/>
    </w:p>
    <w:p w14:paraId="454B59A0" w14:textId="77777777" w:rsidR="00212FD0" w:rsidRPr="009A17D3" w:rsidRDefault="00212FD0" w:rsidP="00EC3768">
      <w:pPr>
        <w:pStyle w:val="Tahoma1"/>
        <w:spacing w:line="276" w:lineRule="auto"/>
        <w:ind w:firstLine="425"/>
        <w:contextualSpacing/>
        <w:rPr>
          <w:lang w:val="el-GR"/>
        </w:rPr>
      </w:pPr>
      <w:r w:rsidRPr="009A17D3">
        <w:rPr>
          <w:lang w:val="el-GR"/>
        </w:rPr>
        <w:t xml:space="preserve">Η απαλλαγή από τον ΕΦΚ του πετρελαίου diesel, το οποίο χρησιμοποιείται για την παραγωγή ηλεκτρικής ενέργειας ως εναλλακτικό καύσιμο κατά τις κρίσεις ΦΑ κρίνεται ως απαραίτητό μέτρο τόσο για τον εξορθολογισμό του κόστους λειτουργίας των εν λόγω μονάδων και τον περιορισμό της επιβάρυνσης του τελικού καταναλωτή όσο και για τη συνέπεια του ισχύοντος πλαισίου με το ν. 2960/2001 («Τελωνειακό Κώδικα»). </w:t>
      </w:r>
    </w:p>
    <w:p w14:paraId="76BA1E2C" w14:textId="77777777" w:rsidR="00212FD0" w:rsidRPr="009A17D3" w:rsidRDefault="00212FD0" w:rsidP="00EC3768">
      <w:pPr>
        <w:pStyle w:val="Tahoma1"/>
        <w:spacing w:line="276" w:lineRule="auto"/>
        <w:ind w:firstLine="425"/>
        <w:contextualSpacing/>
        <w:rPr>
          <w:lang w:val="el-GR"/>
        </w:rPr>
      </w:pPr>
      <w:r w:rsidRPr="007F1A75">
        <w:rPr>
          <w:lang w:val="el-GR"/>
        </w:rPr>
        <w:t>Έτσι,</w:t>
      </w:r>
      <w:r w:rsidRPr="007F1A75">
        <w:rPr>
          <w:color w:val="FF0000"/>
          <w:lang w:val="el-GR"/>
        </w:rPr>
        <w:t xml:space="preserve"> </w:t>
      </w:r>
      <w:r w:rsidRPr="007F1A75">
        <w:rPr>
          <w:lang w:val="el-GR"/>
        </w:rPr>
        <w:t>εξετάζεται η δυνατότητα</w:t>
      </w:r>
      <w:r w:rsidRPr="009A17D3">
        <w:rPr>
          <w:lang w:val="el-GR"/>
        </w:rPr>
        <w:t xml:space="preserve"> απαλλαγής από τον ΕΦΚ του πετρελαίου εσωτερικής καύσης (diesel) που χρησιμοποιείται ως εναλλακτικό καύσιμο σε μονάδες ηλεκτροπαραγωγής με καύσιμο ΦΑ στο πλαίσιο εναλλαγής καυσίμου αποκλειστικά σε περίπτωση λειτουργίας τους σε περίπτωση κρίσεως ΦΑ, συγκεκριμένα σε επίπεδο συναγερμού 2 και 3, κατά τα οριζόμενα στο ισχύον νομοθετικό και ρυθμιστικό πλαίσιο. Το μέτρο αυτό σκοπεί στον εξορθολογισμό του κόστους λειτουργίας των εν λόγω μονάδων με εναλλακτικό καύσιμο, το οποίο αυξάνεται σημαντικά λόγω του επιβαλλόμενου στο diesel ΕΦΚ και εν τέλει μετακυλίεται στον τελικό καταναλωτή ηλεκτρικής ενέργειας.</w:t>
      </w:r>
    </w:p>
    <w:p w14:paraId="13A61220" w14:textId="716CBAA6" w:rsidR="00EE08A6" w:rsidRDefault="00212FD0" w:rsidP="00EC3768">
      <w:pPr>
        <w:pStyle w:val="Tahoma1"/>
        <w:spacing w:line="276" w:lineRule="auto"/>
        <w:rPr>
          <w:lang w:val="el-GR"/>
        </w:rPr>
      </w:pPr>
      <w:r w:rsidRPr="009A17D3">
        <w:rPr>
          <w:lang w:val="el-GR"/>
        </w:rPr>
        <w:t>Το πετρέλαιο αυτό αντικαθιστά, κατά την κρίση φυσικού αερίου επιπέδων 2 και 3, το ΦΑ που ως καύσιμο, αποκλειστικά για την παραγωγή ηλεκτρικής ενέργειας, τυγχάνει ήδη απαλλαγής από τον ΕΦΚ σύμφωνα με την παρ. 1 εδ. ζ΄ του άρθρου 78 του Τελωνειακού Κώδικα. Συναφώς, στην παρ. 4 του ίδιου άρθρου του εν λόγω Κώδικα ορίζεται ότι, με την επιφύλαξη άλλων κοινοτικών και εθνικών διατάξεων, οι παρεχόμενες δυνάμει του ίδιου άρθρου απαλλαγές ΕΦΚ εφαρμόζονται ανάλογα και σε προϊόντα άλλα από εκείνα που αναφέρονται στο άρθρο 72 αυτού, εφόσον χρησιμοποιούνται ως υποκατάστατα ενεργειακών προϊόντων, προορίζονται για τις ίδιες με τα προϊόντα που υποκαθιστούν χρήσεις και τελούν υπό φορολογικό έλεγχο για τη διαπίστωση της νόμιμης χρήσης τους.</w:t>
      </w:r>
    </w:p>
    <w:p w14:paraId="6512020E" w14:textId="3BB16681" w:rsidR="00EE08A6" w:rsidRDefault="00EE08A6" w:rsidP="00FA7D92">
      <w:pPr>
        <w:pStyle w:val="2"/>
        <w:spacing w:line="276" w:lineRule="auto"/>
        <w:ind w:left="578" w:hanging="578"/>
      </w:pPr>
      <w:bookmarkStart w:id="323" w:name="_Toc146555071"/>
      <w:bookmarkStart w:id="324" w:name="_Hlk146545726"/>
      <w:r>
        <w:t>Παράταση διαθεσιμότητας λιγνιτικών μονάδων</w:t>
      </w:r>
      <w:r w:rsidRPr="00B903A1">
        <w:t xml:space="preserve"> </w:t>
      </w:r>
      <w:r w:rsidR="006A1674" w:rsidRPr="006A1674">
        <w:t>μέχρι το τέλος του 2025 στη λειτουργία τριών λιγνιτικών σταθμών για λόγους ενεργειακής ασφάλειας</w:t>
      </w:r>
      <w:bookmarkEnd w:id="323"/>
      <w:r>
        <w:t xml:space="preserve"> </w:t>
      </w:r>
    </w:p>
    <w:bookmarkEnd w:id="324"/>
    <w:p w14:paraId="4A6BD97C" w14:textId="50413687" w:rsidR="006A1674" w:rsidRPr="006A1674" w:rsidRDefault="006A1674" w:rsidP="006A1674">
      <w:pPr>
        <w:pStyle w:val="Tahoma1"/>
        <w:spacing w:line="276" w:lineRule="auto"/>
        <w:rPr>
          <w:lang w:val="el-GR"/>
        </w:rPr>
      </w:pPr>
      <w:r w:rsidRPr="006A1674">
        <w:rPr>
          <w:lang w:val="el-GR"/>
        </w:rPr>
        <w:t xml:space="preserve">Με σχετική </w:t>
      </w:r>
      <w:bookmarkStart w:id="325" w:name="_Hlk146025734"/>
      <w:r w:rsidRPr="006A1674">
        <w:rPr>
          <w:lang w:val="el-GR"/>
        </w:rPr>
        <w:t>απόφαση του ΥΠΕΝ τον Δεκ</w:t>
      </w:r>
      <w:r>
        <w:rPr>
          <w:lang w:val="el-GR"/>
        </w:rPr>
        <w:t>έμβριο του</w:t>
      </w:r>
      <w:r w:rsidRPr="006A1674">
        <w:rPr>
          <w:lang w:val="el-GR"/>
        </w:rPr>
        <w:t xml:space="preserve"> 2022 (122340/8040/14.12.2022), </w:t>
      </w:r>
      <w:bookmarkEnd w:id="325"/>
      <w:r w:rsidRPr="006A1674">
        <w:rPr>
          <w:lang w:val="el-GR"/>
        </w:rPr>
        <w:t xml:space="preserve">δίνεται </w:t>
      </w:r>
      <w:bookmarkStart w:id="326" w:name="_Hlk146025746"/>
      <w:r w:rsidRPr="006A1674">
        <w:rPr>
          <w:lang w:val="el-GR"/>
        </w:rPr>
        <w:t xml:space="preserve">παράταση της λειτουργίας τριών </w:t>
      </w:r>
      <w:r>
        <w:rPr>
          <w:lang w:val="el-GR"/>
        </w:rPr>
        <w:t xml:space="preserve">(3) </w:t>
      </w:r>
      <w:r w:rsidRPr="006A1674">
        <w:rPr>
          <w:lang w:val="el-GR"/>
        </w:rPr>
        <w:t>λιγνιτικών μονάδων (μονάδες Ι Μελίτης και μονάδες ΙΙΙ-ΙV Αγίου Δημητρίου</w:t>
      </w:r>
      <w:r w:rsidR="00C1131B">
        <w:rPr>
          <w:lang w:val="el-GR"/>
        </w:rPr>
        <w:t xml:space="preserve">, συνολικής ισχύος περίπου 850 </w:t>
      </w:r>
      <w:r w:rsidR="00C1131B">
        <w:t>MW</w:t>
      </w:r>
      <w:r w:rsidRPr="006A1674">
        <w:rPr>
          <w:lang w:val="el-GR"/>
        </w:rPr>
        <w:t xml:space="preserve">) μέχρι το τέλος του 2025. </w:t>
      </w:r>
      <w:bookmarkEnd w:id="326"/>
      <w:r w:rsidRPr="006A1674">
        <w:rPr>
          <w:lang w:val="el-GR"/>
        </w:rPr>
        <w:t>Πρόκειται για τροποποίηση της απόφασης του ΥΠΕΝ που είχε εκδοθεί το 2021 (124145/7794/27-12-2021) και έδινε, κατά παρέκκλιση, περιορισμένες ώρες λειτουργίας σε όλες τις υφιστάμενες λιγνιτικές μονάδες, εκτός από τις τρε</w:t>
      </w:r>
      <w:r>
        <w:rPr>
          <w:lang w:val="el-GR"/>
        </w:rPr>
        <w:t>ι</w:t>
      </w:r>
      <w:r w:rsidRPr="006A1674">
        <w:rPr>
          <w:lang w:val="el-GR"/>
        </w:rPr>
        <w:t xml:space="preserve">ς </w:t>
      </w:r>
      <w:r>
        <w:rPr>
          <w:lang w:val="el-GR"/>
        </w:rPr>
        <w:t xml:space="preserve">(3) </w:t>
      </w:r>
      <w:r w:rsidRPr="006A1674">
        <w:rPr>
          <w:lang w:val="el-GR"/>
        </w:rPr>
        <w:t>παραπάνω μονάδες οι οποί</w:t>
      </w:r>
      <w:r>
        <w:rPr>
          <w:lang w:val="el-GR"/>
        </w:rPr>
        <w:t>ες</w:t>
      </w:r>
      <w:r w:rsidRPr="006A1674">
        <w:rPr>
          <w:lang w:val="el-GR"/>
        </w:rPr>
        <w:t xml:space="preserve"> έπρεπε να τερματίσουν τη λειτουργία τους το αργότερο έως το 2023.</w:t>
      </w:r>
      <w:r>
        <w:rPr>
          <w:lang w:val="el-GR"/>
        </w:rPr>
        <w:t xml:space="preserve"> Με τη</w:t>
      </w:r>
      <w:r w:rsidRPr="006A1674">
        <w:rPr>
          <w:lang w:val="el-GR"/>
        </w:rPr>
        <w:t xml:space="preserve"> σχετική απόφαση του ΥΠΕΝ (122340/8040/14.12.2022)</w:t>
      </w:r>
      <w:r>
        <w:rPr>
          <w:lang w:val="el-GR"/>
        </w:rPr>
        <w:t xml:space="preserve"> </w:t>
      </w:r>
      <w:r w:rsidRPr="006A1674">
        <w:rPr>
          <w:lang w:val="el-GR"/>
        </w:rPr>
        <w:t>και οι τρε</w:t>
      </w:r>
      <w:r>
        <w:rPr>
          <w:lang w:val="el-GR"/>
        </w:rPr>
        <w:t>ι</w:t>
      </w:r>
      <w:r w:rsidRPr="006A1674">
        <w:rPr>
          <w:lang w:val="el-GR"/>
        </w:rPr>
        <w:t xml:space="preserve">ς </w:t>
      </w:r>
      <w:r>
        <w:rPr>
          <w:lang w:val="el-GR"/>
        </w:rPr>
        <w:t>(3)</w:t>
      </w:r>
      <w:r w:rsidRPr="006A1674">
        <w:rPr>
          <w:lang w:val="el-GR"/>
        </w:rPr>
        <w:t xml:space="preserve"> </w:t>
      </w:r>
      <w:r>
        <w:rPr>
          <w:lang w:val="el-GR"/>
        </w:rPr>
        <w:t xml:space="preserve">παραπάνω </w:t>
      </w:r>
      <w:r w:rsidRPr="006A1674">
        <w:rPr>
          <w:lang w:val="el-GR"/>
        </w:rPr>
        <w:t>μονάδες λαμβάνουν ώρες για να λειτουργήσουν, αν χρειαστεί, μέχρι το τέλος του 2025.</w:t>
      </w:r>
      <w:r>
        <w:rPr>
          <w:lang w:val="el-GR"/>
        </w:rPr>
        <w:t xml:space="preserve"> </w:t>
      </w:r>
    </w:p>
    <w:p w14:paraId="26834C5B" w14:textId="2012C9CD" w:rsidR="006A1674" w:rsidRPr="006A1674" w:rsidRDefault="006A1674" w:rsidP="006A1674">
      <w:pPr>
        <w:pStyle w:val="Tahoma1"/>
        <w:spacing w:line="276" w:lineRule="auto"/>
        <w:rPr>
          <w:lang w:val="el-GR"/>
        </w:rPr>
      </w:pPr>
      <w:r w:rsidRPr="006A1674">
        <w:rPr>
          <w:lang w:val="el-GR"/>
        </w:rPr>
        <w:t xml:space="preserve">Ειδικότερα, η σχετική ως άνω απόφαση δίνει 30.832 ώρες συνολικά στη μονάδα Μελίτη Ι και 32.707 ώρες συνολικά για κάθε μια από τις Μονάδες III, IV του σταθμού </w:t>
      </w:r>
      <w:r>
        <w:rPr>
          <w:lang w:val="el-GR"/>
        </w:rPr>
        <w:t xml:space="preserve">του </w:t>
      </w:r>
      <w:r w:rsidRPr="006A1674">
        <w:rPr>
          <w:lang w:val="el-GR"/>
        </w:rPr>
        <w:t>Άγιου Δημητρίου για το διάστημα από 01</w:t>
      </w:r>
      <w:r w:rsidRPr="006A1674">
        <w:rPr>
          <w:vertAlign w:val="superscript"/>
          <w:lang w:val="el-GR"/>
        </w:rPr>
        <w:t>η</w:t>
      </w:r>
      <w:r w:rsidRPr="006A1674">
        <w:rPr>
          <w:lang w:val="el-GR"/>
        </w:rPr>
        <w:t>.08.2021 έως την 31</w:t>
      </w:r>
      <w:r w:rsidRPr="006A1674">
        <w:rPr>
          <w:vertAlign w:val="superscript"/>
          <w:lang w:val="el-GR"/>
        </w:rPr>
        <w:t>η</w:t>
      </w:r>
      <w:r w:rsidRPr="006A1674">
        <w:rPr>
          <w:lang w:val="el-GR"/>
        </w:rPr>
        <w:t xml:space="preserve">-12- 2025.  </w:t>
      </w:r>
      <w:r w:rsidR="000C3750">
        <w:rPr>
          <w:lang w:val="el-GR"/>
        </w:rPr>
        <w:t>Η</w:t>
      </w:r>
      <w:r w:rsidRPr="006A1674">
        <w:rPr>
          <w:lang w:val="el-GR"/>
        </w:rPr>
        <w:t xml:space="preserve"> δυνατότητα λειτουργίας των μονάδων αυτών είναι της τάξεως των 6500 ωρών ανά έτος</w:t>
      </w:r>
      <w:r w:rsidR="000C3750">
        <w:rPr>
          <w:lang w:val="el-GR"/>
        </w:rPr>
        <w:t xml:space="preserve"> κατά μέσο όρο</w:t>
      </w:r>
      <w:r w:rsidRPr="006A1674">
        <w:rPr>
          <w:lang w:val="el-GR"/>
        </w:rPr>
        <w:t>.</w:t>
      </w:r>
    </w:p>
    <w:p w14:paraId="0ACDF3C3" w14:textId="77777777" w:rsidR="00AB4B5A" w:rsidRDefault="006A1674" w:rsidP="006A1674">
      <w:pPr>
        <w:pStyle w:val="Tahoma1"/>
        <w:spacing w:line="276" w:lineRule="auto"/>
        <w:rPr>
          <w:lang w:val="el-GR"/>
        </w:rPr>
      </w:pPr>
      <w:r w:rsidRPr="006A1674">
        <w:rPr>
          <w:lang w:val="el-GR"/>
        </w:rPr>
        <w:t>Η παράταση στο χρόνο λειτουργίας των λιγνιτικών μονάδων εντάχθηκε στο νέο σχεδιασμό της πολιτείας, για την αντιμετώπιση των θεμάτων επάρκειας ενεργειακού εφοδιασμού, ειδικά μετά τις ευρωπαϊκές κατευθύνσεις για μείωση της χρήσης φυσικού αερίου και απεξάρτηση από τους ενεργειακούς πόρους της Ρωσίας.</w:t>
      </w:r>
    </w:p>
    <w:p w14:paraId="5D247006" w14:textId="30680CE7" w:rsidR="00212FD0" w:rsidRPr="00D45FA1" w:rsidRDefault="00212FD0" w:rsidP="00AB4B5A">
      <w:pPr>
        <w:pStyle w:val="aff"/>
        <w:rPr>
          <w:rFonts w:cs="Tahoma"/>
          <w:kern w:val="32"/>
          <w:sz w:val="28"/>
          <w:szCs w:val="28"/>
          <w:lang w:val="el-GR"/>
        </w:rPr>
      </w:pPr>
      <w:r w:rsidRPr="00D45FA1">
        <w:rPr>
          <w:lang w:val="el-GR"/>
        </w:rPr>
        <w:br w:type="page"/>
      </w:r>
    </w:p>
    <w:p w14:paraId="56D55E7E" w14:textId="77777777" w:rsidR="00922F1C" w:rsidRPr="00D45FA1" w:rsidRDefault="00922F1C" w:rsidP="00EC3768">
      <w:pPr>
        <w:pStyle w:val="1"/>
        <w:spacing w:line="276" w:lineRule="auto"/>
      </w:pPr>
      <w:bookmarkStart w:id="327" w:name="_Ref54944712"/>
      <w:bookmarkStart w:id="328" w:name="_Toc64379670"/>
      <w:bookmarkStart w:id="329" w:name="_Toc146555072"/>
      <w:r w:rsidRPr="00D45FA1">
        <w:t>Έργα υποδομής</w:t>
      </w:r>
      <w:bookmarkEnd w:id="327"/>
      <w:bookmarkEnd w:id="328"/>
      <w:bookmarkEnd w:id="329"/>
    </w:p>
    <w:p w14:paraId="51BC7359" w14:textId="483C9F47" w:rsidR="003E664E" w:rsidRPr="003E664E" w:rsidRDefault="003E664E" w:rsidP="003E664E">
      <w:pPr>
        <w:spacing w:after="120" w:line="276" w:lineRule="auto"/>
        <w:ind w:firstLine="426"/>
        <w:jc w:val="both"/>
        <w:rPr>
          <w:rFonts w:ascii="Tahoma" w:eastAsia="Times New Roman" w:hAnsi="Tahoma" w:cs="Times New Roman"/>
          <w:szCs w:val="20"/>
          <w:lang w:val="el-GR"/>
        </w:rPr>
      </w:pPr>
      <w:r w:rsidRPr="003E664E">
        <w:rPr>
          <w:rFonts w:ascii="Tahoma" w:eastAsia="Times New Roman" w:hAnsi="Tahoma" w:cs="Times New Roman"/>
          <w:szCs w:val="20"/>
          <w:lang w:val="el-GR"/>
        </w:rPr>
        <w:t>Στους παρακάτω πίνακες παρουσιάζονται έργα υποδομής που έχουν ενταχθεί στον (5</w:t>
      </w:r>
      <w:r w:rsidRPr="003E664E">
        <w:rPr>
          <w:rFonts w:ascii="Tahoma" w:eastAsia="Times New Roman" w:hAnsi="Tahoma" w:cs="Times New Roman"/>
          <w:szCs w:val="20"/>
          <w:vertAlign w:val="superscript"/>
          <w:lang w:val="el-GR"/>
        </w:rPr>
        <w:t>ο</w:t>
      </w:r>
      <w:r w:rsidRPr="003E664E">
        <w:rPr>
          <w:rFonts w:ascii="Tahoma" w:eastAsia="Times New Roman" w:hAnsi="Tahoma" w:cs="Times New Roman"/>
          <w:szCs w:val="20"/>
          <w:lang w:val="el-GR"/>
        </w:rPr>
        <w:t>) κατάλογο Έργων Κοινού Ενδιαφέροντος (PCI List, κατ’ εξουσιοδότηση Κανονισμός (ΕΕ) 2020/389 της Επιτροπής της 31</w:t>
      </w:r>
      <w:r w:rsidRPr="003E664E">
        <w:rPr>
          <w:rFonts w:ascii="Tahoma" w:eastAsia="Times New Roman" w:hAnsi="Tahoma" w:cs="Times New Roman"/>
          <w:szCs w:val="20"/>
          <w:vertAlign w:val="superscript"/>
          <w:lang w:val="el-GR"/>
        </w:rPr>
        <w:t>ης</w:t>
      </w:r>
      <w:r w:rsidRPr="003E664E">
        <w:rPr>
          <w:rFonts w:ascii="Tahoma" w:eastAsia="Times New Roman" w:hAnsi="Tahoma" w:cs="Times New Roman"/>
          <w:szCs w:val="20"/>
          <w:lang w:val="el-GR"/>
        </w:rPr>
        <w:t xml:space="preserve"> Οκτωβρίου 2019 για την τροποποίηση του κανονισμού (ΕΕ) αριθ. 347/2013 του Ευρωπαϊκού Κοινοβουλίου και του Συμβουλίου όσον αφορά τον ενωσιακό κατάλογο έργων κοινού ενδιαφέροντος) καθώς και υπό εξέλιξη έργα που έχουν ενταχθεί στο Δεκαετές Πρόγραμμα Ανάπτυξης του ΕΣΦΑ. Τα εν λόγω έργα αναμένεται να βελτιώσουν σημαντικά την ασφάλεια εφοδιασμού της Χώρας σε μ</w:t>
      </w:r>
      <w:r w:rsidR="0041402C">
        <w:rPr>
          <w:rFonts w:ascii="Tahoma" w:eastAsia="Times New Roman" w:hAnsi="Tahoma" w:cs="Times New Roman"/>
          <w:szCs w:val="20"/>
          <w:lang w:val="el-GR"/>
        </w:rPr>
        <w:t>ε</w:t>
      </w:r>
      <w:r w:rsidRPr="003E664E">
        <w:rPr>
          <w:rFonts w:ascii="Tahoma" w:eastAsia="Times New Roman" w:hAnsi="Tahoma" w:cs="Times New Roman"/>
          <w:szCs w:val="20"/>
          <w:lang w:val="el-GR"/>
        </w:rPr>
        <w:t>σο/μ</w:t>
      </w:r>
      <w:r w:rsidR="0041402C">
        <w:rPr>
          <w:rFonts w:ascii="Tahoma" w:eastAsia="Times New Roman" w:hAnsi="Tahoma" w:cs="Times New Roman"/>
          <w:szCs w:val="20"/>
          <w:lang w:val="el-GR"/>
        </w:rPr>
        <w:t>α</w:t>
      </w:r>
      <w:r w:rsidRPr="003E664E">
        <w:rPr>
          <w:rFonts w:ascii="Tahoma" w:eastAsia="Times New Roman" w:hAnsi="Tahoma" w:cs="Times New Roman"/>
          <w:szCs w:val="20"/>
          <w:lang w:val="el-GR"/>
        </w:rPr>
        <w:t>κρο - πρόθεσμο ορίζοντα (έτος 2023 και έπειτα).</w:t>
      </w:r>
    </w:p>
    <w:p w14:paraId="45A1F047" w14:textId="77777777" w:rsidR="003E664E" w:rsidRPr="003E664E" w:rsidRDefault="003E664E" w:rsidP="003E664E">
      <w:pPr>
        <w:spacing w:after="120" w:line="276" w:lineRule="auto"/>
        <w:ind w:firstLine="426"/>
        <w:jc w:val="both"/>
        <w:rPr>
          <w:rFonts w:ascii="Tahoma" w:eastAsia="Times New Roman" w:hAnsi="Tahoma" w:cs="Times New Roman"/>
          <w:szCs w:val="20"/>
          <w:lang w:val="el-GR"/>
        </w:rPr>
      </w:pPr>
    </w:p>
    <w:tbl>
      <w:tblPr>
        <w:tblStyle w:val="a7"/>
        <w:tblW w:w="0" w:type="auto"/>
        <w:jc w:val="center"/>
        <w:tblBorders>
          <w:top w:val="double" w:sz="4" w:space="0" w:color="auto"/>
          <w:left w:val="none" w:sz="0" w:space="0" w:color="auto"/>
          <w:bottom w:val="double" w:sz="4" w:space="0" w:color="auto"/>
          <w:right w:val="none" w:sz="0" w:space="0" w:color="auto"/>
          <w:insideH w:val="dashSmallGap" w:sz="4" w:space="0" w:color="auto"/>
          <w:insideV w:val="dashSmallGap" w:sz="4" w:space="0" w:color="auto"/>
        </w:tblBorders>
        <w:tblLook w:val="04A0" w:firstRow="1" w:lastRow="0" w:firstColumn="1" w:lastColumn="0" w:noHBand="0" w:noVBand="1"/>
      </w:tblPr>
      <w:tblGrid>
        <w:gridCol w:w="2330"/>
        <w:gridCol w:w="5976"/>
      </w:tblGrid>
      <w:tr w:rsidR="003E664E" w:rsidRPr="00415451" w14:paraId="3A010C7B" w14:textId="77777777" w:rsidTr="003E664E">
        <w:trPr>
          <w:trHeight w:val="615"/>
          <w:jc w:val="center"/>
        </w:trPr>
        <w:tc>
          <w:tcPr>
            <w:tcW w:w="8306" w:type="dxa"/>
            <w:gridSpan w:val="2"/>
            <w:tcBorders>
              <w:top w:val="double" w:sz="4" w:space="0" w:color="auto"/>
              <w:left w:val="nil"/>
              <w:bottom w:val="double" w:sz="4" w:space="0" w:color="auto"/>
              <w:right w:val="nil"/>
            </w:tcBorders>
            <w:shd w:val="clear" w:color="auto" w:fill="FFFFFF" w:themeFill="background1"/>
            <w:vAlign w:val="center"/>
            <w:hideMark/>
          </w:tcPr>
          <w:p w14:paraId="708BB08D" w14:textId="77777777" w:rsidR="003E664E" w:rsidRPr="00415451" w:rsidRDefault="003E664E" w:rsidP="00415451">
            <w:pPr>
              <w:pStyle w:val="2"/>
            </w:pPr>
            <w:bookmarkStart w:id="330" w:name="_Toc146555073"/>
            <w:r w:rsidRPr="00415451">
              <w:t>Σταθμός Συμπίεσης στην Κομοτηνή</w:t>
            </w:r>
            <w:bookmarkEnd w:id="330"/>
          </w:p>
        </w:tc>
      </w:tr>
      <w:tr w:rsidR="003E664E" w:rsidRPr="00E14CD5" w14:paraId="131DBD53" w14:textId="77777777" w:rsidTr="003E664E">
        <w:trPr>
          <w:jc w:val="center"/>
        </w:trPr>
        <w:tc>
          <w:tcPr>
            <w:tcW w:w="2330" w:type="dxa"/>
            <w:tcBorders>
              <w:top w:val="double" w:sz="4" w:space="0" w:color="auto"/>
              <w:left w:val="nil"/>
              <w:bottom w:val="dashSmallGap" w:sz="4" w:space="0" w:color="auto"/>
              <w:right w:val="dashSmallGap" w:sz="4" w:space="0" w:color="auto"/>
            </w:tcBorders>
            <w:vAlign w:val="center"/>
            <w:hideMark/>
          </w:tcPr>
          <w:p w14:paraId="55489CE1" w14:textId="77777777" w:rsidR="003E664E" w:rsidRPr="003E664E" w:rsidRDefault="003E664E" w:rsidP="003E664E">
            <w:pPr>
              <w:spacing w:line="276" w:lineRule="auto"/>
              <w:rPr>
                <w:rFonts w:ascii="Tahoma" w:hAnsi="Tahoma" w:cs="Tahoma"/>
                <w:lang w:val="el-GR"/>
              </w:rPr>
            </w:pPr>
            <w:r w:rsidRPr="003E664E">
              <w:rPr>
                <w:rFonts w:ascii="Tahoma" w:hAnsi="Tahoma" w:cs="Tahoma"/>
              </w:rPr>
              <w:t>Περιγραφή</w:t>
            </w:r>
          </w:p>
        </w:tc>
        <w:tc>
          <w:tcPr>
            <w:tcW w:w="5976" w:type="dxa"/>
            <w:tcBorders>
              <w:top w:val="double" w:sz="4" w:space="0" w:color="auto"/>
              <w:left w:val="dashSmallGap" w:sz="4" w:space="0" w:color="auto"/>
              <w:bottom w:val="dashSmallGap" w:sz="4" w:space="0" w:color="auto"/>
              <w:right w:val="nil"/>
            </w:tcBorders>
            <w:hideMark/>
          </w:tcPr>
          <w:p w14:paraId="2D69E640" w14:textId="773E9DCB" w:rsidR="00097078" w:rsidRPr="003E664E" w:rsidRDefault="003E664E" w:rsidP="003E664E">
            <w:pPr>
              <w:spacing w:line="276" w:lineRule="auto"/>
              <w:jc w:val="both"/>
              <w:rPr>
                <w:rFonts w:ascii="Tahoma" w:hAnsi="Tahoma" w:cs="Tahoma"/>
                <w:lang w:val="el-GR"/>
              </w:rPr>
            </w:pPr>
            <w:r w:rsidRPr="003E664E">
              <w:rPr>
                <w:rFonts w:ascii="Tahoma" w:hAnsi="Tahoma" w:cs="Tahoma"/>
                <w:lang w:val="el-GR"/>
              </w:rPr>
              <w:t xml:space="preserve">Στόχος του έργου είναι η αύξηση της πίεσης στον ανατολικό κλάδο του ΕΣΦΑ ώστε να καταστεί δυνατή η ροή φυσικού αερίου προς τον </w:t>
            </w:r>
            <w:r w:rsidRPr="003E664E">
              <w:rPr>
                <w:rFonts w:ascii="Tahoma" w:hAnsi="Tahoma" w:cs="Tahoma"/>
              </w:rPr>
              <w:t>IGB</w:t>
            </w:r>
            <w:r w:rsidRPr="003E664E">
              <w:rPr>
                <w:rFonts w:ascii="Tahoma" w:hAnsi="Tahoma" w:cs="Tahoma"/>
                <w:lang w:val="el-GR"/>
              </w:rPr>
              <w:t xml:space="preserve">. Επίσης θα εξασφαλίσει φυσική αντίστροφη ροή στο σημείο Διασύνδεσης Σιδηροκάστρου πάνω από την τρέχουσα τεχνική δυναμικότητα των 5,7 εκατ. </w:t>
            </w:r>
            <w:r w:rsidRPr="003E664E">
              <w:rPr>
                <w:rFonts w:ascii="Tahoma" w:hAnsi="Tahoma" w:cs="Tahoma"/>
              </w:rPr>
              <w:t>Nm</w:t>
            </w:r>
            <w:r w:rsidRPr="003E664E">
              <w:rPr>
                <w:rFonts w:ascii="Tahoma" w:hAnsi="Tahoma" w:cs="Tahoma"/>
                <w:vertAlign w:val="superscript"/>
                <w:lang w:val="el-GR"/>
              </w:rPr>
              <w:t>3</w:t>
            </w:r>
            <w:r w:rsidRPr="003E664E">
              <w:rPr>
                <w:rFonts w:ascii="Tahoma" w:hAnsi="Tahoma" w:cs="Tahoma"/>
                <w:lang w:val="el-GR"/>
              </w:rPr>
              <w:t>/</w:t>
            </w:r>
            <w:r w:rsidRPr="003E664E">
              <w:rPr>
                <w:rFonts w:ascii="Tahoma" w:hAnsi="Tahoma" w:cs="Tahoma"/>
              </w:rPr>
              <w:t>d</w:t>
            </w:r>
            <w:r w:rsidRPr="003E664E">
              <w:rPr>
                <w:rFonts w:ascii="Tahoma" w:hAnsi="Tahoma" w:cs="Tahoma"/>
                <w:lang w:val="el-GR"/>
              </w:rPr>
              <w:t xml:space="preserve"> (σε συνδυασμό με το έργο σταθμός συμπίεσης Αμπελιά) και θα επιτρέψει τη ροή αερίου στο ΕΣΦΑ από την υπόγεια αποθήκη στην Καβάλα ή το </w:t>
            </w:r>
            <w:r w:rsidRPr="003E664E">
              <w:rPr>
                <w:rFonts w:ascii="Tahoma" w:hAnsi="Tahoma" w:cs="Tahoma"/>
              </w:rPr>
              <w:t>FSRU</w:t>
            </w:r>
            <w:r w:rsidRPr="003E664E">
              <w:rPr>
                <w:rFonts w:ascii="Tahoma" w:hAnsi="Tahoma" w:cs="Tahoma"/>
                <w:lang w:val="el-GR"/>
              </w:rPr>
              <w:t xml:space="preserve"> στην Αλεξανδρούπολη.</w:t>
            </w:r>
            <w:r w:rsidR="00097078">
              <w:rPr>
                <w:rFonts w:ascii="Tahoma" w:hAnsi="Tahoma" w:cs="Tahoma"/>
                <w:lang w:val="el-GR"/>
              </w:rPr>
              <w:t xml:space="preserve"> </w:t>
            </w:r>
            <w:r w:rsidRPr="003E664E">
              <w:rPr>
                <w:rFonts w:ascii="Tahoma" w:hAnsi="Tahoma" w:cs="Tahoma"/>
                <w:lang w:val="el-GR"/>
              </w:rPr>
              <w:t>Στο Πρόγραμμα Ανάπτυξης του ΔΕΣΦΑ για τη περίοδο 2022-2031 εγκρίθηκε ως καταλληλότερη θέση εγκατάστασης του σταθμού συμπίεσης η περιοχή της Κομοτηνής αντί αυτής των Κήπων, λαμβάνοντας υπόψη τις πρόσφατες μεταβολές στην Ελληνικής αγορά φυσικού αερίου όπως:</w:t>
            </w:r>
          </w:p>
          <w:p w14:paraId="532B2D89" w14:textId="77777777" w:rsidR="003E664E" w:rsidRPr="003E664E" w:rsidRDefault="003E664E" w:rsidP="003E664E">
            <w:pPr>
              <w:spacing w:line="276" w:lineRule="auto"/>
              <w:jc w:val="both"/>
              <w:rPr>
                <w:rFonts w:ascii="Tahoma" w:hAnsi="Tahoma" w:cs="Tahoma"/>
                <w:lang w:val="el-GR"/>
              </w:rPr>
            </w:pPr>
            <w:r w:rsidRPr="003E664E">
              <w:rPr>
                <w:rFonts w:ascii="Tahoma" w:hAnsi="Tahoma" w:cs="Tahoma"/>
                <w:lang w:val="el-GR"/>
              </w:rPr>
              <w:t>1.</w:t>
            </w:r>
            <w:r w:rsidRPr="003E664E">
              <w:rPr>
                <w:rFonts w:ascii="Tahoma" w:hAnsi="Tahoma" w:cs="Tahoma"/>
                <w:lang w:val="el-GR"/>
              </w:rPr>
              <w:tab/>
              <w:t>Οι απαιτήσεις του Αγωγού IGB για ελάχιστη πίεση παράδοσης 60 barg, με προοπτική να αυξηθεί αυτή στα 70 barg στη δεύτερη φάση ανάπτυξης του αγωγού.</w:t>
            </w:r>
          </w:p>
          <w:p w14:paraId="3A7EBA76" w14:textId="77777777" w:rsidR="003E664E" w:rsidRPr="003E664E" w:rsidRDefault="003E664E" w:rsidP="003E664E">
            <w:pPr>
              <w:spacing w:line="276" w:lineRule="auto"/>
              <w:jc w:val="both"/>
              <w:rPr>
                <w:rFonts w:ascii="Tahoma" w:hAnsi="Tahoma" w:cs="Tahoma"/>
                <w:lang w:val="el-GR"/>
              </w:rPr>
            </w:pPr>
            <w:r w:rsidRPr="003E664E">
              <w:rPr>
                <w:rFonts w:ascii="Tahoma" w:hAnsi="Tahoma" w:cs="Tahoma"/>
                <w:lang w:val="el-GR"/>
              </w:rPr>
              <w:t>2.</w:t>
            </w:r>
            <w:r w:rsidRPr="003E664E">
              <w:rPr>
                <w:rFonts w:ascii="Tahoma" w:hAnsi="Tahoma" w:cs="Tahoma"/>
                <w:lang w:val="el-GR"/>
              </w:rPr>
              <w:tab/>
              <w:t>Οι αυξημένες ανάγκες δυναμικότητας στο νέο σημείο εισόδου του ΤΑΡ.</w:t>
            </w:r>
          </w:p>
          <w:p w14:paraId="2AC4049B" w14:textId="77777777" w:rsidR="003E664E" w:rsidRPr="003E664E" w:rsidRDefault="003E664E" w:rsidP="003E664E">
            <w:pPr>
              <w:spacing w:line="276" w:lineRule="auto"/>
              <w:jc w:val="both"/>
              <w:rPr>
                <w:rFonts w:ascii="Tahoma" w:hAnsi="Tahoma" w:cs="Tahoma"/>
                <w:lang w:val="el-GR"/>
              </w:rPr>
            </w:pPr>
            <w:r w:rsidRPr="003E664E">
              <w:rPr>
                <w:rFonts w:ascii="Tahoma" w:hAnsi="Tahoma" w:cs="Tahoma"/>
                <w:lang w:val="el-GR"/>
              </w:rPr>
              <w:t>3.</w:t>
            </w:r>
            <w:r w:rsidRPr="003E664E">
              <w:rPr>
                <w:rFonts w:ascii="Tahoma" w:hAnsi="Tahoma" w:cs="Tahoma"/>
                <w:lang w:val="el-GR"/>
              </w:rPr>
              <w:tab/>
              <w:t>Το χαμηλό εμπορικό ενδιαφέρον και οι κατά πολύ μειωμένες ποσότητες εισαγωγής φυσικού αερίου στο σημείο εισόδου Κήποι.</w:t>
            </w:r>
          </w:p>
          <w:p w14:paraId="3CF16994" w14:textId="77777777" w:rsidR="003E664E" w:rsidRPr="003E664E" w:rsidRDefault="003E664E" w:rsidP="003E664E">
            <w:pPr>
              <w:spacing w:line="276" w:lineRule="auto"/>
              <w:jc w:val="both"/>
              <w:rPr>
                <w:rFonts w:ascii="Tahoma" w:hAnsi="Tahoma" w:cs="Tahoma"/>
                <w:lang w:val="el-GR"/>
              </w:rPr>
            </w:pPr>
            <w:r w:rsidRPr="003E664E">
              <w:rPr>
                <w:rFonts w:ascii="Tahoma" w:hAnsi="Tahoma" w:cs="Tahoma"/>
                <w:lang w:val="el-GR"/>
              </w:rPr>
              <w:t>4.</w:t>
            </w:r>
            <w:r w:rsidRPr="003E664E">
              <w:rPr>
                <w:rFonts w:ascii="Tahoma" w:hAnsi="Tahoma" w:cs="Tahoma"/>
                <w:lang w:val="el-GR"/>
              </w:rPr>
              <w:tab/>
              <w:t xml:space="preserve">Το νέο σημείο εισόδου Αλεξανδρούπολη. </w:t>
            </w:r>
          </w:p>
          <w:p w14:paraId="146C203F" w14:textId="77777777" w:rsidR="003E664E" w:rsidRPr="003E664E" w:rsidRDefault="003E664E" w:rsidP="003E664E">
            <w:pPr>
              <w:spacing w:line="276" w:lineRule="auto"/>
              <w:rPr>
                <w:rFonts w:ascii="Tahoma" w:hAnsi="Tahoma" w:cs="Tahoma"/>
                <w:lang w:val="el-GR"/>
              </w:rPr>
            </w:pPr>
          </w:p>
        </w:tc>
      </w:tr>
      <w:tr w:rsidR="003E664E" w:rsidRPr="00E14CD5" w14:paraId="75CC466E" w14:textId="77777777" w:rsidTr="003E664E">
        <w:trPr>
          <w:jc w:val="center"/>
        </w:trPr>
        <w:tc>
          <w:tcPr>
            <w:tcW w:w="2330" w:type="dxa"/>
            <w:tcBorders>
              <w:top w:val="dashSmallGap" w:sz="4" w:space="0" w:color="auto"/>
              <w:left w:val="nil"/>
              <w:bottom w:val="dashSmallGap" w:sz="4" w:space="0" w:color="auto"/>
              <w:right w:val="dashSmallGap" w:sz="4" w:space="0" w:color="auto"/>
            </w:tcBorders>
            <w:vAlign w:val="center"/>
            <w:hideMark/>
          </w:tcPr>
          <w:p w14:paraId="76F4C19C" w14:textId="77777777" w:rsidR="003E664E" w:rsidRPr="003E664E" w:rsidRDefault="003E664E" w:rsidP="003E664E">
            <w:pPr>
              <w:spacing w:line="276" w:lineRule="auto"/>
              <w:rPr>
                <w:rFonts w:ascii="Tahoma" w:hAnsi="Tahoma" w:cs="Tahoma"/>
              </w:rPr>
            </w:pPr>
            <w:r w:rsidRPr="003E664E">
              <w:rPr>
                <w:rFonts w:ascii="Tahoma" w:hAnsi="Tahoma" w:cs="Tahoma"/>
              </w:rPr>
              <w:t>Δυναμικότητα</w:t>
            </w:r>
          </w:p>
        </w:tc>
        <w:tc>
          <w:tcPr>
            <w:tcW w:w="5976" w:type="dxa"/>
            <w:tcBorders>
              <w:top w:val="dashSmallGap" w:sz="4" w:space="0" w:color="auto"/>
              <w:left w:val="dashSmallGap" w:sz="4" w:space="0" w:color="auto"/>
              <w:bottom w:val="dashSmallGap" w:sz="4" w:space="0" w:color="auto"/>
              <w:right w:val="nil"/>
            </w:tcBorders>
            <w:hideMark/>
          </w:tcPr>
          <w:p w14:paraId="26B4812C" w14:textId="3F9EC353" w:rsidR="003E664E" w:rsidRPr="003E664E" w:rsidRDefault="003E664E" w:rsidP="003E664E">
            <w:pPr>
              <w:spacing w:line="276" w:lineRule="auto"/>
              <w:jc w:val="both"/>
              <w:rPr>
                <w:rFonts w:ascii="Tahoma" w:hAnsi="Tahoma" w:cs="Tahoma"/>
                <w:lang w:val="el-GR"/>
              </w:rPr>
            </w:pPr>
            <w:r w:rsidRPr="003E664E">
              <w:rPr>
                <w:rFonts w:ascii="Tahoma" w:hAnsi="Tahoma" w:cs="Tahoma"/>
                <w:lang w:val="el-GR"/>
              </w:rPr>
              <w:t>Η δυναμικότητα του συμπιεστή θα είναι αρχικά (2+1)</w:t>
            </w:r>
            <w:r w:rsidRPr="003E664E">
              <w:rPr>
                <w:rFonts w:ascii="Tahoma" w:hAnsi="Tahoma" w:cs="Tahoma"/>
              </w:rPr>
              <w:t>x</w:t>
            </w:r>
            <w:r w:rsidRPr="003E664E">
              <w:rPr>
                <w:rFonts w:ascii="Tahoma" w:hAnsi="Tahoma" w:cs="Tahoma"/>
                <w:lang w:val="el-GR"/>
              </w:rPr>
              <w:t>8,2, ενώ τον Ιανουάριο 2024 θα προστεθεί 4</w:t>
            </w:r>
            <w:r w:rsidRPr="003E664E">
              <w:rPr>
                <w:rFonts w:ascii="Tahoma" w:hAnsi="Tahoma" w:cs="Tahoma"/>
                <w:vertAlign w:val="superscript"/>
                <w:lang w:val="el-GR"/>
              </w:rPr>
              <w:t>η</w:t>
            </w:r>
            <w:r w:rsidRPr="003E664E">
              <w:rPr>
                <w:rFonts w:ascii="Tahoma" w:hAnsi="Tahoma" w:cs="Tahoma"/>
                <w:lang w:val="el-GR"/>
              </w:rPr>
              <w:t xml:space="preserve"> ίδια μονάδα, για τη δυνατότητα ροής και στην περίπτωση που ο </w:t>
            </w:r>
            <w:r w:rsidRPr="003E664E">
              <w:rPr>
                <w:rFonts w:ascii="Tahoma" w:hAnsi="Tahoma" w:cs="Tahoma"/>
              </w:rPr>
              <w:t>IGB</w:t>
            </w:r>
            <w:r w:rsidRPr="003E664E">
              <w:rPr>
                <w:rFonts w:ascii="Tahoma" w:hAnsi="Tahoma" w:cs="Tahoma"/>
                <w:lang w:val="el-GR"/>
              </w:rPr>
              <w:t xml:space="preserve"> λειτουργήσει στα 70</w:t>
            </w:r>
            <w:r w:rsidRPr="003E664E">
              <w:rPr>
                <w:rFonts w:ascii="Tahoma" w:hAnsi="Tahoma" w:cs="Tahoma"/>
              </w:rPr>
              <w:t>bar</w:t>
            </w:r>
            <w:r w:rsidRPr="003E664E">
              <w:rPr>
                <w:rFonts w:ascii="Tahoma" w:hAnsi="Tahoma" w:cs="Tahoma"/>
                <w:lang w:val="el-GR"/>
              </w:rPr>
              <w:t xml:space="preserve"> (5</w:t>
            </w:r>
            <w:r w:rsidRPr="003E664E">
              <w:rPr>
                <w:rFonts w:ascii="Tahoma" w:hAnsi="Tahoma" w:cs="Tahoma"/>
              </w:rPr>
              <w:t>bcm</w:t>
            </w:r>
            <w:r w:rsidRPr="003E664E">
              <w:rPr>
                <w:rFonts w:ascii="Tahoma" w:hAnsi="Tahoma" w:cs="Tahoma"/>
                <w:lang w:val="el-GR"/>
              </w:rPr>
              <w:t>).</w:t>
            </w:r>
          </w:p>
        </w:tc>
      </w:tr>
      <w:tr w:rsidR="003E664E" w:rsidRPr="003E664E" w14:paraId="2B4B46C1" w14:textId="77777777" w:rsidTr="003E664E">
        <w:trPr>
          <w:trHeight w:val="1876"/>
          <w:jc w:val="center"/>
        </w:trPr>
        <w:tc>
          <w:tcPr>
            <w:tcW w:w="2330" w:type="dxa"/>
            <w:tcBorders>
              <w:top w:val="dashSmallGap" w:sz="4" w:space="0" w:color="auto"/>
              <w:left w:val="nil"/>
              <w:bottom w:val="dashSmallGap" w:sz="4" w:space="0" w:color="auto"/>
              <w:right w:val="dashSmallGap" w:sz="4" w:space="0" w:color="auto"/>
            </w:tcBorders>
            <w:vAlign w:val="center"/>
            <w:hideMark/>
          </w:tcPr>
          <w:p w14:paraId="38B6D4CF" w14:textId="77777777" w:rsidR="003E664E" w:rsidRPr="003E664E" w:rsidRDefault="003E664E" w:rsidP="003E664E">
            <w:pPr>
              <w:spacing w:line="276" w:lineRule="auto"/>
              <w:rPr>
                <w:rFonts w:ascii="Tahoma" w:hAnsi="Tahoma" w:cs="Tahoma"/>
              </w:rPr>
            </w:pPr>
            <w:r w:rsidRPr="003E664E">
              <w:rPr>
                <w:rFonts w:ascii="Tahoma" w:hAnsi="Tahoma" w:cs="Tahoma"/>
              </w:rPr>
              <w:t>Χάρτης</w:t>
            </w:r>
          </w:p>
        </w:tc>
        <w:tc>
          <w:tcPr>
            <w:tcW w:w="5976" w:type="dxa"/>
            <w:tcBorders>
              <w:top w:val="dashSmallGap" w:sz="4" w:space="0" w:color="auto"/>
              <w:left w:val="dashSmallGap" w:sz="4" w:space="0" w:color="auto"/>
              <w:bottom w:val="dashSmallGap" w:sz="4" w:space="0" w:color="auto"/>
              <w:right w:val="nil"/>
            </w:tcBorders>
            <w:hideMark/>
          </w:tcPr>
          <w:p w14:paraId="590EE3F0" w14:textId="77777777" w:rsidR="003E664E" w:rsidRPr="003E664E" w:rsidRDefault="003E664E" w:rsidP="003E664E">
            <w:pPr>
              <w:spacing w:line="276" w:lineRule="auto"/>
              <w:jc w:val="both"/>
              <w:rPr>
                <w:rFonts w:ascii="Tahoma" w:hAnsi="Tahoma" w:cs="Tahoma"/>
                <w:sz w:val="20"/>
                <w:szCs w:val="20"/>
              </w:rPr>
            </w:pPr>
            <w:r w:rsidRPr="003E664E">
              <w:rPr>
                <w:noProof/>
                <w:lang w:eastAsia="el-GR"/>
              </w:rPr>
              <w:drawing>
                <wp:inline distT="0" distB="0" distL="0" distR="0" wp14:anchorId="67DADCB1" wp14:editId="52515D5F">
                  <wp:extent cx="3657600" cy="1143000"/>
                  <wp:effectExtent l="0" t="0" r="0" b="0"/>
                  <wp:docPr id="10" name="Εικόνα 5" descr="Εικόνα που περιέχει χάρτ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Εικόνα 5" descr="Εικόνα που περιέχει χάρτης&#10;&#10;Περιγραφή που δημιουργήθηκε αυτόματα"/>
                          <pic:cNvPicPr>
                            <a:picLocks noChangeAspect="1" noChangeArrowheads="1"/>
                          </pic:cNvPicPr>
                        </pic:nvPicPr>
                        <pic:blipFill>
                          <a:blip r:embed="rId70" cstate="print">
                            <a:extLst>
                              <a:ext uri="{28A0092B-C50C-407E-A947-70E740481C1C}">
                                <a14:useLocalDpi xmlns:a14="http://schemas.microsoft.com/office/drawing/2010/main" val="0"/>
                              </a:ext>
                            </a:extLst>
                          </a:blip>
                          <a:srcRect l="23688" t="35652" r="6966" b="25685"/>
                          <a:stretch>
                            <a:fillRect/>
                          </a:stretch>
                        </pic:blipFill>
                        <pic:spPr bwMode="auto">
                          <a:xfrm>
                            <a:off x="0" y="0"/>
                            <a:ext cx="3657600" cy="1143000"/>
                          </a:xfrm>
                          <a:prstGeom prst="rect">
                            <a:avLst/>
                          </a:prstGeom>
                          <a:noFill/>
                          <a:ln>
                            <a:noFill/>
                          </a:ln>
                        </pic:spPr>
                      </pic:pic>
                    </a:graphicData>
                  </a:graphic>
                </wp:inline>
              </w:drawing>
            </w:r>
          </w:p>
        </w:tc>
      </w:tr>
      <w:tr w:rsidR="003E664E" w:rsidRPr="00E14CD5" w14:paraId="7E76B724" w14:textId="77777777" w:rsidTr="003E664E">
        <w:trPr>
          <w:jc w:val="center"/>
        </w:trPr>
        <w:tc>
          <w:tcPr>
            <w:tcW w:w="2330" w:type="dxa"/>
            <w:tcBorders>
              <w:top w:val="dashSmallGap" w:sz="4" w:space="0" w:color="auto"/>
              <w:left w:val="nil"/>
              <w:bottom w:val="dashSmallGap" w:sz="4" w:space="0" w:color="auto"/>
              <w:right w:val="dashSmallGap" w:sz="4" w:space="0" w:color="auto"/>
            </w:tcBorders>
            <w:vAlign w:val="center"/>
            <w:hideMark/>
          </w:tcPr>
          <w:p w14:paraId="01E6286B" w14:textId="77777777" w:rsidR="003E664E" w:rsidRPr="003E664E" w:rsidRDefault="003E664E" w:rsidP="003E664E">
            <w:pPr>
              <w:spacing w:line="276" w:lineRule="auto"/>
              <w:rPr>
                <w:rFonts w:ascii="Tahoma" w:hAnsi="Tahoma" w:cs="Tahoma"/>
              </w:rPr>
            </w:pPr>
            <w:r w:rsidRPr="003E664E">
              <w:rPr>
                <w:rFonts w:ascii="Tahoma" w:hAnsi="Tahoma" w:cs="Tahoma"/>
                <w:lang w:val="el-GR"/>
              </w:rPr>
              <w:t>Έ</w:t>
            </w:r>
            <w:r w:rsidRPr="003E664E">
              <w:rPr>
                <w:rFonts w:ascii="Tahoma" w:hAnsi="Tahoma" w:cs="Tahoma"/>
              </w:rPr>
              <w:t xml:space="preserve">χει ενταχθεί σε </w:t>
            </w:r>
          </w:p>
        </w:tc>
        <w:tc>
          <w:tcPr>
            <w:tcW w:w="5976" w:type="dxa"/>
            <w:tcBorders>
              <w:top w:val="dashSmallGap" w:sz="4" w:space="0" w:color="auto"/>
              <w:left w:val="dashSmallGap" w:sz="4" w:space="0" w:color="auto"/>
              <w:bottom w:val="dashSmallGap" w:sz="4" w:space="0" w:color="auto"/>
              <w:right w:val="nil"/>
            </w:tcBorders>
            <w:hideMark/>
          </w:tcPr>
          <w:p w14:paraId="75A93D3A" w14:textId="77777777" w:rsidR="003E664E" w:rsidRPr="003E664E" w:rsidRDefault="003E664E" w:rsidP="003E664E">
            <w:pPr>
              <w:spacing w:line="276" w:lineRule="auto"/>
              <w:jc w:val="both"/>
              <w:rPr>
                <w:rFonts w:ascii="Tahoma" w:hAnsi="Tahoma" w:cs="Tahoma"/>
                <w:lang w:val="el-GR"/>
              </w:rPr>
            </w:pPr>
            <w:r w:rsidRPr="003E664E">
              <w:rPr>
                <w:rFonts w:ascii="Tahoma" w:hAnsi="Tahoma" w:cs="Tahoma"/>
                <w:lang w:val="el-GR"/>
              </w:rPr>
              <w:t>Εγκεκριμένο ΠΑ 2022-2031</w:t>
            </w:r>
          </w:p>
          <w:p w14:paraId="789EC84A" w14:textId="77777777" w:rsidR="003E664E" w:rsidRPr="003E664E" w:rsidRDefault="003E664E" w:rsidP="003E664E">
            <w:pPr>
              <w:spacing w:line="276" w:lineRule="auto"/>
              <w:jc w:val="both"/>
              <w:rPr>
                <w:rFonts w:ascii="Tahoma" w:hAnsi="Tahoma" w:cs="Tahoma"/>
                <w:lang w:val="el-GR"/>
              </w:rPr>
            </w:pPr>
            <w:r w:rsidRPr="003E664E">
              <w:rPr>
                <w:rFonts w:ascii="Tahoma" w:hAnsi="Tahoma" w:cs="Tahoma"/>
                <w:lang w:val="el-GR"/>
              </w:rPr>
              <w:t>Έργα Κοινού Ενδιαφέροντος Ε.Ε., 5</w:t>
            </w:r>
            <w:r w:rsidRPr="003E664E">
              <w:rPr>
                <w:rFonts w:ascii="Tahoma" w:hAnsi="Tahoma" w:cs="Tahoma"/>
                <w:vertAlign w:val="superscript"/>
                <w:lang w:val="el-GR"/>
              </w:rPr>
              <w:t>η</w:t>
            </w:r>
            <w:r w:rsidRPr="003E664E">
              <w:rPr>
                <w:rFonts w:ascii="Tahoma" w:hAnsi="Tahoma" w:cs="Tahoma"/>
                <w:lang w:val="el-GR"/>
              </w:rPr>
              <w:t xml:space="preserve"> Λίστα, 2021</w:t>
            </w:r>
          </w:p>
        </w:tc>
      </w:tr>
      <w:tr w:rsidR="003E664E" w:rsidRPr="00E14CD5" w14:paraId="2B9A3B4D" w14:textId="77777777" w:rsidTr="003E664E">
        <w:trPr>
          <w:jc w:val="center"/>
        </w:trPr>
        <w:tc>
          <w:tcPr>
            <w:tcW w:w="2330" w:type="dxa"/>
            <w:tcBorders>
              <w:top w:val="dashSmallGap" w:sz="4" w:space="0" w:color="auto"/>
              <w:left w:val="nil"/>
              <w:bottom w:val="dashSmallGap" w:sz="4" w:space="0" w:color="auto"/>
              <w:right w:val="dashSmallGap" w:sz="4" w:space="0" w:color="auto"/>
            </w:tcBorders>
            <w:vAlign w:val="center"/>
            <w:hideMark/>
          </w:tcPr>
          <w:p w14:paraId="2B5CCE73" w14:textId="77777777" w:rsidR="003E664E" w:rsidRPr="003E664E" w:rsidRDefault="003E664E" w:rsidP="003E664E">
            <w:pPr>
              <w:spacing w:line="276" w:lineRule="auto"/>
              <w:rPr>
                <w:rFonts w:ascii="Tahoma" w:hAnsi="Tahoma" w:cs="Tahoma"/>
                <w:lang w:val="el-GR"/>
              </w:rPr>
            </w:pPr>
            <w:r w:rsidRPr="003E664E">
              <w:rPr>
                <w:rFonts w:ascii="Tahoma" w:hAnsi="Tahoma" w:cs="Tahoma"/>
              </w:rPr>
              <w:t xml:space="preserve">Κατ’ εκτίμηση χρονοδιάγραμμα </w:t>
            </w:r>
          </w:p>
        </w:tc>
        <w:tc>
          <w:tcPr>
            <w:tcW w:w="5976" w:type="dxa"/>
            <w:tcBorders>
              <w:top w:val="dashSmallGap" w:sz="4" w:space="0" w:color="auto"/>
              <w:left w:val="dashSmallGap" w:sz="4" w:space="0" w:color="auto"/>
              <w:bottom w:val="dashSmallGap" w:sz="4" w:space="0" w:color="auto"/>
              <w:right w:val="nil"/>
            </w:tcBorders>
            <w:hideMark/>
          </w:tcPr>
          <w:p w14:paraId="2268DAAF" w14:textId="77777777" w:rsidR="003E664E" w:rsidRPr="003E664E" w:rsidRDefault="003E664E" w:rsidP="003E664E">
            <w:pPr>
              <w:spacing w:line="276" w:lineRule="auto"/>
              <w:jc w:val="both"/>
              <w:rPr>
                <w:rFonts w:ascii="Tahoma" w:hAnsi="Tahoma" w:cs="Tahoma"/>
                <w:lang w:val="el-GR"/>
              </w:rPr>
            </w:pPr>
            <w:r w:rsidRPr="003E664E">
              <w:rPr>
                <w:rFonts w:ascii="Tahoma" w:hAnsi="Tahoma" w:cs="Tahoma"/>
                <w:lang w:val="el-GR"/>
              </w:rPr>
              <w:t>Ημερομηνία ένταξης στο σύστημα: Οκτ-24</w:t>
            </w:r>
          </w:p>
        </w:tc>
      </w:tr>
      <w:tr w:rsidR="003E664E" w:rsidRPr="003E664E" w14:paraId="278B1B4C" w14:textId="77777777" w:rsidTr="003E664E">
        <w:trPr>
          <w:jc w:val="center"/>
        </w:trPr>
        <w:tc>
          <w:tcPr>
            <w:tcW w:w="2330" w:type="dxa"/>
            <w:tcBorders>
              <w:top w:val="dashSmallGap" w:sz="4" w:space="0" w:color="auto"/>
              <w:left w:val="nil"/>
              <w:bottom w:val="double" w:sz="4" w:space="0" w:color="auto"/>
              <w:right w:val="dashSmallGap" w:sz="4" w:space="0" w:color="auto"/>
            </w:tcBorders>
            <w:vAlign w:val="center"/>
            <w:hideMark/>
          </w:tcPr>
          <w:p w14:paraId="56E1B6A3" w14:textId="77777777" w:rsidR="003E664E" w:rsidRPr="003E664E" w:rsidRDefault="003E664E" w:rsidP="003E664E">
            <w:pPr>
              <w:spacing w:line="276" w:lineRule="auto"/>
              <w:rPr>
                <w:rFonts w:ascii="Tahoma" w:hAnsi="Tahoma" w:cs="Tahoma"/>
                <w:lang w:val="el-GR"/>
              </w:rPr>
            </w:pPr>
            <w:r w:rsidRPr="003E664E">
              <w:rPr>
                <w:rFonts w:ascii="Tahoma" w:hAnsi="Tahoma" w:cs="Tahoma"/>
              </w:rPr>
              <w:t>Φάση Υλοποίησης</w:t>
            </w:r>
          </w:p>
        </w:tc>
        <w:tc>
          <w:tcPr>
            <w:tcW w:w="5976" w:type="dxa"/>
            <w:tcBorders>
              <w:top w:val="dashSmallGap" w:sz="4" w:space="0" w:color="auto"/>
              <w:left w:val="dashSmallGap" w:sz="4" w:space="0" w:color="auto"/>
              <w:bottom w:val="double" w:sz="4" w:space="0" w:color="auto"/>
              <w:right w:val="nil"/>
            </w:tcBorders>
            <w:hideMark/>
          </w:tcPr>
          <w:p w14:paraId="2C2877DD" w14:textId="77777777" w:rsidR="003E664E" w:rsidRPr="003E664E" w:rsidRDefault="003E664E" w:rsidP="003E664E">
            <w:pPr>
              <w:spacing w:line="276" w:lineRule="auto"/>
              <w:jc w:val="both"/>
              <w:rPr>
                <w:rFonts w:ascii="Tahoma" w:hAnsi="Tahoma" w:cs="Tahoma"/>
              </w:rPr>
            </w:pPr>
            <w:r w:rsidRPr="003E664E">
              <w:rPr>
                <w:rFonts w:ascii="Tahoma" w:hAnsi="Tahoma" w:cs="Tahoma"/>
                <w:lang w:val="el-GR"/>
              </w:rPr>
              <w:t>Υπό ωρίμανση</w:t>
            </w:r>
          </w:p>
        </w:tc>
      </w:tr>
    </w:tbl>
    <w:p w14:paraId="1EA30D6D" w14:textId="77777777" w:rsidR="003E664E" w:rsidRPr="003E664E" w:rsidRDefault="003E664E" w:rsidP="003E664E">
      <w:pPr>
        <w:spacing w:after="120" w:line="276" w:lineRule="auto"/>
        <w:ind w:firstLine="426"/>
        <w:jc w:val="both"/>
        <w:rPr>
          <w:rFonts w:ascii="Tahoma" w:eastAsia="Times New Roman" w:hAnsi="Tahoma" w:cs="Times New Roman"/>
          <w:szCs w:val="20"/>
          <w:lang w:val="el-GR"/>
        </w:rPr>
      </w:pPr>
    </w:p>
    <w:p w14:paraId="7046C7C4" w14:textId="77777777" w:rsidR="003E664E" w:rsidRPr="003E664E" w:rsidRDefault="003E664E" w:rsidP="003E664E">
      <w:pPr>
        <w:spacing w:after="120" w:line="276" w:lineRule="auto"/>
        <w:ind w:firstLine="426"/>
        <w:jc w:val="both"/>
        <w:rPr>
          <w:rFonts w:ascii="Tahoma" w:eastAsia="Times New Roman" w:hAnsi="Tahoma" w:cs="Times New Roman"/>
          <w:szCs w:val="20"/>
          <w:lang w:val="el-GR"/>
        </w:rPr>
      </w:pPr>
      <w:r w:rsidRPr="003E664E">
        <w:rPr>
          <w:rFonts w:ascii="Tahoma" w:eastAsia="Times New Roman" w:hAnsi="Tahoma" w:cs="Times New Roman"/>
          <w:szCs w:val="20"/>
          <w:lang w:val="el-GR"/>
        </w:rPr>
        <w:br w:type="column"/>
      </w:r>
    </w:p>
    <w:tbl>
      <w:tblPr>
        <w:tblStyle w:val="a7"/>
        <w:tblW w:w="0" w:type="auto"/>
        <w:tblBorders>
          <w:top w:val="double" w:sz="4" w:space="0" w:color="auto"/>
          <w:left w:val="none" w:sz="0" w:space="0" w:color="auto"/>
          <w:bottom w:val="double" w:sz="4" w:space="0" w:color="auto"/>
          <w:right w:val="none" w:sz="0" w:space="0" w:color="auto"/>
          <w:insideH w:val="dashSmallGap" w:sz="4" w:space="0" w:color="auto"/>
          <w:insideV w:val="dashSmallGap" w:sz="4" w:space="0" w:color="auto"/>
        </w:tblBorders>
        <w:tblLook w:val="04A0" w:firstRow="1" w:lastRow="0" w:firstColumn="1" w:lastColumn="0" w:noHBand="0" w:noVBand="1"/>
      </w:tblPr>
      <w:tblGrid>
        <w:gridCol w:w="2660"/>
        <w:gridCol w:w="5812"/>
      </w:tblGrid>
      <w:tr w:rsidR="003E664E" w:rsidRPr="00415451" w14:paraId="22BF64A2" w14:textId="77777777" w:rsidTr="003E664E">
        <w:trPr>
          <w:trHeight w:val="615"/>
        </w:trPr>
        <w:tc>
          <w:tcPr>
            <w:tcW w:w="8472" w:type="dxa"/>
            <w:gridSpan w:val="2"/>
            <w:tcBorders>
              <w:top w:val="double" w:sz="4" w:space="0" w:color="auto"/>
              <w:left w:val="nil"/>
              <w:bottom w:val="double" w:sz="4" w:space="0" w:color="auto"/>
              <w:right w:val="nil"/>
            </w:tcBorders>
            <w:shd w:val="clear" w:color="auto" w:fill="auto"/>
            <w:vAlign w:val="center"/>
            <w:hideMark/>
          </w:tcPr>
          <w:p w14:paraId="666A9ABE" w14:textId="77777777" w:rsidR="003E664E" w:rsidRPr="00415451" w:rsidRDefault="003E664E" w:rsidP="00415451">
            <w:pPr>
              <w:pStyle w:val="2"/>
            </w:pPr>
            <w:bookmarkStart w:id="331" w:name="_Toc146555074"/>
            <w:r w:rsidRPr="00415451">
              <w:t>Σταθμός Συμπίεσης στην Αμπελιά</w:t>
            </w:r>
            <w:bookmarkEnd w:id="331"/>
          </w:p>
        </w:tc>
      </w:tr>
      <w:tr w:rsidR="003E664E" w:rsidRPr="00E14CD5" w14:paraId="064211E5" w14:textId="77777777" w:rsidTr="003E664E">
        <w:tc>
          <w:tcPr>
            <w:tcW w:w="2660" w:type="dxa"/>
            <w:tcBorders>
              <w:top w:val="double" w:sz="4" w:space="0" w:color="auto"/>
              <w:left w:val="nil"/>
              <w:bottom w:val="dashSmallGap" w:sz="4" w:space="0" w:color="auto"/>
              <w:right w:val="dashSmallGap" w:sz="4" w:space="0" w:color="auto"/>
            </w:tcBorders>
            <w:shd w:val="clear" w:color="auto" w:fill="auto"/>
            <w:vAlign w:val="center"/>
            <w:hideMark/>
          </w:tcPr>
          <w:p w14:paraId="23846D20" w14:textId="77777777" w:rsidR="003E664E" w:rsidRPr="003E664E" w:rsidRDefault="003E664E" w:rsidP="003E664E">
            <w:pPr>
              <w:spacing w:line="276" w:lineRule="auto"/>
              <w:rPr>
                <w:rFonts w:ascii="Tahoma" w:hAnsi="Tahoma" w:cs="Tahoma"/>
                <w:lang w:val="el-GR"/>
              </w:rPr>
            </w:pPr>
            <w:r w:rsidRPr="003E664E">
              <w:rPr>
                <w:rFonts w:ascii="Tahoma" w:hAnsi="Tahoma" w:cs="Tahoma"/>
              </w:rPr>
              <w:t>Περιγραφή</w:t>
            </w:r>
          </w:p>
        </w:tc>
        <w:tc>
          <w:tcPr>
            <w:tcW w:w="5812" w:type="dxa"/>
            <w:tcBorders>
              <w:top w:val="double" w:sz="4" w:space="0" w:color="auto"/>
              <w:left w:val="dashSmallGap" w:sz="4" w:space="0" w:color="auto"/>
              <w:bottom w:val="dashSmallGap" w:sz="4" w:space="0" w:color="auto"/>
              <w:right w:val="nil"/>
            </w:tcBorders>
            <w:shd w:val="clear" w:color="auto" w:fill="auto"/>
            <w:hideMark/>
          </w:tcPr>
          <w:p w14:paraId="2A5B2909" w14:textId="77777777" w:rsidR="003E664E" w:rsidRPr="003E664E" w:rsidRDefault="003E664E" w:rsidP="003E664E">
            <w:pPr>
              <w:spacing w:line="276" w:lineRule="auto"/>
              <w:jc w:val="both"/>
              <w:rPr>
                <w:rFonts w:ascii="Tahoma" w:hAnsi="Tahoma" w:cs="Tahoma"/>
                <w:lang w:val="el-GR"/>
              </w:rPr>
            </w:pPr>
            <w:r w:rsidRPr="003E664E">
              <w:rPr>
                <w:rFonts w:ascii="Tahoma" w:hAnsi="Tahoma" w:cs="Tahoma"/>
                <w:lang w:val="el-GR"/>
              </w:rPr>
              <w:t xml:space="preserve">Σκοπός του έργου είναι να εξασφαλίσει την υδραυλική επάρκεια του ΕΣΜΦΑ δεδομένης της αναμενόμενης αύξησης των μεταφερόμενων ποσοτήτων ΦΑ από το βορρά προς το νότο  και αντίστροφα. </w:t>
            </w:r>
          </w:p>
        </w:tc>
      </w:tr>
      <w:tr w:rsidR="003E664E" w:rsidRPr="00E14CD5" w14:paraId="35A39351" w14:textId="77777777" w:rsidTr="003E664E">
        <w:tc>
          <w:tcPr>
            <w:tcW w:w="2660" w:type="dxa"/>
            <w:tcBorders>
              <w:top w:val="dashSmallGap" w:sz="4" w:space="0" w:color="auto"/>
              <w:left w:val="nil"/>
              <w:bottom w:val="dashSmallGap" w:sz="4" w:space="0" w:color="auto"/>
              <w:right w:val="dashSmallGap" w:sz="4" w:space="0" w:color="auto"/>
            </w:tcBorders>
            <w:shd w:val="clear" w:color="auto" w:fill="auto"/>
            <w:vAlign w:val="center"/>
            <w:hideMark/>
          </w:tcPr>
          <w:p w14:paraId="2FB52694" w14:textId="77777777" w:rsidR="003E664E" w:rsidRPr="003E664E" w:rsidRDefault="003E664E" w:rsidP="003E664E">
            <w:pPr>
              <w:spacing w:line="276" w:lineRule="auto"/>
              <w:rPr>
                <w:rFonts w:ascii="Tahoma" w:hAnsi="Tahoma" w:cs="Tahoma"/>
              </w:rPr>
            </w:pPr>
            <w:r w:rsidRPr="003E664E">
              <w:rPr>
                <w:rFonts w:ascii="Tahoma" w:hAnsi="Tahoma" w:cs="Tahoma"/>
              </w:rPr>
              <w:t>Δυναμικότητα</w:t>
            </w:r>
          </w:p>
        </w:tc>
        <w:tc>
          <w:tcPr>
            <w:tcW w:w="5812" w:type="dxa"/>
            <w:tcBorders>
              <w:top w:val="dashSmallGap" w:sz="4" w:space="0" w:color="auto"/>
              <w:left w:val="dashSmallGap" w:sz="4" w:space="0" w:color="auto"/>
              <w:bottom w:val="dashSmallGap" w:sz="4" w:space="0" w:color="auto"/>
              <w:right w:val="nil"/>
            </w:tcBorders>
            <w:shd w:val="clear" w:color="auto" w:fill="auto"/>
            <w:hideMark/>
          </w:tcPr>
          <w:p w14:paraId="5395D1EF" w14:textId="77777777" w:rsidR="003E664E" w:rsidRPr="003E664E" w:rsidRDefault="003E664E" w:rsidP="003E664E">
            <w:pPr>
              <w:spacing w:line="276" w:lineRule="auto"/>
              <w:jc w:val="both"/>
              <w:rPr>
                <w:rFonts w:ascii="Tahoma" w:hAnsi="Tahoma" w:cs="Tahoma"/>
                <w:lang w:val="el-GR"/>
              </w:rPr>
            </w:pPr>
            <w:r w:rsidRPr="003E664E">
              <w:rPr>
                <w:rFonts w:ascii="Tahoma" w:hAnsi="Tahoma" w:cs="Tahoma"/>
                <w:lang w:val="el-GR"/>
              </w:rPr>
              <w:t>2 μονάδες συμπίεσης συν εφεδρική μονάδα με ισχύ (2+1)</w:t>
            </w:r>
            <w:r w:rsidRPr="003E664E">
              <w:rPr>
                <w:rFonts w:ascii="Tahoma" w:hAnsi="Tahoma" w:cs="Tahoma"/>
              </w:rPr>
              <w:t>x</w:t>
            </w:r>
            <w:r w:rsidRPr="003E664E">
              <w:rPr>
                <w:rFonts w:ascii="Tahoma" w:hAnsi="Tahoma" w:cs="Tahoma"/>
                <w:lang w:val="el-GR"/>
              </w:rPr>
              <w:t xml:space="preserve">10 </w:t>
            </w:r>
            <w:r w:rsidRPr="003E664E">
              <w:rPr>
                <w:rFonts w:ascii="Tahoma" w:hAnsi="Tahoma" w:cs="Tahoma"/>
              </w:rPr>
              <w:t>MW</w:t>
            </w:r>
          </w:p>
        </w:tc>
      </w:tr>
      <w:tr w:rsidR="003E664E" w:rsidRPr="003E664E" w14:paraId="6AAFD628" w14:textId="77777777" w:rsidTr="003E664E">
        <w:trPr>
          <w:trHeight w:val="2477"/>
        </w:trPr>
        <w:tc>
          <w:tcPr>
            <w:tcW w:w="2660" w:type="dxa"/>
            <w:tcBorders>
              <w:top w:val="dashSmallGap" w:sz="4" w:space="0" w:color="auto"/>
              <w:left w:val="nil"/>
              <w:bottom w:val="dashSmallGap" w:sz="4" w:space="0" w:color="auto"/>
              <w:right w:val="dashSmallGap" w:sz="4" w:space="0" w:color="auto"/>
            </w:tcBorders>
            <w:shd w:val="clear" w:color="auto" w:fill="auto"/>
            <w:vAlign w:val="center"/>
            <w:hideMark/>
          </w:tcPr>
          <w:p w14:paraId="5F576DEE" w14:textId="77777777" w:rsidR="003E664E" w:rsidRPr="003E664E" w:rsidRDefault="003E664E" w:rsidP="003E664E">
            <w:pPr>
              <w:spacing w:line="276" w:lineRule="auto"/>
              <w:rPr>
                <w:rFonts w:ascii="Tahoma" w:hAnsi="Tahoma" w:cs="Tahoma"/>
              </w:rPr>
            </w:pPr>
            <w:r w:rsidRPr="003E664E">
              <w:rPr>
                <w:rFonts w:ascii="Tahoma" w:hAnsi="Tahoma" w:cs="Tahoma"/>
              </w:rPr>
              <w:t>Χάρτης</w:t>
            </w:r>
          </w:p>
        </w:tc>
        <w:tc>
          <w:tcPr>
            <w:tcW w:w="5812" w:type="dxa"/>
            <w:tcBorders>
              <w:top w:val="dashSmallGap" w:sz="4" w:space="0" w:color="auto"/>
              <w:left w:val="dashSmallGap" w:sz="4" w:space="0" w:color="auto"/>
              <w:bottom w:val="dashSmallGap" w:sz="4" w:space="0" w:color="auto"/>
              <w:right w:val="nil"/>
            </w:tcBorders>
            <w:shd w:val="clear" w:color="auto" w:fill="auto"/>
            <w:hideMark/>
          </w:tcPr>
          <w:p w14:paraId="382125B1" w14:textId="77777777" w:rsidR="003E664E" w:rsidRPr="003E664E" w:rsidRDefault="003E664E" w:rsidP="003E664E">
            <w:pPr>
              <w:spacing w:line="276" w:lineRule="auto"/>
              <w:jc w:val="center"/>
              <w:rPr>
                <w:rFonts w:ascii="Tahoma" w:hAnsi="Tahoma" w:cs="Tahoma"/>
                <w:sz w:val="20"/>
                <w:szCs w:val="20"/>
              </w:rPr>
            </w:pPr>
            <w:r w:rsidRPr="003E664E">
              <w:rPr>
                <w:noProof/>
                <w:lang w:eastAsia="el-GR"/>
              </w:rPr>
              <w:drawing>
                <wp:inline distT="0" distB="0" distL="0" distR="0" wp14:anchorId="1677F502" wp14:editId="12FF0BFF">
                  <wp:extent cx="1847850" cy="2057400"/>
                  <wp:effectExtent l="0" t="0" r="0" b="0"/>
                  <wp:docPr id="12" name="Εικόνα 4" descr="Εικόνα που περιέχει χάρτ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Εικόνα 4" descr="Εικόνα που περιέχει χάρτης&#10;&#10;Περιγραφή που δημιουργήθηκε αυτόματα"/>
                          <pic:cNvPicPr>
                            <a:picLocks noChangeAspect="1" noChangeArrowheads="1"/>
                          </pic:cNvPicPr>
                        </pic:nvPicPr>
                        <pic:blipFill>
                          <a:blip r:embed="rId71" cstate="print">
                            <a:extLst>
                              <a:ext uri="{28A0092B-C50C-407E-A947-70E740481C1C}">
                                <a14:useLocalDpi xmlns:a14="http://schemas.microsoft.com/office/drawing/2010/main" val="0"/>
                              </a:ext>
                            </a:extLst>
                          </a:blip>
                          <a:srcRect l="34547" t="22081" r="30505" b="8647"/>
                          <a:stretch>
                            <a:fillRect/>
                          </a:stretch>
                        </pic:blipFill>
                        <pic:spPr bwMode="auto">
                          <a:xfrm>
                            <a:off x="0" y="0"/>
                            <a:ext cx="1847850" cy="2057400"/>
                          </a:xfrm>
                          <a:prstGeom prst="rect">
                            <a:avLst/>
                          </a:prstGeom>
                          <a:noFill/>
                          <a:ln>
                            <a:noFill/>
                          </a:ln>
                        </pic:spPr>
                      </pic:pic>
                    </a:graphicData>
                  </a:graphic>
                </wp:inline>
              </w:drawing>
            </w:r>
          </w:p>
        </w:tc>
      </w:tr>
      <w:tr w:rsidR="003E664E" w:rsidRPr="00E14CD5" w14:paraId="499BE6D0" w14:textId="77777777" w:rsidTr="003E664E">
        <w:tc>
          <w:tcPr>
            <w:tcW w:w="2660" w:type="dxa"/>
            <w:tcBorders>
              <w:top w:val="dashSmallGap" w:sz="4" w:space="0" w:color="auto"/>
              <w:left w:val="nil"/>
              <w:bottom w:val="dashSmallGap" w:sz="4" w:space="0" w:color="auto"/>
              <w:right w:val="dashSmallGap" w:sz="4" w:space="0" w:color="auto"/>
            </w:tcBorders>
            <w:shd w:val="clear" w:color="auto" w:fill="auto"/>
            <w:vAlign w:val="center"/>
            <w:hideMark/>
          </w:tcPr>
          <w:p w14:paraId="76B7BB15" w14:textId="77777777" w:rsidR="003E664E" w:rsidRPr="003E664E" w:rsidRDefault="003E664E" w:rsidP="003E664E">
            <w:pPr>
              <w:spacing w:line="276" w:lineRule="auto"/>
              <w:rPr>
                <w:rFonts w:ascii="Tahoma" w:hAnsi="Tahoma" w:cs="Tahoma"/>
              </w:rPr>
            </w:pPr>
            <w:r w:rsidRPr="003E664E">
              <w:rPr>
                <w:rFonts w:ascii="Tahoma" w:hAnsi="Tahoma" w:cs="Tahoma"/>
              </w:rPr>
              <w:t xml:space="preserve">Έχει ενταχθεί σε </w:t>
            </w:r>
          </w:p>
        </w:tc>
        <w:tc>
          <w:tcPr>
            <w:tcW w:w="5812" w:type="dxa"/>
            <w:tcBorders>
              <w:top w:val="dashSmallGap" w:sz="4" w:space="0" w:color="auto"/>
              <w:left w:val="dashSmallGap" w:sz="4" w:space="0" w:color="auto"/>
              <w:bottom w:val="dashSmallGap" w:sz="4" w:space="0" w:color="auto"/>
              <w:right w:val="nil"/>
            </w:tcBorders>
            <w:shd w:val="clear" w:color="auto" w:fill="auto"/>
            <w:hideMark/>
          </w:tcPr>
          <w:p w14:paraId="01910CD1" w14:textId="77777777" w:rsidR="003E664E" w:rsidRPr="003E664E" w:rsidRDefault="003E664E" w:rsidP="003E664E">
            <w:pPr>
              <w:spacing w:line="276" w:lineRule="auto"/>
              <w:jc w:val="both"/>
              <w:rPr>
                <w:rFonts w:ascii="Tahoma" w:hAnsi="Tahoma" w:cs="Tahoma"/>
                <w:lang w:val="el-GR"/>
              </w:rPr>
            </w:pPr>
            <w:r w:rsidRPr="003E664E">
              <w:rPr>
                <w:rFonts w:ascii="Tahoma" w:hAnsi="Tahoma" w:cs="Tahoma"/>
                <w:lang w:val="el-GR"/>
              </w:rPr>
              <w:t>Σχέδιο ΠΑ 2022-2031</w:t>
            </w:r>
          </w:p>
          <w:p w14:paraId="34A56EE4" w14:textId="77777777" w:rsidR="003E664E" w:rsidRPr="003E664E" w:rsidRDefault="003E664E" w:rsidP="003E664E">
            <w:pPr>
              <w:spacing w:line="276" w:lineRule="auto"/>
              <w:jc w:val="both"/>
              <w:rPr>
                <w:rFonts w:ascii="Tahoma" w:hAnsi="Tahoma" w:cs="Tahoma"/>
                <w:lang w:val="el-GR"/>
              </w:rPr>
            </w:pPr>
            <w:r w:rsidRPr="003E664E">
              <w:rPr>
                <w:rFonts w:ascii="Tahoma" w:hAnsi="Tahoma" w:cs="Tahoma"/>
                <w:lang w:val="el-GR"/>
              </w:rPr>
              <w:t>Επιχορήγηση από ΕΣΠΑ 2014-2020 για 50,84% στον επιλέξιμο προϋπολογισμό</w:t>
            </w:r>
          </w:p>
        </w:tc>
      </w:tr>
      <w:tr w:rsidR="003E664E" w:rsidRPr="00E14CD5" w14:paraId="424D1C97" w14:textId="77777777" w:rsidTr="003E664E">
        <w:tc>
          <w:tcPr>
            <w:tcW w:w="2660" w:type="dxa"/>
            <w:tcBorders>
              <w:top w:val="dashSmallGap" w:sz="4" w:space="0" w:color="auto"/>
              <w:left w:val="nil"/>
              <w:bottom w:val="dashSmallGap" w:sz="4" w:space="0" w:color="auto"/>
              <w:right w:val="dashSmallGap" w:sz="4" w:space="0" w:color="auto"/>
            </w:tcBorders>
            <w:shd w:val="clear" w:color="auto" w:fill="auto"/>
            <w:vAlign w:val="center"/>
            <w:hideMark/>
          </w:tcPr>
          <w:p w14:paraId="7CF29190" w14:textId="77777777" w:rsidR="003E664E" w:rsidRPr="003E664E" w:rsidRDefault="003E664E" w:rsidP="003E664E">
            <w:pPr>
              <w:spacing w:line="276" w:lineRule="auto"/>
              <w:rPr>
                <w:rFonts w:ascii="Tahoma" w:hAnsi="Tahoma" w:cs="Tahoma"/>
                <w:lang w:val="el-GR"/>
              </w:rPr>
            </w:pPr>
            <w:r w:rsidRPr="003E664E">
              <w:rPr>
                <w:rFonts w:ascii="Tahoma" w:hAnsi="Tahoma" w:cs="Tahoma"/>
              </w:rPr>
              <w:t xml:space="preserve">Κατ’ εκτίμηση χρονοδιάγραμμα </w:t>
            </w:r>
          </w:p>
        </w:tc>
        <w:tc>
          <w:tcPr>
            <w:tcW w:w="5812" w:type="dxa"/>
            <w:tcBorders>
              <w:top w:val="dashSmallGap" w:sz="4" w:space="0" w:color="auto"/>
              <w:left w:val="dashSmallGap" w:sz="4" w:space="0" w:color="auto"/>
              <w:bottom w:val="dashSmallGap" w:sz="4" w:space="0" w:color="auto"/>
              <w:right w:val="nil"/>
            </w:tcBorders>
            <w:shd w:val="clear" w:color="auto" w:fill="auto"/>
            <w:hideMark/>
          </w:tcPr>
          <w:p w14:paraId="00C73B4D" w14:textId="77777777" w:rsidR="003E664E" w:rsidRPr="003E664E" w:rsidRDefault="003E664E" w:rsidP="003E664E">
            <w:pPr>
              <w:spacing w:line="276" w:lineRule="auto"/>
              <w:jc w:val="both"/>
              <w:rPr>
                <w:rFonts w:ascii="Tahoma" w:hAnsi="Tahoma" w:cs="Tahoma"/>
                <w:lang w:val="el-GR"/>
              </w:rPr>
            </w:pPr>
            <w:r w:rsidRPr="003E664E">
              <w:rPr>
                <w:rFonts w:ascii="Tahoma" w:hAnsi="Tahoma" w:cs="Tahoma"/>
                <w:lang w:val="el-GR"/>
              </w:rPr>
              <w:t>Ημερομηνία έναρξης λειτουργίας: Ιουλ-24</w:t>
            </w:r>
          </w:p>
          <w:p w14:paraId="763AA15B" w14:textId="77777777" w:rsidR="003E664E" w:rsidRPr="003E664E" w:rsidRDefault="003E664E" w:rsidP="003E664E">
            <w:pPr>
              <w:spacing w:line="276" w:lineRule="auto"/>
              <w:jc w:val="both"/>
              <w:rPr>
                <w:rFonts w:ascii="Tahoma" w:hAnsi="Tahoma" w:cs="Tahoma"/>
                <w:lang w:val="el-GR"/>
              </w:rPr>
            </w:pPr>
            <w:r w:rsidRPr="003E664E">
              <w:rPr>
                <w:rFonts w:ascii="Tahoma" w:hAnsi="Tahoma" w:cs="Tahoma"/>
                <w:lang w:val="el-GR"/>
              </w:rPr>
              <w:t>Ημερομηνία ένταξης στο σύστημα: Οκτ-24</w:t>
            </w:r>
          </w:p>
        </w:tc>
      </w:tr>
      <w:tr w:rsidR="003E664E" w:rsidRPr="003E664E" w14:paraId="52DC8E22" w14:textId="77777777" w:rsidTr="003E664E">
        <w:tc>
          <w:tcPr>
            <w:tcW w:w="2660" w:type="dxa"/>
            <w:tcBorders>
              <w:top w:val="dashSmallGap" w:sz="4" w:space="0" w:color="auto"/>
              <w:left w:val="nil"/>
              <w:bottom w:val="double" w:sz="4" w:space="0" w:color="auto"/>
              <w:right w:val="dashSmallGap" w:sz="4" w:space="0" w:color="auto"/>
            </w:tcBorders>
            <w:shd w:val="clear" w:color="auto" w:fill="auto"/>
            <w:vAlign w:val="center"/>
            <w:hideMark/>
          </w:tcPr>
          <w:p w14:paraId="234EADE4" w14:textId="77777777" w:rsidR="003E664E" w:rsidRPr="003E664E" w:rsidRDefault="003E664E" w:rsidP="003E664E">
            <w:pPr>
              <w:spacing w:line="276" w:lineRule="auto"/>
              <w:rPr>
                <w:rFonts w:ascii="Tahoma" w:hAnsi="Tahoma" w:cs="Tahoma"/>
                <w:lang w:val="el-GR"/>
              </w:rPr>
            </w:pPr>
            <w:r w:rsidRPr="003E664E">
              <w:rPr>
                <w:rFonts w:ascii="Tahoma" w:hAnsi="Tahoma" w:cs="Tahoma"/>
              </w:rPr>
              <w:t>Φάση Υλοποίησης</w:t>
            </w:r>
          </w:p>
        </w:tc>
        <w:tc>
          <w:tcPr>
            <w:tcW w:w="5812" w:type="dxa"/>
            <w:tcBorders>
              <w:top w:val="dashSmallGap" w:sz="4" w:space="0" w:color="auto"/>
              <w:left w:val="dashSmallGap" w:sz="4" w:space="0" w:color="auto"/>
              <w:bottom w:val="double" w:sz="4" w:space="0" w:color="auto"/>
              <w:right w:val="nil"/>
            </w:tcBorders>
            <w:shd w:val="clear" w:color="auto" w:fill="auto"/>
            <w:hideMark/>
          </w:tcPr>
          <w:p w14:paraId="1C71BFEC" w14:textId="77777777" w:rsidR="003E664E" w:rsidRPr="003E664E" w:rsidRDefault="003E664E" w:rsidP="003E664E">
            <w:pPr>
              <w:spacing w:line="276" w:lineRule="auto"/>
              <w:jc w:val="both"/>
              <w:rPr>
                <w:rFonts w:ascii="Tahoma" w:hAnsi="Tahoma" w:cs="Tahoma"/>
                <w:lang w:val="el-GR"/>
              </w:rPr>
            </w:pPr>
            <w:r w:rsidRPr="003E664E">
              <w:rPr>
                <w:rFonts w:ascii="Tahoma" w:hAnsi="Tahoma" w:cs="Tahoma"/>
                <w:lang w:val="el-GR"/>
              </w:rPr>
              <w:t>Υπό Κατασκευή</w:t>
            </w:r>
          </w:p>
        </w:tc>
      </w:tr>
    </w:tbl>
    <w:p w14:paraId="7245A08A" w14:textId="77777777" w:rsidR="003E664E" w:rsidRPr="003E664E" w:rsidRDefault="003E664E" w:rsidP="003E664E">
      <w:pPr>
        <w:spacing w:after="120" w:line="276" w:lineRule="auto"/>
        <w:ind w:firstLine="426"/>
        <w:jc w:val="both"/>
        <w:rPr>
          <w:rFonts w:ascii="Tahoma" w:eastAsia="Times New Roman" w:hAnsi="Tahoma" w:cs="Times New Roman"/>
          <w:szCs w:val="20"/>
          <w:lang w:val="el-GR"/>
        </w:rPr>
      </w:pPr>
    </w:p>
    <w:p w14:paraId="742CC770" w14:textId="77777777" w:rsidR="003E664E" w:rsidRPr="003E664E" w:rsidRDefault="003E664E" w:rsidP="003E664E">
      <w:pPr>
        <w:spacing w:line="276" w:lineRule="auto"/>
        <w:rPr>
          <w:rFonts w:ascii="Tahoma" w:eastAsia="Times New Roman" w:hAnsi="Tahoma" w:cs="Times New Roman"/>
          <w:szCs w:val="20"/>
          <w:lang w:val="el-GR"/>
        </w:rPr>
      </w:pPr>
      <w:r w:rsidRPr="003E664E">
        <w:rPr>
          <w:lang w:val="el-GR"/>
        </w:rPr>
        <w:br w:type="page"/>
      </w:r>
    </w:p>
    <w:tbl>
      <w:tblPr>
        <w:tblStyle w:val="a7"/>
        <w:tblW w:w="8903" w:type="dxa"/>
        <w:tblBorders>
          <w:top w:val="double" w:sz="4" w:space="0" w:color="auto"/>
          <w:left w:val="none" w:sz="0" w:space="0" w:color="auto"/>
          <w:bottom w:val="double" w:sz="4" w:space="0" w:color="auto"/>
          <w:right w:val="none" w:sz="0" w:space="0" w:color="auto"/>
          <w:insideH w:val="dashSmallGap" w:sz="4" w:space="0" w:color="auto"/>
          <w:insideV w:val="dashSmallGap" w:sz="4" w:space="0" w:color="auto"/>
        </w:tblBorders>
        <w:tblLook w:val="04A0" w:firstRow="1" w:lastRow="0" w:firstColumn="1" w:lastColumn="0" w:noHBand="0" w:noVBand="1"/>
      </w:tblPr>
      <w:tblGrid>
        <w:gridCol w:w="2507"/>
        <w:gridCol w:w="6396"/>
      </w:tblGrid>
      <w:tr w:rsidR="003E664E" w:rsidRPr="00415451" w14:paraId="2036DE67" w14:textId="77777777" w:rsidTr="003E664E">
        <w:trPr>
          <w:trHeight w:val="754"/>
        </w:trPr>
        <w:tc>
          <w:tcPr>
            <w:tcW w:w="8903" w:type="dxa"/>
            <w:gridSpan w:val="2"/>
            <w:tcBorders>
              <w:top w:val="double" w:sz="4" w:space="0" w:color="auto"/>
              <w:left w:val="nil"/>
              <w:bottom w:val="double" w:sz="4" w:space="0" w:color="auto"/>
              <w:right w:val="nil"/>
            </w:tcBorders>
            <w:shd w:val="clear" w:color="auto" w:fill="FFFFFF" w:themeFill="background1"/>
            <w:vAlign w:val="center"/>
            <w:hideMark/>
          </w:tcPr>
          <w:p w14:paraId="74EC16E2" w14:textId="77777777" w:rsidR="003E664E" w:rsidRPr="00415451" w:rsidRDefault="003E664E" w:rsidP="00415451">
            <w:pPr>
              <w:pStyle w:val="2"/>
            </w:pPr>
            <w:bookmarkStart w:id="332" w:name="_Toc146555075"/>
            <w:r w:rsidRPr="00415451">
              <w:t>Υπόγεια Αποθήκη Καβάλας</w:t>
            </w:r>
            <w:bookmarkEnd w:id="332"/>
          </w:p>
        </w:tc>
      </w:tr>
      <w:tr w:rsidR="003E664E" w:rsidRPr="003E664E" w14:paraId="5A45A8D7" w14:textId="77777777" w:rsidTr="003E664E">
        <w:trPr>
          <w:trHeight w:val="2780"/>
        </w:trPr>
        <w:tc>
          <w:tcPr>
            <w:tcW w:w="2507" w:type="dxa"/>
            <w:tcBorders>
              <w:top w:val="double" w:sz="4" w:space="0" w:color="auto"/>
              <w:left w:val="nil"/>
              <w:bottom w:val="dashSmallGap" w:sz="4" w:space="0" w:color="auto"/>
              <w:right w:val="dashSmallGap" w:sz="4" w:space="0" w:color="auto"/>
            </w:tcBorders>
            <w:vAlign w:val="center"/>
            <w:hideMark/>
          </w:tcPr>
          <w:p w14:paraId="73FEEA75" w14:textId="77777777" w:rsidR="003E664E" w:rsidRPr="003E664E" w:rsidRDefault="003E664E" w:rsidP="003E664E">
            <w:pPr>
              <w:spacing w:line="276" w:lineRule="auto"/>
              <w:rPr>
                <w:rFonts w:ascii="Tahoma" w:hAnsi="Tahoma" w:cs="Tahoma"/>
                <w:lang w:val="el-GR"/>
              </w:rPr>
            </w:pPr>
            <w:r w:rsidRPr="003E664E">
              <w:rPr>
                <w:rFonts w:ascii="Tahoma" w:hAnsi="Tahoma" w:cs="Tahoma"/>
              </w:rPr>
              <w:t>Περιγραφή</w:t>
            </w:r>
          </w:p>
        </w:tc>
        <w:tc>
          <w:tcPr>
            <w:tcW w:w="6396" w:type="dxa"/>
            <w:tcBorders>
              <w:top w:val="double" w:sz="4" w:space="0" w:color="auto"/>
              <w:left w:val="dashSmallGap" w:sz="4" w:space="0" w:color="auto"/>
              <w:bottom w:val="dashSmallGap" w:sz="4" w:space="0" w:color="auto"/>
              <w:right w:val="nil"/>
            </w:tcBorders>
            <w:hideMark/>
          </w:tcPr>
          <w:p w14:paraId="157590EE" w14:textId="77777777" w:rsidR="003E664E" w:rsidRPr="003E664E" w:rsidRDefault="003E664E" w:rsidP="003E664E">
            <w:pPr>
              <w:spacing w:line="276" w:lineRule="auto"/>
              <w:jc w:val="both"/>
              <w:rPr>
                <w:rFonts w:ascii="Tahoma" w:hAnsi="Tahoma" w:cs="Tahoma"/>
                <w:lang w:val="el-GR"/>
              </w:rPr>
            </w:pPr>
            <w:r w:rsidRPr="003E664E">
              <w:rPr>
                <w:rFonts w:ascii="Tahoma" w:hAnsi="Tahoma" w:cs="Tahoma"/>
                <w:lang w:val="el-GR"/>
              </w:rPr>
              <w:t>Το έργο συνίσταται στη μετατροπή του υπό εξάντληση υποθαλάσσιου κοιτάσματος ΦΑ στην περιοχή της Νότιας Καβάλας στην πρώτη Υπόγεια Αποθήκη ΦΑ (</w:t>
            </w:r>
            <w:r w:rsidRPr="003E664E">
              <w:rPr>
                <w:rFonts w:ascii="Tahoma" w:hAnsi="Tahoma" w:cs="Tahoma"/>
              </w:rPr>
              <w:t>UGS</w:t>
            </w:r>
            <w:r w:rsidRPr="003E664E">
              <w:rPr>
                <w:rFonts w:ascii="Tahoma" w:hAnsi="Tahoma" w:cs="Tahoma"/>
                <w:lang w:val="el-GR"/>
              </w:rPr>
              <w:t>) της Χώρας. Η Υπόγεια Αποθήκη της Νοτίου Καβάλας αποτελεί ενεργειακή υποδομή στρατηγικής σημασίας, καθώς αναμένεται να ενισχύσει την ενεργειακή ασφάλεια της αγοράς ΦΑ (ασφάλεια εφοδιασμού) σε εθνικό και ευρωπαϊκό επίπεδο, αλλά και να συμβάλλει καθοριστικά στη μείωση του ενεργειακού κόστους και στη βελτιστοποίηση της λειτουργίας του συστήματος (εξισορρόπηση φορτίου, gas hub). Γίνονται μελέτες σχετικά με τη δυνατότητα αποθήκευσης υδρογόνου.</w:t>
            </w:r>
          </w:p>
        </w:tc>
      </w:tr>
      <w:tr w:rsidR="003E664E" w:rsidRPr="003E664E" w14:paraId="45F7D380" w14:textId="77777777" w:rsidTr="003E664E">
        <w:trPr>
          <w:trHeight w:val="2942"/>
        </w:trPr>
        <w:tc>
          <w:tcPr>
            <w:tcW w:w="2507" w:type="dxa"/>
            <w:tcBorders>
              <w:top w:val="dashSmallGap" w:sz="4" w:space="0" w:color="auto"/>
              <w:left w:val="nil"/>
              <w:bottom w:val="dashSmallGap" w:sz="4" w:space="0" w:color="auto"/>
              <w:right w:val="dashSmallGap" w:sz="4" w:space="0" w:color="auto"/>
            </w:tcBorders>
            <w:vAlign w:val="center"/>
            <w:hideMark/>
          </w:tcPr>
          <w:p w14:paraId="3D6B2AA7" w14:textId="77777777" w:rsidR="003E664E" w:rsidRPr="003E664E" w:rsidRDefault="003E664E" w:rsidP="003E664E">
            <w:pPr>
              <w:spacing w:line="276" w:lineRule="auto"/>
              <w:rPr>
                <w:rFonts w:ascii="Tahoma" w:hAnsi="Tahoma" w:cs="Tahoma"/>
                <w:lang w:val="el-GR"/>
              </w:rPr>
            </w:pPr>
            <w:r w:rsidRPr="003E664E">
              <w:rPr>
                <w:rFonts w:ascii="Tahoma" w:hAnsi="Tahoma" w:cs="Tahoma"/>
                <w:lang w:val="el-GR"/>
              </w:rPr>
              <w:t>Δυναμικότητα</w:t>
            </w:r>
          </w:p>
        </w:tc>
        <w:tc>
          <w:tcPr>
            <w:tcW w:w="6396" w:type="dxa"/>
            <w:tcBorders>
              <w:top w:val="dashSmallGap" w:sz="4" w:space="0" w:color="auto"/>
              <w:left w:val="dashSmallGap" w:sz="4" w:space="0" w:color="auto"/>
              <w:bottom w:val="dashSmallGap" w:sz="4" w:space="0" w:color="auto"/>
              <w:right w:val="nil"/>
            </w:tcBorders>
            <w:hideMark/>
          </w:tcPr>
          <w:p w14:paraId="53502DBF" w14:textId="38387985" w:rsidR="003E664E" w:rsidRPr="003E664E" w:rsidRDefault="003E664E" w:rsidP="003E664E">
            <w:pPr>
              <w:spacing w:line="276" w:lineRule="auto"/>
              <w:jc w:val="both"/>
              <w:rPr>
                <w:rFonts w:ascii="Tahoma" w:hAnsi="Tahoma" w:cs="Tahoma"/>
                <w:lang w:val="el-GR"/>
              </w:rPr>
            </w:pPr>
            <w:r w:rsidRPr="003E664E">
              <w:rPr>
                <w:rFonts w:ascii="Tahoma" w:hAnsi="Tahoma" w:cs="Tahoma"/>
                <w:lang w:val="el-GR"/>
              </w:rPr>
              <w:t xml:space="preserve">Η χωρητικότητα της υπόγειας αποθήκης (UGS) εκτιμάται περίπου στο 1 bcm. Ο ετήσιος ενεργός διακινούμενος όγκος (Annual Volume throughput) εκτιμάται σε 360 </w:t>
            </w:r>
            <w:r w:rsidRPr="003E664E">
              <w:rPr>
                <w:rFonts w:cs="Tahoma"/>
                <w:vertAlign w:val="superscript"/>
                <w:lang w:val="el-GR"/>
              </w:rPr>
              <w:footnoteReference w:id="22"/>
            </w:r>
            <w:r w:rsidRPr="003E664E">
              <w:rPr>
                <w:rFonts w:ascii="Tahoma" w:hAnsi="Tahoma" w:cs="Tahoma"/>
                <w:lang w:val="el-GR"/>
              </w:rPr>
              <w:t>εκατ. Nm</w:t>
            </w:r>
            <w:r w:rsidRPr="003E664E">
              <w:rPr>
                <w:rFonts w:ascii="Tahoma" w:hAnsi="Tahoma" w:cs="Tahoma"/>
                <w:vertAlign w:val="superscript"/>
                <w:lang w:val="el-GR"/>
              </w:rPr>
              <w:t>3</w:t>
            </w:r>
            <w:r w:rsidRPr="003E664E">
              <w:rPr>
                <w:rFonts w:ascii="Tahoma" w:hAnsi="Tahoma" w:cs="Tahoma"/>
                <w:lang w:val="el-GR"/>
              </w:rPr>
              <w:t xml:space="preserve"> ή σε 720 εκατ. Nm3, για έναν ή δύο κύκλους ανά έτος, αντίστοιχα, ωστόσο αυτό μπορεί να διαφοροποιηθεί (αντιστοίχως και οι ρυθμοί εισπίεσης / απόληψης). Η μέγιστη ημερήσια δυναμικότητα απόληψης ΦΑ και εισαγωγής στο ΕΣΜΦΑ εκτιμάται σε 4 εκατ. Nm</w:t>
            </w:r>
            <w:r w:rsidRPr="003E664E">
              <w:rPr>
                <w:rFonts w:ascii="Tahoma" w:hAnsi="Tahoma" w:cs="Tahoma"/>
                <w:vertAlign w:val="superscript"/>
                <w:lang w:val="el-GR"/>
              </w:rPr>
              <w:t>3</w:t>
            </w:r>
            <w:r w:rsidRPr="003E664E">
              <w:rPr>
                <w:rFonts w:ascii="Tahoma" w:hAnsi="Tahoma" w:cs="Tahoma"/>
                <w:lang w:val="el-GR"/>
              </w:rPr>
              <w:t>/ημέρα. Η μέγιστη ημερήσια δυναμικότητα εισπίεσης της Υπόγειας Αποθήκης με ΦΑ, εκτιμάται σε 5 εκατ. Nm</w:t>
            </w:r>
            <w:r w:rsidRPr="003E664E">
              <w:rPr>
                <w:rFonts w:ascii="Tahoma" w:hAnsi="Tahoma" w:cs="Tahoma"/>
                <w:vertAlign w:val="superscript"/>
                <w:lang w:val="el-GR"/>
              </w:rPr>
              <w:t>3</w:t>
            </w:r>
            <w:r w:rsidRPr="003E664E">
              <w:rPr>
                <w:rFonts w:ascii="Tahoma" w:hAnsi="Tahoma" w:cs="Tahoma"/>
                <w:lang w:val="el-GR"/>
              </w:rPr>
              <w:t xml:space="preserve">/ημέρα. </w:t>
            </w:r>
          </w:p>
        </w:tc>
      </w:tr>
      <w:tr w:rsidR="003E664E" w:rsidRPr="003E664E" w14:paraId="3A2A9353" w14:textId="77777777" w:rsidTr="003E664E">
        <w:trPr>
          <w:trHeight w:val="2815"/>
        </w:trPr>
        <w:tc>
          <w:tcPr>
            <w:tcW w:w="2507" w:type="dxa"/>
            <w:tcBorders>
              <w:top w:val="dashSmallGap" w:sz="4" w:space="0" w:color="auto"/>
              <w:left w:val="nil"/>
              <w:bottom w:val="dashSmallGap" w:sz="4" w:space="0" w:color="auto"/>
              <w:right w:val="dashSmallGap" w:sz="4" w:space="0" w:color="auto"/>
            </w:tcBorders>
            <w:vAlign w:val="center"/>
            <w:hideMark/>
          </w:tcPr>
          <w:p w14:paraId="4F79AA8B" w14:textId="77777777" w:rsidR="003E664E" w:rsidRPr="003E664E" w:rsidRDefault="003E664E" w:rsidP="003E664E">
            <w:pPr>
              <w:spacing w:line="276" w:lineRule="auto"/>
              <w:rPr>
                <w:rFonts w:ascii="Tahoma" w:hAnsi="Tahoma" w:cs="Tahoma"/>
                <w:lang w:val="el-GR"/>
              </w:rPr>
            </w:pPr>
            <w:r w:rsidRPr="003E664E">
              <w:rPr>
                <w:rFonts w:ascii="Tahoma" w:hAnsi="Tahoma" w:cs="Tahoma"/>
                <w:lang w:val="el-GR"/>
              </w:rPr>
              <w:t>Χάρτης</w:t>
            </w:r>
          </w:p>
        </w:tc>
        <w:tc>
          <w:tcPr>
            <w:tcW w:w="6396" w:type="dxa"/>
            <w:tcBorders>
              <w:top w:val="dashSmallGap" w:sz="4" w:space="0" w:color="auto"/>
              <w:left w:val="dashSmallGap" w:sz="4" w:space="0" w:color="auto"/>
              <w:bottom w:val="dashSmallGap" w:sz="4" w:space="0" w:color="auto"/>
              <w:right w:val="nil"/>
            </w:tcBorders>
            <w:hideMark/>
          </w:tcPr>
          <w:p w14:paraId="0990768F" w14:textId="77777777" w:rsidR="003E664E" w:rsidRPr="003E664E" w:rsidRDefault="003E664E" w:rsidP="003E664E">
            <w:pPr>
              <w:spacing w:line="276" w:lineRule="auto"/>
              <w:jc w:val="center"/>
              <w:rPr>
                <w:rFonts w:ascii="Tahoma" w:hAnsi="Tahoma" w:cs="Tahoma"/>
              </w:rPr>
            </w:pPr>
            <w:r w:rsidRPr="003E664E">
              <w:rPr>
                <w:rFonts w:ascii="Tahoma" w:hAnsi="Tahoma" w:cs="Tahoma"/>
                <w:noProof/>
              </w:rPr>
              <w:t xml:space="preserve"> </w:t>
            </w:r>
            <w:r w:rsidRPr="003E664E">
              <w:rPr>
                <w:rFonts w:ascii="Tahoma" w:hAnsi="Tahoma" w:cs="Tahoma"/>
                <w:noProof/>
                <w:lang w:eastAsia="el-GR"/>
              </w:rPr>
              <w:drawing>
                <wp:inline distT="0" distB="0" distL="0" distR="0" wp14:anchorId="5D7BE6F0" wp14:editId="755772F4">
                  <wp:extent cx="2828925" cy="1564230"/>
                  <wp:effectExtent l="0" t="0" r="0" b="0"/>
                  <wp:docPr id="13"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3"/>
                          <pic:cNvPicPr>
                            <a:picLocks noChangeAspect="1" noChangeArrowheads="1"/>
                          </pic:cNvPicPr>
                        </pic:nvPicPr>
                        <pic:blipFill>
                          <a:blip r:embed="rId72">
                            <a:extLst>
                              <a:ext uri="{28A0092B-C50C-407E-A947-70E740481C1C}">
                                <a14:useLocalDpi xmlns:a14="http://schemas.microsoft.com/office/drawing/2010/main" val="0"/>
                              </a:ext>
                            </a:extLst>
                          </a:blip>
                          <a:srcRect b="44221"/>
                          <a:stretch>
                            <a:fillRect/>
                          </a:stretch>
                        </pic:blipFill>
                        <pic:spPr bwMode="auto">
                          <a:xfrm>
                            <a:off x="0" y="0"/>
                            <a:ext cx="2847145" cy="1574304"/>
                          </a:xfrm>
                          <a:prstGeom prst="rect">
                            <a:avLst/>
                          </a:prstGeom>
                          <a:noFill/>
                          <a:ln>
                            <a:noFill/>
                          </a:ln>
                        </pic:spPr>
                      </pic:pic>
                    </a:graphicData>
                  </a:graphic>
                </wp:inline>
              </w:drawing>
            </w:r>
          </w:p>
          <w:p w14:paraId="0620FA2F" w14:textId="77777777" w:rsidR="003E664E" w:rsidRPr="003E664E" w:rsidRDefault="003E664E" w:rsidP="003E664E">
            <w:pPr>
              <w:spacing w:line="276" w:lineRule="auto"/>
              <w:jc w:val="center"/>
              <w:rPr>
                <w:rFonts w:ascii="Tahoma" w:hAnsi="Tahoma" w:cs="Tahoma"/>
                <w:i/>
                <w:iCs/>
                <w:sz w:val="20"/>
                <w:szCs w:val="20"/>
              </w:rPr>
            </w:pPr>
            <w:r w:rsidRPr="003E664E">
              <w:rPr>
                <w:rFonts w:ascii="Tahoma" w:hAnsi="Tahoma" w:cs="Tahoma"/>
                <w:i/>
                <w:iCs/>
                <w:sz w:val="20"/>
                <w:szCs w:val="20"/>
                <w:lang w:val="el-GR"/>
              </w:rPr>
              <w:t>Πηγή</w:t>
            </w:r>
            <w:r w:rsidRPr="003E664E">
              <w:rPr>
                <w:rFonts w:ascii="Tahoma" w:hAnsi="Tahoma" w:cs="Tahoma"/>
                <w:i/>
                <w:iCs/>
                <w:sz w:val="20"/>
                <w:szCs w:val="20"/>
              </w:rPr>
              <w:t>: Energean Oil &amp; Gas</w:t>
            </w:r>
          </w:p>
        </w:tc>
      </w:tr>
      <w:tr w:rsidR="003E664E" w:rsidRPr="00E14CD5" w14:paraId="429C2D8A" w14:textId="77777777" w:rsidTr="003E664E">
        <w:trPr>
          <w:trHeight w:val="971"/>
        </w:trPr>
        <w:tc>
          <w:tcPr>
            <w:tcW w:w="2507" w:type="dxa"/>
            <w:tcBorders>
              <w:top w:val="dashSmallGap" w:sz="4" w:space="0" w:color="auto"/>
              <w:left w:val="nil"/>
              <w:bottom w:val="dashSmallGap" w:sz="4" w:space="0" w:color="auto"/>
              <w:right w:val="dashSmallGap" w:sz="4" w:space="0" w:color="auto"/>
            </w:tcBorders>
            <w:vAlign w:val="center"/>
            <w:hideMark/>
          </w:tcPr>
          <w:p w14:paraId="0E629E1D" w14:textId="77777777" w:rsidR="003E664E" w:rsidRPr="003E664E" w:rsidRDefault="003E664E" w:rsidP="003E664E">
            <w:pPr>
              <w:spacing w:line="276" w:lineRule="auto"/>
              <w:rPr>
                <w:rFonts w:ascii="Tahoma" w:hAnsi="Tahoma" w:cs="Tahoma"/>
                <w:lang w:val="el-GR"/>
              </w:rPr>
            </w:pPr>
            <w:r w:rsidRPr="003E664E">
              <w:rPr>
                <w:rFonts w:ascii="Tahoma" w:hAnsi="Tahoma" w:cs="Tahoma"/>
              </w:rPr>
              <w:t>Έχει ενταχθεί σε</w:t>
            </w:r>
          </w:p>
        </w:tc>
        <w:tc>
          <w:tcPr>
            <w:tcW w:w="6396" w:type="dxa"/>
            <w:tcBorders>
              <w:top w:val="dashSmallGap" w:sz="4" w:space="0" w:color="auto"/>
              <w:left w:val="dashSmallGap" w:sz="4" w:space="0" w:color="auto"/>
              <w:bottom w:val="dashSmallGap" w:sz="4" w:space="0" w:color="auto"/>
              <w:right w:val="nil"/>
            </w:tcBorders>
            <w:hideMark/>
          </w:tcPr>
          <w:p w14:paraId="78587288" w14:textId="77777777" w:rsidR="003E664E" w:rsidRPr="003E664E" w:rsidRDefault="003E664E" w:rsidP="003E664E">
            <w:pPr>
              <w:spacing w:line="276" w:lineRule="auto"/>
              <w:jc w:val="both"/>
              <w:rPr>
                <w:rFonts w:ascii="Tahoma" w:hAnsi="Tahoma" w:cs="Tahoma"/>
                <w:lang w:val="el-GR"/>
              </w:rPr>
            </w:pPr>
            <w:r w:rsidRPr="003E664E">
              <w:rPr>
                <w:rFonts w:ascii="Tahoma" w:hAnsi="Tahoma" w:cs="Tahoma"/>
                <w:lang w:val="el-GR"/>
              </w:rPr>
              <w:t>- Έργο Κοινού Ενδιαφέροντος (5</w:t>
            </w:r>
            <w:r w:rsidRPr="003E664E">
              <w:rPr>
                <w:rFonts w:ascii="Tahoma" w:hAnsi="Tahoma" w:cs="Tahoma"/>
                <w:vertAlign w:val="superscript"/>
                <w:lang w:val="el-GR"/>
              </w:rPr>
              <w:t xml:space="preserve">η </w:t>
            </w:r>
            <w:r w:rsidRPr="003E664E">
              <w:rPr>
                <w:rFonts w:ascii="Tahoma" w:hAnsi="Tahoma" w:cs="Tahoma"/>
                <w:lang w:val="el-GR"/>
              </w:rPr>
              <w:t>Λίστα)</w:t>
            </w:r>
          </w:p>
          <w:p w14:paraId="742ECDDB" w14:textId="77777777" w:rsidR="003E664E" w:rsidRPr="003E664E" w:rsidRDefault="003E664E" w:rsidP="003E664E">
            <w:pPr>
              <w:spacing w:line="276" w:lineRule="auto"/>
              <w:jc w:val="both"/>
              <w:rPr>
                <w:rFonts w:ascii="Tahoma" w:hAnsi="Tahoma" w:cs="Tahoma"/>
                <w:lang w:val="el-GR"/>
              </w:rPr>
            </w:pPr>
            <w:r w:rsidRPr="003E664E">
              <w:rPr>
                <w:rFonts w:ascii="Tahoma" w:hAnsi="Tahoma" w:cs="Tahoma"/>
                <w:lang w:val="el-GR"/>
              </w:rPr>
              <w:t>- Ένταξη του μετρητικού/ρυθμιστικού σταθμού διασύνδεσης με το ΕΣΦΑ στο σχέδιο του Δεκαετούς ΠΑ του ΔΕΣΦΑ 2022-2031</w:t>
            </w:r>
          </w:p>
        </w:tc>
      </w:tr>
      <w:tr w:rsidR="003E664E" w:rsidRPr="003E664E" w14:paraId="68604438" w14:textId="77777777" w:rsidTr="003E664E">
        <w:trPr>
          <w:trHeight w:val="647"/>
        </w:trPr>
        <w:tc>
          <w:tcPr>
            <w:tcW w:w="2507" w:type="dxa"/>
            <w:tcBorders>
              <w:top w:val="dashSmallGap" w:sz="4" w:space="0" w:color="auto"/>
              <w:left w:val="nil"/>
              <w:bottom w:val="dashSmallGap" w:sz="4" w:space="0" w:color="auto"/>
              <w:right w:val="dashSmallGap" w:sz="4" w:space="0" w:color="auto"/>
            </w:tcBorders>
            <w:vAlign w:val="center"/>
            <w:hideMark/>
          </w:tcPr>
          <w:p w14:paraId="7C8BDF05" w14:textId="77777777" w:rsidR="003E664E" w:rsidRPr="003E664E" w:rsidRDefault="003E664E" w:rsidP="003E664E">
            <w:pPr>
              <w:spacing w:line="276" w:lineRule="auto"/>
              <w:rPr>
                <w:rFonts w:ascii="Tahoma" w:hAnsi="Tahoma" w:cs="Tahoma"/>
              </w:rPr>
            </w:pPr>
            <w:r w:rsidRPr="003E664E">
              <w:rPr>
                <w:rFonts w:ascii="Tahoma" w:hAnsi="Tahoma" w:cs="Tahoma"/>
              </w:rPr>
              <w:t xml:space="preserve">Κατ’ εκτίμηση χρονοδιάγραμμα </w:t>
            </w:r>
          </w:p>
        </w:tc>
        <w:tc>
          <w:tcPr>
            <w:tcW w:w="6396" w:type="dxa"/>
            <w:tcBorders>
              <w:top w:val="dashSmallGap" w:sz="4" w:space="0" w:color="auto"/>
              <w:left w:val="dashSmallGap" w:sz="4" w:space="0" w:color="auto"/>
              <w:bottom w:val="dashSmallGap" w:sz="4" w:space="0" w:color="auto"/>
              <w:right w:val="nil"/>
            </w:tcBorders>
            <w:hideMark/>
          </w:tcPr>
          <w:p w14:paraId="1CF7C57E" w14:textId="77777777" w:rsidR="003E664E" w:rsidRPr="003E664E" w:rsidRDefault="003E664E" w:rsidP="003E664E">
            <w:pPr>
              <w:spacing w:line="276" w:lineRule="auto"/>
              <w:jc w:val="both"/>
              <w:rPr>
                <w:rFonts w:ascii="Tahoma" w:hAnsi="Tahoma" w:cs="Tahoma"/>
                <w:lang w:val="el-GR"/>
              </w:rPr>
            </w:pPr>
            <w:r w:rsidRPr="003E664E">
              <w:rPr>
                <w:rFonts w:ascii="Tahoma" w:hAnsi="Tahoma" w:cs="Tahoma"/>
                <w:lang w:val="el-GR"/>
              </w:rPr>
              <w:t>2028</w:t>
            </w:r>
          </w:p>
        </w:tc>
      </w:tr>
      <w:tr w:rsidR="003E664E" w:rsidRPr="00E14CD5" w14:paraId="2BED4BF5" w14:textId="77777777" w:rsidTr="003E664E">
        <w:trPr>
          <w:trHeight w:val="1294"/>
        </w:trPr>
        <w:tc>
          <w:tcPr>
            <w:tcW w:w="2507" w:type="dxa"/>
            <w:tcBorders>
              <w:top w:val="dashSmallGap" w:sz="4" w:space="0" w:color="auto"/>
              <w:left w:val="nil"/>
              <w:bottom w:val="double" w:sz="4" w:space="0" w:color="auto"/>
              <w:right w:val="dashSmallGap" w:sz="4" w:space="0" w:color="auto"/>
            </w:tcBorders>
            <w:vAlign w:val="center"/>
            <w:hideMark/>
          </w:tcPr>
          <w:p w14:paraId="50260331" w14:textId="77777777" w:rsidR="003E664E" w:rsidRPr="003E664E" w:rsidRDefault="003E664E" w:rsidP="003E664E">
            <w:pPr>
              <w:spacing w:line="276" w:lineRule="auto"/>
              <w:rPr>
                <w:rFonts w:ascii="Tahoma" w:hAnsi="Tahoma" w:cs="Tahoma"/>
              </w:rPr>
            </w:pPr>
            <w:r w:rsidRPr="003E664E">
              <w:rPr>
                <w:rFonts w:ascii="Tahoma" w:hAnsi="Tahoma" w:cs="Tahoma"/>
              </w:rPr>
              <w:t>Φάση Υλοποίησης</w:t>
            </w:r>
          </w:p>
        </w:tc>
        <w:tc>
          <w:tcPr>
            <w:tcW w:w="6396" w:type="dxa"/>
            <w:tcBorders>
              <w:top w:val="dashSmallGap" w:sz="4" w:space="0" w:color="auto"/>
              <w:left w:val="dashSmallGap" w:sz="4" w:space="0" w:color="auto"/>
              <w:bottom w:val="double" w:sz="4" w:space="0" w:color="auto"/>
              <w:right w:val="nil"/>
            </w:tcBorders>
            <w:hideMark/>
          </w:tcPr>
          <w:p w14:paraId="5D554963" w14:textId="77777777" w:rsidR="003E664E" w:rsidRPr="003E664E" w:rsidRDefault="003E664E" w:rsidP="003E664E">
            <w:pPr>
              <w:spacing w:line="276" w:lineRule="auto"/>
              <w:jc w:val="both"/>
              <w:rPr>
                <w:rFonts w:ascii="Tahoma" w:hAnsi="Tahoma" w:cs="Tahoma"/>
                <w:lang w:val="el-GR"/>
              </w:rPr>
            </w:pPr>
            <w:r w:rsidRPr="003E664E">
              <w:rPr>
                <w:rFonts w:ascii="Tahoma" w:hAnsi="Tahoma" w:cs="Tahoma"/>
                <w:lang w:val="el-GR"/>
              </w:rPr>
              <w:t>Σε εξέλιξη βρίσκεται διαγωνισμός του ΤΑΙΠΕΔ αναφορικά με την ανάδειξη Αναδόχου για την παραχώρηση, χρήση, ανάπτυξη και εκμετάλλευση του υπόγειου φυσικού χώρου του κοιτάσματος ως χώρου αποθήκευσης ΦΑ.</w:t>
            </w:r>
          </w:p>
        </w:tc>
      </w:tr>
    </w:tbl>
    <w:tbl>
      <w:tblPr>
        <w:tblStyle w:val="TableGrid1"/>
        <w:tblpPr w:leftFromText="180" w:rightFromText="180" w:horzAnchor="margin" w:tblpY="750"/>
        <w:tblW w:w="9356" w:type="dxa"/>
        <w:tblInd w:w="0" w:type="dxa"/>
        <w:tblBorders>
          <w:top w:val="double" w:sz="4" w:space="0" w:color="auto"/>
          <w:left w:val="none" w:sz="0" w:space="0" w:color="auto"/>
          <w:bottom w:val="double" w:sz="4" w:space="0" w:color="auto"/>
          <w:right w:val="none" w:sz="0" w:space="0" w:color="auto"/>
          <w:insideH w:val="dashSmallGap" w:sz="4" w:space="0" w:color="auto"/>
          <w:insideV w:val="dashSmallGap" w:sz="4" w:space="0" w:color="auto"/>
        </w:tblBorders>
        <w:tblLook w:val="04A0" w:firstRow="1" w:lastRow="0" w:firstColumn="1" w:lastColumn="0" w:noHBand="0" w:noVBand="1"/>
      </w:tblPr>
      <w:tblGrid>
        <w:gridCol w:w="2660"/>
        <w:gridCol w:w="6696"/>
      </w:tblGrid>
      <w:tr w:rsidR="003E664E" w:rsidRPr="003E664E" w14:paraId="79BEE8D4" w14:textId="77777777" w:rsidTr="003E664E">
        <w:trPr>
          <w:trHeight w:val="620"/>
        </w:trPr>
        <w:tc>
          <w:tcPr>
            <w:tcW w:w="9356" w:type="dxa"/>
            <w:gridSpan w:val="2"/>
            <w:tcBorders>
              <w:top w:val="double" w:sz="4" w:space="0" w:color="auto"/>
              <w:left w:val="nil"/>
              <w:bottom w:val="double" w:sz="4" w:space="0" w:color="auto"/>
              <w:right w:val="nil"/>
            </w:tcBorders>
            <w:shd w:val="clear" w:color="auto" w:fill="FFFFFF" w:themeFill="background1"/>
            <w:vAlign w:val="center"/>
            <w:hideMark/>
          </w:tcPr>
          <w:p w14:paraId="4987CC8C" w14:textId="77777777" w:rsidR="003E664E" w:rsidRPr="00E676DC" w:rsidRDefault="003E664E" w:rsidP="00415451">
            <w:pPr>
              <w:pStyle w:val="2"/>
            </w:pPr>
            <w:bookmarkStart w:id="333" w:name="_Toc146555076"/>
            <w:r w:rsidRPr="00E676DC">
              <w:t>FSRU – ΑΣΦΑ Αλεξανδρούπολης</w:t>
            </w:r>
            <w:bookmarkEnd w:id="333"/>
          </w:p>
        </w:tc>
      </w:tr>
      <w:tr w:rsidR="003E664E" w:rsidRPr="00E14CD5" w14:paraId="5032C1AD" w14:textId="77777777" w:rsidTr="003E664E">
        <w:tc>
          <w:tcPr>
            <w:tcW w:w="2660" w:type="dxa"/>
            <w:tcBorders>
              <w:top w:val="double" w:sz="4" w:space="0" w:color="auto"/>
              <w:left w:val="nil"/>
              <w:bottom w:val="dashSmallGap" w:sz="4" w:space="0" w:color="auto"/>
              <w:right w:val="dashSmallGap" w:sz="4" w:space="0" w:color="auto"/>
            </w:tcBorders>
            <w:vAlign w:val="center"/>
            <w:hideMark/>
          </w:tcPr>
          <w:p w14:paraId="2BF70248" w14:textId="77777777" w:rsidR="003E664E" w:rsidRPr="00097078" w:rsidRDefault="003E664E" w:rsidP="003E664E">
            <w:pPr>
              <w:spacing w:line="276" w:lineRule="auto"/>
              <w:rPr>
                <w:rFonts w:ascii="Tahoma" w:hAnsi="Tahoma" w:cs="Tahoma"/>
                <w:sz w:val="22"/>
                <w:szCs w:val="22"/>
                <w:lang w:val="el-GR"/>
              </w:rPr>
            </w:pPr>
            <w:r w:rsidRPr="00097078">
              <w:rPr>
                <w:rFonts w:ascii="Tahoma" w:hAnsi="Tahoma" w:cs="Tahoma"/>
                <w:sz w:val="22"/>
                <w:szCs w:val="22"/>
              </w:rPr>
              <w:t>Περιγραφή</w:t>
            </w:r>
          </w:p>
        </w:tc>
        <w:tc>
          <w:tcPr>
            <w:tcW w:w="6696" w:type="dxa"/>
            <w:tcBorders>
              <w:top w:val="double" w:sz="4" w:space="0" w:color="auto"/>
              <w:left w:val="dashSmallGap" w:sz="4" w:space="0" w:color="auto"/>
              <w:bottom w:val="dashSmallGap" w:sz="4" w:space="0" w:color="auto"/>
              <w:right w:val="nil"/>
            </w:tcBorders>
            <w:hideMark/>
          </w:tcPr>
          <w:p w14:paraId="3E1F41F9" w14:textId="77777777" w:rsidR="003E664E" w:rsidRPr="00097078" w:rsidRDefault="003E664E" w:rsidP="003E664E">
            <w:pPr>
              <w:spacing w:line="276" w:lineRule="auto"/>
              <w:rPr>
                <w:rFonts w:ascii="Tahoma" w:hAnsi="Tahoma" w:cs="Tahoma"/>
                <w:sz w:val="22"/>
                <w:szCs w:val="22"/>
                <w:lang w:val="el-GR"/>
              </w:rPr>
            </w:pPr>
            <w:r w:rsidRPr="00097078">
              <w:rPr>
                <w:rFonts w:ascii="Tahoma" w:hAnsi="Tahoma" w:cs="Tahoma"/>
                <w:sz w:val="22"/>
                <w:szCs w:val="22"/>
                <w:lang w:val="el-GR"/>
              </w:rPr>
              <w:t>Το έργο του Ανεξάρτητου Συστήματος Φυσικού Αερίου (ΑΣΦΑ) Αλεξανδρούπολης αποτελείται από μία υπεράκτια πλωτή μονάδα παραλαβής, αποθήκευσης και αεριοποίησης ΥΦΑ (</w:t>
            </w:r>
            <w:r w:rsidRPr="00097078">
              <w:rPr>
                <w:rFonts w:ascii="Tahoma" w:hAnsi="Tahoma" w:cs="Tahoma"/>
                <w:sz w:val="22"/>
                <w:szCs w:val="22"/>
              </w:rPr>
              <w:t>FSRU</w:t>
            </w:r>
            <w:r w:rsidRPr="00097078">
              <w:rPr>
                <w:rFonts w:ascii="Tahoma" w:hAnsi="Tahoma" w:cs="Tahoma"/>
                <w:sz w:val="22"/>
                <w:szCs w:val="22"/>
                <w:lang w:val="el-GR"/>
              </w:rPr>
              <w:t xml:space="preserve">) χωρητικότητας 153.500 </w:t>
            </w:r>
            <w:r w:rsidRPr="00097078">
              <w:rPr>
                <w:rFonts w:ascii="Tahoma" w:hAnsi="Tahoma" w:cs="Tahoma"/>
                <w:sz w:val="22"/>
                <w:szCs w:val="22"/>
              </w:rPr>
              <w:t>m</w:t>
            </w:r>
            <w:r w:rsidRPr="00097078">
              <w:rPr>
                <w:rFonts w:ascii="Tahoma" w:hAnsi="Tahoma" w:cs="Tahoma"/>
                <w:sz w:val="22"/>
                <w:szCs w:val="22"/>
                <w:vertAlign w:val="superscript"/>
                <w:lang w:val="el-GR"/>
              </w:rPr>
              <w:t>3</w:t>
            </w:r>
            <w:r w:rsidRPr="00097078">
              <w:rPr>
                <w:rFonts w:ascii="Tahoma" w:hAnsi="Tahoma" w:cs="Tahoma"/>
                <w:sz w:val="22"/>
                <w:szCs w:val="22"/>
                <w:lang w:val="el-GR"/>
              </w:rPr>
              <w:t xml:space="preserve"> ΥΦΑ και από ένα σύστημα υποθαλάσσιου και χερσαίου αγωγού, μέσω του οποίου το ΦΑ θα προωθείται στο ΕΣΦΑ και από εκεί προς τους τελικούς καταναλωτές.</w:t>
            </w:r>
          </w:p>
        </w:tc>
      </w:tr>
      <w:tr w:rsidR="003E664E" w:rsidRPr="003E664E" w14:paraId="6F2700E0" w14:textId="77777777" w:rsidTr="003E664E">
        <w:tc>
          <w:tcPr>
            <w:tcW w:w="2660" w:type="dxa"/>
            <w:tcBorders>
              <w:top w:val="dashSmallGap" w:sz="4" w:space="0" w:color="auto"/>
              <w:left w:val="nil"/>
              <w:bottom w:val="dashSmallGap" w:sz="4" w:space="0" w:color="auto"/>
              <w:right w:val="dashSmallGap" w:sz="4" w:space="0" w:color="auto"/>
            </w:tcBorders>
            <w:vAlign w:val="center"/>
            <w:hideMark/>
          </w:tcPr>
          <w:p w14:paraId="463CE9FB" w14:textId="77777777" w:rsidR="003E664E" w:rsidRPr="00097078" w:rsidRDefault="003E664E" w:rsidP="003E664E">
            <w:pPr>
              <w:spacing w:line="276" w:lineRule="auto"/>
              <w:rPr>
                <w:rFonts w:ascii="Tahoma" w:hAnsi="Tahoma" w:cs="Tahoma"/>
                <w:sz w:val="22"/>
                <w:szCs w:val="22"/>
                <w:lang w:val="el-GR"/>
              </w:rPr>
            </w:pPr>
            <w:r w:rsidRPr="00097078">
              <w:rPr>
                <w:rFonts w:ascii="Tahoma" w:hAnsi="Tahoma" w:cs="Tahoma"/>
                <w:sz w:val="22"/>
                <w:szCs w:val="22"/>
              </w:rPr>
              <w:t>Μήκος</w:t>
            </w:r>
          </w:p>
        </w:tc>
        <w:tc>
          <w:tcPr>
            <w:tcW w:w="6696" w:type="dxa"/>
            <w:tcBorders>
              <w:top w:val="dashSmallGap" w:sz="4" w:space="0" w:color="auto"/>
              <w:left w:val="dashSmallGap" w:sz="4" w:space="0" w:color="auto"/>
              <w:bottom w:val="dashSmallGap" w:sz="4" w:space="0" w:color="auto"/>
              <w:right w:val="nil"/>
            </w:tcBorders>
            <w:hideMark/>
          </w:tcPr>
          <w:p w14:paraId="29E91DBF" w14:textId="77777777" w:rsidR="003E664E" w:rsidRPr="00097078" w:rsidRDefault="003E664E" w:rsidP="003E664E">
            <w:pPr>
              <w:spacing w:line="276" w:lineRule="auto"/>
              <w:rPr>
                <w:rFonts w:ascii="Tahoma" w:hAnsi="Tahoma" w:cs="Tahoma"/>
                <w:sz w:val="22"/>
                <w:szCs w:val="22"/>
              </w:rPr>
            </w:pPr>
            <w:r w:rsidRPr="00097078">
              <w:rPr>
                <w:rFonts w:ascii="Tahoma" w:hAnsi="Tahoma" w:cs="Tahoma"/>
                <w:sz w:val="22"/>
                <w:szCs w:val="22"/>
              </w:rPr>
              <w:t>28 km (gas transmission pipeline)</w:t>
            </w:r>
          </w:p>
        </w:tc>
      </w:tr>
      <w:tr w:rsidR="003E664E" w:rsidRPr="003E664E" w14:paraId="4E1DF315" w14:textId="77777777" w:rsidTr="003E664E">
        <w:tc>
          <w:tcPr>
            <w:tcW w:w="2660" w:type="dxa"/>
            <w:tcBorders>
              <w:top w:val="dashSmallGap" w:sz="4" w:space="0" w:color="auto"/>
              <w:left w:val="nil"/>
              <w:bottom w:val="dashSmallGap" w:sz="4" w:space="0" w:color="auto"/>
              <w:right w:val="dashSmallGap" w:sz="4" w:space="0" w:color="auto"/>
            </w:tcBorders>
            <w:vAlign w:val="center"/>
            <w:hideMark/>
          </w:tcPr>
          <w:p w14:paraId="46597F12" w14:textId="77777777" w:rsidR="003E664E" w:rsidRPr="00097078" w:rsidRDefault="003E664E" w:rsidP="003E664E">
            <w:pPr>
              <w:spacing w:line="276" w:lineRule="auto"/>
              <w:rPr>
                <w:rFonts w:ascii="Tahoma" w:hAnsi="Tahoma" w:cs="Tahoma"/>
                <w:sz w:val="22"/>
                <w:szCs w:val="22"/>
                <w:lang w:val="el-GR"/>
              </w:rPr>
            </w:pPr>
            <w:r w:rsidRPr="00097078">
              <w:rPr>
                <w:rFonts w:ascii="Tahoma" w:hAnsi="Tahoma" w:cs="Tahoma"/>
                <w:sz w:val="22"/>
                <w:szCs w:val="22"/>
              </w:rPr>
              <w:t>Διάμετρος</w:t>
            </w:r>
          </w:p>
        </w:tc>
        <w:tc>
          <w:tcPr>
            <w:tcW w:w="6696" w:type="dxa"/>
            <w:tcBorders>
              <w:top w:val="dashSmallGap" w:sz="4" w:space="0" w:color="auto"/>
              <w:left w:val="dashSmallGap" w:sz="4" w:space="0" w:color="auto"/>
              <w:bottom w:val="dashSmallGap" w:sz="4" w:space="0" w:color="auto"/>
              <w:right w:val="nil"/>
            </w:tcBorders>
            <w:hideMark/>
          </w:tcPr>
          <w:p w14:paraId="726CAC61" w14:textId="77777777" w:rsidR="003E664E" w:rsidRPr="00097078" w:rsidRDefault="003E664E" w:rsidP="003E664E">
            <w:pPr>
              <w:spacing w:line="276" w:lineRule="auto"/>
              <w:rPr>
                <w:rFonts w:ascii="Tahoma" w:hAnsi="Tahoma" w:cs="Tahoma"/>
                <w:sz w:val="22"/>
                <w:szCs w:val="22"/>
              </w:rPr>
            </w:pPr>
            <w:r w:rsidRPr="00097078">
              <w:rPr>
                <w:rFonts w:ascii="Tahoma" w:hAnsi="Tahoma" w:cs="Tahoma"/>
                <w:sz w:val="22"/>
                <w:szCs w:val="22"/>
              </w:rPr>
              <w:t>30’’</w:t>
            </w:r>
          </w:p>
        </w:tc>
      </w:tr>
      <w:tr w:rsidR="003E664E" w:rsidRPr="003E664E" w14:paraId="4DAAB10F" w14:textId="77777777" w:rsidTr="003E664E">
        <w:tc>
          <w:tcPr>
            <w:tcW w:w="2660" w:type="dxa"/>
            <w:tcBorders>
              <w:top w:val="dashSmallGap" w:sz="4" w:space="0" w:color="auto"/>
              <w:left w:val="nil"/>
              <w:bottom w:val="dashSmallGap" w:sz="4" w:space="0" w:color="auto"/>
              <w:right w:val="dashSmallGap" w:sz="4" w:space="0" w:color="auto"/>
            </w:tcBorders>
            <w:vAlign w:val="center"/>
            <w:hideMark/>
          </w:tcPr>
          <w:p w14:paraId="6E03518E" w14:textId="77777777" w:rsidR="003E664E" w:rsidRPr="00097078" w:rsidRDefault="003E664E" w:rsidP="003E664E">
            <w:pPr>
              <w:spacing w:line="276" w:lineRule="auto"/>
              <w:rPr>
                <w:rFonts w:ascii="Tahoma" w:hAnsi="Tahoma" w:cs="Tahoma"/>
                <w:sz w:val="22"/>
                <w:szCs w:val="22"/>
                <w:lang w:val="el-GR"/>
              </w:rPr>
            </w:pPr>
            <w:r w:rsidRPr="00097078">
              <w:rPr>
                <w:rFonts w:ascii="Tahoma" w:hAnsi="Tahoma" w:cs="Tahoma"/>
                <w:sz w:val="22"/>
                <w:szCs w:val="22"/>
              </w:rPr>
              <w:t>Δυναμικότητα</w:t>
            </w:r>
          </w:p>
        </w:tc>
        <w:tc>
          <w:tcPr>
            <w:tcW w:w="6696" w:type="dxa"/>
            <w:tcBorders>
              <w:top w:val="dashSmallGap" w:sz="4" w:space="0" w:color="auto"/>
              <w:left w:val="dashSmallGap" w:sz="4" w:space="0" w:color="auto"/>
              <w:bottom w:val="dashSmallGap" w:sz="4" w:space="0" w:color="auto"/>
              <w:right w:val="nil"/>
            </w:tcBorders>
            <w:hideMark/>
          </w:tcPr>
          <w:p w14:paraId="105CA821" w14:textId="77777777" w:rsidR="003E664E" w:rsidRPr="00097078" w:rsidRDefault="003E664E" w:rsidP="003E664E">
            <w:pPr>
              <w:spacing w:line="276" w:lineRule="auto"/>
              <w:rPr>
                <w:rFonts w:ascii="Tahoma" w:hAnsi="Tahoma" w:cs="Tahoma"/>
                <w:sz w:val="22"/>
                <w:szCs w:val="22"/>
                <w:lang w:val="el-GR"/>
              </w:rPr>
            </w:pPr>
            <w:r w:rsidRPr="00097078">
              <w:rPr>
                <w:rFonts w:ascii="Tahoma" w:hAnsi="Tahoma" w:cs="Tahoma"/>
                <w:sz w:val="22"/>
                <w:szCs w:val="22"/>
              </w:rPr>
              <w:t>6.1 bcm</w:t>
            </w:r>
            <w:r w:rsidRPr="00097078">
              <w:rPr>
                <w:rFonts w:ascii="Tahoma" w:hAnsi="Tahoma" w:cs="Tahoma"/>
                <w:sz w:val="22"/>
                <w:szCs w:val="22"/>
                <w:lang w:val="el-GR"/>
              </w:rPr>
              <w:t>/</w:t>
            </w:r>
            <w:r w:rsidRPr="00097078">
              <w:rPr>
                <w:rFonts w:ascii="Tahoma" w:hAnsi="Tahoma" w:cs="Tahoma"/>
                <w:sz w:val="22"/>
                <w:szCs w:val="22"/>
              </w:rPr>
              <w:t>έτος</w:t>
            </w:r>
          </w:p>
        </w:tc>
      </w:tr>
      <w:tr w:rsidR="003E664E" w:rsidRPr="003E664E" w14:paraId="04FF2F91" w14:textId="77777777" w:rsidTr="003E664E">
        <w:tc>
          <w:tcPr>
            <w:tcW w:w="2660" w:type="dxa"/>
            <w:tcBorders>
              <w:top w:val="dashSmallGap" w:sz="4" w:space="0" w:color="auto"/>
              <w:left w:val="nil"/>
              <w:bottom w:val="dashSmallGap" w:sz="4" w:space="0" w:color="auto"/>
              <w:right w:val="dashSmallGap" w:sz="4" w:space="0" w:color="auto"/>
            </w:tcBorders>
            <w:vAlign w:val="center"/>
            <w:hideMark/>
          </w:tcPr>
          <w:p w14:paraId="285779B2" w14:textId="77777777" w:rsidR="003E664E" w:rsidRPr="00097078" w:rsidRDefault="003E664E" w:rsidP="003E664E">
            <w:pPr>
              <w:spacing w:line="276" w:lineRule="auto"/>
              <w:rPr>
                <w:rFonts w:ascii="Tahoma" w:hAnsi="Tahoma" w:cs="Tahoma"/>
                <w:sz w:val="22"/>
                <w:szCs w:val="22"/>
                <w:lang w:val="el-GR"/>
              </w:rPr>
            </w:pPr>
            <w:r w:rsidRPr="00097078">
              <w:rPr>
                <w:rFonts w:ascii="Tahoma" w:hAnsi="Tahoma" w:cs="Tahoma"/>
                <w:sz w:val="22"/>
                <w:szCs w:val="22"/>
              </w:rPr>
              <w:t>Χάρτης</w:t>
            </w:r>
          </w:p>
        </w:tc>
        <w:tc>
          <w:tcPr>
            <w:tcW w:w="6696" w:type="dxa"/>
            <w:tcBorders>
              <w:top w:val="dashSmallGap" w:sz="4" w:space="0" w:color="auto"/>
              <w:left w:val="dashSmallGap" w:sz="4" w:space="0" w:color="auto"/>
              <w:bottom w:val="dashSmallGap" w:sz="4" w:space="0" w:color="auto"/>
              <w:right w:val="nil"/>
            </w:tcBorders>
          </w:tcPr>
          <w:p w14:paraId="3EE4750F" w14:textId="77777777" w:rsidR="003E664E" w:rsidRPr="00097078" w:rsidRDefault="003E664E" w:rsidP="003E664E">
            <w:pPr>
              <w:spacing w:line="276" w:lineRule="auto"/>
              <w:jc w:val="center"/>
              <w:rPr>
                <w:rFonts w:ascii="Tahoma" w:hAnsi="Tahoma" w:cs="Tahoma"/>
                <w:sz w:val="22"/>
                <w:szCs w:val="22"/>
              </w:rPr>
            </w:pPr>
            <w:r w:rsidRPr="00097078">
              <w:rPr>
                <w:noProof/>
                <w:lang w:eastAsia="el-GR"/>
              </w:rPr>
              <w:drawing>
                <wp:inline distT="0" distB="0" distL="0" distR="0" wp14:anchorId="36E1FED1" wp14:editId="16F95B4A">
                  <wp:extent cx="4114800" cy="2047875"/>
                  <wp:effectExtent l="0" t="0" r="0" b="9525"/>
                  <wp:docPr id="14" name="Εικόνα 2" descr="Εικόνα που περιέχει χάρτ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Εικόνα 2" descr="Εικόνα που περιέχει χάρτης&#10;&#10;Περιγραφή που δημιουργήθηκε αυτόματα"/>
                          <pic:cNvPicPr>
                            <a:picLocks noChangeAspect="1" noChangeArrowheads="1"/>
                          </pic:cNvPicPr>
                        </pic:nvPicPr>
                        <pic:blipFill>
                          <a:blip r:embed="rId73" cstate="print">
                            <a:extLst>
                              <a:ext uri="{28A0092B-C50C-407E-A947-70E740481C1C}">
                                <a14:useLocalDpi xmlns:a14="http://schemas.microsoft.com/office/drawing/2010/main" val="0"/>
                              </a:ext>
                            </a:extLst>
                          </a:blip>
                          <a:srcRect l="18121" t="19321" r="3864" b="11665"/>
                          <a:stretch>
                            <a:fillRect/>
                          </a:stretch>
                        </pic:blipFill>
                        <pic:spPr bwMode="auto">
                          <a:xfrm>
                            <a:off x="0" y="0"/>
                            <a:ext cx="4114800" cy="2047875"/>
                          </a:xfrm>
                          <a:prstGeom prst="rect">
                            <a:avLst/>
                          </a:prstGeom>
                          <a:noFill/>
                          <a:ln>
                            <a:noFill/>
                          </a:ln>
                        </pic:spPr>
                      </pic:pic>
                    </a:graphicData>
                  </a:graphic>
                </wp:inline>
              </w:drawing>
            </w:r>
          </w:p>
          <w:p w14:paraId="5D6BA0A8" w14:textId="77777777" w:rsidR="003E664E" w:rsidRPr="00097078" w:rsidRDefault="003E664E" w:rsidP="003E664E">
            <w:pPr>
              <w:spacing w:line="276" w:lineRule="auto"/>
              <w:rPr>
                <w:rFonts w:ascii="Tahoma" w:hAnsi="Tahoma" w:cs="Tahoma"/>
                <w:sz w:val="22"/>
                <w:szCs w:val="22"/>
              </w:rPr>
            </w:pPr>
          </w:p>
        </w:tc>
      </w:tr>
      <w:tr w:rsidR="003E664E" w:rsidRPr="00E14CD5" w14:paraId="3707069A" w14:textId="77777777" w:rsidTr="003E664E">
        <w:tc>
          <w:tcPr>
            <w:tcW w:w="2660" w:type="dxa"/>
            <w:tcBorders>
              <w:top w:val="dashSmallGap" w:sz="4" w:space="0" w:color="auto"/>
              <w:left w:val="nil"/>
              <w:bottom w:val="dashSmallGap" w:sz="4" w:space="0" w:color="auto"/>
              <w:right w:val="dashSmallGap" w:sz="4" w:space="0" w:color="auto"/>
            </w:tcBorders>
            <w:vAlign w:val="center"/>
            <w:hideMark/>
          </w:tcPr>
          <w:p w14:paraId="4CD07BAE" w14:textId="77777777" w:rsidR="003E664E" w:rsidRPr="00097078" w:rsidRDefault="003E664E" w:rsidP="003E664E">
            <w:pPr>
              <w:spacing w:line="276" w:lineRule="auto"/>
              <w:rPr>
                <w:rFonts w:ascii="Tahoma" w:hAnsi="Tahoma" w:cs="Tahoma"/>
                <w:sz w:val="22"/>
                <w:szCs w:val="22"/>
                <w:lang w:val="el-GR"/>
              </w:rPr>
            </w:pPr>
            <w:r w:rsidRPr="00097078">
              <w:rPr>
                <w:rFonts w:ascii="Tahoma" w:hAnsi="Tahoma" w:cs="Tahoma"/>
                <w:sz w:val="22"/>
                <w:szCs w:val="22"/>
              </w:rPr>
              <w:t>Έχει ενταχθεί σε</w:t>
            </w:r>
          </w:p>
        </w:tc>
        <w:tc>
          <w:tcPr>
            <w:tcW w:w="6696" w:type="dxa"/>
            <w:tcBorders>
              <w:top w:val="dashSmallGap" w:sz="4" w:space="0" w:color="auto"/>
              <w:left w:val="dashSmallGap" w:sz="4" w:space="0" w:color="auto"/>
              <w:bottom w:val="dashSmallGap" w:sz="4" w:space="0" w:color="auto"/>
              <w:right w:val="nil"/>
            </w:tcBorders>
            <w:hideMark/>
          </w:tcPr>
          <w:p w14:paraId="7525B047" w14:textId="77777777" w:rsidR="003E664E" w:rsidRPr="00097078" w:rsidRDefault="003E664E" w:rsidP="000E3380">
            <w:pPr>
              <w:numPr>
                <w:ilvl w:val="0"/>
                <w:numId w:val="16"/>
              </w:numPr>
              <w:spacing w:after="200" w:line="276" w:lineRule="auto"/>
              <w:ind w:left="353" w:hanging="353"/>
              <w:contextualSpacing/>
              <w:rPr>
                <w:rFonts w:ascii="Tahoma" w:hAnsi="Tahoma" w:cs="Tahoma"/>
                <w:sz w:val="22"/>
                <w:szCs w:val="22"/>
                <w:lang w:val="el-GR"/>
              </w:rPr>
            </w:pPr>
            <w:r w:rsidRPr="00097078">
              <w:rPr>
                <w:rFonts w:ascii="Tahoma" w:hAnsi="Tahoma" w:cs="Tahoma"/>
                <w:sz w:val="22"/>
                <w:szCs w:val="22"/>
                <w:lang w:val="el-GR"/>
              </w:rPr>
              <w:t xml:space="preserve">10-ετές πρόγραμμα ανάπτυξης του </w:t>
            </w:r>
            <w:r w:rsidRPr="00097078">
              <w:rPr>
                <w:rFonts w:ascii="Tahoma" w:hAnsi="Tahoma" w:cs="Tahoma"/>
                <w:sz w:val="22"/>
                <w:szCs w:val="22"/>
              </w:rPr>
              <w:t>ENTSO</w:t>
            </w:r>
            <w:r w:rsidRPr="00097078">
              <w:rPr>
                <w:rFonts w:ascii="Tahoma" w:hAnsi="Tahoma" w:cs="Tahoma"/>
                <w:sz w:val="22"/>
                <w:szCs w:val="22"/>
                <w:lang w:val="el-GR"/>
              </w:rPr>
              <w:t>-</w:t>
            </w:r>
            <w:r w:rsidRPr="00097078">
              <w:rPr>
                <w:rFonts w:ascii="Tahoma" w:hAnsi="Tahoma" w:cs="Tahoma"/>
                <w:sz w:val="22"/>
                <w:szCs w:val="22"/>
              </w:rPr>
              <w:t>G</w:t>
            </w:r>
            <w:r w:rsidRPr="00097078">
              <w:rPr>
                <w:rFonts w:ascii="Tahoma" w:hAnsi="Tahoma" w:cs="Tahoma"/>
                <w:sz w:val="22"/>
                <w:szCs w:val="22"/>
                <w:lang w:val="el-GR"/>
              </w:rPr>
              <w:t xml:space="preserve"> (ΤΥ</w:t>
            </w:r>
            <w:r w:rsidRPr="00097078">
              <w:rPr>
                <w:rFonts w:ascii="Tahoma" w:hAnsi="Tahoma" w:cs="Tahoma"/>
                <w:sz w:val="22"/>
                <w:szCs w:val="22"/>
              </w:rPr>
              <w:t>NDP</w:t>
            </w:r>
            <w:r w:rsidRPr="00097078">
              <w:rPr>
                <w:rFonts w:ascii="Tahoma" w:hAnsi="Tahoma" w:cs="Tahoma"/>
                <w:sz w:val="22"/>
                <w:szCs w:val="22"/>
                <w:lang w:val="el-GR"/>
              </w:rPr>
              <w:t xml:space="preserve"> 2020) και υπό αξιολόγηση στο </w:t>
            </w:r>
            <w:r w:rsidRPr="00097078">
              <w:rPr>
                <w:rFonts w:ascii="Tahoma" w:hAnsi="Tahoma" w:cs="Tahoma"/>
                <w:sz w:val="22"/>
                <w:szCs w:val="22"/>
              </w:rPr>
              <w:t>ENTSO</w:t>
            </w:r>
            <w:r w:rsidRPr="00097078">
              <w:rPr>
                <w:rFonts w:ascii="Tahoma" w:hAnsi="Tahoma" w:cs="Tahoma"/>
                <w:sz w:val="22"/>
                <w:szCs w:val="22"/>
                <w:lang w:val="el-GR"/>
              </w:rPr>
              <w:t>-</w:t>
            </w:r>
            <w:r w:rsidRPr="00097078">
              <w:rPr>
                <w:rFonts w:ascii="Tahoma" w:hAnsi="Tahoma" w:cs="Tahoma"/>
                <w:sz w:val="22"/>
                <w:szCs w:val="22"/>
              </w:rPr>
              <w:t>G</w:t>
            </w:r>
            <w:r w:rsidRPr="00097078">
              <w:rPr>
                <w:rFonts w:ascii="Tahoma" w:hAnsi="Tahoma" w:cs="Tahoma"/>
                <w:sz w:val="22"/>
                <w:szCs w:val="22"/>
                <w:lang w:val="el-GR"/>
              </w:rPr>
              <w:t xml:space="preserve">, </w:t>
            </w:r>
            <w:r w:rsidRPr="00097078">
              <w:rPr>
                <w:rFonts w:ascii="Tahoma" w:hAnsi="Tahoma" w:cs="Tahoma"/>
                <w:sz w:val="22"/>
                <w:szCs w:val="22"/>
              </w:rPr>
              <w:t>TYNDP</w:t>
            </w:r>
            <w:r w:rsidRPr="00097078">
              <w:rPr>
                <w:rFonts w:ascii="Tahoma" w:hAnsi="Tahoma" w:cs="Tahoma"/>
                <w:sz w:val="22"/>
                <w:szCs w:val="22"/>
                <w:lang w:val="el-GR"/>
              </w:rPr>
              <w:t xml:space="preserve"> 2022)</w:t>
            </w:r>
          </w:p>
          <w:p w14:paraId="41E88D7A" w14:textId="0B186A5E" w:rsidR="003E664E" w:rsidRPr="00097078" w:rsidRDefault="003E664E" w:rsidP="000E3380">
            <w:pPr>
              <w:numPr>
                <w:ilvl w:val="0"/>
                <w:numId w:val="16"/>
              </w:numPr>
              <w:spacing w:after="200" w:line="276" w:lineRule="auto"/>
              <w:ind w:left="353" w:hanging="353"/>
              <w:contextualSpacing/>
              <w:rPr>
                <w:rFonts w:ascii="Tahoma" w:hAnsi="Tahoma" w:cs="Tahoma"/>
                <w:sz w:val="22"/>
                <w:szCs w:val="22"/>
                <w:lang w:val="el-GR"/>
              </w:rPr>
            </w:pPr>
            <w:r w:rsidRPr="00097078">
              <w:rPr>
                <w:rFonts w:ascii="Tahoma" w:hAnsi="Tahoma"/>
                <w:sz w:val="22"/>
                <w:szCs w:val="22"/>
                <w:lang w:val="el-GR"/>
              </w:rPr>
              <w:t>Έργο Κοινού Ενδιαφέροντος (5</w:t>
            </w:r>
            <w:r w:rsidRPr="00097078">
              <w:rPr>
                <w:rFonts w:ascii="Tahoma" w:hAnsi="Tahoma"/>
                <w:sz w:val="22"/>
                <w:szCs w:val="22"/>
                <w:vertAlign w:val="superscript"/>
                <w:lang w:val="el-GR"/>
              </w:rPr>
              <w:t xml:space="preserve">η </w:t>
            </w:r>
            <w:r w:rsidRPr="00097078">
              <w:rPr>
                <w:rFonts w:ascii="Tahoma" w:hAnsi="Tahoma"/>
                <w:sz w:val="22"/>
                <w:szCs w:val="22"/>
                <w:lang w:val="el-GR"/>
              </w:rPr>
              <w:t>Λίστα</w:t>
            </w:r>
            <w:r w:rsidRPr="00097078">
              <w:rPr>
                <w:rFonts w:ascii="Tahoma" w:hAnsi="Tahoma" w:cs="Tahoma"/>
                <w:sz w:val="22"/>
                <w:szCs w:val="22"/>
                <w:lang w:val="el-GR"/>
              </w:rPr>
              <w:t>)</w:t>
            </w:r>
          </w:p>
          <w:p w14:paraId="11885A90" w14:textId="42B546D4" w:rsidR="003E664E" w:rsidRPr="00097078" w:rsidRDefault="003E664E" w:rsidP="000E3380">
            <w:pPr>
              <w:numPr>
                <w:ilvl w:val="0"/>
                <w:numId w:val="16"/>
              </w:numPr>
              <w:spacing w:after="200" w:line="276" w:lineRule="auto"/>
              <w:ind w:left="353" w:hanging="353"/>
              <w:contextualSpacing/>
              <w:rPr>
                <w:rFonts w:ascii="Tahoma" w:hAnsi="Tahoma"/>
                <w:sz w:val="22"/>
                <w:szCs w:val="22"/>
                <w:lang w:val="el-GR"/>
              </w:rPr>
            </w:pPr>
            <w:r w:rsidRPr="00097078">
              <w:rPr>
                <w:rFonts w:ascii="Tahoma" w:hAnsi="Tahoma" w:cs="Tahoma"/>
                <w:sz w:val="22"/>
                <w:szCs w:val="22"/>
                <w:lang w:val="el-GR"/>
              </w:rPr>
              <w:t>Έργο</w:t>
            </w:r>
            <w:r w:rsidRPr="00097078">
              <w:rPr>
                <w:rFonts w:ascii="Tahoma" w:hAnsi="Tahoma"/>
                <w:sz w:val="22"/>
                <w:szCs w:val="22"/>
                <w:lang w:val="el-GR"/>
              </w:rPr>
              <w:t xml:space="preserve"> προτεραιότητας του </w:t>
            </w:r>
            <w:r w:rsidRPr="00097078">
              <w:rPr>
                <w:rFonts w:ascii="Tahoma" w:hAnsi="Tahoma"/>
                <w:sz w:val="22"/>
                <w:szCs w:val="22"/>
              </w:rPr>
              <w:t>CESEC</w:t>
            </w:r>
            <w:r w:rsidRPr="00097078">
              <w:rPr>
                <w:rFonts w:ascii="Tahoma" w:hAnsi="Tahoma"/>
                <w:sz w:val="22"/>
                <w:szCs w:val="22"/>
                <w:lang w:val="el-GR"/>
              </w:rPr>
              <w:t xml:space="preserve"> υπό προϋποθέσεις</w:t>
            </w:r>
            <w:r w:rsidRPr="00097078">
              <w:rPr>
                <w:rFonts w:ascii="Tahoma" w:hAnsi="Tahoma" w:cs="Tahoma"/>
                <w:sz w:val="22"/>
                <w:szCs w:val="22"/>
                <w:lang w:val="el-GR"/>
              </w:rPr>
              <w:t xml:space="preserve"> (28.09.2017)</w:t>
            </w:r>
          </w:p>
        </w:tc>
      </w:tr>
      <w:tr w:rsidR="003E664E" w:rsidRPr="003E664E" w14:paraId="69ED7F37" w14:textId="77777777" w:rsidTr="003E664E">
        <w:tc>
          <w:tcPr>
            <w:tcW w:w="2660" w:type="dxa"/>
            <w:tcBorders>
              <w:top w:val="dashSmallGap" w:sz="4" w:space="0" w:color="auto"/>
              <w:left w:val="nil"/>
              <w:bottom w:val="dashSmallGap" w:sz="4" w:space="0" w:color="auto"/>
              <w:right w:val="dashSmallGap" w:sz="4" w:space="0" w:color="auto"/>
            </w:tcBorders>
            <w:vAlign w:val="center"/>
            <w:hideMark/>
          </w:tcPr>
          <w:p w14:paraId="239515F1" w14:textId="77777777" w:rsidR="003E664E" w:rsidRPr="00097078" w:rsidRDefault="003E664E" w:rsidP="00097078">
            <w:pPr>
              <w:spacing w:line="276" w:lineRule="auto"/>
              <w:jc w:val="left"/>
              <w:rPr>
                <w:rFonts w:ascii="Tahoma" w:hAnsi="Tahoma" w:cs="Tahoma"/>
                <w:sz w:val="22"/>
                <w:szCs w:val="22"/>
                <w:lang w:val="el-GR"/>
              </w:rPr>
            </w:pPr>
            <w:r w:rsidRPr="00097078">
              <w:rPr>
                <w:rFonts w:ascii="Tahoma" w:hAnsi="Tahoma" w:cs="Tahoma"/>
                <w:sz w:val="22"/>
                <w:szCs w:val="22"/>
                <w:lang w:val="el-GR"/>
              </w:rPr>
              <w:t xml:space="preserve">Κατ’ εκτίμηση χρονοδιάγραμμα  </w:t>
            </w:r>
          </w:p>
        </w:tc>
        <w:tc>
          <w:tcPr>
            <w:tcW w:w="6696" w:type="dxa"/>
            <w:tcBorders>
              <w:top w:val="dashSmallGap" w:sz="4" w:space="0" w:color="auto"/>
              <w:left w:val="dashSmallGap" w:sz="4" w:space="0" w:color="auto"/>
              <w:bottom w:val="dashSmallGap" w:sz="4" w:space="0" w:color="auto"/>
              <w:right w:val="nil"/>
            </w:tcBorders>
            <w:hideMark/>
          </w:tcPr>
          <w:p w14:paraId="297789C8" w14:textId="77777777" w:rsidR="003E664E" w:rsidRPr="00097078" w:rsidRDefault="003E664E" w:rsidP="003E664E">
            <w:pPr>
              <w:spacing w:line="276" w:lineRule="auto"/>
              <w:rPr>
                <w:rFonts w:ascii="Tahoma" w:hAnsi="Tahoma" w:cs="Tahoma"/>
                <w:sz w:val="22"/>
                <w:szCs w:val="22"/>
                <w:lang w:val="el-GR"/>
              </w:rPr>
            </w:pPr>
            <w:r w:rsidRPr="00097078">
              <w:rPr>
                <w:rFonts w:ascii="Tahoma" w:hAnsi="Tahoma" w:cs="Tahoma"/>
                <w:sz w:val="22"/>
                <w:szCs w:val="22"/>
                <w:lang w:val="el-GR"/>
              </w:rPr>
              <w:t>1.1.2024</w:t>
            </w:r>
          </w:p>
        </w:tc>
      </w:tr>
      <w:tr w:rsidR="003E664E" w:rsidRPr="003E664E" w14:paraId="2B43E763" w14:textId="77777777" w:rsidTr="003E664E">
        <w:tc>
          <w:tcPr>
            <w:tcW w:w="2660" w:type="dxa"/>
            <w:tcBorders>
              <w:top w:val="dashSmallGap" w:sz="4" w:space="0" w:color="auto"/>
              <w:left w:val="nil"/>
              <w:bottom w:val="double" w:sz="4" w:space="0" w:color="auto"/>
              <w:right w:val="dashSmallGap" w:sz="4" w:space="0" w:color="auto"/>
            </w:tcBorders>
            <w:vAlign w:val="center"/>
            <w:hideMark/>
          </w:tcPr>
          <w:p w14:paraId="57365EB6" w14:textId="09C79480" w:rsidR="003E664E" w:rsidRPr="00097078" w:rsidRDefault="003E664E" w:rsidP="003E664E">
            <w:pPr>
              <w:spacing w:line="276" w:lineRule="auto"/>
              <w:rPr>
                <w:rFonts w:ascii="Tahoma" w:hAnsi="Tahoma" w:cs="Tahoma"/>
                <w:sz w:val="22"/>
                <w:szCs w:val="22"/>
              </w:rPr>
            </w:pPr>
            <w:r w:rsidRPr="00097078">
              <w:rPr>
                <w:rFonts w:ascii="Tahoma" w:hAnsi="Tahoma" w:cs="Tahoma"/>
                <w:sz w:val="22"/>
                <w:szCs w:val="22"/>
              </w:rPr>
              <w:t>Φάση Υλοποίησης</w:t>
            </w:r>
          </w:p>
        </w:tc>
        <w:tc>
          <w:tcPr>
            <w:tcW w:w="6696" w:type="dxa"/>
            <w:tcBorders>
              <w:top w:val="dashSmallGap" w:sz="4" w:space="0" w:color="auto"/>
              <w:left w:val="dashSmallGap" w:sz="4" w:space="0" w:color="auto"/>
              <w:bottom w:val="double" w:sz="4" w:space="0" w:color="auto"/>
              <w:right w:val="nil"/>
            </w:tcBorders>
            <w:hideMark/>
          </w:tcPr>
          <w:p w14:paraId="5BDC3E03" w14:textId="3F6B1313" w:rsidR="003E664E" w:rsidRPr="00097078" w:rsidRDefault="003E664E" w:rsidP="000E3380">
            <w:pPr>
              <w:numPr>
                <w:ilvl w:val="0"/>
                <w:numId w:val="16"/>
              </w:numPr>
              <w:spacing w:line="276" w:lineRule="auto"/>
              <w:ind w:left="353" w:hanging="353"/>
              <w:contextualSpacing/>
              <w:rPr>
                <w:rFonts w:ascii="Tahoma" w:hAnsi="Tahoma" w:cs="Tahoma"/>
                <w:sz w:val="22"/>
                <w:szCs w:val="22"/>
              </w:rPr>
            </w:pPr>
            <w:r w:rsidRPr="00097078">
              <w:rPr>
                <w:rFonts w:ascii="Tahoma" w:hAnsi="Tahoma" w:cs="Tahoma"/>
                <w:sz w:val="22"/>
                <w:szCs w:val="22"/>
                <w:lang w:val="el-GR"/>
              </w:rPr>
              <w:t>Υπό κατασκευή</w:t>
            </w:r>
          </w:p>
        </w:tc>
      </w:tr>
    </w:tbl>
    <w:p w14:paraId="671082D3" w14:textId="77777777" w:rsidR="003E664E" w:rsidRPr="003E664E" w:rsidRDefault="003E664E" w:rsidP="00E676DC">
      <w:pPr>
        <w:pStyle w:val="2"/>
        <w:numPr>
          <w:ilvl w:val="0"/>
          <w:numId w:val="0"/>
        </w:numPr>
        <w:spacing w:line="276" w:lineRule="auto"/>
        <w:ind w:left="576"/>
        <w:rPr>
          <w:rFonts w:cs="Times New Roman"/>
          <w:szCs w:val="20"/>
        </w:rPr>
      </w:pPr>
      <w:r w:rsidRPr="00E676DC">
        <w:rPr>
          <w:b w:val="0"/>
          <w:bCs w:val="0"/>
        </w:rPr>
        <w:br w:type="column"/>
      </w:r>
    </w:p>
    <w:tbl>
      <w:tblPr>
        <w:tblStyle w:val="a7"/>
        <w:tblW w:w="0" w:type="auto"/>
        <w:tblBorders>
          <w:top w:val="double" w:sz="4" w:space="0" w:color="auto"/>
          <w:left w:val="none" w:sz="0" w:space="0" w:color="auto"/>
          <w:bottom w:val="double" w:sz="4" w:space="0" w:color="auto"/>
          <w:right w:val="none" w:sz="0" w:space="0" w:color="auto"/>
          <w:insideH w:val="dashSmallGap" w:sz="4" w:space="0" w:color="auto"/>
          <w:insideV w:val="dashSmallGap" w:sz="4" w:space="0" w:color="auto"/>
        </w:tblBorders>
        <w:tblLook w:val="04A0" w:firstRow="1" w:lastRow="0" w:firstColumn="1" w:lastColumn="0" w:noHBand="0" w:noVBand="1"/>
      </w:tblPr>
      <w:tblGrid>
        <w:gridCol w:w="2601"/>
        <w:gridCol w:w="5705"/>
      </w:tblGrid>
      <w:tr w:rsidR="003E664E" w:rsidRPr="00415451" w14:paraId="31D5D19B" w14:textId="77777777" w:rsidTr="003E664E">
        <w:trPr>
          <w:trHeight w:val="615"/>
        </w:trPr>
        <w:tc>
          <w:tcPr>
            <w:tcW w:w="8306" w:type="dxa"/>
            <w:gridSpan w:val="2"/>
            <w:tcBorders>
              <w:top w:val="double" w:sz="4" w:space="0" w:color="auto"/>
              <w:left w:val="nil"/>
              <w:bottom w:val="double" w:sz="4" w:space="0" w:color="auto"/>
              <w:right w:val="nil"/>
            </w:tcBorders>
            <w:shd w:val="clear" w:color="auto" w:fill="FFFFFF" w:themeFill="background1"/>
            <w:vAlign w:val="center"/>
            <w:hideMark/>
          </w:tcPr>
          <w:p w14:paraId="7F77CBE3" w14:textId="77777777" w:rsidR="003E664E" w:rsidRPr="00415451" w:rsidRDefault="003E664E" w:rsidP="00415451">
            <w:pPr>
              <w:pStyle w:val="2"/>
            </w:pPr>
            <w:bookmarkStart w:id="334" w:name="_Toc146555077"/>
            <w:r w:rsidRPr="00415451">
              <w:t>FSRU – ΑΣΦΑ ΔΙΩΡΥΓΑ GAS</w:t>
            </w:r>
            <w:bookmarkEnd w:id="334"/>
          </w:p>
        </w:tc>
      </w:tr>
      <w:tr w:rsidR="003E664E" w:rsidRPr="00E14CD5" w14:paraId="5173C895" w14:textId="77777777" w:rsidTr="003E664E">
        <w:tc>
          <w:tcPr>
            <w:tcW w:w="2601" w:type="dxa"/>
            <w:tcBorders>
              <w:top w:val="double" w:sz="4" w:space="0" w:color="auto"/>
              <w:left w:val="nil"/>
              <w:bottom w:val="dashSmallGap" w:sz="4" w:space="0" w:color="auto"/>
              <w:right w:val="dashSmallGap" w:sz="4" w:space="0" w:color="auto"/>
            </w:tcBorders>
            <w:vAlign w:val="center"/>
            <w:hideMark/>
          </w:tcPr>
          <w:p w14:paraId="72D6F0CF" w14:textId="77777777" w:rsidR="003E664E" w:rsidRPr="003E664E" w:rsidRDefault="003E664E" w:rsidP="003E664E">
            <w:pPr>
              <w:spacing w:line="276" w:lineRule="auto"/>
              <w:rPr>
                <w:rFonts w:ascii="Tahoma" w:hAnsi="Tahoma" w:cs="Tahoma"/>
              </w:rPr>
            </w:pPr>
            <w:r w:rsidRPr="003E664E">
              <w:rPr>
                <w:rFonts w:ascii="Tahoma" w:hAnsi="Tahoma" w:cs="Tahoma"/>
              </w:rPr>
              <w:t xml:space="preserve">Περιγραφή </w:t>
            </w:r>
          </w:p>
        </w:tc>
        <w:tc>
          <w:tcPr>
            <w:tcW w:w="5705" w:type="dxa"/>
            <w:tcBorders>
              <w:top w:val="double" w:sz="4" w:space="0" w:color="auto"/>
              <w:left w:val="dashSmallGap" w:sz="4" w:space="0" w:color="auto"/>
              <w:bottom w:val="dashSmallGap" w:sz="4" w:space="0" w:color="auto"/>
              <w:right w:val="nil"/>
            </w:tcBorders>
            <w:hideMark/>
          </w:tcPr>
          <w:p w14:paraId="3AE13CAC" w14:textId="77777777" w:rsidR="003E664E" w:rsidRPr="003E664E" w:rsidRDefault="003E664E" w:rsidP="003E664E">
            <w:pPr>
              <w:spacing w:line="276" w:lineRule="auto"/>
              <w:jc w:val="both"/>
              <w:rPr>
                <w:rFonts w:ascii="Tahoma" w:hAnsi="Tahoma" w:cs="Tahoma"/>
                <w:lang w:val="el-GR"/>
              </w:rPr>
            </w:pPr>
            <w:r w:rsidRPr="003E664E">
              <w:rPr>
                <w:rFonts w:ascii="Tahoma" w:hAnsi="Tahoma" w:cs="Tahoma"/>
                <w:lang w:val="el-GR"/>
              </w:rPr>
              <w:t>Το έργο του Ανεξάρτητου Συστήματος Φυσικού Αερίου (ΑΣΦΑ) Κορίνθου, αποτελείται από μία υπεράκτια πλωτή μονάδα παραλαβής, αποθήκευσης και αεριοποίησης Υγροποιημένου Φυσικού Αερίου (</w:t>
            </w:r>
            <w:r w:rsidRPr="003E664E">
              <w:rPr>
                <w:rFonts w:ascii="Tahoma" w:hAnsi="Tahoma" w:cs="Tahoma"/>
              </w:rPr>
              <w:t>Floating</w:t>
            </w:r>
            <w:r w:rsidRPr="003E664E">
              <w:rPr>
                <w:rFonts w:ascii="Tahoma" w:hAnsi="Tahoma" w:cs="Tahoma"/>
                <w:lang w:val="el-GR"/>
              </w:rPr>
              <w:t xml:space="preserve"> </w:t>
            </w:r>
            <w:r w:rsidRPr="003E664E">
              <w:rPr>
                <w:rFonts w:ascii="Tahoma" w:hAnsi="Tahoma" w:cs="Tahoma"/>
              </w:rPr>
              <w:t>storage</w:t>
            </w:r>
            <w:r w:rsidRPr="003E664E">
              <w:rPr>
                <w:rFonts w:ascii="Tahoma" w:hAnsi="Tahoma" w:cs="Tahoma"/>
                <w:lang w:val="el-GR"/>
              </w:rPr>
              <w:t xml:space="preserve"> </w:t>
            </w:r>
            <w:r w:rsidRPr="003E664E">
              <w:rPr>
                <w:rFonts w:ascii="Tahoma" w:hAnsi="Tahoma" w:cs="Tahoma"/>
              </w:rPr>
              <w:t>and</w:t>
            </w:r>
            <w:r w:rsidRPr="003E664E">
              <w:rPr>
                <w:rFonts w:ascii="Tahoma" w:hAnsi="Tahoma" w:cs="Tahoma"/>
                <w:lang w:val="el-GR"/>
              </w:rPr>
              <w:t xml:space="preserve"> </w:t>
            </w:r>
            <w:r w:rsidRPr="003E664E">
              <w:rPr>
                <w:rFonts w:ascii="Tahoma" w:hAnsi="Tahoma" w:cs="Tahoma"/>
              </w:rPr>
              <w:t>Regasification</w:t>
            </w:r>
            <w:r w:rsidRPr="003E664E">
              <w:rPr>
                <w:rFonts w:ascii="Tahoma" w:hAnsi="Tahoma" w:cs="Tahoma"/>
                <w:lang w:val="el-GR"/>
              </w:rPr>
              <w:t xml:space="preserve"> </w:t>
            </w:r>
            <w:r w:rsidRPr="003E664E">
              <w:rPr>
                <w:rFonts w:ascii="Tahoma" w:hAnsi="Tahoma" w:cs="Tahoma"/>
              </w:rPr>
              <w:t>Unit</w:t>
            </w:r>
            <w:r w:rsidRPr="003E664E">
              <w:rPr>
                <w:rFonts w:ascii="Tahoma" w:hAnsi="Tahoma" w:cs="Tahoma"/>
                <w:lang w:val="el-GR"/>
              </w:rPr>
              <w:t xml:space="preserve"> – </w:t>
            </w:r>
            <w:r w:rsidRPr="003E664E">
              <w:rPr>
                <w:rFonts w:ascii="Tahoma" w:hAnsi="Tahoma" w:cs="Tahoma"/>
              </w:rPr>
              <w:t>FSRU</w:t>
            </w:r>
            <w:r w:rsidRPr="003E664E">
              <w:rPr>
                <w:rFonts w:ascii="Tahoma" w:hAnsi="Tahoma" w:cs="Tahoma"/>
                <w:lang w:val="el-GR"/>
              </w:rPr>
              <w:t xml:space="preserve">) χωρητικότητας από 135.000-170.000 </w:t>
            </w:r>
            <w:r w:rsidRPr="003E664E">
              <w:rPr>
                <w:rFonts w:ascii="Tahoma" w:hAnsi="Tahoma" w:cs="Tahoma"/>
              </w:rPr>
              <w:t>m</w:t>
            </w:r>
            <w:r w:rsidRPr="003E664E">
              <w:rPr>
                <w:rFonts w:ascii="Tahoma" w:hAnsi="Tahoma" w:cs="Tahoma"/>
                <w:lang w:val="el-GR"/>
              </w:rPr>
              <w:t xml:space="preserve">3 ΥΦΑ και από ένα σύστημα υποθαλάσσιου αγωγού 20” μήκους 500 </w:t>
            </w:r>
            <w:r w:rsidRPr="003E664E">
              <w:rPr>
                <w:rFonts w:ascii="Tahoma" w:hAnsi="Tahoma" w:cs="Tahoma"/>
              </w:rPr>
              <w:t>m</w:t>
            </w:r>
            <w:r w:rsidRPr="003E664E">
              <w:rPr>
                <w:rFonts w:ascii="Tahoma" w:hAnsi="Tahoma" w:cs="Tahoma"/>
                <w:lang w:val="el-GR"/>
              </w:rPr>
              <w:t xml:space="preserve"> περίπου και χερσαίου αγωγού μήκους 1.650 </w:t>
            </w:r>
            <w:r w:rsidRPr="003E664E">
              <w:rPr>
                <w:rFonts w:ascii="Tahoma" w:hAnsi="Tahoma" w:cs="Tahoma"/>
              </w:rPr>
              <w:t>m</w:t>
            </w:r>
            <w:r w:rsidRPr="003E664E">
              <w:rPr>
                <w:rFonts w:ascii="Tahoma" w:hAnsi="Tahoma" w:cs="Tahoma"/>
                <w:lang w:val="el-GR"/>
              </w:rPr>
              <w:t xml:space="preserve"> περίπου, μέσω του οποίου το ΦΑ προωθείται στο ΕΣΦΑ και από εκεί προς τους τελικούς καταναλωτές. Πιο συγκεκριμένα, αποτελείται από: </w:t>
            </w:r>
          </w:p>
          <w:p w14:paraId="6DE1558B" w14:textId="77777777" w:rsidR="003E664E" w:rsidRPr="003E664E" w:rsidRDefault="003E664E" w:rsidP="000E3380">
            <w:pPr>
              <w:numPr>
                <w:ilvl w:val="0"/>
                <w:numId w:val="17"/>
              </w:numPr>
              <w:spacing w:after="200" w:line="276" w:lineRule="auto"/>
              <w:contextualSpacing/>
              <w:jc w:val="both"/>
              <w:rPr>
                <w:rFonts w:ascii="Tahoma" w:hAnsi="Tahoma" w:cs="Tahoma"/>
              </w:rPr>
            </w:pPr>
            <w:r w:rsidRPr="003E664E">
              <w:rPr>
                <w:rFonts w:ascii="Tahoma" w:hAnsi="Tahoma" w:cs="Tahoma"/>
                <w:lang w:val="el-GR"/>
              </w:rPr>
              <w:t>Πλωτή</w:t>
            </w:r>
            <w:r w:rsidRPr="003E664E">
              <w:rPr>
                <w:rFonts w:ascii="Tahoma" w:hAnsi="Tahoma" w:cs="Tahoma"/>
              </w:rPr>
              <w:t xml:space="preserve"> </w:t>
            </w:r>
            <w:r w:rsidRPr="003E664E">
              <w:rPr>
                <w:rFonts w:ascii="Tahoma" w:hAnsi="Tahoma" w:cs="Tahoma"/>
                <w:lang w:val="el-GR"/>
              </w:rPr>
              <w:t>Μονάδα</w:t>
            </w:r>
            <w:r w:rsidRPr="003E664E">
              <w:rPr>
                <w:rFonts w:ascii="Tahoma" w:hAnsi="Tahoma" w:cs="Tahoma"/>
              </w:rPr>
              <w:t xml:space="preserve"> </w:t>
            </w:r>
            <w:r w:rsidRPr="003E664E">
              <w:rPr>
                <w:rFonts w:ascii="Tahoma" w:hAnsi="Tahoma" w:cs="Tahoma"/>
                <w:lang w:val="el-GR"/>
              </w:rPr>
              <w:t>Αποθήκευσης</w:t>
            </w:r>
            <w:r w:rsidRPr="003E664E">
              <w:rPr>
                <w:rFonts w:ascii="Tahoma" w:hAnsi="Tahoma" w:cs="Tahoma"/>
              </w:rPr>
              <w:t xml:space="preserve"> </w:t>
            </w:r>
            <w:r w:rsidRPr="003E664E">
              <w:rPr>
                <w:rFonts w:ascii="Tahoma" w:hAnsi="Tahoma" w:cs="Tahoma"/>
                <w:lang w:val="el-GR"/>
              </w:rPr>
              <w:t>και</w:t>
            </w:r>
            <w:r w:rsidRPr="003E664E">
              <w:rPr>
                <w:rFonts w:ascii="Tahoma" w:hAnsi="Tahoma" w:cs="Tahoma"/>
              </w:rPr>
              <w:t xml:space="preserve"> </w:t>
            </w:r>
            <w:r w:rsidRPr="003E664E">
              <w:rPr>
                <w:rFonts w:ascii="Tahoma" w:hAnsi="Tahoma" w:cs="Tahoma"/>
                <w:lang w:val="el-GR"/>
              </w:rPr>
              <w:t>Αεριοποίησης</w:t>
            </w:r>
            <w:r w:rsidRPr="003E664E">
              <w:rPr>
                <w:rFonts w:ascii="Tahoma" w:hAnsi="Tahoma" w:cs="Tahoma"/>
              </w:rPr>
              <w:t xml:space="preserve"> (Floating</w:t>
            </w:r>
            <w:r w:rsidRPr="003E664E">
              <w:rPr>
                <w:rFonts w:ascii="Arial" w:hAnsi="Arial" w:cs="Arial"/>
                <w:sz w:val="21"/>
                <w:szCs w:val="21"/>
              </w:rPr>
              <w:t xml:space="preserve"> </w:t>
            </w:r>
            <w:r w:rsidRPr="003E664E">
              <w:rPr>
                <w:rFonts w:ascii="Tahoma" w:hAnsi="Tahoma" w:cs="Tahoma"/>
              </w:rPr>
              <w:t>Storage and Regasification Unit) [FSRU].</w:t>
            </w:r>
          </w:p>
          <w:p w14:paraId="789BA523" w14:textId="77777777" w:rsidR="003E664E" w:rsidRPr="003E664E" w:rsidRDefault="003E664E" w:rsidP="000E3380">
            <w:pPr>
              <w:numPr>
                <w:ilvl w:val="0"/>
                <w:numId w:val="17"/>
              </w:numPr>
              <w:spacing w:after="200" w:line="276" w:lineRule="auto"/>
              <w:contextualSpacing/>
              <w:jc w:val="both"/>
              <w:rPr>
                <w:rFonts w:ascii="Tahoma" w:hAnsi="Tahoma" w:cs="Tahoma"/>
                <w:lang w:val="el-GR"/>
              </w:rPr>
            </w:pPr>
            <w:r w:rsidRPr="003E664E">
              <w:rPr>
                <w:rFonts w:ascii="Tahoma" w:hAnsi="Tahoma" w:cs="Tahoma"/>
                <w:lang w:val="el-GR"/>
              </w:rPr>
              <w:t>Τέσσερις δεξαμενές αποθήκευσης ΥΦΑ συνολικής δυναμικότητας αποθήκευσης 130.000-180.000 m</w:t>
            </w:r>
            <w:r w:rsidRPr="003E664E">
              <w:rPr>
                <w:rFonts w:ascii="Tahoma" w:hAnsi="Tahoma"/>
                <w:vertAlign w:val="superscript"/>
                <w:lang w:val="el-GR"/>
              </w:rPr>
              <w:t>3</w:t>
            </w:r>
            <w:r w:rsidRPr="003E664E">
              <w:rPr>
                <w:rFonts w:ascii="Tahoma" w:hAnsi="Tahoma" w:cs="Tahoma"/>
                <w:lang w:val="el-GR"/>
              </w:rPr>
              <w:t>.</w:t>
            </w:r>
          </w:p>
          <w:p w14:paraId="061B226F" w14:textId="77777777" w:rsidR="003E664E" w:rsidRPr="003E664E" w:rsidRDefault="003E664E" w:rsidP="000E3380">
            <w:pPr>
              <w:numPr>
                <w:ilvl w:val="0"/>
                <w:numId w:val="17"/>
              </w:numPr>
              <w:spacing w:after="200" w:line="276" w:lineRule="auto"/>
              <w:contextualSpacing/>
              <w:jc w:val="both"/>
              <w:rPr>
                <w:rFonts w:ascii="Tahoma" w:hAnsi="Tahoma" w:cs="Tahoma"/>
                <w:lang w:val="el-GR"/>
              </w:rPr>
            </w:pPr>
            <w:r w:rsidRPr="003E664E">
              <w:rPr>
                <w:rFonts w:ascii="Tahoma" w:hAnsi="Tahoma" w:cs="Tahoma"/>
                <w:lang w:val="el-GR"/>
              </w:rPr>
              <w:t>Μονάδα αεριοποίησης δυναμικότητας 300-500 m</w:t>
            </w:r>
            <w:r w:rsidRPr="003E664E">
              <w:rPr>
                <w:rFonts w:ascii="Tahoma" w:hAnsi="Tahoma"/>
                <w:vertAlign w:val="superscript"/>
                <w:lang w:val="el-GR"/>
              </w:rPr>
              <w:t>3</w:t>
            </w:r>
            <w:r w:rsidRPr="003E664E">
              <w:rPr>
                <w:rFonts w:ascii="Tahoma" w:hAnsi="Tahoma" w:cs="Tahoma"/>
                <w:lang w:val="el-GR"/>
              </w:rPr>
              <w:t xml:space="preserve"> ΥΦΑ /ώρα.</w:t>
            </w:r>
          </w:p>
          <w:p w14:paraId="5A04B365" w14:textId="77777777" w:rsidR="003E664E" w:rsidRPr="003E664E" w:rsidRDefault="003E664E" w:rsidP="000E3380">
            <w:pPr>
              <w:numPr>
                <w:ilvl w:val="0"/>
                <w:numId w:val="17"/>
              </w:numPr>
              <w:spacing w:after="200" w:line="276" w:lineRule="auto"/>
              <w:contextualSpacing/>
              <w:jc w:val="both"/>
              <w:rPr>
                <w:rFonts w:ascii="Tahoma" w:hAnsi="Tahoma" w:cs="Tahoma"/>
                <w:lang w:val="el-GR"/>
              </w:rPr>
            </w:pPr>
            <w:r w:rsidRPr="003E664E">
              <w:rPr>
                <w:rFonts w:ascii="Tahoma" w:hAnsi="Tahoma" w:cs="Tahoma"/>
                <w:lang w:val="el-GR"/>
              </w:rPr>
              <w:t>Αγωγούς σύνδεσης ΦΑ για τη διοχέτευση του καυσίμου στο ΕΣΦΑ μέσω νέου μετρητικού σταθμού.</w:t>
            </w:r>
          </w:p>
          <w:p w14:paraId="016316F1" w14:textId="77777777" w:rsidR="003E664E" w:rsidRPr="003E664E" w:rsidRDefault="003E664E" w:rsidP="003E664E">
            <w:pPr>
              <w:spacing w:line="276" w:lineRule="auto"/>
              <w:jc w:val="both"/>
              <w:rPr>
                <w:rFonts w:ascii="Tahoma" w:hAnsi="Tahoma" w:cs="Tahoma"/>
                <w:lang w:val="el-GR"/>
              </w:rPr>
            </w:pPr>
            <w:r w:rsidRPr="003E664E">
              <w:rPr>
                <w:rFonts w:ascii="Tahoma" w:hAnsi="Tahoma" w:cs="Tahoma"/>
                <w:lang w:val="el-GR"/>
              </w:rPr>
              <w:t xml:space="preserve">Το έργο, λόγω της χωροθέτησής του στην περιοχή των Αγίων Θεοδώρων, θα δίνει τη δυνατότητα εισαγωγής ποσοτήτων ΦΑ στο νότιο τμήμα του ΕΣΦΑ, όπου και υπάρχει σημαντική κατανάλωση ΦΑ. </w:t>
            </w:r>
          </w:p>
        </w:tc>
      </w:tr>
      <w:tr w:rsidR="003E664E" w:rsidRPr="003E664E" w14:paraId="44079983" w14:textId="77777777" w:rsidTr="003E664E">
        <w:tc>
          <w:tcPr>
            <w:tcW w:w="2601" w:type="dxa"/>
            <w:tcBorders>
              <w:top w:val="dashSmallGap" w:sz="4" w:space="0" w:color="auto"/>
              <w:left w:val="nil"/>
              <w:bottom w:val="dashSmallGap" w:sz="4" w:space="0" w:color="auto"/>
              <w:right w:val="dashSmallGap" w:sz="4" w:space="0" w:color="auto"/>
            </w:tcBorders>
            <w:vAlign w:val="center"/>
            <w:hideMark/>
          </w:tcPr>
          <w:p w14:paraId="61E2DC56" w14:textId="77777777" w:rsidR="003E664E" w:rsidRPr="003E664E" w:rsidRDefault="003E664E" w:rsidP="003E664E">
            <w:pPr>
              <w:spacing w:line="276" w:lineRule="auto"/>
              <w:rPr>
                <w:rFonts w:ascii="Tahoma" w:hAnsi="Tahoma" w:cs="Tahoma"/>
              </w:rPr>
            </w:pPr>
            <w:r w:rsidRPr="003E664E">
              <w:rPr>
                <w:rFonts w:ascii="Tahoma" w:hAnsi="Tahoma" w:cs="Tahoma"/>
              </w:rPr>
              <w:t>Μήκος</w:t>
            </w:r>
          </w:p>
        </w:tc>
        <w:tc>
          <w:tcPr>
            <w:tcW w:w="5705" w:type="dxa"/>
            <w:tcBorders>
              <w:top w:val="dashSmallGap" w:sz="4" w:space="0" w:color="auto"/>
              <w:left w:val="dashSmallGap" w:sz="4" w:space="0" w:color="auto"/>
              <w:bottom w:val="dashSmallGap" w:sz="4" w:space="0" w:color="auto"/>
              <w:right w:val="nil"/>
            </w:tcBorders>
            <w:hideMark/>
          </w:tcPr>
          <w:p w14:paraId="572BBD3C" w14:textId="77777777" w:rsidR="003E664E" w:rsidRPr="003E664E" w:rsidRDefault="003E664E" w:rsidP="003E664E">
            <w:pPr>
              <w:spacing w:line="276" w:lineRule="auto"/>
              <w:jc w:val="both"/>
              <w:rPr>
                <w:rFonts w:ascii="Tahoma" w:hAnsi="Tahoma" w:cs="Tahoma"/>
              </w:rPr>
            </w:pPr>
            <w:r w:rsidRPr="003E664E">
              <w:rPr>
                <w:rFonts w:ascii="Tahoma" w:hAnsi="Tahoma" w:cs="Tahoma"/>
                <w:lang w:val="el-GR"/>
              </w:rPr>
              <w:t>2,15</w:t>
            </w:r>
            <w:r w:rsidRPr="003E664E">
              <w:rPr>
                <w:rFonts w:ascii="Tahoma" w:hAnsi="Tahoma" w:cs="Tahoma"/>
              </w:rPr>
              <w:t xml:space="preserve"> km</w:t>
            </w:r>
          </w:p>
        </w:tc>
      </w:tr>
      <w:tr w:rsidR="003E664E" w:rsidRPr="00E14CD5" w14:paraId="78231A2D" w14:textId="77777777" w:rsidTr="003E664E">
        <w:tc>
          <w:tcPr>
            <w:tcW w:w="2601" w:type="dxa"/>
            <w:tcBorders>
              <w:top w:val="dashSmallGap" w:sz="4" w:space="0" w:color="auto"/>
              <w:left w:val="nil"/>
              <w:bottom w:val="dashSmallGap" w:sz="4" w:space="0" w:color="auto"/>
              <w:right w:val="dashSmallGap" w:sz="4" w:space="0" w:color="auto"/>
            </w:tcBorders>
            <w:vAlign w:val="center"/>
            <w:hideMark/>
          </w:tcPr>
          <w:p w14:paraId="729913F3" w14:textId="77777777" w:rsidR="003E664E" w:rsidRPr="003E664E" w:rsidRDefault="003E664E" w:rsidP="003E664E">
            <w:pPr>
              <w:spacing w:line="276" w:lineRule="auto"/>
              <w:rPr>
                <w:rFonts w:ascii="Tahoma" w:hAnsi="Tahoma" w:cs="Tahoma"/>
              </w:rPr>
            </w:pPr>
            <w:r w:rsidRPr="003E664E">
              <w:rPr>
                <w:rFonts w:ascii="Tahoma" w:hAnsi="Tahoma" w:cs="Tahoma"/>
              </w:rPr>
              <w:t>Δυναμικότητα</w:t>
            </w:r>
          </w:p>
        </w:tc>
        <w:tc>
          <w:tcPr>
            <w:tcW w:w="5705" w:type="dxa"/>
            <w:tcBorders>
              <w:top w:val="dashSmallGap" w:sz="4" w:space="0" w:color="auto"/>
              <w:left w:val="dashSmallGap" w:sz="4" w:space="0" w:color="auto"/>
              <w:bottom w:val="dashSmallGap" w:sz="4" w:space="0" w:color="auto"/>
              <w:right w:val="nil"/>
            </w:tcBorders>
            <w:hideMark/>
          </w:tcPr>
          <w:p w14:paraId="759F378D" w14:textId="77777777" w:rsidR="003E664E" w:rsidRPr="003E664E" w:rsidRDefault="003E664E" w:rsidP="003E664E">
            <w:pPr>
              <w:spacing w:line="276" w:lineRule="auto"/>
              <w:jc w:val="both"/>
              <w:rPr>
                <w:rFonts w:ascii="Tahoma" w:hAnsi="Tahoma" w:cs="Tahoma"/>
                <w:lang w:val="el-GR"/>
              </w:rPr>
            </w:pPr>
            <w:r w:rsidRPr="003E664E">
              <w:rPr>
                <w:rFonts w:ascii="Tahoma" w:hAnsi="Tahoma" w:cs="Tahoma"/>
                <w:lang w:val="el-GR"/>
              </w:rPr>
              <w:t xml:space="preserve">1,6-2.6 </w:t>
            </w:r>
            <w:r w:rsidRPr="003E664E">
              <w:rPr>
                <w:rFonts w:ascii="Tahoma" w:hAnsi="Tahoma" w:cs="Tahoma"/>
              </w:rPr>
              <w:t>bcm</w:t>
            </w:r>
            <w:r w:rsidRPr="003E664E">
              <w:rPr>
                <w:rFonts w:ascii="Tahoma" w:hAnsi="Tahoma" w:cs="Tahoma"/>
                <w:lang w:val="el-GR"/>
              </w:rPr>
              <w:t xml:space="preserve">/έτος, δυνατότητα επαύξησης στα 4 </w:t>
            </w:r>
            <w:r w:rsidRPr="003E664E">
              <w:rPr>
                <w:rFonts w:ascii="Tahoma" w:hAnsi="Tahoma" w:cs="Tahoma"/>
              </w:rPr>
              <w:t>bcm</w:t>
            </w:r>
            <w:r w:rsidRPr="003E664E">
              <w:rPr>
                <w:rFonts w:ascii="Tahoma" w:hAnsi="Tahoma" w:cs="Tahoma"/>
                <w:lang w:val="el-GR"/>
              </w:rPr>
              <w:t>/έτος</w:t>
            </w:r>
          </w:p>
        </w:tc>
      </w:tr>
      <w:tr w:rsidR="003E664E" w:rsidRPr="00E14CD5" w14:paraId="3240D57C" w14:textId="77777777" w:rsidTr="003E664E">
        <w:tc>
          <w:tcPr>
            <w:tcW w:w="2601" w:type="dxa"/>
            <w:tcBorders>
              <w:top w:val="dashSmallGap" w:sz="4" w:space="0" w:color="auto"/>
              <w:left w:val="nil"/>
              <w:bottom w:val="dashSmallGap" w:sz="4" w:space="0" w:color="auto"/>
              <w:right w:val="dashSmallGap" w:sz="4" w:space="0" w:color="auto"/>
            </w:tcBorders>
            <w:vAlign w:val="center"/>
            <w:hideMark/>
          </w:tcPr>
          <w:p w14:paraId="75B01739" w14:textId="77777777" w:rsidR="003E664E" w:rsidRPr="003E664E" w:rsidRDefault="003E664E" w:rsidP="003E664E">
            <w:pPr>
              <w:spacing w:line="276" w:lineRule="auto"/>
              <w:rPr>
                <w:rFonts w:ascii="Tahoma" w:hAnsi="Tahoma" w:cs="Tahoma"/>
              </w:rPr>
            </w:pPr>
            <w:r w:rsidRPr="003E664E">
              <w:rPr>
                <w:rFonts w:ascii="Tahoma" w:hAnsi="Tahoma" w:cs="Tahoma"/>
              </w:rPr>
              <w:t xml:space="preserve">Έχει ενταχθεί σε </w:t>
            </w:r>
          </w:p>
        </w:tc>
        <w:tc>
          <w:tcPr>
            <w:tcW w:w="5705" w:type="dxa"/>
            <w:tcBorders>
              <w:top w:val="dashSmallGap" w:sz="4" w:space="0" w:color="auto"/>
              <w:left w:val="dashSmallGap" w:sz="4" w:space="0" w:color="auto"/>
              <w:bottom w:val="dashSmallGap" w:sz="4" w:space="0" w:color="auto"/>
              <w:right w:val="nil"/>
            </w:tcBorders>
            <w:hideMark/>
          </w:tcPr>
          <w:p w14:paraId="7F77CEAE" w14:textId="77777777" w:rsidR="003E664E" w:rsidRPr="003E664E" w:rsidRDefault="003E664E" w:rsidP="003E664E">
            <w:pPr>
              <w:spacing w:line="276" w:lineRule="auto"/>
              <w:jc w:val="both"/>
              <w:rPr>
                <w:rFonts w:ascii="Tahoma" w:hAnsi="Tahoma" w:cs="Tahoma"/>
                <w:lang w:val="el-GR"/>
              </w:rPr>
            </w:pPr>
            <w:r w:rsidRPr="003E664E">
              <w:rPr>
                <w:rFonts w:ascii="Tahoma" w:hAnsi="Tahoma" w:cs="Tahoma"/>
                <w:lang w:val="el-GR"/>
              </w:rPr>
              <w:t>Ένταξη του μετρητικού/ρυθμιστικού σταθμού διασύνδεσης με το ΕΣΦΑ στο εγκεκριμένο δεκαετές ΠΑ του ΔΕΣΦΑ 2021-2030</w:t>
            </w:r>
          </w:p>
        </w:tc>
      </w:tr>
      <w:tr w:rsidR="003E664E" w:rsidRPr="003E664E" w14:paraId="6325AEA0" w14:textId="77777777" w:rsidTr="003E664E">
        <w:tc>
          <w:tcPr>
            <w:tcW w:w="2601" w:type="dxa"/>
            <w:tcBorders>
              <w:top w:val="dashSmallGap" w:sz="4" w:space="0" w:color="auto"/>
              <w:left w:val="nil"/>
              <w:bottom w:val="dashSmallGap" w:sz="4" w:space="0" w:color="auto"/>
              <w:right w:val="dashSmallGap" w:sz="4" w:space="0" w:color="auto"/>
            </w:tcBorders>
            <w:vAlign w:val="center"/>
            <w:hideMark/>
          </w:tcPr>
          <w:p w14:paraId="7C4ABBA7" w14:textId="77777777" w:rsidR="003E664E" w:rsidRPr="003E664E" w:rsidRDefault="003E664E" w:rsidP="003E664E">
            <w:pPr>
              <w:spacing w:line="276" w:lineRule="auto"/>
              <w:rPr>
                <w:rFonts w:ascii="Tahoma" w:hAnsi="Tahoma" w:cs="Tahoma"/>
                <w:lang w:val="el-GR"/>
              </w:rPr>
            </w:pPr>
            <w:r w:rsidRPr="003E664E">
              <w:rPr>
                <w:rFonts w:ascii="Tahoma" w:hAnsi="Tahoma" w:cs="Tahoma"/>
                <w:lang w:val="el-GR"/>
              </w:rPr>
              <w:t xml:space="preserve">Κατ’ εκτίμηση χρονοδιάγραμμα </w:t>
            </w:r>
          </w:p>
        </w:tc>
        <w:tc>
          <w:tcPr>
            <w:tcW w:w="5705" w:type="dxa"/>
            <w:tcBorders>
              <w:top w:val="dashSmallGap" w:sz="4" w:space="0" w:color="auto"/>
              <w:left w:val="dashSmallGap" w:sz="4" w:space="0" w:color="auto"/>
              <w:bottom w:val="dashSmallGap" w:sz="4" w:space="0" w:color="auto"/>
              <w:right w:val="nil"/>
            </w:tcBorders>
            <w:hideMark/>
          </w:tcPr>
          <w:p w14:paraId="5A0DEC0E" w14:textId="77777777" w:rsidR="003E664E" w:rsidRPr="003E664E" w:rsidRDefault="003E664E" w:rsidP="003E664E">
            <w:pPr>
              <w:spacing w:line="276" w:lineRule="auto"/>
              <w:jc w:val="both"/>
              <w:rPr>
                <w:rFonts w:ascii="Tahoma" w:hAnsi="Tahoma" w:cs="Tahoma"/>
              </w:rPr>
            </w:pPr>
            <w:r w:rsidRPr="003E664E">
              <w:rPr>
                <w:rFonts w:ascii="Tahoma" w:hAnsi="Tahoma" w:cs="Tahoma"/>
              </w:rPr>
              <w:t>202</w:t>
            </w:r>
            <w:r w:rsidRPr="003E664E">
              <w:rPr>
                <w:rFonts w:ascii="Tahoma" w:hAnsi="Tahoma" w:cs="Tahoma"/>
                <w:lang w:val="el-GR"/>
              </w:rPr>
              <w:t>5</w:t>
            </w:r>
            <w:r w:rsidRPr="003E664E">
              <w:rPr>
                <w:rFonts w:ascii="Tahoma" w:hAnsi="Tahoma" w:cs="Tahoma"/>
              </w:rPr>
              <w:t xml:space="preserve"> (Commissioning)</w:t>
            </w:r>
          </w:p>
        </w:tc>
      </w:tr>
      <w:tr w:rsidR="003E664E" w:rsidRPr="00E14CD5" w14:paraId="2D161BB6" w14:textId="77777777" w:rsidTr="003E664E">
        <w:tc>
          <w:tcPr>
            <w:tcW w:w="2601" w:type="dxa"/>
            <w:tcBorders>
              <w:top w:val="dashSmallGap" w:sz="4" w:space="0" w:color="auto"/>
              <w:left w:val="nil"/>
              <w:bottom w:val="double" w:sz="4" w:space="0" w:color="auto"/>
              <w:right w:val="dashSmallGap" w:sz="4" w:space="0" w:color="auto"/>
            </w:tcBorders>
            <w:vAlign w:val="center"/>
            <w:hideMark/>
          </w:tcPr>
          <w:p w14:paraId="37A90C4A" w14:textId="77777777" w:rsidR="003E664E" w:rsidRPr="003E664E" w:rsidRDefault="003E664E" w:rsidP="003E664E">
            <w:pPr>
              <w:spacing w:line="276" w:lineRule="auto"/>
              <w:rPr>
                <w:rFonts w:ascii="Tahoma" w:hAnsi="Tahoma" w:cs="Tahoma"/>
                <w:lang w:val="el-GR"/>
              </w:rPr>
            </w:pPr>
            <w:r w:rsidRPr="003E664E">
              <w:rPr>
                <w:rFonts w:ascii="Tahoma" w:hAnsi="Tahoma" w:cs="Tahoma"/>
              </w:rPr>
              <w:t>Φάση Υλοποίησης</w:t>
            </w:r>
          </w:p>
        </w:tc>
        <w:tc>
          <w:tcPr>
            <w:tcW w:w="5705" w:type="dxa"/>
            <w:tcBorders>
              <w:top w:val="dashSmallGap" w:sz="4" w:space="0" w:color="auto"/>
              <w:left w:val="dashSmallGap" w:sz="4" w:space="0" w:color="auto"/>
              <w:bottom w:val="double" w:sz="4" w:space="0" w:color="auto"/>
              <w:right w:val="nil"/>
            </w:tcBorders>
            <w:hideMark/>
          </w:tcPr>
          <w:p w14:paraId="6B493664" w14:textId="4898A8BF" w:rsidR="003E664E" w:rsidRPr="003E664E" w:rsidRDefault="003E664E" w:rsidP="000E3380">
            <w:pPr>
              <w:numPr>
                <w:ilvl w:val="0"/>
                <w:numId w:val="16"/>
              </w:numPr>
              <w:spacing w:line="276" w:lineRule="auto"/>
              <w:ind w:left="265"/>
              <w:contextualSpacing/>
              <w:jc w:val="both"/>
              <w:rPr>
                <w:rFonts w:ascii="Tahoma" w:hAnsi="Tahoma" w:cs="Tahoma"/>
                <w:lang w:val="el-GR"/>
              </w:rPr>
            </w:pPr>
            <w:r w:rsidRPr="003E664E">
              <w:rPr>
                <w:rFonts w:ascii="Tahoma" w:hAnsi="Tahoma" w:cs="Tahoma"/>
                <w:lang w:val="el-GR"/>
              </w:rPr>
              <w:t xml:space="preserve">Έχει ολοκληρωθεί το δεσμευτικό στάδιο </w:t>
            </w:r>
            <w:r w:rsidRPr="003E664E">
              <w:rPr>
                <w:rFonts w:ascii="Tahoma" w:hAnsi="Tahoma" w:cs="Tahoma"/>
              </w:rPr>
              <w:t>Market</w:t>
            </w:r>
            <w:r w:rsidRPr="003E664E">
              <w:rPr>
                <w:rFonts w:ascii="Tahoma" w:hAnsi="Tahoma" w:cs="Tahoma"/>
                <w:lang w:val="el-GR"/>
              </w:rPr>
              <w:t xml:space="preserve"> </w:t>
            </w:r>
            <w:r w:rsidRPr="003E664E">
              <w:rPr>
                <w:rFonts w:ascii="Tahoma" w:hAnsi="Tahoma" w:cs="Tahoma"/>
              </w:rPr>
              <w:t>Test</w:t>
            </w:r>
          </w:p>
          <w:p w14:paraId="72B88D6A" w14:textId="238E94B6" w:rsidR="003E664E" w:rsidRPr="003E664E" w:rsidRDefault="003E664E" w:rsidP="000E3380">
            <w:pPr>
              <w:numPr>
                <w:ilvl w:val="0"/>
                <w:numId w:val="16"/>
              </w:numPr>
              <w:spacing w:line="276" w:lineRule="auto"/>
              <w:ind w:left="265"/>
              <w:contextualSpacing/>
              <w:jc w:val="both"/>
              <w:rPr>
                <w:rFonts w:ascii="Tahoma" w:hAnsi="Tahoma" w:cs="Tahoma"/>
                <w:lang w:val="el-GR"/>
              </w:rPr>
            </w:pPr>
            <w:r w:rsidRPr="003E664E">
              <w:rPr>
                <w:rFonts w:ascii="Tahoma" w:hAnsi="Tahoma" w:cs="Tahoma"/>
                <w:lang w:val="el-GR"/>
              </w:rPr>
              <w:t>Η Τελική Επενδυτική Απόφαση αναμένεται τον Οκτώβριο 2023</w:t>
            </w:r>
          </w:p>
        </w:tc>
      </w:tr>
    </w:tbl>
    <w:p w14:paraId="4431E6DD" w14:textId="77777777" w:rsidR="003E664E" w:rsidRPr="003E664E" w:rsidRDefault="003E664E" w:rsidP="003E664E">
      <w:pPr>
        <w:spacing w:after="120" w:line="276" w:lineRule="auto"/>
        <w:ind w:firstLine="426"/>
        <w:jc w:val="both"/>
        <w:rPr>
          <w:rFonts w:ascii="Tahoma" w:eastAsia="Times New Roman" w:hAnsi="Tahoma" w:cs="Times New Roman"/>
          <w:szCs w:val="20"/>
          <w:lang w:val="el-GR"/>
        </w:rPr>
      </w:pPr>
    </w:p>
    <w:p w14:paraId="49728CA5" w14:textId="77777777" w:rsidR="003E664E" w:rsidRPr="003E664E" w:rsidRDefault="003E664E" w:rsidP="003E664E">
      <w:pPr>
        <w:spacing w:line="276" w:lineRule="auto"/>
        <w:rPr>
          <w:rFonts w:ascii="Tahoma" w:eastAsia="Times New Roman" w:hAnsi="Tahoma" w:cs="Times New Roman"/>
          <w:szCs w:val="20"/>
          <w:lang w:val="el-GR"/>
        </w:rPr>
      </w:pPr>
      <w:r w:rsidRPr="003E664E">
        <w:rPr>
          <w:lang w:val="el-GR"/>
        </w:rPr>
        <w:br w:type="page"/>
      </w:r>
    </w:p>
    <w:tbl>
      <w:tblPr>
        <w:tblStyle w:val="a7"/>
        <w:tblW w:w="0" w:type="auto"/>
        <w:tblBorders>
          <w:top w:val="double" w:sz="4" w:space="0" w:color="auto"/>
          <w:left w:val="none" w:sz="0" w:space="0" w:color="auto"/>
          <w:bottom w:val="double" w:sz="4" w:space="0" w:color="auto"/>
          <w:right w:val="none" w:sz="0" w:space="0" w:color="auto"/>
          <w:insideH w:val="dashSmallGap" w:sz="4" w:space="0" w:color="auto"/>
          <w:insideV w:val="dashSmallGap" w:sz="4" w:space="0" w:color="auto"/>
        </w:tblBorders>
        <w:tblLook w:val="04A0" w:firstRow="1" w:lastRow="0" w:firstColumn="1" w:lastColumn="0" w:noHBand="0" w:noVBand="1"/>
      </w:tblPr>
      <w:tblGrid>
        <w:gridCol w:w="2660"/>
        <w:gridCol w:w="5812"/>
      </w:tblGrid>
      <w:tr w:rsidR="003E664E" w:rsidRPr="00115A27" w14:paraId="3993787D" w14:textId="77777777" w:rsidTr="003E664E">
        <w:trPr>
          <w:trHeight w:val="615"/>
        </w:trPr>
        <w:tc>
          <w:tcPr>
            <w:tcW w:w="8472" w:type="dxa"/>
            <w:gridSpan w:val="2"/>
            <w:tcBorders>
              <w:top w:val="double" w:sz="4" w:space="0" w:color="auto"/>
              <w:left w:val="nil"/>
              <w:bottom w:val="double" w:sz="4" w:space="0" w:color="auto"/>
              <w:right w:val="nil"/>
            </w:tcBorders>
            <w:shd w:val="clear" w:color="auto" w:fill="FFFFFF" w:themeFill="background1"/>
            <w:vAlign w:val="center"/>
            <w:hideMark/>
          </w:tcPr>
          <w:p w14:paraId="4A8A600C" w14:textId="77777777" w:rsidR="003E664E" w:rsidRPr="00115A27" w:rsidRDefault="003E664E" w:rsidP="00415451">
            <w:pPr>
              <w:pStyle w:val="2"/>
              <w:rPr>
                <w:lang w:val="en-US"/>
              </w:rPr>
            </w:pPr>
            <w:bookmarkStart w:id="335" w:name="_Toc146555078"/>
            <w:r w:rsidRPr="00415451">
              <w:t>Διασυνδετήριος</w:t>
            </w:r>
            <w:r w:rsidRPr="00115A27">
              <w:rPr>
                <w:lang w:val="en-US"/>
              </w:rPr>
              <w:t xml:space="preserve"> </w:t>
            </w:r>
            <w:r w:rsidRPr="00415451">
              <w:t>Αγωγός</w:t>
            </w:r>
            <w:r w:rsidRPr="00115A27">
              <w:rPr>
                <w:lang w:val="en-US"/>
              </w:rPr>
              <w:t xml:space="preserve"> Eastern Mediterranean Pipeline (East Med)</w:t>
            </w:r>
            <w:bookmarkEnd w:id="335"/>
          </w:p>
        </w:tc>
      </w:tr>
      <w:tr w:rsidR="003E664E" w:rsidRPr="00E14CD5" w14:paraId="5B625D7D" w14:textId="77777777" w:rsidTr="003E664E">
        <w:tc>
          <w:tcPr>
            <w:tcW w:w="2660" w:type="dxa"/>
            <w:tcBorders>
              <w:top w:val="double" w:sz="4" w:space="0" w:color="auto"/>
              <w:left w:val="nil"/>
              <w:bottom w:val="dashSmallGap" w:sz="4" w:space="0" w:color="auto"/>
              <w:right w:val="dashSmallGap" w:sz="4" w:space="0" w:color="auto"/>
            </w:tcBorders>
            <w:vAlign w:val="center"/>
            <w:hideMark/>
          </w:tcPr>
          <w:p w14:paraId="69821BDD" w14:textId="77777777" w:rsidR="003E664E" w:rsidRPr="003E664E" w:rsidRDefault="003E664E" w:rsidP="003E664E">
            <w:pPr>
              <w:spacing w:line="276" w:lineRule="auto"/>
              <w:rPr>
                <w:rFonts w:ascii="Tahoma" w:hAnsi="Tahoma" w:cs="Tahoma"/>
              </w:rPr>
            </w:pPr>
            <w:r w:rsidRPr="003E664E">
              <w:rPr>
                <w:rFonts w:ascii="Tahoma" w:hAnsi="Tahoma" w:cs="Tahoma"/>
              </w:rPr>
              <w:t xml:space="preserve">Περιγραφή </w:t>
            </w:r>
          </w:p>
        </w:tc>
        <w:tc>
          <w:tcPr>
            <w:tcW w:w="5812" w:type="dxa"/>
            <w:tcBorders>
              <w:top w:val="double" w:sz="4" w:space="0" w:color="auto"/>
              <w:left w:val="dashSmallGap" w:sz="4" w:space="0" w:color="auto"/>
              <w:bottom w:val="dashSmallGap" w:sz="4" w:space="0" w:color="auto"/>
              <w:right w:val="nil"/>
            </w:tcBorders>
            <w:hideMark/>
          </w:tcPr>
          <w:p w14:paraId="3F73DFED" w14:textId="77777777" w:rsidR="003E664E" w:rsidRPr="003E664E" w:rsidRDefault="003E664E" w:rsidP="003E664E">
            <w:pPr>
              <w:spacing w:line="276" w:lineRule="auto"/>
              <w:jc w:val="both"/>
              <w:rPr>
                <w:rFonts w:ascii="Tahoma" w:hAnsi="Tahoma" w:cs="Tahoma"/>
                <w:lang w:val="el-GR"/>
              </w:rPr>
            </w:pPr>
            <w:r w:rsidRPr="003E664E">
              <w:rPr>
                <w:rFonts w:ascii="Tahoma" w:hAnsi="Tahoma" w:cs="Tahoma"/>
                <w:lang w:val="el-GR"/>
              </w:rPr>
              <w:t xml:space="preserve">Η κατασκευή του αγωγού </w:t>
            </w:r>
            <w:r w:rsidRPr="003E664E">
              <w:rPr>
                <w:rFonts w:ascii="Tahoma" w:hAnsi="Tahoma" w:cs="Tahoma"/>
              </w:rPr>
              <w:t>Eastern</w:t>
            </w:r>
            <w:r w:rsidRPr="003E664E">
              <w:rPr>
                <w:rFonts w:ascii="Tahoma" w:hAnsi="Tahoma" w:cs="Tahoma"/>
                <w:lang w:val="el-GR"/>
              </w:rPr>
              <w:t xml:space="preserve"> </w:t>
            </w:r>
            <w:r w:rsidRPr="003E664E">
              <w:rPr>
                <w:rFonts w:ascii="Tahoma" w:hAnsi="Tahoma" w:cs="Tahoma"/>
              </w:rPr>
              <w:t>Mediterranean</w:t>
            </w:r>
            <w:r w:rsidRPr="003E664E">
              <w:rPr>
                <w:rFonts w:ascii="Tahoma" w:hAnsi="Tahoma" w:cs="Tahoma"/>
                <w:lang w:val="el-GR"/>
              </w:rPr>
              <w:t xml:space="preserve"> </w:t>
            </w:r>
            <w:r w:rsidRPr="003E664E">
              <w:rPr>
                <w:rFonts w:ascii="Tahoma" w:hAnsi="Tahoma" w:cs="Tahoma"/>
              </w:rPr>
              <w:t>Pipeline</w:t>
            </w:r>
            <w:r w:rsidRPr="003E664E">
              <w:rPr>
                <w:rFonts w:ascii="Tahoma" w:hAnsi="Tahoma" w:cs="Tahoma"/>
                <w:lang w:val="el-GR"/>
              </w:rPr>
              <w:t xml:space="preserve"> (</w:t>
            </w:r>
            <w:r w:rsidRPr="003E664E">
              <w:rPr>
                <w:rFonts w:ascii="Tahoma" w:hAnsi="Tahoma" w:cs="Tahoma"/>
              </w:rPr>
              <w:t>EastMed</w:t>
            </w:r>
            <w:r w:rsidRPr="003E664E">
              <w:rPr>
                <w:rFonts w:ascii="Tahoma" w:hAnsi="Tahoma" w:cs="Tahoma"/>
                <w:lang w:val="el-GR"/>
              </w:rPr>
              <w:t xml:space="preserve">) έχει ως στόχο την απευθείας μεταφορά ΦΑ από τα κοιτάσματα </w:t>
            </w:r>
            <w:r w:rsidRPr="003E664E">
              <w:rPr>
                <w:rFonts w:ascii="Tahoma" w:hAnsi="Tahoma" w:cs="Tahoma"/>
              </w:rPr>
              <w:t>Levantine</w:t>
            </w:r>
            <w:r w:rsidRPr="003E664E">
              <w:rPr>
                <w:rFonts w:ascii="Tahoma" w:hAnsi="Tahoma" w:cs="Tahoma"/>
                <w:lang w:val="el-GR"/>
              </w:rPr>
              <w:t xml:space="preserve"> στο Ευρωπαϊκό Σύστημα Φυσικού Αερίου, μέσω της Ελλάδας. Το αέριο της Ανατολικής Μεσογείου θα κατευθύνεται υποθαλάσσια προς την Κύπρο, στη συνέχεια προς τις ακτές της Κρήτης, και ακολούθως, μέσω της Πελοποννήσου και της Δυτικής Ελλάδας, στην Ιταλία. </w:t>
            </w:r>
          </w:p>
        </w:tc>
      </w:tr>
      <w:tr w:rsidR="003E664E" w:rsidRPr="003E664E" w14:paraId="08EE36F7" w14:textId="77777777" w:rsidTr="003E664E">
        <w:tc>
          <w:tcPr>
            <w:tcW w:w="2660" w:type="dxa"/>
            <w:tcBorders>
              <w:top w:val="dashSmallGap" w:sz="4" w:space="0" w:color="auto"/>
              <w:left w:val="nil"/>
              <w:bottom w:val="dashSmallGap" w:sz="4" w:space="0" w:color="auto"/>
              <w:right w:val="dashSmallGap" w:sz="4" w:space="0" w:color="auto"/>
            </w:tcBorders>
            <w:vAlign w:val="center"/>
            <w:hideMark/>
          </w:tcPr>
          <w:p w14:paraId="67A96ECE" w14:textId="77777777" w:rsidR="003E664E" w:rsidRPr="003E664E" w:rsidRDefault="003E664E" w:rsidP="003E664E">
            <w:pPr>
              <w:spacing w:line="276" w:lineRule="auto"/>
              <w:rPr>
                <w:rFonts w:ascii="Tahoma" w:hAnsi="Tahoma" w:cs="Tahoma"/>
              </w:rPr>
            </w:pPr>
            <w:r w:rsidRPr="003E664E">
              <w:rPr>
                <w:rFonts w:ascii="Tahoma" w:hAnsi="Tahoma" w:cs="Tahoma"/>
              </w:rPr>
              <w:t>Μήκος</w:t>
            </w:r>
          </w:p>
        </w:tc>
        <w:tc>
          <w:tcPr>
            <w:tcW w:w="5812" w:type="dxa"/>
            <w:tcBorders>
              <w:top w:val="dashSmallGap" w:sz="4" w:space="0" w:color="auto"/>
              <w:left w:val="dashSmallGap" w:sz="4" w:space="0" w:color="auto"/>
              <w:bottom w:val="dashSmallGap" w:sz="4" w:space="0" w:color="auto"/>
              <w:right w:val="nil"/>
            </w:tcBorders>
            <w:hideMark/>
          </w:tcPr>
          <w:p w14:paraId="6A0CD257" w14:textId="77777777" w:rsidR="003E664E" w:rsidRPr="003E664E" w:rsidRDefault="003E664E" w:rsidP="003E664E">
            <w:pPr>
              <w:spacing w:line="276" w:lineRule="auto"/>
              <w:jc w:val="both"/>
              <w:rPr>
                <w:rFonts w:ascii="Tahoma" w:hAnsi="Tahoma" w:cs="Tahoma"/>
              </w:rPr>
            </w:pPr>
            <w:r w:rsidRPr="003E664E">
              <w:rPr>
                <w:rFonts w:ascii="Tahoma" w:hAnsi="Tahoma" w:cs="Tahoma"/>
              </w:rPr>
              <w:t>1900 km</w:t>
            </w:r>
          </w:p>
        </w:tc>
      </w:tr>
      <w:tr w:rsidR="003E664E" w:rsidRPr="003E664E" w14:paraId="0626F895" w14:textId="77777777" w:rsidTr="003E664E">
        <w:tc>
          <w:tcPr>
            <w:tcW w:w="2660" w:type="dxa"/>
            <w:tcBorders>
              <w:top w:val="dashSmallGap" w:sz="4" w:space="0" w:color="auto"/>
              <w:left w:val="nil"/>
              <w:bottom w:val="dashSmallGap" w:sz="4" w:space="0" w:color="auto"/>
              <w:right w:val="dashSmallGap" w:sz="4" w:space="0" w:color="auto"/>
            </w:tcBorders>
            <w:vAlign w:val="center"/>
            <w:hideMark/>
          </w:tcPr>
          <w:p w14:paraId="35BF4FAA" w14:textId="77777777" w:rsidR="003E664E" w:rsidRPr="003E664E" w:rsidRDefault="003E664E" w:rsidP="003E664E">
            <w:pPr>
              <w:spacing w:line="276" w:lineRule="auto"/>
              <w:rPr>
                <w:rFonts w:ascii="Tahoma" w:hAnsi="Tahoma" w:cs="Tahoma"/>
              </w:rPr>
            </w:pPr>
            <w:r w:rsidRPr="003E664E">
              <w:rPr>
                <w:rFonts w:ascii="Tahoma" w:hAnsi="Tahoma" w:cs="Tahoma"/>
              </w:rPr>
              <w:t>Δυναμικότητα</w:t>
            </w:r>
          </w:p>
        </w:tc>
        <w:tc>
          <w:tcPr>
            <w:tcW w:w="5812" w:type="dxa"/>
            <w:tcBorders>
              <w:top w:val="dashSmallGap" w:sz="4" w:space="0" w:color="auto"/>
              <w:left w:val="dashSmallGap" w:sz="4" w:space="0" w:color="auto"/>
              <w:bottom w:val="dashSmallGap" w:sz="4" w:space="0" w:color="auto"/>
              <w:right w:val="nil"/>
            </w:tcBorders>
            <w:hideMark/>
          </w:tcPr>
          <w:p w14:paraId="075FED80" w14:textId="77777777" w:rsidR="003E664E" w:rsidRPr="003E664E" w:rsidRDefault="003E664E" w:rsidP="003E664E">
            <w:pPr>
              <w:spacing w:line="276" w:lineRule="auto"/>
              <w:jc w:val="both"/>
              <w:rPr>
                <w:rFonts w:ascii="Tahoma" w:hAnsi="Tahoma" w:cs="Tahoma"/>
                <w:lang w:val="el-GR"/>
              </w:rPr>
            </w:pPr>
            <w:r w:rsidRPr="003E664E">
              <w:rPr>
                <w:rFonts w:ascii="Tahoma" w:hAnsi="Tahoma" w:cs="Tahoma"/>
                <w:lang w:val="el-GR"/>
              </w:rPr>
              <w:t xml:space="preserve">10-16 </w:t>
            </w:r>
            <w:r w:rsidRPr="003E664E">
              <w:rPr>
                <w:rFonts w:ascii="Tahoma" w:hAnsi="Tahoma" w:cs="Tahoma"/>
              </w:rPr>
              <w:t>bcm</w:t>
            </w:r>
            <w:r w:rsidRPr="003E664E">
              <w:rPr>
                <w:rFonts w:ascii="Tahoma" w:hAnsi="Tahoma" w:cs="Tahoma"/>
                <w:lang w:val="el-GR"/>
              </w:rPr>
              <w:t>/</w:t>
            </w:r>
            <w:r w:rsidRPr="003E664E">
              <w:rPr>
                <w:rFonts w:ascii="Tahoma" w:hAnsi="Tahoma" w:cs="Tahoma"/>
              </w:rPr>
              <w:t>έτος</w:t>
            </w:r>
          </w:p>
        </w:tc>
      </w:tr>
      <w:tr w:rsidR="003E664E" w:rsidRPr="003E664E" w14:paraId="4D46DEFE" w14:textId="77777777" w:rsidTr="003E664E">
        <w:tc>
          <w:tcPr>
            <w:tcW w:w="2660" w:type="dxa"/>
            <w:tcBorders>
              <w:top w:val="dashSmallGap" w:sz="4" w:space="0" w:color="auto"/>
              <w:left w:val="nil"/>
              <w:bottom w:val="dashSmallGap" w:sz="4" w:space="0" w:color="auto"/>
              <w:right w:val="dashSmallGap" w:sz="4" w:space="0" w:color="auto"/>
            </w:tcBorders>
            <w:vAlign w:val="center"/>
            <w:hideMark/>
          </w:tcPr>
          <w:p w14:paraId="201B1EA2" w14:textId="77777777" w:rsidR="003E664E" w:rsidRPr="003E664E" w:rsidRDefault="003E664E" w:rsidP="003E664E">
            <w:pPr>
              <w:spacing w:line="276" w:lineRule="auto"/>
              <w:rPr>
                <w:rFonts w:ascii="Tahoma" w:hAnsi="Tahoma" w:cs="Tahoma"/>
              </w:rPr>
            </w:pPr>
            <w:r w:rsidRPr="003E664E">
              <w:rPr>
                <w:rFonts w:ascii="Tahoma" w:hAnsi="Tahoma" w:cs="Tahoma"/>
              </w:rPr>
              <w:t>Χάρτης</w:t>
            </w:r>
          </w:p>
        </w:tc>
        <w:tc>
          <w:tcPr>
            <w:tcW w:w="5812" w:type="dxa"/>
            <w:tcBorders>
              <w:top w:val="dashSmallGap" w:sz="4" w:space="0" w:color="auto"/>
              <w:left w:val="dashSmallGap" w:sz="4" w:space="0" w:color="auto"/>
              <w:bottom w:val="dashSmallGap" w:sz="4" w:space="0" w:color="auto"/>
              <w:right w:val="nil"/>
            </w:tcBorders>
            <w:hideMark/>
          </w:tcPr>
          <w:p w14:paraId="4B72F0A9" w14:textId="77777777" w:rsidR="003E664E" w:rsidRPr="003E664E" w:rsidRDefault="003E664E" w:rsidP="003E664E">
            <w:pPr>
              <w:spacing w:line="276" w:lineRule="auto"/>
              <w:jc w:val="center"/>
              <w:rPr>
                <w:rFonts w:ascii="Arial" w:hAnsi="Arial" w:cs="Arial"/>
                <w:b/>
                <w:bCs/>
                <w:i/>
                <w:iCs/>
                <w:sz w:val="21"/>
                <w:szCs w:val="21"/>
                <w:shd w:val="clear" w:color="auto" w:fill="FFFFFF"/>
              </w:rPr>
            </w:pPr>
            <w:r w:rsidRPr="003E664E">
              <w:rPr>
                <w:noProof/>
                <w:lang w:eastAsia="el-GR"/>
              </w:rPr>
              <w:drawing>
                <wp:inline distT="0" distB="0" distL="0" distR="0" wp14:anchorId="772FE4AB" wp14:editId="0C3FD278">
                  <wp:extent cx="2466975" cy="1657350"/>
                  <wp:effectExtent l="0" t="0" r="9525" b="0"/>
                  <wp:docPr id="16" name="Εικόνα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Εικόνα 1" descr="Graphical user interface, application&#10;&#10;Description automatically generated"/>
                          <pic:cNvPicPr>
                            <a:picLocks noChangeAspect="1" noChangeArrowheads="1"/>
                          </pic:cNvPicPr>
                        </pic:nvPicPr>
                        <pic:blipFill>
                          <a:blip r:embed="rId74" cstate="print">
                            <a:extLst>
                              <a:ext uri="{28A0092B-C50C-407E-A947-70E740481C1C}">
                                <a14:useLocalDpi xmlns:a14="http://schemas.microsoft.com/office/drawing/2010/main" val="0"/>
                              </a:ext>
                            </a:extLst>
                          </a:blip>
                          <a:srcRect l="13940" t="30235" r="39095" b="13963"/>
                          <a:stretch>
                            <a:fillRect/>
                          </a:stretch>
                        </pic:blipFill>
                        <pic:spPr bwMode="auto">
                          <a:xfrm>
                            <a:off x="0" y="0"/>
                            <a:ext cx="2466975" cy="1657350"/>
                          </a:xfrm>
                          <a:prstGeom prst="rect">
                            <a:avLst/>
                          </a:prstGeom>
                          <a:noFill/>
                          <a:ln>
                            <a:noFill/>
                          </a:ln>
                        </pic:spPr>
                      </pic:pic>
                    </a:graphicData>
                  </a:graphic>
                </wp:inline>
              </w:drawing>
            </w:r>
          </w:p>
          <w:p w14:paraId="13876BFF" w14:textId="77777777" w:rsidR="003E664E" w:rsidRPr="003E664E" w:rsidRDefault="003E664E" w:rsidP="003E664E">
            <w:pPr>
              <w:spacing w:line="276" w:lineRule="auto"/>
              <w:jc w:val="center"/>
              <w:rPr>
                <w:rFonts w:ascii="Tahoma" w:hAnsi="Tahoma" w:cs="Tahoma"/>
                <w:i/>
                <w:iCs/>
                <w:sz w:val="16"/>
                <w:szCs w:val="16"/>
              </w:rPr>
            </w:pPr>
            <w:r w:rsidRPr="003E664E">
              <w:rPr>
                <w:rFonts w:ascii="Tahoma" w:hAnsi="Tahoma" w:cs="Tahoma"/>
                <w:i/>
                <w:iCs/>
                <w:sz w:val="16"/>
                <w:szCs w:val="16"/>
                <w:lang w:val="el-GR"/>
              </w:rPr>
              <w:t>πηγή</w:t>
            </w:r>
            <w:r w:rsidRPr="003E664E">
              <w:rPr>
                <w:rFonts w:ascii="Tahoma" w:hAnsi="Tahoma" w:cs="Tahoma"/>
                <w:i/>
                <w:iCs/>
                <w:sz w:val="16"/>
                <w:szCs w:val="16"/>
              </w:rPr>
              <w:t>: DEPA S</w:t>
            </w:r>
            <w:r w:rsidRPr="003E664E">
              <w:rPr>
                <w:rFonts w:ascii="Tahoma" w:hAnsi="Tahoma" w:cs="Tahoma"/>
                <w:i/>
                <w:iCs/>
                <w:sz w:val="16"/>
                <w:szCs w:val="16"/>
                <w:lang w:val="el-GR"/>
              </w:rPr>
              <w:t>.</w:t>
            </w:r>
            <w:r w:rsidRPr="003E664E">
              <w:rPr>
                <w:rFonts w:ascii="Tahoma" w:hAnsi="Tahoma" w:cs="Tahoma"/>
                <w:i/>
                <w:iCs/>
                <w:sz w:val="16"/>
                <w:szCs w:val="16"/>
              </w:rPr>
              <w:t>A.</w:t>
            </w:r>
          </w:p>
        </w:tc>
      </w:tr>
      <w:tr w:rsidR="003E664E" w:rsidRPr="00E14CD5" w14:paraId="06EFC189" w14:textId="77777777" w:rsidTr="003E664E">
        <w:tc>
          <w:tcPr>
            <w:tcW w:w="2660" w:type="dxa"/>
            <w:tcBorders>
              <w:top w:val="dashSmallGap" w:sz="4" w:space="0" w:color="auto"/>
              <w:left w:val="nil"/>
              <w:bottom w:val="dashSmallGap" w:sz="4" w:space="0" w:color="auto"/>
              <w:right w:val="dashSmallGap" w:sz="4" w:space="0" w:color="auto"/>
            </w:tcBorders>
            <w:vAlign w:val="center"/>
            <w:hideMark/>
          </w:tcPr>
          <w:p w14:paraId="32E58972" w14:textId="77777777" w:rsidR="003E664E" w:rsidRPr="003E664E" w:rsidRDefault="003E664E" w:rsidP="003E664E">
            <w:pPr>
              <w:spacing w:line="276" w:lineRule="auto"/>
              <w:rPr>
                <w:rFonts w:ascii="Tahoma" w:hAnsi="Tahoma" w:cs="Tahoma"/>
              </w:rPr>
            </w:pPr>
            <w:r w:rsidRPr="003E664E">
              <w:rPr>
                <w:rFonts w:ascii="Tahoma" w:hAnsi="Tahoma" w:cs="Tahoma"/>
              </w:rPr>
              <w:t xml:space="preserve">Έχει ενταχθεί σε </w:t>
            </w:r>
          </w:p>
        </w:tc>
        <w:tc>
          <w:tcPr>
            <w:tcW w:w="5812" w:type="dxa"/>
            <w:tcBorders>
              <w:top w:val="dashSmallGap" w:sz="4" w:space="0" w:color="auto"/>
              <w:left w:val="dashSmallGap" w:sz="4" w:space="0" w:color="auto"/>
              <w:bottom w:val="dashSmallGap" w:sz="4" w:space="0" w:color="auto"/>
              <w:right w:val="nil"/>
            </w:tcBorders>
            <w:hideMark/>
          </w:tcPr>
          <w:p w14:paraId="2AD6A5B8" w14:textId="317C0D83" w:rsidR="003E664E" w:rsidRPr="00097078" w:rsidRDefault="003E664E" w:rsidP="000E3380">
            <w:pPr>
              <w:pStyle w:val="a3"/>
              <w:numPr>
                <w:ilvl w:val="0"/>
                <w:numId w:val="40"/>
              </w:numPr>
              <w:spacing w:after="200" w:line="276" w:lineRule="auto"/>
              <w:jc w:val="both"/>
              <w:rPr>
                <w:rFonts w:ascii="Tahoma" w:hAnsi="Tahoma" w:cs="Tahoma"/>
                <w:lang w:val="el-GR"/>
              </w:rPr>
            </w:pPr>
            <w:r w:rsidRPr="00097078">
              <w:rPr>
                <w:rFonts w:ascii="Tahoma" w:hAnsi="Tahoma"/>
                <w:lang w:val="el-GR"/>
              </w:rPr>
              <w:t>Έργο Κοινού Ενδιαφέροντος (5</w:t>
            </w:r>
            <w:r w:rsidRPr="00097078">
              <w:rPr>
                <w:rFonts w:ascii="Tahoma" w:hAnsi="Tahoma"/>
                <w:vertAlign w:val="superscript"/>
                <w:lang w:val="el-GR"/>
              </w:rPr>
              <w:t xml:space="preserve">η </w:t>
            </w:r>
            <w:r w:rsidRPr="00097078">
              <w:rPr>
                <w:rFonts w:ascii="Tahoma" w:hAnsi="Tahoma"/>
                <w:lang w:val="el-GR"/>
              </w:rPr>
              <w:t>Λίστα)</w:t>
            </w:r>
          </w:p>
          <w:p w14:paraId="2B9ED21F" w14:textId="3A5B5EF4" w:rsidR="003E664E" w:rsidRPr="00097078" w:rsidRDefault="003E664E" w:rsidP="000E3380">
            <w:pPr>
              <w:pStyle w:val="a3"/>
              <w:numPr>
                <w:ilvl w:val="0"/>
                <w:numId w:val="40"/>
              </w:numPr>
              <w:spacing w:after="200" w:line="276" w:lineRule="auto"/>
              <w:jc w:val="both"/>
              <w:rPr>
                <w:rFonts w:ascii="Tahoma" w:hAnsi="Tahoma" w:cs="Tahoma"/>
                <w:lang w:val="el-GR"/>
              </w:rPr>
            </w:pPr>
            <w:r w:rsidRPr="00097078">
              <w:rPr>
                <w:rFonts w:ascii="Tahoma" w:hAnsi="Tahoma" w:cs="Tahoma"/>
                <w:lang w:val="el-GR"/>
              </w:rPr>
              <w:t>Ένταξη του μετρητικού/ρυθμιστικού σταθμού διασύνδεσης με το ΕΣΦΑ στο σχέδιο του Δεκαετούς ΠΑ του ΔΕΣΦΑ 2022-2031</w:t>
            </w:r>
          </w:p>
        </w:tc>
      </w:tr>
      <w:tr w:rsidR="003E664E" w:rsidRPr="003E664E" w14:paraId="794AD4A0" w14:textId="77777777" w:rsidTr="003E664E">
        <w:tc>
          <w:tcPr>
            <w:tcW w:w="2660" w:type="dxa"/>
            <w:tcBorders>
              <w:top w:val="dashSmallGap" w:sz="4" w:space="0" w:color="auto"/>
              <w:left w:val="nil"/>
              <w:bottom w:val="dashSmallGap" w:sz="4" w:space="0" w:color="auto"/>
              <w:right w:val="dashSmallGap" w:sz="4" w:space="0" w:color="auto"/>
            </w:tcBorders>
            <w:vAlign w:val="center"/>
            <w:hideMark/>
          </w:tcPr>
          <w:p w14:paraId="36E0692E" w14:textId="77777777" w:rsidR="003E664E" w:rsidRPr="003E664E" w:rsidRDefault="003E664E" w:rsidP="003E664E">
            <w:pPr>
              <w:spacing w:line="276" w:lineRule="auto"/>
              <w:rPr>
                <w:rFonts w:ascii="Tahoma" w:hAnsi="Tahoma" w:cs="Tahoma"/>
                <w:lang w:val="el-GR"/>
              </w:rPr>
            </w:pPr>
            <w:r w:rsidRPr="003E664E">
              <w:rPr>
                <w:rFonts w:ascii="Tahoma" w:hAnsi="Tahoma" w:cs="Tahoma"/>
                <w:lang w:val="el-GR"/>
              </w:rPr>
              <w:t xml:space="preserve">Κατ’ εκτίμηση χρονοδιάγραμμα </w:t>
            </w:r>
          </w:p>
        </w:tc>
        <w:tc>
          <w:tcPr>
            <w:tcW w:w="5812" w:type="dxa"/>
            <w:tcBorders>
              <w:top w:val="dashSmallGap" w:sz="4" w:space="0" w:color="auto"/>
              <w:left w:val="dashSmallGap" w:sz="4" w:space="0" w:color="auto"/>
              <w:bottom w:val="dashSmallGap" w:sz="4" w:space="0" w:color="auto"/>
              <w:right w:val="nil"/>
            </w:tcBorders>
            <w:hideMark/>
          </w:tcPr>
          <w:p w14:paraId="5A2FDD54" w14:textId="77777777" w:rsidR="003E664E" w:rsidRPr="003E664E" w:rsidRDefault="003E664E" w:rsidP="003E664E">
            <w:pPr>
              <w:spacing w:line="276" w:lineRule="auto"/>
              <w:jc w:val="both"/>
              <w:rPr>
                <w:rFonts w:ascii="Tahoma" w:hAnsi="Tahoma" w:cs="Tahoma"/>
              </w:rPr>
            </w:pPr>
            <w:r w:rsidRPr="003E664E">
              <w:rPr>
                <w:rFonts w:ascii="Tahoma" w:hAnsi="Tahoma" w:cs="Tahoma"/>
              </w:rPr>
              <w:t>202</w:t>
            </w:r>
            <w:r w:rsidRPr="003E664E">
              <w:rPr>
                <w:rFonts w:ascii="Tahoma" w:hAnsi="Tahoma" w:cs="Tahoma"/>
                <w:lang w:val="el-GR"/>
              </w:rPr>
              <w:t>7</w:t>
            </w:r>
            <w:r w:rsidRPr="003E664E">
              <w:rPr>
                <w:rFonts w:ascii="Tahoma" w:hAnsi="Tahoma" w:cs="Tahoma"/>
              </w:rPr>
              <w:t xml:space="preserve"> (Commissioning)</w:t>
            </w:r>
          </w:p>
        </w:tc>
      </w:tr>
      <w:tr w:rsidR="003E664E" w:rsidRPr="003E664E" w14:paraId="61084D16" w14:textId="77777777" w:rsidTr="003E664E">
        <w:tc>
          <w:tcPr>
            <w:tcW w:w="2660" w:type="dxa"/>
            <w:tcBorders>
              <w:top w:val="dashSmallGap" w:sz="4" w:space="0" w:color="auto"/>
              <w:left w:val="nil"/>
              <w:bottom w:val="double" w:sz="4" w:space="0" w:color="auto"/>
              <w:right w:val="dashSmallGap" w:sz="4" w:space="0" w:color="auto"/>
            </w:tcBorders>
            <w:vAlign w:val="center"/>
            <w:hideMark/>
          </w:tcPr>
          <w:p w14:paraId="46CBFAA8" w14:textId="77777777" w:rsidR="003E664E" w:rsidRPr="003E664E" w:rsidRDefault="003E664E" w:rsidP="003E664E">
            <w:pPr>
              <w:spacing w:line="276" w:lineRule="auto"/>
              <w:rPr>
                <w:rFonts w:ascii="Tahoma" w:hAnsi="Tahoma" w:cs="Tahoma"/>
                <w:lang w:val="el-GR"/>
              </w:rPr>
            </w:pPr>
            <w:r w:rsidRPr="003E664E">
              <w:rPr>
                <w:rFonts w:ascii="Tahoma" w:hAnsi="Tahoma" w:cs="Tahoma"/>
              </w:rPr>
              <w:t>Φάση Υλοποίησης</w:t>
            </w:r>
          </w:p>
        </w:tc>
        <w:tc>
          <w:tcPr>
            <w:tcW w:w="5812" w:type="dxa"/>
            <w:tcBorders>
              <w:top w:val="dashSmallGap" w:sz="4" w:space="0" w:color="auto"/>
              <w:left w:val="dashSmallGap" w:sz="4" w:space="0" w:color="auto"/>
              <w:bottom w:val="double" w:sz="4" w:space="0" w:color="auto"/>
              <w:right w:val="nil"/>
            </w:tcBorders>
            <w:hideMark/>
          </w:tcPr>
          <w:p w14:paraId="1A5BD4AD" w14:textId="77777777" w:rsidR="003E664E" w:rsidRPr="003E664E" w:rsidRDefault="003E664E" w:rsidP="000E3380">
            <w:pPr>
              <w:numPr>
                <w:ilvl w:val="0"/>
                <w:numId w:val="16"/>
              </w:numPr>
              <w:spacing w:line="276" w:lineRule="auto"/>
              <w:ind w:left="407"/>
              <w:contextualSpacing/>
              <w:jc w:val="both"/>
              <w:rPr>
                <w:rFonts w:ascii="Tahoma" w:hAnsi="Tahoma" w:cs="Tahoma"/>
              </w:rPr>
            </w:pPr>
            <w:r w:rsidRPr="003E664E">
              <w:rPr>
                <w:rFonts w:ascii="Tahoma" w:hAnsi="Tahoma" w:cs="Tahoma"/>
              </w:rPr>
              <w:t>Αδειοδότηση</w:t>
            </w:r>
          </w:p>
          <w:p w14:paraId="4FFABBED" w14:textId="02317584" w:rsidR="003E664E" w:rsidRPr="003E664E" w:rsidRDefault="003E664E" w:rsidP="000E3380">
            <w:pPr>
              <w:numPr>
                <w:ilvl w:val="0"/>
                <w:numId w:val="16"/>
              </w:numPr>
              <w:spacing w:line="276" w:lineRule="auto"/>
              <w:ind w:left="407"/>
              <w:contextualSpacing/>
              <w:jc w:val="both"/>
              <w:rPr>
                <w:rFonts w:ascii="Tahoma" w:hAnsi="Tahoma" w:cs="Tahoma"/>
              </w:rPr>
            </w:pPr>
            <w:r w:rsidRPr="003E664E">
              <w:rPr>
                <w:rFonts w:ascii="Tahoma" w:hAnsi="Tahoma" w:cs="Tahoma"/>
                <w:lang w:val="el-GR"/>
              </w:rPr>
              <w:t xml:space="preserve">Έχει υποβάλει </w:t>
            </w:r>
            <w:r w:rsidRPr="003E664E">
              <w:rPr>
                <w:rFonts w:ascii="Tahoma" w:hAnsi="Tahoma" w:cs="Tahoma"/>
              </w:rPr>
              <w:t>Investment Request</w:t>
            </w:r>
          </w:p>
        </w:tc>
      </w:tr>
    </w:tbl>
    <w:p w14:paraId="1682249B" w14:textId="77777777" w:rsidR="003E664E" w:rsidRPr="003E664E" w:rsidRDefault="003E664E" w:rsidP="003E664E">
      <w:pPr>
        <w:spacing w:after="120" w:line="276" w:lineRule="auto"/>
        <w:ind w:firstLine="426"/>
        <w:jc w:val="both"/>
        <w:rPr>
          <w:rFonts w:ascii="Tahoma" w:eastAsia="Times New Roman" w:hAnsi="Tahoma" w:cs="Times New Roman"/>
          <w:szCs w:val="20"/>
          <w:lang w:val="el-GR"/>
        </w:rPr>
      </w:pPr>
    </w:p>
    <w:p w14:paraId="19C2F918" w14:textId="77777777" w:rsidR="003E664E" w:rsidRPr="003E664E" w:rsidRDefault="003E664E" w:rsidP="003E664E">
      <w:pPr>
        <w:rPr>
          <w:lang w:val="el-GR"/>
        </w:rPr>
      </w:pPr>
    </w:p>
    <w:p w14:paraId="674CBE3A" w14:textId="77777777" w:rsidR="00933C32" w:rsidRPr="00D45FA1" w:rsidRDefault="00933C32" w:rsidP="00EC3768">
      <w:pPr>
        <w:pStyle w:val="Tahoma1"/>
        <w:spacing w:line="276" w:lineRule="auto"/>
        <w:rPr>
          <w:lang w:val="el-GR"/>
        </w:rPr>
      </w:pPr>
    </w:p>
    <w:p w14:paraId="5D1C102D" w14:textId="66523CAB" w:rsidR="00922F1C" w:rsidRPr="00D45FA1" w:rsidRDefault="00922F1C" w:rsidP="00EC3768">
      <w:pPr>
        <w:pStyle w:val="1"/>
        <w:spacing w:line="276" w:lineRule="auto"/>
      </w:pPr>
      <w:r w:rsidRPr="00D45FA1">
        <w:br w:type="column"/>
      </w:r>
      <w:bookmarkStart w:id="336" w:name="_Toc64379671"/>
      <w:bookmarkStart w:id="337" w:name="_Toc146555079"/>
      <w:r w:rsidRPr="00D45FA1">
        <w:t>Υποχρεώσεις κοινής ωφελείας σχετικά με την ασφάλεια εφοδιασμού</w:t>
      </w:r>
      <w:bookmarkEnd w:id="336"/>
      <w:bookmarkEnd w:id="337"/>
    </w:p>
    <w:p w14:paraId="18A58530" w14:textId="77777777" w:rsidR="00922F1C" w:rsidRPr="008A78AE" w:rsidRDefault="00922F1C" w:rsidP="00EC3768">
      <w:pPr>
        <w:pStyle w:val="Tahoma1"/>
        <w:spacing w:line="276" w:lineRule="auto"/>
        <w:rPr>
          <w:lang w:val="el-GR"/>
        </w:rPr>
      </w:pPr>
      <w:r w:rsidRPr="008A78AE">
        <w:rPr>
          <w:lang w:val="el-GR"/>
        </w:rPr>
        <w:t xml:space="preserve">Δεν έχουν επί του παρόντος ορισθεί υπηρεσίες κοινής ωφέλειας (ΥΚΩ) σύμφωνα με το άρθρο 55 του ν. 4001/2011 σχετικά με την ασφάλεια εφοδιασμού. </w:t>
      </w:r>
    </w:p>
    <w:p w14:paraId="74471FC3" w14:textId="77777777" w:rsidR="00680C88" w:rsidRPr="00D45FA1" w:rsidRDefault="00680C88" w:rsidP="00EC3768">
      <w:pPr>
        <w:pStyle w:val="1"/>
        <w:spacing w:line="276" w:lineRule="auto"/>
      </w:pPr>
      <w:r w:rsidRPr="00D45FA1">
        <w:br w:type="column"/>
      </w:r>
      <w:bookmarkStart w:id="338" w:name="_Toc64379672"/>
      <w:bookmarkStart w:id="339" w:name="_Toc146555080"/>
      <w:r w:rsidRPr="00D45FA1">
        <w:t>Διαβουλεύσεις με τα ενδιαφερόμενα μέρη</w:t>
      </w:r>
      <w:bookmarkEnd w:id="338"/>
      <w:bookmarkEnd w:id="339"/>
    </w:p>
    <w:p w14:paraId="6E804CB2" w14:textId="77777777" w:rsidR="00D1109B" w:rsidRPr="00D45FA1" w:rsidRDefault="00D1109B" w:rsidP="00EC3768">
      <w:pPr>
        <w:pStyle w:val="Tahoma1"/>
        <w:spacing w:line="276" w:lineRule="auto"/>
        <w:ind w:left="1146" w:firstLine="0"/>
        <w:rPr>
          <w:lang w:val="el-GR"/>
        </w:rPr>
      </w:pPr>
    </w:p>
    <w:p w14:paraId="30219D7F" w14:textId="77777777" w:rsidR="00680C88" w:rsidRPr="00D45FA1" w:rsidRDefault="00680C88" w:rsidP="00EC3768">
      <w:pPr>
        <w:pStyle w:val="1"/>
        <w:spacing w:line="276" w:lineRule="auto"/>
      </w:pPr>
      <w:r w:rsidRPr="00D45FA1">
        <w:br w:type="column"/>
      </w:r>
      <w:bookmarkStart w:id="340" w:name="_Toc64379673"/>
      <w:bookmarkStart w:id="341" w:name="_Toc146555081"/>
      <w:r w:rsidRPr="00D45FA1">
        <w:t>Περιφερειακή διάσταση</w:t>
      </w:r>
      <w:bookmarkEnd w:id="340"/>
      <w:bookmarkEnd w:id="341"/>
    </w:p>
    <w:p w14:paraId="1258D628" w14:textId="597E6799" w:rsidR="00DA004F" w:rsidRPr="00DA004F" w:rsidRDefault="00680C88" w:rsidP="00DA004F">
      <w:pPr>
        <w:pStyle w:val="Tahoma1"/>
        <w:spacing w:line="276" w:lineRule="auto"/>
        <w:rPr>
          <w:lang w:val="el-GR"/>
        </w:rPr>
      </w:pPr>
      <w:r w:rsidRPr="00DA004F">
        <w:rPr>
          <w:lang w:val="el-GR"/>
        </w:rPr>
        <w:t xml:space="preserve">Οι επιλεγμένες </w:t>
      </w:r>
      <w:r w:rsidR="00DA004F" w:rsidRPr="00DA004F">
        <w:rPr>
          <w:lang w:val="el-GR"/>
        </w:rPr>
        <w:t>δράσεις</w:t>
      </w:r>
      <w:r w:rsidR="00DA004F">
        <w:rPr>
          <w:lang w:val="el-GR"/>
        </w:rPr>
        <w:t>/μέτρα</w:t>
      </w:r>
      <w:r w:rsidR="00DA004F" w:rsidRPr="00DA004F">
        <w:rPr>
          <w:lang w:val="el-GR"/>
        </w:rPr>
        <w:t xml:space="preserve"> στο παρόν ΣΠΔ αποσκοπούν στην ασφάλεια εφοδιασμού της Χώρας, με στόχο την εξάλειψη ή περιορισμό των κινδύνων που εντοπίστηκαν στις σχετικές μελέτες επικινδυνότητας</w:t>
      </w:r>
      <w:r w:rsidR="00DA004F">
        <w:rPr>
          <w:lang w:val="el-GR"/>
        </w:rPr>
        <w:t xml:space="preserve"> και την</w:t>
      </w:r>
      <w:r w:rsidR="00DA004F" w:rsidRPr="00DA004F">
        <w:rPr>
          <w:lang w:val="el-GR"/>
        </w:rPr>
        <w:t xml:space="preserve"> ενίσχυση της προστασίας των καταναλωτών σε περίπτωση εμφάνισης σημαντικών διαταραχών στη ζήτηση ή/και την προμήθεια ΦΑ.</w:t>
      </w:r>
      <w:r w:rsidR="00DA004F">
        <w:rPr>
          <w:lang w:val="el-GR"/>
        </w:rPr>
        <w:t xml:space="preserve"> Οι</w:t>
      </w:r>
      <w:r w:rsidR="00DA004F" w:rsidRPr="00DA004F">
        <w:rPr>
          <w:lang w:val="el-GR"/>
        </w:rPr>
        <w:t xml:space="preserve"> δράσεις/μέτρα αυτ</w:t>
      </w:r>
      <w:r w:rsidR="00DA004F">
        <w:rPr>
          <w:lang w:val="el-GR"/>
        </w:rPr>
        <w:t>ές</w:t>
      </w:r>
      <w:r w:rsidR="00DA004F" w:rsidRPr="00DA004F">
        <w:rPr>
          <w:lang w:val="el-GR"/>
        </w:rPr>
        <w:t xml:space="preserve"> αναμένεται να έχουν θετικές επιπτώσεις στα γειτονικά Κ-Μ.</w:t>
      </w:r>
    </w:p>
    <w:p w14:paraId="6D18E5E8" w14:textId="77777777" w:rsidR="00680C88" w:rsidRPr="000B7BBB" w:rsidRDefault="00680C88" w:rsidP="00EC3768">
      <w:pPr>
        <w:pStyle w:val="2"/>
        <w:spacing w:line="276" w:lineRule="auto"/>
        <w:rPr>
          <w:b w:val="0"/>
          <w:bCs w:val="0"/>
        </w:rPr>
      </w:pPr>
      <w:bookmarkStart w:id="342" w:name="_Toc64379674"/>
      <w:bookmarkStart w:id="343" w:name="_Toc146555082"/>
      <w:r w:rsidRPr="000B7BBB">
        <w:rPr>
          <w:b w:val="0"/>
          <w:bCs w:val="0"/>
        </w:rPr>
        <w:t>Υπολογισμός του τύπου N – 1 σε επίπεδο ομάδων κινδύνου</w:t>
      </w:r>
      <w:bookmarkEnd w:id="342"/>
      <w:bookmarkEnd w:id="343"/>
    </w:p>
    <w:p w14:paraId="6F38EC57" w14:textId="131C331A" w:rsidR="00680C88" w:rsidRPr="005521CC" w:rsidRDefault="00680C88" w:rsidP="00EC3768">
      <w:pPr>
        <w:pStyle w:val="Tahoma1"/>
        <w:spacing w:before="120" w:line="276" w:lineRule="auto"/>
        <w:ind w:firstLine="425"/>
        <w:rPr>
          <w:color w:val="FF0000"/>
          <w:lang w:val="el-GR"/>
        </w:rPr>
      </w:pPr>
      <w:r w:rsidRPr="00DF7AA0">
        <w:rPr>
          <w:lang w:val="el-GR"/>
        </w:rPr>
        <w:t>Οι υπολογισμοί παρουσιάστηκαν</w:t>
      </w:r>
      <w:r w:rsidR="00777F0F">
        <w:rPr>
          <w:lang w:val="el-GR"/>
        </w:rPr>
        <w:t xml:space="preserve"> </w:t>
      </w:r>
      <w:r w:rsidR="00777F0F" w:rsidRPr="00636EA6">
        <w:rPr>
          <w:lang w:val="el-GR"/>
        </w:rPr>
        <w:t>στο Κεφάλαιο 3</w:t>
      </w:r>
      <w:r w:rsidRPr="00636EA6">
        <w:rPr>
          <w:lang w:val="el-GR"/>
        </w:rPr>
        <w:t>.</w:t>
      </w:r>
    </w:p>
    <w:p w14:paraId="75CFB792" w14:textId="4CF9C2A8" w:rsidR="00680C88" w:rsidRPr="000B7BBB" w:rsidRDefault="00680C88" w:rsidP="00EC3768">
      <w:pPr>
        <w:pStyle w:val="2"/>
        <w:spacing w:line="276" w:lineRule="auto"/>
        <w:rPr>
          <w:b w:val="0"/>
          <w:bCs w:val="0"/>
        </w:rPr>
      </w:pPr>
      <w:bookmarkStart w:id="344" w:name="_Toc64379675"/>
      <w:bookmarkStart w:id="345" w:name="_Toc146555083"/>
      <w:r w:rsidRPr="000B7BBB">
        <w:rPr>
          <w:b w:val="0"/>
          <w:bCs w:val="0"/>
        </w:rPr>
        <w:t>Μηχανισμοί που αναπτύχθηκαν με σκοπό τη συνεργασία</w:t>
      </w:r>
      <w:bookmarkEnd w:id="344"/>
      <w:r w:rsidR="00A82442" w:rsidRPr="00A82442">
        <w:t xml:space="preserve"> </w:t>
      </w:r>
      <w:r w:rsidR="00A82442" w:rsidRPr="00A82442">
        <w:rPr>
          <w:b w:val="0"/>
          <w:bCs w:val="0"/>
        </w:rPr>
        <w:t>και μέτρα αλληλεγγύης</w:t>
      </w:r>
      <w:bookmarkEnd w:id="345"/>
    </w:p>
    <w:p w14:paraId="0FD124C0" w14:textId="59DCA634" w:rsidR="00A82442" w:rsidRPr="00A82442" w:rsidRDefault="00A82442" w:rsidP="00A82442">
      <w:pPr>
        <w:pStyle w:val="Tahoma1"/>
        <w:spacing w:line="276" w:lineRule="auto"/>
        <w:rPr>
          <w:lang w:val="el-GR"/>
        </w:rPr>
      </w:pPr>
      <w:r w:rsidRPr="00A82442">
        <w:rPr>
          <w:lang w:val="el-GR"/>
        </w:rPr>
        <w:t xml:space="preserve">Την περίοδο 2020 – 2022, προετοιμάστηκαν δύο σχέδια μνημονίων συνεννόησης (Ελλάδας – Ιταλία και Ελλάδας – Βουλγαρίας) για τη συνεργασία στην ασφάλεια εφοδιασμού και </w:t>
      </w:r>
      <w:r>
        <w:rPr>
          <w:lang w:val="el-GR"/>
        </w:rPr>
        <w:t xml:space="preserve">την </w:t>
      </w:r>
      <w:r w:rsidRPr="00A82442">
        <w:rPr>
          <w:lang w:val="el-GR"/>
        </w:rPr>
        <w:t xml:space="preserve">αποθήκευση ΦΑ. Τα σχέδια στάλθηκαν στο αρμόδιο Υπουργείο. </w:t>
      </w:r>
    </w:p>
    <w:p w14:paraId="657BA67A" w14:textId="54DB2EFB" w:rsidR="00A82442" w:rsidRPr="00A82442" w:rsidRDefault="00A82442" w:rsidP="00A82442">
      <w:pPr>
        <w:pStyle w:val="Tahoma1"/>
        <w:spacing w:line="276" w:lineRule="auto"/>
        <w:rPr>
          <w:lang w:val="el-GR"/>
        </w:rPr>
      </w:pPr>
      <w:r w:rsidRPr="00A82442">
        <w:rPr>
          <w:lang w:val="el-GR"/>
        </w:rPr>
        <w:t>Η Ευρωπαϊκή Επιτροπή το Δεκέμβριο του 202</w:t>
      </w:r>
      <w:r>
        <w:rPr>
          <w:lang w:val="el-GR"/>
        </w:rPr>
        <w:t>2</w:t>
      </w:r>
      <w:r w:rsidRPr="00A82442">
        <w:rPr>
          <w:lang w:val="el-GR"/>
        </w:rPr>
        <w:t>, με το</w:t>
      </w:r>
      <w:r>
        <w:rPr>
          <w:lang w:val="el-GR"/>
        </w:rPr>
        <w:t>ν</w:t>
      </w:r>
      <w:r w:rsidRPr="00A82442">
        <w:rPr>
          <w:lang w:val="el-GR"/>
        </w:rPr>
        <w:t xml:space="preserve"> </w:t>
      </w:r>
      <w:r>
        <w:rPr>
          <w:lang w:val="el-GR"/>
        </w:rPr>
        <w:t>Κ</w:t>
      </w:r>
      <w:r w:rsidRPr="00A82442">
        <w:rPr>
          <w:lang w:val="el-GR"/>
        </w:rPr>
        <w:t>ανονισμό της ΕΕ 202</w:t>
      </w:r>
      <w:r>
        <w:rPr>
          <w:lang w:val="el-GR"/>
        </w:rPr>
        <w:t>2</w:t>
      </w:r>
      <w:r w:rsidRPr="00A82442">
        <w:rPr>
          <w:lang w:val="el-GR"/>
        </w:rPr>
        <w:t>/</w:t>
      </w:r>
      <w:r>
        <w:rPr>
          <w:lang w:val="el-GR"/>
        </w:rPr>
        <w:t>2576</w:t>
      </w:r>
      <w:r w:rsidRPr="00A82442">
        <w:rPr>
          <w:lang w:val="el-GR"/>
        </w:rPr>
        <w:t xml:space="preserve">, συμπεριέλαβε εναρμονισμένες ρήτρες επίδειξής αλληλεγγύης μεταξύ των κρατών μελών της ΕΕ, άμεσα εφαρμοστέες, σε περίπτωση μη ύπαρξης διμερών συμφωνιών ίδρυσης μηχανισμού αλληλεγγύης μεταξύ των κρατών μελών. </w:t>
      </w:r>
    </w:p>
    <w:p w14:paraId="53AE7029" w14:textId="193E466E" w:rsidR="00A82442" w:rsidRPr="00A82442" w:rsidRDefault="00A82442" w:rsidP="00A82442">
      <w:pPr>
        <w:pStyle w:val="Tahoma1"/>
        <w:spacing w:line="276" w:lineRule="auto"/>
        <w:rPr>
          <w:lang w:val="el-GR"/>
        </w:rPr>
      </w:pPr>
      <w:r w:rsidRPr="00A82442">
        <w:rPr>
          <w:lang w:val="el-GR"/>
        </w:rPr>
        <w:t>Για την ανάπτυξη μηχανισμών και μέτρων αλληλεγγύης αλλά και για την προετοιμασία υπογραφής συμφωνιών της Ελλάδας με τα όμορα ευρωπαϊκά της κράτη μέλη της ΕΕ (Ιταλία, Βουλγαρία)</w:t>
      </w:r>
      <w:r>
        <w:rPr>
          <w:lang w:val="el-GR"/>
        </w:rPr>
        <w:t>, η</w:t>
      </w:r>
      <w:r w:rsidRPr="00A82442">
        <w:rPr>
          <w:lang w:val="el-GR"/>
        </w:rPr>
        <w:t xml:space="preserve"> ΡΑΑΕΥ είχε ήδη θέσει σε δημόσια διαβούλευση</w:t>
      </w:r>
      <w:r w:rsidRPr="00A82442">
        <w:rPr>
          <w:rStyle w:val="ab"/>
          <w:lang w:val="el-GR"/>
        </w:rPr>
        <w:footnoteReference w:id="23"/>
      </w:r>
      <w:r w:rsidRPr="00A82442">
        <w:rPr>
          <w:lang w:val="el-GR"/>
        </w:rPr>
        <w:t xml:space="preserve"> με την ελληνική αγορά και τις γειτονικές χώρες «Σχέδιο Ρυθμίσεων» για εφαρμογή Μηχανισμού Αλληλεγγύης. Για την ανάπτυξη του Σχεδίου η ΡΑΑΕΥ συνεργάστηκε με τον Διαχειριστή του Εθνικού Συστήματος Φυσικού Αερίου Α.Ε. (ΔΕΣΦΑ), τον Ανεξάρτητο Διαχειριστή Μεταφοράς Ηλεκτρικής Ενέργειας (ΑΔΜΗΕ), το Υπουργείο Περιβάλλοντος και Ενέργειας (ΥΠΕΝ) και το Υπουργείο Εξωτερικών (ΥΠΕΞ). Το σχέδιο είχε βασιστεί στη σχετική Μελέτη του ACER (Study on the estimation of the Cost of Disruption of Gas supply in Europe) καθώς και στην υποβολή απόψεων από τους συμμετέχοντες στην αγορά</w:t>
      </w:r>
      <w:r>
        <w:rPr>
          <w:lang w:val="el-GR"/>
        </w:rPr>
        <w:t>.</w:t>
      </w:r>
    </w:p>
    <w:p w14:paraId="057FB861" w14:textId="77777777" w:rsidR="00A82442" w:rsidRDefault="00A82442" w:rsidP="00EC3768">
      <w:pPr>
        <w:pStyle w:val="Tahoma1"/>
        <w:spacing w:line="276" w:lineRule="auto"/>
        <w:rPr>
          <w:color w:val="FF0000"/>
          <w:lang w:val="el-GR"/>
        </w:rPr>
      </w:pPr>
    </w:p>
    <w:p w14:paraId="2F737EC3" w14:textId="77777777" w:rsidR="00680C88" w:rsidRPr="00D45FA1" w:rsidRDefault="00680C88" w:rsidP="00EC3768">
      <w:pPr>
        <w:spacing w:line="276" w:lineRule="auto"/>
        <w:rPr>
          <w:rFonts w:ascii="Arial" w:hAnsi="Arial" w:cs="Arial"/>
          <w:b/>
          <w:bCs/>
          <w:kern w:val="32"/>
          <w:sz w:val="32"/>
          <w:szCs w:val="32"/>
          <w:lang w:val="el-GR"/>
        </w:rPr>
      </w:pPr>
      <w:r w:rsidRPr="00D45FA1">
        <w:rPr>
          <w:lang w:val="el-GR"/>
        </w:rPr>
        <w:br w:type="page"/>
      </w:r>
    </w:p>
    <w:p w14:paraId="7CD2D05C" w14:textId="77777777" w:rsidR="00680C88" w:rsidRPr="00D45FA1" w:rsidRDefault="00680C88" w:rsidP="00EC3768">
      <w:pPr>
        <w:pStyle w:val="1"/>
        <w:spacing w:line="276" w:lineRule="auto"/>
      </w:pPr>
      <w:bookmarkStart w:id="346" w:name="_Toc64379677"/>
      <w:bookmarkStart w:id="347" w:name="_Toc146555084"/>
      <w:r w:rsidRPr="00D45FA1">
        <w:t>Σύνοψη - Συμπεράσματα</w:t>
      </w:r>
      <w:bookmarkEnd w:id="346"/>
      <w:bookmarkEnd w:id="347"/>
    </w:p>
    <w:p w14:paraId="3E904B3D" w14:textId="1AD43E7B" w:rsidR="00680C88" w:rsidRPr="00DF7AA0" w:rsidRDefault="00680C88" w:rsidP="00EC3768">
      <w:pPr>
        <w:pStyle w:val="Tahoma1"/>
        <w:spacing w:line="276" w:lineRule="auto"/>
        <w:rPr>
          <w:lang w:val="el-GR"/>
        </w:rPr>
      </w:pPr>
      <w:r w:rsidRPr="00DF7AA0">
        <w:rPr>
          <w:lang w:val="el-GR"/>
        </w:rPr>
        <w:t>Το παρόν Σχέδιο Προληπτικής Δράσης καταρτίστηκε από τη ΡΑ</w:t>
      </w:r>
      <w:r w:rsidR="00E32229">
        <w:rPr>
          <w:lang w:val="el-GR"/>
        </w:rPr>
        <w:t>Α</w:t>
      </w:r>
      <w:r w:rsidRPr="00DF7AA0">
        <w:rPr>
          <w:lang w:val="el-GR"/>
        </w:rPr>
        <w:t>Ε</w:t>
      </w:r>
      <w:r w:rsidR="00E32229">
        <w:rPr>
          <w:lang w:val="el-GR"/>
        </w:rPr>
        <w:t>Υ</w:t>
      </w:r>
      <w:r w:rsidRPr="00DF7AA0">
        <w:rPr>
          <w:lang w:val="el-GR"/>
        </w:rPr>
        <w:t xml:space="preserve">, σύμφωνα με τις προβλέψεις των άρθρων 8 και 9 του Κανονισμού, σχετικά με τα μέτρα κατοχύρωσης της ασφάλειας εφοδιασμού με φυσικό αέριο. </w:t>
      </w:r>
    </w:p>
    <w:p w14:paraId="40A339B4" w14:textId="4F5439D7" w:rsidR="00680C88" w:rsidRPr="00DF7AA0" w:rsidRDefault="00680C88" w:rsidP="00EC3768">
      <w:pPr>
        <w:pStyle w:val="Tahoma1"/>
        <w:spacing w:line="276" w:lineRule="auto"/>
        <w:rPr>
          <w:lang w:val="el-GR"/>
        </w:rPr>
      </w:pPr>
      <w:r w:rsidRPr="00DF7AA0">
        <w:rPr>
          <w:lang w:val="el-GR"/>
        </w:rPr>
        <w:t>Το Σχέδιο παρουσίασε, αρχικά, τα βασικά δεδομένα της Ελληνικής Αγοράς Φυσικού Αερίου και τα κύρια χαρακτηριστικά του Εθνικού Συστήματος Φυσικού Αερίου (ΕΣΦΑ)</w:t>
      </w:r>
      <w:r w:rsidR="004A18E3">
        <w:rPr>
          <w:lang w:val="el-GR"/>
        </w:rPr>
        <w:t>,</w:t>
      </w:r>
      <w:r w:rsidRPr="00DF7AA0">
        <w:rPr>
          <w:lang w:val="el-GR"/>
        </w:rPr>
        <w:t xml:space="preserve"> καθώς και των περιφερειακών συστημάτων στα οποία συμμετέχει η Ελλάδα. Στη συνέχεια συνόψισε τα συμπεράσματα τ</w:t>
      </w:r>
      <w:r w:rsidR="00952636" w:rsidRPr="00DF7AA0">
        <w:rPr>
          <w:lang w:val="el-GR"/>
        </w:rPr>
        <w:t xml:space="preserve">ων πιο πρόσφατων </w:t>
      </w:r>
      <w:r w:rsidR="000B3B00">
        <w:rPr>
          <w:lang w:val="el-GR"/>
        </w:rPr>
        <w:t>Μ</w:t>
      </w:r>
      <w:r w:rsidR="00952636" w:rsidRPr="00DF7AA0">
        <w:rPr>
          <w:lang w:val="el-GR"/>
        </w:rPr>
        <w:t xml:space="preserve">ελετών </w:t>
      </w:r>
      <w:r w:rsidR="000B3B00">
        <w:rPr>
          <w:lang w:val="el-GR"/>
        </w:rPr>
        <w:t>Ε</w:t>
      </w:r>
      <w:r w:rsidR="00DF7AA0">
        <w:rPr>
          <w:lang w:val="el-GR"/>
        </w:rPr>
        <w:t xml:space="preserve">κτίμησης </w:t>
      </w:r>
      <w:r w:rsidR="000B3B00">
        <w:rPr>
          <w:lang w:val="el-GR"/>
        </w:rPr>
        <w:t>Ε</w:t>
      </w:r>
      <w:r w:rsidR="00952636" w:rsidRPr="00DF7AA0">
        <w:rPr>
          <w:lang w:val="el-GR"/>
        </w:rPr>
        <w:t xml:space="preserve">πικινδυνότητας </w:t>
      </w:r>
      <w:r w:rsidRPr="00DF7AA0">
        <w:rPr>
          <w:lang w:val="el-GR"/>
        </w:rPr>
        <w:t xml:space="preserve">και, στη βάση αυτών, καθόρισε τις </w:t>
      </w:r>
      <w:r w:rsidR="00952636" w:rsidRPr="00DF7AA0">
        <w:rPr>
          <w:lang w:val="el-GR"/>
        </w:rPr>
        <w:t xml:space="preserve">προτεινόμενες προς υλοποίηση </w:t>
      </w:r>
      <w:r w:rsidR="00CD2BB4">
        <w:rPr>
          <w:lang w:val="el-GR"/>
        </w:rPr>
        <w:t>δ</w:t>
      </w:r>
      <w:r w:rsidR="00952636" w:rsidRPr="00DF7AA0">
        <w:rPr>
          <w:lang w:val="el-GR"/>
        </w:rPr>
        <w:t>ράσεις</w:t>
      </w:r>
      <w:r w:rsidR="00DF7AA0">
        <w:rPr>
          <w:lang w:val="el-GR"/>
        </w:rPr>
        <w:t>.</w:t>
      </w:r>
      <w:r w:rsidR="00952636" w:rsidRPr="00DF7AA0">
        <w:rPr>
          <w:lang w:val="el-GR"/>
        </w:rPr>
        <w:t xml:space="preserve"> </w:t>
      </w:r>
    </w:p>
    <w:p w14:paraId="50E9805D" w14:textId="38D5343E" w:rsidR="00680C88" w:rsidRDefault="00680C88" w:rsidP="00EC3768">
      <w:pPr>
        <w:pStyle w:val="Tahoma1"/>
        <w:spacing w:line="276" w:lineRule="auto"/>
        <w:rPr>
          <w:color w:val="FF0000"/>
          <w:lang w:val="el-GR"/>
        </w:rPr>
      </w:pPr>
      <w:r w:rsidRPr="00A82442">
        <w:rPr>
          <w:lang w:val="el-GR"/>
        </w:rPr>
        <w:t>Αναφορικά με τη συμμόρφωση με τον Κανόνα για την υποδομή (άρθρο 5 του Κανονισμού), διαπιστώνεται ότι επί του παρόντος δεν ικανοποιείται με τις υφιστάμενες υποδομές σε εθνικό επίπεδο.</w:t>
      </w:r>
      <w:r w:rsidRPr="00DF60DD">
        <w:rPr>
          <w:lang w:val="el-GR"/>
        </w:rPr>
        <w:t xml:space="preserve"> </w:t>
      </w:r>
    </w:p>
    <w:p w14:paraId="073CEBBE" w14:textId="6641F601" w:rsidR="00CD2BB4" w:rsidRDefault="00680C88" w:rsidP="00CD2BB4">
      <w:pPr>
        <w:pStyle w:val="Tahoma1"/>
        <w:spacing w:line="276" w:lineRule="auto"/>
        <w:rPr>
          <w:lang w:val="el-GR"/>
        </w:rPr>
      </w:pPr>
      <w:r w:rsidRPr="00603580">
        <w:rPr>
          <w:lang w:val="el-GR"/>
        </w:rPr>
        <w:t xml:space="preserve">Στο πλαίσιο </w:t>
      </w:r>
      <w:r w:rsidR="00CD2BB4" w:rsidRPr="00603580">
        <w:rPr>
          <w:lang w:val="el-GR"/>
        </w:rPr>
        <w:t xml:space="preserve">των αποτελεσμάτων </w:t>
      </w:r>
      <w:r w:rsidR="00CD2BB4" w:rsidRPr="00CD2BB4">
        <w:rPr>
          <w:lang w:val="el-GR"/>
        </w:rPr>
        <w:t>των Μελετών Εκτίμησης Επικινδυνότητας σε περιφερειακό και εθνικό επίπεδο, τ</w:t>
      </w:r>
      <w:r w:rsidR="00CD2BB4">
        <w:rPr>
          <w:lang w:val="el-GR"/>
        </w:rPr>
        <w:t>ων</w:t>
      </w:r>
      <w:r w:rsidR="00CD2BB4" w:rsidRPr="00CD2BB4">
        <w:rPr>
          <w:lang w:val="el-GR"/>
        </w:rPr>
        <w:t xml:space="preserve"> υποχρεώσε</w:t>
      </w:r>
      <w:r w:rsidR="00CD2BB4">
        <w:rPr>
          <w:lang w:val="el-GR"/>
        </w:rPr>
        <w:t>ων</w:t>
      </w:r>
      <w:r w:rsidR="00CD2BB4" w:rsidRPr="00CD2BB4">
        <w:rPr>
          <w:lang w:val="el-GR"/>
        </w:rPr>
        <w:t xml:space="preserve"> της Χώρας που απορρέουν από τον Κανονισμό (ΕΕ) 2017/1938, όπως τροποποιήθηκε με τον Κανονισμό (ΕΕ) 2022/1032, των πλέον πρόσφατων στοιχείων για τη διαμόρφωση της ζήτησης, των δεδομένων που προκύπτουν αναφορικά με το επαρκές επίπεδο ασφάλειας εφοδιασμού του ενεργειακού συστήματος της Χώρας, καθώς και των τεχνικών περιορισμών του ελληνικού συστήματος, το Σχέδιο εξέτασε μέτρα (δράσεις), με στόχο την αποτελεσματικότερη διαχείριση ΦΑ σε περίπτωση εμφάνισης κρίσης και την ενίσχυση της προστασίας των καταναλωτών</w:t>
      </w:r>
      <w:r w:rsidR="000B3B00">
        <w:rPr>
          <w:lang w:val="el-GR"/>
        </w:rPr>
        <w:t>,</w:t>
      </w:r>
      <w:r w:rsidR="00CD2BB4" w:rsidRPr="00CD2BB4">
        <w:rPr>
          <w:lang w:val="el-GR"/>
        </w:rPr>
        <w:t xml:space="preserve"> καθώς και την βελτιστοποίηση Ρυθμιστικού Πλαισίου.</w:t>
      </w:r>
    </w:p>
    <w:p w14:paraId="754BC48E" w14:textId="77777777" w:rsidR="00DF60DD" w:rsidRPr="00CD2BB4" w:rsidRDefault="00DF60DD" w:rsidP="00DF60DD">
      <w:pPr>
        <w:pStyle w:val="Tahoma1"/>
        <w:spacing w:line="276" w:lineRule="auto"/>
        <w:rPr>
          <w:lang w:val="el-GR"/>
        </w:rPr>
      </w:pPr>
      <w:r w:rsidRPr="00DF60DD">
        <w:rPr>
          <w:lang w:val="el-GR"/>
        </w:rPr>
        <w:t xml:space="preserve">Πέραν αυτού, </w:t>
      </w:r>
      <w:r w:rsidRPr="00CD2BB4">
        <w:rPr>
          <w:lang w:val="el-GR"/>
        </w:rPr>
        <w:t>το παρόν Σχέδιο Προληπτικής Δράσης, αναγνωρίζοντας την ιδιαίτερα σημαντική και αυξανόμενη συμμετοχή του φυσικού αερίου στο ισοζύγιο πρωτογενούς ενέργειας του τομέα ηλεκτροπαραγωγής, ενσωματώνει μέτρα που δίνουν έμφαση στον περιορισμό των επιπτώσεων και στην ηλεκτροπαραγωγή από πιθανές περικοπές στην τροφοδοσία μονάδων που λειτουργούν με φυσικό αέριο.</w:t>
      </w:r>
    </w:p>
    <w:p w14:paraId="0F7F1777" w14:textId="74A8D115" w:rsidR="00680C88" w:rsidRPr="00CD2BB4" w:rsidRDefault="00680C88" w:rsidP="00EC3768">
      <w:pPr>
        <w:pStyle w:val="Tahoma1"/>
        <w:spacing w:line="276" w:lineRule="auto"/>
        <w:rPr>
          <w:lang w:val="el-GR"/>
        </w:rPr>
      </w:pPr>
      <w:r w:rsidRPr="00CD2BB4">
        <w:rPr>
          <w:lang w:val="el-GR"/>
        </w:rPr>
        <w:t>Οι δράσεις που εξετάστηκαν</w:t>
      </w:r>
      <w:r w:rsidR="00CD2BB4" w:rsidRPr="00CD2BB4">
        <w:rPr>
          <w:lang w:val="el-GR"/>
        </w:rPr>
        <w:t>, πέραν των υφιστάμενων/παγίων μέτρων στα πλαίσια παλαιότερων Σχεδίων Προληπτικής Δράσης τα οποία εξακολουθούν και ισχύουν,</w:t>
      </w:r>
      <w:r w:rsidRPr="00CD2BB4">
        <w:rPr>
          <w:lang w:val="el-GR"/>
        </w:rPr>
        <w:t xml:space="preserve"> </w:t>
      </w:r>
      <w:r w:rsidR="00CD2BB4" w:rsidRPr="00CD2BB4">
        <w:rPr>
          <w:lang w:val="el-GR"/>
        </w:rPr>
        <w:t>είναι</w:t>
      </w:r>
      <w:r w:rsidRPr="00CD2BB4">
        <w:rPr>
          <w:lang w:val="el-GR"/>
        </w:rPr>
        <w:t xml:space="preserve"> οι:</w:t>
      </w:r>
    </w:p>
    <w:p w14:paraId="3449FF7F" w14:textId="581CFFFC" w:rsidR="00577C82" w:rsidRPr="00577C82" w:rsidRDefault="00577C82" w:rsidP="00577C82">
      <w:pPr>
        <w:pStyle w:val="Tahoma1"/>
        <w:spacing w:line="276" w:lineRule="auto"/>
        <w:rPr>
          <w:lang w:val="el-GR"/>
        </w:rPr>
      </w:pPr>
      <w:r w:rsidRPr="00577C82">
        <w:rPr>
          <w:b/>
          <w:bCs/>
          <w:lang w:val="el-GR"/>
        </w:rPr>
        <w:t>Δράση Δ</w:t>
      </w:r>
      <w:r w:rsidR="00D60520">
        <w:rPr>
          <w:b/>
          <w:bCs/>
          <w:lang w:val="el-GR"/>
        </w:rPr>
        <w:t>1</w:t>
      </w:r>
      <w:r w:rsidRPr="00577C82">
        <w:rPr>
          <w:b/>
          <w:bCs/>
          <w:lang w:val="el-GR"/>
        </w:rPr>
        <w:t>:</w:t>
      </w:r>
      <w:r w:rsidRPr="00577C82">
        <w:rPr>
          <w:lang w:val="el-GR"/>
        </w:rPr>
        <w:t xml:space="preserve"> Μηχανισμός για την κατά προτεραιότητα λειτουργία των μονάδων με εναλλακτικό καύσιμο στην αγορά του ηλεκτρισμού σε περίπτωση κρίσης φυσικού αερίου Επιπέδου 3 Έκτακτης Ανάγκης και κατόπιν απόφασης ΟΔΚ για την ενεργοποίησή του</w:t>
      </w:r>
    </w:p>
    <w:p w14:paraId="15DB68F5" w14:textId="5AC505C1" w:rsidR="00577C82" w:rsidRPr="00577C82" w:rsidRDefault="00577C82" w:rsidP="00577C82">
      <w:pPr>
        <w:pStyle w:val="Tahoma1"/>
        <w:spacing w:line="276" w:lineRule="auto"/>
        <w:rPr>
          <w:lang w:val="el-GR"/>
        </w:rPr>
      </w:pPr>
      <w:r w:rsidRPr="00577C82">
        <w:rPr>
          <w:b/>
          <w:bCs/>
          <w:lang w:val="el-GR"/>
        </w:rPr>
        <w:t>Δράση Δ</w:t>
      </w:r>
      <w:r w:rsidR="00D60520">
        <w:rPr>
          <w:b/>
          <w:bCs/>
          <w:lang w:val="el-GR"/>
        </w:rPr>
        <w:t>2</w:t>
      </w:r>
      <w:r w:rsidRPr="00577C82">
        <w:rPr>
          <w:b/>
          <w:bCs/>
          <w:lang w:val="el-GR"/>
        </w:rPr>
        <w:t>:</w:t>
      </w:r>
      <w:r w:rsidRPr="00577C82">
        <w:rPr>
          <w:lang w:val="el-GR"/>
        </w:rPr>
        <w:t xml:space="preserve"> Εισαγωγή διατάξεων για την συνετή χρήση και περιορισμό της άσκοπης κατανάλωσης ΦΑ κατά τη διάρκεια κρίσης ΦΑ</w:t>
      </w:r>
    </w:p>
    <w:p w14:paraId="1D562CDD" w14:textId="2017EAA9" w:rsidR="00577C82" w:rsidRPr="00577C82" w:rsidRDefault="00577C82" w:rsidP="00577C82">
      <w:pPr>
        <w:pStyle w:val="Tahoma1"/>
        <w:spacing w:line="276" w:lineRule="auto"/>
        <w:rPr>
          <w:lang w:val="el-GR"/>
        </w:rPr>
      </w:pPr>
      <w:r w:rsidRPr="00577C82">
        <w:rPr>
          <w:b/>
          <w:bCs/>
          <w:lang w:val="el-GR"/>
        </w:rPr>
        <w:t>Δράση Δ</w:t>
      </w:r>
      <w:r w:rsidR="00D60520">
        <w:rPr>
          <w:b/>
          <w:bCs/>
          <w:lang w:val="el-GR"/>
        </w:rPr>
        <w:t>3</w:t>
      </w:r>
      <w:r w:rsidRPr="00577C82">
        <w:rPr>
          <w:b/>
          <w:bCs/>
          <w:lang w:val="el-GR"/>
        </w:rPr>
        <w:t>:</w:t>
      </w:r>
      <w:r w:rsidRPr="00577C82">
        <w:rPr>
          <w:lang w:val="el-GR"/>
        </w:rPr>
        <w:t xml:space="preserve"> Κατά προτεραιότητα παροχή φυσικού αερίου σε ορισμένες «Σημαντικές» Βιομηχανίες</w:t>
      </w:r>
    </w:p>
    <w:p w14:paraId="72082FF8" w14:textId="052E774C" w:rsidR="00577C82" w:rsidRDefault="00577C82" w:rsidP="00577C82">
      <w:pPr>
        <w:pStyle w:val="Tahoma1"/>
        <w:spacing w:line="276" w:lineRule="auto"/>
        <w:rPr>
          <w:lang w:val="el-GR"/>
        </w:rPr>
      </w:pPr>
      <w:r w:rsidRPr="00577C82">
        <w:rPr>
          <w:b/>
          <w:bCs/>
          <w:lang w:val="el-GR"/>
        </w:rPr>
        <w:t>Δράση Δ</w:t>
      </w:r>
      <w:r w:rsidR="00D60520">
        <w:rPr>
          <w:b/>
          <w:bCs/>
          <w:lang w:val="el-GR"/>
        </w:rPr>
        <w:t>4</w:t>
      </w:r>
      <w:r w:rsidRPr="00577C82">
        <w:rPr>
          <w:b/>
          <w:bCs/>
          <w:lang w:val="el-GR"/>
        </w:rPr>
        <w:t>:</w:t>
      </w:r>
      <w:r w:rsidRPr="00577C82">
        <w:rPr>
          <w:lang w:val="el-GR"/>
        </w:rPr>
        <w:t xml:space="preserve"> Ρύθμιση για την έκτακτη τροποποίηση του Προγραμματισμού Εκφορτώσεων ΥΦΑ</w:t>
      </w:r>
    </w:p>
    <w:p w14:paraId="62A35D06" w14:textId="5DABFE23" w:rsidR="00D60520" w:rsidRDefault="00D60520" w:rsidP="00D60520">
      <w:pPr>
        <w:pStyle w:val="Tahoma1"/>
        <w:spacing w:line="276" w:lineRule="auto"/>
        <w:rPr>
          <w:lang w:val="el-GR"/>
        </w:rPr>
      </w:pPr>
      <w:r w:rsidRPr="00577C82">
        <w:rPr>
          <w:b/>
          <w:bCs/>
          <w:lang w:val="el-GR"/>
        </w:rPr>
        <w:t>Δράση Δ</w:t>
      </w:r>
      <w:r>
        <w:rPr>
          <w:b/>
          <w:bCs/>
          <w:lang w:val="el-GR"/>
        </w:rPr>
        <w:t>5</w:t>
      </w:r>
      <w:r w:rsidRPr="00577C82">
        <w:rPr>
          <w:b/>
          <w:bCs/>
          <w:lang w:val="el-GR"/>
        </w:rPr>
        <w:t>:</w:t>
      </w:r>
      <w:r w:rsidRPr="00577C82">
        <w:rPr>
          <w:lang w:val="el-GR"/>
        </w:rPr>
        <w:t xml:space="preserve"> Αύξηση αποθεμάτων εναλλακτικού καυσίμου (diesel) σε μονάδες ΗΠ με καύσιμο ΦΑ και δυνατότητα εναλλαγής καυσίμου</w:t>
      </w:r>
    </w:p>
    <w:p w14:paraId="624E85F6" w14:textId="47B5BD85" w:rsidR="00AB4B5A" w:rsidRDefault="00AB4B5A" w:rsidP="00AB4B5A">
      <w:pPr>
        <w:pStyle w:val="Tahoma1"/>
        <w:spacing w:line="276" w:lineRule="auto"/>
        <w:rPr>
          <w:lang w:val="el-GR"/>
        </w:rPr>
      </w:pPr>
      <w:r w:rsidRPr="00577C82">
        <w:rPr>
          <w:b/>
          <w:bCs/>
          <w:lang w:val="el-GR"/>
        </w:rPr>
        <w:t>Δράση Δ</w:t>
      </w:r>
      <w:r w:rsidRPr="00AB4B5A">
        <w:rPr>
          <w:b/>
          <w:bCs/>
          <w:lang w:val="el-GR"/>
        </w:rPr>
        <w:t>6</w:t>
      </w:r>
      <w:r w:rsidRPr="00577C82">
        <w:rPr>
          <w:b/>
          <w:bCs/>
          <w:lang w:val="el-GR"/>
        </w:rPr>
        <w:t>:</w:t>
      </w:r>
      <w:r w:rsidRPr="00577C82">
        <w:rPr>
          <w:lang w:val="el-GR"/>
        </w:rPr>
        <w:t xml:space="preserve"> </w:t>
      </w:r>
      <w:r w:rsidRPr="00AB4B5A">
        <w:rPr>
          <w:lang w:val="el-GR"/>
        </w:rPr>
        <w:t>Ρύθμιση για την έκτακτη προσφερόμενη από τον Διαχειριστή δυναμικότητα και κατανομή στα Σημεία Εισόδου</w:t>
      </w:r>
    </w:p>
    <w:p w14:paraId="4DAB0391" w14:textId="70A579FA" w:rsidR="00680C88" w:rsidRPr="0029353F" w:rsidRDefault="002A4DCE" w:rsidP="00EC3768">
      <w:pPr>
        <w:pStyle w:val="Tahoma1"/>
        <w:spacing w:line="276" w:lineRule="auto"/>
        <w:rPr>
          <w:lang w:val="el-GR"/>
        </w:rPr>
      </w:pPr>
      <w:r w:rsidRPr="0029353F">
        <w:rPr>
          <w:lang w:val="el-GR"/>
        </w:rPr>
        <w:t xml:space="preserve">Για τις παραπάνω </w:t>
      </w:r>
      <w:r w:rsidR="00577C82">
        <w:rPr>
          <w:lang w:val="el-GR"/>
        </w:rPr>
        <w:t>δράσεις</w:t>
      </w:r>
      <w:r w:rsidR="00680C88" w:rsidRPr="0029353F">
        <w:rPr>
          <w:lang w:val="el-GR"/>
        </w:rPr>
        <w:t xml:space="preserve"> αξιολογήθηκ</w:t>
      </w:r>
      <w:r w:rsidR="00577C82">
        <w:rPr>
          <w:lang w:val="el-GR"/>
        </w:rPr>
        <w:t>ε</w:t>
      </w:r>
      <w:r w:rsidR="00680C88" w:rsidRPr="0029353F">
        <w:rPr>
          <w:lang w:val="el-GR"/>
        </w:rPr>
        <w:t xml:space="preserve"> </w:t>
      </w:r>
      <w:r w:rsidRPr="0029353F">
        <w:rPr>
          <w:lang w:val="el-GR"/>
        </w:rPr>
        <w:t>η</w:t>
      </w:r>
      <w:r w:rsidR="00680C88" w:rsidRPr="0029353F">
        <w:rPr>
          <w:lang w:val="el-GR"/>
        </w:rPr>
        <w:t xml:space="preserve"> αποτελεσματικότητά τους στη μείωση της επικινδυνότητας, </w:t>
      </w:r>
      <w:r w:rsidRPr="0029353F">
        <w:rPr>
          <w:lang w:val="el-GR"/>
        </w:rPr>
        <w:t>η</w:t>
      </w:r>
      <w:r w:rsidR="00680C88" w:rsidRPr="0029353F">
        <w:rPr>
          <w:lang w:val="el-GR"/>
        </w:rPr>
        <w:t xml:space="preserve"> προκαλούμενη επιβάρυνση στο Τέλος Ασφάλειας Εφοδιασμού, </w:t>
      </w:r>
      <w:r w:rsidRPr="0029353F">
        <w:rPr>
          <w:lang w:val="el-GR"/>
        </w:rPr>
        <w:t>ο</w:t>
      </w:r>
      <w:r w:rsidR="00680C88" w:rsidRPr="0029353F">
        <w:rPr>
          <w:lang w:val="el-GR"/>
        </w:rPr>
        <w:t xml:space="preserve"> αντίκτυπο</w:t>
      </w:r>
      <w:r w:rsidRPr="0029353F">
        <w:rPr>
          <w:lang w:val="el-GR"/>
        </w:rPr>
        <w:t>ς</w:t>
      </w:r>
      <w:r w:rsidR="00680C88" w:rsidRPr="0029353F">
        <w:rPr>
          <w:lang w:val="el-GR"/>
        </w:rPr>
        <w:t xml:space="preserve"> στη λειτουργία της αγοράς φυσικού αερίου και ηλεκτρισμού, </w:t>
      </w:r>
      <w:r w:rsidRPr="0029353F">
        <w:rPr>
          <w:lang w:val="el-GR"/>
        </w:rPr>
        <w:t>και ο</w:t>
      </w:r>
      <w:r w:rsidR="00680C88" w:rsidRPr="0029353F">
        <w:rPr>
          <w:lang w:val="el-GR"/>
        </w:rPr>
        <w:t xml:space="preserve"> αντίκτυπο</w:t>
      </w:r>
      <w:r w:rsidRPr="0029353F">
        <w:rPr>
          <w:lang w:val="el-GR"/>
        </w:rPr>
        <w:t>ς</w:t>
      </w:r>
      <w:r w:rsidR="00680C88" w:rsidRPr="0029353F">
        <w:rPr>
          <w:lang w:val="el-GR"/>
        </w:rPr>
        <w:t xml:space="preserve"> στην ασφάλεια εφοδιασμού γειτονικών Κρατών – Μελών. </w:t>
      </w:r>
    </w:p>
    <w:p w14:paraId="34B4AA64" w14:textId="75144DB6" w:rsidR="00680C88" w:rsidRPr="005521CC" w:rsidRDefault="00680C88" w:rsidP="00EC3768">
      <w:pPr>
        <w:pStyle w:val="Tahoma1"/>
        <w:spacing w:line="276" w:lineRule="auto"/>
        <w:rPr>
          <w:color w:val="FF0000"/>
          <w:lang w:val="el-GR"/>
        </w:rPr>
      </w:pPr>
      <w:r w:rsidRPr="0029353F">
        <w:rPr>
          <w:lang w:val="el-GR"/>
        </w:rPr>
        <w:t xml:space="preserve">Το Σχέδιο, παράλληλα, παρουσίασε έργα </w:t>
      </w:r>
      <w:r w:rsidRPr="00B76286">
        <w:rPr>
          <w:lang w:val="el-GR"/>
        </w:rPr>
        <w:t xml:space="preserve">υποδομής που έχουν ενταχθεί στον </w:t>
      </w:r>
      <w:r w:rsidR="00E72430" w:rsidRPr="00B76286">
        <w:rPr>
          <w:lang w:val="el-GR"/>
        </w:rPr>
        <w:t xml:space="preserve">πέμπτο </w:t>
      </w:r>
      <w:r w:rsidRPr="00B76286">
        <w:rPr>
          <w:lang w:val="el-GR"/>
        </w:rPr>
        <w:t>(</w:t>
      </w:r>
      <w:r w:rsidR="00E72430" w:rsidRPr="00B76286">
        <w:rPr>
          <w:lang w:val="el-GR"/>
        </w:rPr>
        <w:t>5</w:t>
      </w:r>
      <w:r w:rsidRPr="00B76286">
        <w:rPr>
          <w:vertAlign w:val="superscript"/>
          <w:lang w:val="el-GR"/>
        </w:rPr>
        <w:t>ο</w:t>
      </w:r>
      <w:r w:rsidRPr="00B76286">
        <w:rPr>
          <w:lang w:val="el-GR"/>
        </w:rPr>
        <w:t>) κατάλογο των Έργων Κοινού Ενδιαφέροντος (</w:t>
      </w:r>
      <w:r w:rsidRPr="00B76286">
        <w:t>PCI</w:t>
      </w:r>
      <w:r w:rsidRPr="00B76286">
        <w:rPr>
          <w:lang w:val="el-GR"/>
        </w:rPr>
        <w:t xml:space="preserve"> </w:t>
      </w:r>
      <w:r w:rsidRPr="00B76286">
        <w:t>List</w:t>
      </w:r>
      <w:r w:rsidRPr="00B76286">
        <w:rPr>
          <w:lang w:val="el-GR"/>
        </w:rPr>
        <w:t>) καθώς και υπό εξέλιξη έργα που έχουν ενταχθεί ή των οποίων η ένταξη στο δεκαετές Πρόγραμμα Ανάπτυξης του ΕΣΦΑ εξετάζεται. Τα ανωτέρω έργα αναμένεται να βελτιώσουν σημαντικά την ασφάλεια εφοδιασμού της Χώρας σε μεσο/μακρο - πρόθεσμο ορίζοντα</w:t>
      </w:r>
      <w:r w:rsidR="0029353F" w:rsidRPr="00B76286">
        <w:rPr>
          <w:lang w:val="el-GR"/>
        </w:rPr>
        <w:t>.</w:t>
      </w:r>
      <w:r w:rsidRPr="00B76286">
        <w:rPr>
          <w:lang w:val="el-GR"/>
        </w:rPr>
        <w:t xml:space="preserve"> </w:t>
      </w:r>
    </w:p>
    <w:p w14:paraId="11F99A91" w14:textId="77777777" w:rsidR="00680C88" w:rsidRPr="00D60520" w:rsidRDefault="00680C88" w:rsidP="00EC3768">
      <w:pPr>
        <w:pStyle w:val="Tahoma1"/>
        <w:spacing w:line="276" w:lineRule="auto"/>
        <w:rPr>
          <w:lang w:val="el-GR"/>
        </w:rPr>
      </w:pPr>
      <w:r w:rsidRPr="00D60520">
        <w:rPr>
          <w:lang w:val="el-GR"/>
        </w:rPr>
        <w:t>Τέλος, προσδιορίστηκε δέσμη επικουρικών μέτρων (</w:t>
      </w:r>
      <w:r w:rsidRPr="00D60520">
        <w:t>soft</w:t>
      </w:r>
      <w:r w:rsidRPr="00D60520">
        <w:rPr>
          <w:lang w:val="el-GR"/>
        </w:rPr>
        <w:t xml:space="preserve"> </w:t>
      </w:r>
      <w:r w:rsidRPr="00D60520">
        <w:t>measures</w:t>
      </w:r>
      <w:r w:rsidRPr="00D60520">
        <w:rPr>
          <w:lang w:val="el-GR"/>
        </w:rPr>
        <w:t xml:space="preserve">) και υποχρεώσεων που ενισχύουν την πρόληψη και την ασφαλή λειτουργία του συστήματος φυσικού αερίου. </w:t>
      </w:r>
    </w:p>
    <w:p w14:paraId="42E45CF5" w14:textId="77777777" w:rsidR="001779C5" w:rsidRPr="00D45FA1" w:rsidRDefault="001779C5" w:rsidP="00EC3768">
      <w:pPr>
        <w:spacing w:line="276" w:lineRule="auto"/>
        <w:rPr>
          <w:rFonts w:ascii="Tahoma" w:hAnsi="Tahoma" w:cs="Tahoma"/>
          <w:lang w:val="el-GR"/>
        </w:rPr>
        <w:sectPr w:rsidR="001779C5" w:rsidRPr="00D45FA1" w:rsidSect="00591BE9">
          <w:pgSz w:w="11906" w:h="16838" w:code="9"/>
          <w:pgMar w:top="1440" w:right="1440" w:bottom="1440" w:left="1440" w:header="709" w:footer="709" w:gutter="0"/>
          <w:cols w:space="708"/>
          <w:docGrid w:linePitch="360"/>
        </w:sectPr>
      </w:pPr>
    </w:p>
    <w:p w14:paraId="36B7D605" w14:textId="0FD77707" w:rsidR="001779C5" w:rsidRPr="00D45FA1" w:rsidRDefault="009557D2" w:rsidP="00323882">
      <w:pPr>
        <w:pStyle w:val="1"/>
        <w:numPr>
          <w:ilvl w:val="0"/>
          <w:numId w:val="0"/>
        </w:numPr>
        <w:spacing w:line="276" w:lineRule="auto"/>
        <w:jc w:val="both"/>
      </w:pPr>
      <w:r>
        <w:t xml:space="preserve">       </w:t>
      </w:r>
      <w:bookmarkStart w:id="348" w:name="_Toc146555085"/>
      <w:r w:rsidR="001779C5" w:rsidRPr="00D45FA1">
        <w:t>ΠΑΡΑΡΤΗΜΑ 1</w:t>
      </w:r>
      <w:r w:rsidR="00295EE4">
        <w:t xml:space="preserve">: </w:t>
      </w:r>
      <w:r w:rsidR="00295EE4" w:rsidRPr="00A82442">
        <w:t>Παρουσίαση παραρτήματος από προτεινόμενες ρυθμίσεις Αλληλεγγύης</w:t>
      </w:r>
      <w:bookmarkEnd w:id="348"/>
      <w:r w:rsidR="00295EE4" w:rsidRPr="00A82442">
        <w:t xml:space="preserve"> </w:t>
      </w:r>
    </w:p>
    <w:p w14:paraId="06F8091A" w14:textId="77777777" w:rsidR="001779C5" w:rsidRPr="00D45FA1" w:rsidRDefault="001779C5" w:rsidP="00EC3768">
      <w:pPr>
        <w:spacing w:line="276" w:lineRule="auto"/>
        <w:rPr>
          <w:rFonts w:ascii="Tahoma" w:hAnsi="Tahoma" w:cs="Tahoma"/>
          <w:lang w:val="el-GR"/>
        </w:rPr>
      </w:pPr>
      <w:r w:rsidRPr="00D45FA1">
        <w:rPr>
          <w:rFonts w:ascii="Tahoma" w:hAnsi="Tahoma" w:cs="Tahoma"/>
          <w:lang w:val="el-GR"/>
        </w:rPr>
        <w:br w:type="page"/>
      </w:r>
    </w:p>
    <w:p w14:paraId="52252F82" w14:textId="77777777" w:rsidR="001779C5" w:rsidRPr="00295EE4" w:rsidRDefault="001779C5" w:rsidP="00EC3768">
      <w:pPr>
        <w:spacing w:after="200" w:line="276" w:lineRule="auto"/>
        <w:rPr>
          <w:rFonts w:cstheme="minorHAnsi"/>
          <w:lang w:val="el-GR"/>
        </w:rPr>
      </w:pPr>
    </w:p>
    <w:p w14:paraId="779C72A1" w14:textId="77777777" w:rsidR="001779C5" w:rsidRPr="00295EE4" w:rsidRDefault="001779C5" w:rsidP="00EC3768">
      <w:pPr>
        <w:spacing w:line="276" w:lineRule="auto"/>
        <w:rPr>
          <w:rFonts w:cstheme="minorHAnsi"/>
          <w:sz w:val="24"/>
          <w:szCs w:val="24"/>
          <w:lang w:val="el-GR"/>
        </w:rPr>
      </w:pPr>
    </w:p>
    <w:p w14:paraId="47E6739D" w14:textId="77777777" w:rsidR="001779C5" w:rsidRPr="00295EE4" w:rsidRDefault="001779C5" w:rsidP="00EC3768">
      <w:pPr>
        <w:spacing w:line="276" w:lineRule="auto"/>
        <w:rPr>
          <w:rFonts w:cstheme="minorHAnsi"/>
          <w:sz w:val="24"/>
          <w:szCs w:val="24"/>
          <w:lang w:val="el-GR"/>
        </w:rPr>
      </w:pPr>
    </w:p>
    <w:p w14:paraId="6C6124A5" w14:textId="5AA2B333" w:rsidR="001779C5" w:rsidRPr="006B16FE" w:rsidRDefault="001779C5" w:rsidP="00EC3768">
      <w:pPr>
        <w:spacing w:before="120" w:after="120" w:line="276" w:lineRule="auto"/>
        <w:contextualSpacing/>
        <w:jc w:val="center"/>
        <w:outlineLvl w:val="0"/>
        <w:rPr>
          <w:rFonts w:eastAsia="Times New Roman" w:cstheme="minorHAnsi"/>
          <w:b/>
          <w:bCs/>
          <w:spacing w:val="-10"/>
          <w:kern w:val="28"/>
          <w:sz w:val="56"/>
          <w:szCs w:val="56"/>
        </w:rPr>
      </w:pPr>
      <w:bookmarkStart w:id="349" w:name="_Toc52526811"/>
      <w:bookmarkStart w:id="350" w:name="_Toc44061087"/>
      <w:bookmarkStart w:id="351" w:name="_Toc146555086"/>
      <w:r w:rsidRPr="00D45FA1">
        <w:rPr>
          <w:rFonts w:eastAsia="Times New Roman" w:cstheme="minorHAnsi"/>
          <w:b/>
          <w:bCs/>
          <w:spacing w:val="-10"/>
          <w:kern w:val="28"/>
          <w:sz w:val="56"/>
          <w:szCs w:val="56"/>
        </w:rPr>
        <w:t>Annex D</w:t>
      </w:r>
      <w:bookmarkEnd w:id="349"/>
      <w:r w:rsidR="00DF3879">
        <w:rPr>
          <w:rFonts w:eastAsia="Times New Roman" w:cstheme="minorHAnsi"/>
          <w:b/>
          <w:bCs/>
          <w:spacing w:val="-10"/>
          <w:kern w:val="28"/>
          <w:sz w:val="56"/>
          <w:szCs w:val="56"/>
        </w:rPr>
        <w:t>:</w:t>
      </w:r>
      <w:bookmarkStart w:id="352" w:name="_Toc52526812"/>
      <w:r w:rsidR="00DF3879">
        <w:rPr>
          <w:rFonts w:eastAsia="Times New Roman" w:cstheme="minorHAnsi"/>
          <w:b/>
          <w:bCs/>
          <w:spacing w:val="-10"/>
          <w:kern w:val="28"/>
          <w:sz w:val="56"/>
          <w:szCs w:val="56"/>
        </w:rPr>
        <w:t xml:space="preserve"> </w:t>
      </w:r>
      <w:r w:rsidRPr="006B16FE">
        <w:rPr>
          <w:rFonts w:eastAsia="Times New Roman" w:cstheme="minorHAnsi"/>
          <w:b/>
          <w:bCs/>
          <w:spacing w:val="-10"/>
          <w:kern w:val="28"/>
          <w:sz w:val="56"/>
          <w:szCs w:val="56"/>
        </w:rPr>
        <w:t>Compensation Methodology for Industrial and Commercial Sector</w:t>
      </w:r>
      <w:bookmarkEnd w:id="350"/>
      <w:bookmarkEnd w:id="351"/>
      <w:bookmarkEnd w:id="352"/>
    </w:p>
    <w:p w14:paraId="65C7B27E" w14:textId="77777777" w:rsidR="001779C5" w:rsidRPr="006B16FE" w:rsidRDefault="001779C5" w:rsidP="00EC3768">
      <w:pPr>
        <w:spacing w:after="240" w:line="276" w:lineRule="auto"/>
        <w:jc w:val="center"/>
        <w:rPr>
          <w:rFonts w:eastAsia="Times New Roman" w:cstheme="minorHAnsi"/>
          <w:sz w:val="44"/>
          <w:szCs w:val="44"/>
        </w:rPr>
      </w:pPr>
    </w:p>
    <w:p w14:paraId="391782FC" w14:textId="77777777" w:rsidR="001779C5" w:rsidRPr="006B16FE" w:rsidRDefault="001779C5" w:rsidP="00EC3768">
      <w:pPr>
        <w:spacing w:after="240" w:line="276" w:lineRule="auto"/>
        <w:jc w:val="center"/>
        <w:rPr>
          <w:rFonts w:eastAsia="Times New Roman" w:cstheme="minorHAnsi"/>
          <w:sz w:val="44"/>
          <w:szCs w:val="44"/>
        </w:rPr>
      </w:pPr>
      <w:r w:rsidRPr="006B16FE">
        <w:rPr>
          <w:rFonts w:eastAsia="Times New Roman" w:cstheme="minorHAnsi"/>
          <w:sz w:val="44"/>
          <w:szCs w:val="44"/>
        </w:rPr>
        <w:t xml:space="preserve">as a result of the enforcement of sovereign measures </w:t>
      </w:r>
    </w:p>
    <w:p w14:paraId="5608D703" w14:textId="77777777" w:rsidR="001779C5" w:rsidRPr="00D45FA1" w:rsidRDefault="001779C5" w:rsidP="00EC3768">
      <w:pPr>
        <w:spacing w:line="276" w:lineRule="auto"/>
        <w:rPr>
          <w:rFonts w:eastAsia="Times New Roman" w:cstheme="minorHAnsi"/>
          <w:b/>
          <w:bCs/>
          <w:sz w:val="24"/>
          <w:szCs w:val="24"/>
        </w:rPr>
      </w:pPr>
      <w:r w:rsidRPr="00D45FA1">
        <w:rPr>
          <w:rFonts w:eastAsia="Times New Roman" w:cstheme="minorHAnsi"/>
          <w:b/>
          <w:bCs/>
          <w:sz w:val="24"/>
          <w:szCs w:val="24"/>
        </w:rPr>
        <w:br w:type="page"/>
      </w:r>
    </w:p>
    <w:p w14:paraId="2C2D6349" w14:textId="77777777" w:rsidR="001779C5" w:rsidRPr="00D45FA1" w:rsidRDefault="001779C5" w:rsidP="00EC3768">
      <w:pPr>
        <w:spacing w:before="240" w:after="240" w:line="276" w:lineRule="auto"/>
        <w:jc w:val="center"/>
        <w:rPr>
          <w:rFonts w:eastAsia="Times New Roman" w:cstheme="minorHAnsi"/>
          <w:b/>
          <w:bCs/>
          <w:sz w:val="24"/>
          <w:szCs w:val="24"/>
        </w:rPr>
      </w:pPr>
    </w:p>
    <w:p w14:paraId="6446AF26" w14:textId="77777777" w:rsidR="001779C5" w:rsidRPr="00D45FA1" w:rsidRDefault="001779C5" w:rsidP="000E3380">
      <w:pPr>
        <w:numPr>
          <w:ilvl w:val="0"/>
          <w:numId w:val="25"/>
        </w:numPr>
        <w:spacing w:before="100" w:beforeAutospacing="1" w:after="240" w:line="276" w:lineRule="auto"/>
        <w:jc w:val="both"/>
        <w:rPr>
          <w:rFonts w:cstheme="minorHAnsi"/>
          <w:b/>
          <w:sz w:val="24"/>
          <w:szCs w:val="24"/>
        </w:rPr>
      </w:pPr>
      <w:r w:rsidRPr="00D45FA1">
        <w:rPr>
          <w:rFonts w:cstheme="minorHAnsi"/>
          <w:b/>
          <w:sz w:val="24"/>
          <w:szCs w:val="24"/>
        </w:rPr>
        <w:t>Subject - matter and scope of the methodology</w:t>
      </w:r>
    </w:p>
    <w:p w14:paraId="06BA3786" w14:textId="77777777" w:rsidR="001779C5" w:rsidRPr="00777F0F" w:rsidRDefault="001779C5" w:rsidP="000E3380">
      <w:pPr>
        <w:pStyle w:val="a3"/>
        <w:numPr>
          <w:ilvl w:val="1"/>
          <w:numId w:val="26"/>
        </w:numPr>
        <w:spacing w:before="100" w:beforeAutospacing="1" w:after="240" w:line="276" w:lineRule="auto"/>
        <w:contextualSpacing w:val="0"/>
        <w:jc w:val="both"/>
        <w:rPr>
          <w:rFonts w:cstheme="minorHAnsi"/>
          <w:sz w:val="24"/>
          <w:szCs w:val="24"/>
        </w:rPr>
      </w:pPr>
      <w:r w:rsidRPr="00777F0F">
        <w:rPr>
          <w:rFonts w:cstheme="minorHAnsi"/>
          <w:sz w:val="24"/>
          <w:szCs w:val="24"/>
        </w:rPr>
        <w:t>This Annex sets out the methodology for the calculation of the fair and prompt compensation for damages incurred due to administrative natural gas curtailments in the industrial and commercial sectors in Greece, when providing solidarity. The proposed methodology is based on ACER’ s study “On the estimation of the cost of disruption of gas supply in Europe”, which was published on November 2018</w:t>
      </w:r>
      <w:r w:rsidRPr="00777F0F">
        <w:rPr>
          <w:rStyle w:val="ab"/>
          <w:rFonts w:cstheme="minorHAnsi"/>
          <w:sz w:val="24"/>
          <w:szCs w:val="24"/>
        </w:rPr>
        <w:footnoteReference w:id="24"/>
      </w:r>
      <w:r w:rsidRPr="00777F0F">
        <w:rPr>
          <w:rFonts w:cstheme="minorHAnsi"/>
          <w:sz w:val="24"/>
          <w:szCs w:val="24"/>
        </w:rPr>
        <w:t>. A value of lost load (Cost of Disruption of Gas - CoDG) approach is used to determine the price of the curtailed gas volumes.</w:t>
      </w:r>
    </w:p>
    <w:p w14:paraId="30F0C6AE" w14:textId="77777777" w:rsidR="001779C5" w:rsidRPr="00777F0F" w:rsidRDefault="001779C5" w:rsidP="00EC3768">
      <w:pPr>
        <w:pStyle w:val="a3"/>
        <w:spacing w:before="100" w:beforeAutospacing="1" w:after="240" w:line="276" w:lineRule="auto"/>
        <w:ind w:left="570"/>
        <w:contextualSpacing w:val="0"/>
        <w:jc w:val="both"/>
        <w:rPr>
          <w:rFonts w:cstheme="minorHAnsi"/>
          <w:sz w:val="24"/>
          <w:szCs w:val="24"/>
        </w:rPr>
      </w:pPr>
      <w:r w:rsidRPr="00777F0F">
        <w:rPr>
          <w:rFonts w:cstheme="minorHAnsi"/>
          <w:sz w:val="24"/>
          <w:szCs w:val="24"/>
        </w:rPr>
        <w:t xml:space="preserve">The approach chosen by the Greek Authorities regarding the compensation of industrial and commercial sectors is based on the type of uses of gas per sector. </w:t>
      </w:r>
    </w:p>
    <w:p w14:paraId="2002C121" w14:textId="77777777" w:rsidR="001779C5" w:rsidRPr="00777F0F" w:rsidRDefault="001779C5" w:rsidP="00EC3768">
      <w:pPr>
        <w:pStyle w:val="a3"/>
        <w:spacing w:before="100" w:beforeAutospacing="1" w:after="240" w:line="276" w:lineRule="auto"/>
        <w:ind w:left="570"/>
        <w:contextualSpacing w:val="0"/>
        <w:jc w:val="both"/>
        <w:rPr>
          <w:rFonts w:cstheme="minorHAnsi"/>
          <w:sz w:val="24"/>
          <w:szCs w:val="24"/>
        </w:rPr>
      </w:pPr>
      <w:r w:rsidRPr="00777F0F">
        <w:rPr>
          <w:rFonts w:cstheme="minorHAnsi"/>
          <w:sz w:val="24"/>
          <w:szCs w:val="24"/>
        </w:rPr>
        <w:t xml:space="preserve">More specifically two methodologies for CoDG (€/MWh) estimation are described and an example of application for each methodology is also provided. </w:t>
      </w:r>
    </w:p>
    <w:p w14:paraId="24B7C025" w14:textId="77777777" w:rsidR="001779C5" w:rsidRPr="00777F0F" w:rsidRDefault="001779C5" w:rsidP="000E3380">
      <w:pPr>
        <w:pStyle w:val="a3"/>
        <w:numPr>
          <w:ilvl w:val="0"/>
          <w:numId w:val="27"/>
        </w:numPr>
        <w:spacing w:before="100" w:beforeAutospacing="1" w:after="240" w:line="276" w:lineRule="auto"/>
        <w:contextualSpacing w:val="0"/>
        <w:jc w:val="both"/>
        <w:rPr>
          <w:rFonts w:cstheme="minorHAnsi"/>
          <w:sz w:val="24"/>
          <w:szCs w:val="24"/>
        </w:rPr>
      </w:pPr>
      <w:r w:rsidRPr="00777F0F">
        <w:rPr>
          <w:rFonts w:cstheme="minorHAnsi"/>
          <w:b/>
          <w:bCs/>
          <w:sz w:val="24"/>
          <w:szCs w:val="24"/>
        </w:rPr>
        <w:t xml:space="preserve">Methodology A </w:t>
      </w:r>
      <w:r w:rsidRPr="00777F0F">
        <w:rPr>
          <w:rFonts w:cstheme="minorHAnsi"/>
          <w:sz w:val="24"/>
          <w:szCs w:val="24"/>
        </w:rPr>
        <w:t>is implemented when natural gas firing equipment is substituted by alternative appliances/equipment and fuels. The price that is calculated through methodology A is proposed for the compensation of both industrial and commercial consumers that use natural gas as a fuel and have alternative fuel firing capability or can be supplied with the necessary equipment in the time frame given.</w:t>
      </w:r>
    </w:p>
    <w:p w14:paraId="385304EA" w14:textId="77777777" w:rsidR="001779C5" w:rsidRPr="00777F0F" w:rsidRDefault="001779C5" w:rsidP="000E3380">
      <w:pPr>
        <w:pStyle w:val="a3"/>
        <w:numPr>
          <w:ilvl w:val="0"/>
          <w:numId w:val="27"/>
        </w:numPr>
        <w:spacing w:before="100" w:beforeAutospacing="1" w:after="240" w:line="276" w:lineRule="auto"/>
        <w:contextualSpacing w:val="0"/>
        <w:jc w:val="both"/>
        <w:rPr>
          <w:rFonts w:cstheme="minorHAnsi"/>
          <w:sz w:val="24"/>
          <w:szCs w:val="24"/>
        </w:rPr>
      </w:pPr>
      <w:r w:rsidRPr="00777F0F">
        <w:rPr>
          <w:rFonts w:cstheme="minorHAnsi"/>
          <w:b/>
          <w:bCs/>
          <w:sz w:val="24"/>
          <w:szCs w:val="24"/>
        </w:rPr>
        <w:t xml:space="preserve">Methodology B </w:t>
      </w:r>
      <w:r w:rsidRPr="00777F0F">
        <w:rPr>
          <w:rFonts w:cstheme="minorHAnsi"/>
          <w:sz w:val="24"/>
          <w:szCs w:val="24"/>
        </w:rPr>
        <w:t>is provided for the compensation of industrial sub – sectors where natural gas is used as a feedstock. The value that is calculated through methodology B reflects the benefits that the specific consumer group will lose as a result of being curtailed. This methodology can also be implemented for the compensation of industrial sub – sectors that use natural gas as a fuel</w:t>
      </w:r>
      <w:r w:rsidRPr="00777F0F">
        <w:rPr>
          <w:rStyle w:val="ab"/>
          <w:rFonts w:cstheme="minorHAnsi"/>
          <w:sz w:val="24"/>
          <w:szCs w:val="24"/>
        </w:rPr>
        <w:footnoteReference w:id="25"/>
      </w:r>
      <w:r w:rsidRPr="00777F0F">
        <w:rPr>
          <w:rFonts w:cstheme="minorHAnsi"/>
          <w:sz w:val="24"/>
          <w:szCs w:val="24"/>
        </w:rPr>
        <w:t xml:space="preserve"> and have no alternative fuel capability and therefore in case of gas curtailment their production will be affected. In this case, documentation must be submitted to the Competent Authority to prove that a sudden curtailment of gas would result in loss of production. </w:t>
      </w:r>
    </w:p>
    <w:p w14:paraId="63F044B2" w14:textId="77777777" w:rsidR="001779C5" w:rsidRPr="00777F0F" w:rsidRDefault="001779C5" w:rsidP="00EC3768">
      <w:pPr>
        <w:spacing w:before="100" w:beforeAutospacing="1" w:after="240" w:line="276" w:lineRule="auto"/>
        <w:ind w:left="930"/>
        <w:jc w:val="both"/>
        <w:rPr>
          <w:rFonts w:cstheme="minorHAnsi"/>
          <w:sz w:val="24"/>
          <w:szCs w:val="24"/>
        </w:rPr>
      </w:pPr>
      <w:r w:rsidRPr="00777F0F">
        <w:rPr>
          <w:rFonts w:cstheme="minorHAnsi"/>
          <w:sz w:val="24"/>
          <w:szCs w:val="24"/>
        </w:rPr>
        <w:t xml:space="preserve">Industrial Consumers are considered that will be compensated using Methodology A unless sufficient documentation is submitted to the Competent Authority proving that the Industrial Consumers falls into Methodology B. The documentation must be submitted from the approval of this agreement and until the begging of December 2020. </w:t>
      </w:r>
    </w:p>
    <w:p w14:paraId="138849A4" w14:textId="77777777" w:rsidR="001779C5" w:rsidRPr="00777F0F" w:rsidRDefault="001779C5" w:rsidP="000E3380">
      <w:pPr>
        <w:pStyle w:val="a3"/>
        <w:numPr>
          <w:ilvl w:val="1"/>
          <w:numId w:val="28"/>
        </w:numPr>
        <w:spacing w:before="100" w:beforeAutospacing="1" w:after="240" w:line="276" w:lineRule="auto"/>
        <w:contextualSpacing w:val="0"/>
        <w:jc w:val="both"/>
        <w:rPr>
          <w:rFonts w:cstheme="minorHAnsi"/>
          <w:sz w:val="24"/>
          <w:szCs w:val="24"/>
        </w:rPr>
      </w:pPr>
      <w:r w:rsidRPr="00777F0F">
        <w:rPr>
          <w:rFonts w:cstheme="minorHAnsi"/>
          <w:sz w:val="24"/>
          <w:szCs w:val="24"/>
        </w:rPr>
        <w:t>For the estimation of the quantity that was saved for solidarity purposes due to gas curtailment or reduction, the methodology described as Daily Reference Quantity in the Greek Emergency Plan, under Annex 5 will be used (Government Gazette 2501/25.05.2019).</w:t>
      </w:r>
    </w:p>
    <w:p w14:paraId="6E7DDE69" w14:textId="77777777" w:rsidR="001779C5" w:rsidRPr="00777F0F" w:rsidRDefault="001779C5" w:rsidP="00EC3768">
      <w:pPr>
        <w:pStyle w:val="af0"/>
        <w:numPr>
          <w:ilvl w:val="0"/>
          <w:numId w:val="0"/>
        </w:numPr>
        <w:spacing w:before="240" w:after="360" w:line="276" w:lineRule="auto"/>
        <w:ind w:left="360"/>
        <w:outlineLvl w:val="1"/>
        <w:rPr>
          <w:rFonts w:eastAsiaTheme="minorHAnsi" w:cstheme="minorHAnsi"/>
          <w:b/>
          <w:color w:val="auto"/>
          <w:spacing w:val="0"/>
          <w:sz w:val="24"/>
          <w:szCs w:val="24"/>
        </w:rPr>
      </w:pPr>
      <w:bookmarkStart w:id="353" w:name="_Toc44061088"/>
      <w:bookmarkStart w:id="354" w:name="_Toc52370752"/>
      <w:bookmarkStart w:id="355" w:name="_Toc52526813"/>
    </w:p>
    <w:p w14:paraId="6DCA4712" w14:textId="77777777" w:rsidR="001779C5" w:rsidRPr="00777F0F" w:rsidRDefault="001779C5" w:rsidP="000E3380">
      <w:pPr>
        <w:pStyle w:val="af0"/>
        <w:numPr>
          <w:ilvl w:val="0"/>
          <w:numId w:val="25"/>
        </w:numPr>
        <w:spacing w:before="240" w:after="360" w:line="276" w:lineRule="auto"/>
        <w:jc w:val="left"/>
        <w:outlineLvl w:val="1"/>
        <w:rPr>
          <w:rFonts w:eastAsiaTheme="minorHAnsi" w:cstheme="minorHAnsi"/>
          <w:b/>
          <w:color w:val="auto"/>
          <w:spacing w:val="0"/>
          <w:sz w:val="24"/>
          <w:szCs w:val="24"/>
        </w:rPr>
      </w:pPr>
      <w:bookmarkStart w:id="356" w:name="_Toc146555087"/>
      <w:r w:rsidRPr="00777F0F">
        <w:rPr>
          <w:rFonts w:eastAsiaTheme="minorHAnsi" w:cstheme="minorHAnsi"/>
          <w:b/>
          <w:color w:val="auto"/>
          <w:spacing w:val="0"/>
          <w:sz w:val="24"/>
          <w:szCs w:val="24"/>
        </w:rPr>
        <w:t>Methodology A:</w:t>
      </w:r>
      <w:bookmarkEnd w:id="353"/>
      <w:bookmarkEnd w:id="354"/>
      <w:bookmarkEnd w:id="355"/>
      <w:bookmarkEnd w:id="356"/>
    </w:p>
    <w:p w14:paraId="04157128" w14:textId="77777777" w:rsidR="001779C5" w:rsidRPr="00777F0F" w:rsidRDefault="001779C5" w:rsidP="00EC3768">
      <w:pPr>
        <w:pStyle w:val="af0"/>
        <w:numPr>
          <w:ilvl w:val="0"/>
          <w:numId w:val="0"/>
        </w:numPr>
        <w:spacing w:before="240" w:after="360" w:line="276" w:lineRule="auto"/>
        <w:ind w:left="2160"/>
        <w:jc w:val="both"/>
        <w:outlineLvl w:val="1"/>
        <w:rPr>
          <w:rFonts w:cstheme="minorHAnsi"/>
          <w:color w:val="auto"/>
          <w:szCs w:val="28"/>
        </w:rPr>
      </w:pPr>
      <w:bookmarkStart w:id="357" w:name="_Toc44061089"/>
      <w:bookmarkStart w:id="358" w:name="_Toc52370753"/>
      <w:bookmarkStart w:id="359" w:name="_Toc52526814"/>
      <w:bookmarkStart w:id="360" w:name="_Toc146555088"/>
      <w:r w:rsidRPr="00777F0F">
        <w:rPr>
          <w:rFonts w:cstheme="minorHAnsi"/>
          <w:color w:val="auto"/>
          <w:szCs w:val="28"/>
        </w:rPr>
        <w:t>“CoDG calculation for natural gas as a fuel”</w:t>
      </w:r>
      <w:bookmarkEnd w:id="357"/>
      <w:bookmarkEnd w:id="358"/>
      <w:bookmarkEnd w:id="359"/>
      <w:bookmarkEnd w:id="360"/>
    </w:p>
    <w:p w14:paraId="45A2C97F" w14:textId="77777777" w:rsidR="001779C5" w:rsidRPr="00777F0F" w:rsidRDefault="001779C5" w:rsidP="00EC3768">
      <w:pPr>
        <w:spacing w:before="100" w:beforeAutospacing="1" w:after="240" w:line="276" w:lineRule="auto"/>
        <w:ind w:left="360"/>
        <w:jc w:val="both"/>
        <w:rPr>
          <w:rFonts w:cstheme="minorHAnsi"/>
          <w:sz w:val="24"/>
          <w:szCs w:val="24"/>
        </w:rPr>
      </w:pPr>
      <w:bookmarkStart w:id="361" w:name="_Ref436740492"/>
      <w:r w:rsidRPr="00777F0F">
        <w:rPr>
          <w:rFonts w:cstheme="minorHAnsi"/>
          <w:sz w:val="24"/>
          <w:szCs w:val="24"/>
        </w:rPr>
        <w:t>CoDG estimates for commercial and industrial sectors correspond to the cost values per unit of energy (€/MWh) when natural gas firing equipment is substituted by alternative appliances and fuels.</w:t>
      </w:r>
    </w:p>
    <w:p w14:paraId="1118EF4C" w14:textId="77777777" w:rsidR="001779C5" w:rsidRPr="00777F0F" w:rsidRDefault="001779C5" w:rsidP="00EC3768">
      <w:pPr>
        <w:spacing w:before="100" w:beforeAutospacing="1" w:after="240" w:line="276" w:lineRule="auto"/>
        <w:ind w:left="360"/>
        <w:jc w:val="both"/>
        <w:rPr>
          <w:rFonts w:cstheme="minorHAnsi"/>
          <w:bCs/>
          <w:sz w:val="24"/>
          <w:szCs w:val="24"/>
        </w:rPr>
      </w:pPr>
      <w:r w:rsidRPr="00777F0F">
        <w:rPr>
          <w:rFonts w:cstheme="minorHAnsi"/>
          <w:bCs/>
          <w:sz w:val="24"/>
          <w:szCs w:val="24"/>
        </w:rPr>
        <w:t xml:space="preserve">It is noted that Methodology A, provided below, will result in a uniform price per sector. </w:t>
      </w:r>
    </w:p>
    <w:p w14:paraId="04A0E824" w14:textId="77777777" w:rsidR="001779C5" w:rsidRPr="00777F0F" w:rsidRDefault="001779C5" w:rsidP="00EC3768">
      <w:pPr>
        <w:spacing w:before="100" w:beforeAutospacing="1" w:after="240" w:line="276" w:lineRule="auto"/>
        <w:ind w:left="360"/>
        <w:jc w:val="both"/>
        <w:rPr>
          <w:rFonts w:cstheme="minorHAnsi"/>
          <w:sz w:val="24"/>
          <w:szCs w:val="24"/>
        </w:rPr>
      </w:pPr>
      <w:r w:rsidRPr="00777F0F">
        <w:rPr>
          <w:rFonts w:cstheme="minorHAnsi"/>
          <w:sz w:val="24"/>
          <w:szCs w:val="24"/>
        </w:rPr>
        <w:t>For each sector (commercial and industrial) and type of end use, a CoDG is calculated at appliance type level. Then CoDG values for each appliance are evaluated at more aggregate levels (end-use type and sector), using appropriate weighting factors, as described in sub - sections below.</w:t>
      </w:r>
    </w:p>
    <w:p w14:paraId="2BF66307" w14:textId="77777777" w:rsidR="001779C5" w:rsidRPr="00777F0F" w:rsidRDefault="001779C5" w:rsidP="000E3380">
      <w:pPr>
        <w:numPr>
          <w:ilvl w:val="1"/>
          <w:numId w:val="29"/>
        </w:numPr>
        <w:spacing w:before="100" w:beforeAutospacing="1" w:after="240" w:line="276" w:lineRule="auto"/>
        <w:jc w:val="both"/>
        <w:rPr>
          <w:rFonts w:cstheme="minorHAnsi"/>
          <w:b/>
          <w:sz w:val="24"/>
          <w:szCs w:val="24"/>
        </w:rPr>
      </w:pPr>
      <w:bookmarkStart w:id="362" w:name="_Ref43996274"/>
      <w:r w:rsidRPr="00777F0F">
        <w:rPr>
          <w:rFonts w:cstheme="minorHAnsi"/>
          <w:b/>
          <w:sz w:val="24"/>
          <w:szCs w:val="24"/>
        </w:rPr>
        <w:t>CoDG value at the level of appliance type</w:t>
      </w:r>
      <w:bookmarkEnd w:id="362"/>
    </w:p>
    <w:p w14:paraId="2641D4FE" w14:textId="77777777" w:rsidR="001779C5" w:rsidRPr="00777F0F" w:rsidRDefault="001779C5" w:rsidP="00EC3768">
      <w:pPr>
        <w:spacing w:before="100" w:beforeAutospacing="1" w:after="240" w:line="276" w:lineRule="auto"/>
        <w:ind w:left="360"/>
        <w:jc w:val="both"/>
        <w:rPr>
          <w:rFonts w:cstheme="minorHAnsi"/>
          <w:sz w:val="24"/>
          <w:szCs w:val="24"/>
        </w:rPr>
      </w:pPr>
      <w:r w:rsidRPr="00777F0F">
        <w:rPr>
          <w:rFonts w:cstheme="minorHAnsi"/>
          <w:sz w:val="24"/>
          <w:szCs w:val="24"/>
        </w:rPr>
        <w:t xml:space="preserve">For both commercial and industrial sectors, the type of end-uses of gas per sector is identified. </w:t>
      </w:r>
    </w:p>
    <w:p w14:paraId="4694D8C2" w14:textId="77777777" w:rsidR="001779C5" w:rsidRPr="00777F0F" w:rsidRDefault="001779C5" w:rsidP="00EC3768">
      <w:pPr>
        <w:spacing w:before="100" w:beforeAutospacing="1" w:after="240" w:line="276" w:lineRule="auto"/>
        <w:ind w:left="360"/>
        <w:jc w:val="both"/>
        <w:rPr>
          <w:rFonts w:cstheme="minorHAnsi"/>
          <w:sz w:val="24"/>
          <w:szCs w:val="24"/>
        </w:rPr>
      </w:pPr>
      <w:r w:rsidRPr="00777F0F">
        <w:rPr>
          <w:rFonts w:cstheme="minorHAnsi"/>
          <w:sz w:val="24"/>
          <w:szCs w:val="24"/>
        </w:rPr>
        <w:t xml:space="preserve">Then potential alternative appliances for each end-use are identified. A Representative Alternative Appliance (RAA) is an appliance that can provide the same type of end - use as the original gas appliance. Indicatively, for space heating as alternatives appliances could be considered electric air conditioner, heat pump, burner using pellets or heating oil. </w:t>
      </w:r>
    </w:p>
    <w:p w14:paraId="574C6510" w14:textId="77777777" w:rsidR="001779C5" w:rsidRPr="00777F0F" w:rsidRDefault="001779C5" w:rsidP="00EC3768">
      <w:pPr>
        <w:spacing w:before="100" w:beforeAutospacing="1" w:after="240" w:line="276" w:lineRule="auto"/>
        <w:ind w:left="360"/>
        <w:jc w:val="both"/>
        <w:rPr>
          <w:rFonts w:cstheme="minorHAnsi"/>
          <w:sz w:val="24"/>
          <w:szCs w:val="24"/>
        </w:rPr>
      </w:pPr>
      <w:r w:rsidRPr="00777F0F">
        <w:rPr>
          <w:rFonts w:cstheme="minorHAnsi"/>
          <w:sz w:val="24"/>
          <w:szCs w:val="24"/>
        </w:rPr>
        <w:t>The appliance-based fuel CoDG is a function of the capital cost, the utilization time and the end-use price difference between the alternative fuel</w:t>
      </w:r>
      <w:r w:rsidRPr="00777F0F">
        <w:rPr>
          <w:rStyle w:val="ab"/>
          <w:rFonts w:cstheme="minorHAnsi"/>
          <w:sz w:val="24"/>
          <w:szCs w:val="24"/>
        </w:rPr>
        <w:footnoteReference w:id="26"/>
      </w:r>
      <w:r w:rsidRPr="00777F0F">
        <w:rPr>
          <w:rFonts w:cstheme="minorHAnsi"/>
          <w:sz w:val="24"/>
          <w:szCs w:val="24"/>
        </w:rPr>
        <w:t xml:space="preserve"> and natural gas.</w:t>
      </w:r>
    </w:p>
    <w:p w14:paraId="28CE07CE" w14:textId="77777777" w:rsidR="001779C5" w:rsidRPr="00777F0F" w:rsidRDefault="00000000" w:rsidP="00EC3768">
      <w:pPr>
        <w:spacing w:line="276" w:lineRule="auto"/>
        <w:ind w:left="360"/>
        <w:rPr>
          <w:rFonts w:cstheme="minorHAnsi"/>
          <w:sz w:val="24"/>
          <w:szCs w:val="24"/>
        </w:rPr>
      </w:pPr>
      <m:oMath>
        <m:sSub>
          <m:sSubPr>
            <m:ctrlPr>
              <w:rPr>
                <w:rFonts w:ascii="Cambria Math" w:hAnsi="Cambria Math" w:cstheme="minorHAnsi"/>
                <w:i/>
                <w:sz w:val="24"/>
                <w:szCs w:val="24"/>
              </w:rPr>
            </m:ctrlPr>
          </m:sSubPr>
          <m:e>
            <m:r>
              <w:rPr>
                <w:rFonts w:ascii="Cambria Math" w:hAnsi="Cambria Math" w:cstheme="minorHAnsi"/>
                <w:sz w:val="24"/>
                <w:szCs w:val="24"/>
              </w:rPr>
              <m:t>CoDG</m:t>
            </m:r>
          </m:e>
          <m:sub>
            <m:r>
              <w:rPr>
                <w:rFonts w:ascii="Cambria Math" w:hAnsi="Cambria Math" w:cstheme="minorHAnsi"/>
                <w:sz w:val="24"/>
                <w:szCs w:val="24"/>
              </w:rPr>
              <m:t>RAA j</m:t>
            </m:r>
          </m:sub>
        </m:sSub>
      </m:oMath>
      <w:r w:rsidR="001779C5" w:rsidRPr="00777F0F">
        <w:rPr>
          <w:rFonts w:cstheme="minorHAnsi"/>
          <w:sz w:val="24"/>
          <w:szCs w:val="24"/>
        </w:rPr>
        <w:t>, at appliance level j are calculated for each end-use level and sector as:</w:t>
      </w:r>
    </w:p>
    <w:p w14:paraId="030E4062" w14:textId="77777777" w:rsidR="001779C5" w:rsidRPr="00777F0F" w:rsidRDefault="00000000" w:rsidP="00EC3768">
      <w:pPr>
        <w:spacing w:before="100" w:beforeAutospacing="1" w:after="240" w:line="276" w:lineRule="auto"/>
        <w:ind w:left="360"/>
        <w:jc w:val="center"/>
        <w:rPr>
          <w:rFonts w:cstheme="minorHAnsi"/>
          <w:sz w:val="24"/>
          <w:szCs w:val="24"/>
        </w:rPr>
      </w:pPr>
      <m:oMath>
        <m:sSub>
          <m:sSubPr>
            <m:ctrlPr>
              <w:rPr>
                <w:rFonts w:ascii="Cambria Math" w:hAnsi="Cambria Math" w:cstheme="minorHAnsi"/>
                <w:i/>
                <w:sz w:val="24"/>
                <w:szCs w:val="24"/>
              </w:rPr>
            </m:ctrlPr>
          </m:sSubPr>
          <m:e>
            <m:r>
              <w:rPr>
                <w:rFonts w:ascii="Cambria Math" w:hAnsi="Cambria Math" w:cstheme="minorHAnsi"/>
                <w:sz w:val="24"/>
                <w:szCs w:val="24"/>
              </w:rPr>
              <m:t>CoDG</m:t>
            </m:r>
          </m:e>
          <m:sub>
            <m:r>
              <w:rPr>
                <w:rFonts w:ascii="Cambria Math" w:hAnsi="Cambria Math" w:cstheme="minorHAnsi"/>
                <w:sz w:val="24"/>
                <w:szCs w:val="24"/>
              </w:rPr>
              <m:t>RAAj</m:t>
            </m:r>
          </m:sub>
        </m:sSub>
        <m:r>
          <w:rPr>
            <w:rFonts w:ascii="Cambria Math" w:hAnsi="Cambria Math" w:cstheme="minorHAnsi"/>
            <w:sz w:val="24"/>
            <w:szCs w:val="24"/>
          </w:rPr>
          <m:t>=</m:t>
        </m:r>
        <m:f>
          <m:fPr>
            <m:ctrlPr>
              <w:rPr>
                <w:rFonts w:ascii="Cambria Math" w:hAnsi="Cambria Math" w:cstheme="minorHAnsi"/>
                <w:i/>
                <w:sz w:val="24"/>
                <w:szCs w:val="24"/>
              </w:rPr>
            </m:ctrlPr>
          </m:fPr>
          <m:num>
            <m:sSub>
              <m:sSubPr>
                <m:ctrlPr>
                  <w:rPr>
                    <w:rFonts w:ascii="Cambria Math" w:hAnsi="Cambria Math" w:cstheme="minorHAnsi"/>
                    <w:i/>
                    <w:sz w:val="24"/>
                    <w:szCs w:val="24"/>
                  </w:rPr>
                </m:ctrlPr>
              </m:sSubPr>
              <m:e>
                <m:r>
                  <w:rPr>
                    <w:rFonts w:ascii="Cambria Math" w:hAnsi="Cambria Math" w:cstheme="minorHAnsi"/>
                    <w:sz w:val="24"/>
                    <w:szCs w:val="24"/>
                  </w:rPr>
                  <m:t>CAPEX</m:t>
                </m:r>
              </m:e>
              <m:sub>
                <m:r>
                  <w:rPr>
                    <w:rFonts w:ascii="Cambria Math" w:hAnsi="Cambria Math" w:cstheme="minorHAnsi"/>
                    <w:sz w:val="24"/>
                    <w:szCs w:val="24"/>
                  </w:rPr>
                  <m:t>RAAj</m:t>
                </m:r>
              </m:sub>
            </m:sSub>
          </m:num>
          <m:den>
            <m:nary>
              <m:naryPr>
                <m:chr m:val="∑"/>
                <m:limLoc m:val="subSup"/>
                <m:ctrlPr>
                  <w:rPr>
                    <w:rFonts w:ascii="Cambria Math" w:hAnsi="Cambria Math" w:cstheme="minorHAnsi"/>
                    <w:i/>
                    <w:sz w:val="24"/>
                    <w:szCs w:val="24"/>
                  </w:rPr>
                </m:ctrlPr>
              </m:naryPr>
              <m:sub>
                <m:r>
                  <w:rPr>
                    <w:rFonts w:ascii="Cambria Math" w:hAnsi="Cambria Math" w:cstheme="minorHAnsi"/>
                    <w:sz w:val="24"/>
                    <w:szCs w:val="24"/>
                  </w:rPr>
                  <m:t>y=1</m:t>
                </m:r>
              </m:sub>
              <m:sup>
                <m:r>
                  <w:rPr>
                    <w:rFonts w:ascii="Cambria Math" w:hAnsi="Cambria Math" w:cstheme="minorHAnsi"/>
                    <w:sz w:val="24"/>
                    <w:szCs w:val="24"/>
                  </w:rPr>
                  <m:t>TL</m:t>
                </m:r>
              </m:sup>
              <m:e>
                <m:nary>
                  <m:naryPr>
                    <m:chr m:val="∑"/>
                    <m:limLoc m:val="subSup"/>
                    <m:ctrlPr>
                      <w:rPr>
                        <w:rFonts w:ascii="Cambria Math" w:hAnsi="Cambria Math" w:cstheme="minorHAnsi"/>
                        <w:i/>
                        <w:sz w:val="24"/>
                        <w:szCs w:val="24"/>
                      </w:rPr>
                    </m:ctrlPr>
                  </m:naryPr>
                  <m:sub>
                    <m:r>
                      <w:rPr>
                        <w:rFonts w:ascii="Cambria Math" w:hAnsi="Cambria Math" w:cstheme="minorHAnsi"/>
                        <w:sz w:val="24"/>
                        <w:szCs w:val="24"/>
                      </w:rPr>
                      <m:t>d=1</m:t>
                    </m:r>
                  </m:sub>
                  <m:sup>
                    <m:r>
                      <w:rPr>
                        <w:rFonts w:ascii="Cambria Math" w:hAnsi="Cambria Math" w:cstheme="minorHAnsi"/>
                        <w:sz w:val="24"/>
                        <w:szCs w:val="24"/>
                      </w:rPr>
                      <m:t>365</m:t>
                    </m:r>
                  </m:sup>
                  <m:e>
                    <m:sSub>
                      <m:sSubPr>
                        <m:ctrlPr>
                          <w:rPr>
                            <w:rFonts w:ascii="Cambria Math" w:hAnsi="Cambria Math" w:cstheme="minorHAnsi"/>
                            <w:i/>
                            <w:sz w:val="24"/>
                            <w:szCs w:val="24"/>
                          </w:rPr>
                        </m:ctrlPr>
                      </m:sSubPr>
                      <m:e>
                        <m:r>
                          <w:rPr>
                            <w:rFonts w:ascii="Cambria Math" w:hAnsi="Cambria Math" w:cstheme="minorHAnsi"/>
                            <w:sz w:val="24"/>
                            <w:szCs w:val="24"/>
                          </w:rPr>
                          <m:t>H</m:t>
                        </m:r>
                      </m:e>
                      <m:sub>
                        <m:r>
                          <w:rPr>
                            <w:rFonts w:ascii="Cambria Math" w:hAnsi="Cambria Math" w:cstheme="minorHAnsi"/>
                            <w:sz w:val="24"/>
                            <w:szCs w:val="24"/>
                          </w:rPr>
                          <m:t>d,y</m:t>
                        </m:r>
                      </m:sub>
                    </m:sSub>
                  </m:e>
                </m:nary>
              </m:e>
            </m:nary>
          </m:den>
        </m:f>
        <m:r>
          <w:rPr>
            <w:rFonts w:ascii="Cambria Math" w:hAnsi="Cambria Math" w:cstheme="minorHAnsi"/>
            <w:sz w:val="24"/>
            <w:szCs w:val="24"/>
          </w:rPr>
          <m:t>+ ΔOPEX    [</m:t>
        </m:r>
        <m:f>
          <m:fPr>
            <m:ctrlPr>
              <w:rPr>
                <w:rFonts w:ascii="Cambria Math" w:hAnsi="Cambria Math" w:cstheme="minorHAnsi"/>
                <w:i/>
                <w:sz w:val="24"/>
                <w:szCs w:val="24"/>
              </w:rPr>
            </m:ctrlPr>
          </m:fPr>
          <m:num>
            <m:r>
              <w:rPr>
                <w:rFonts w:ascii="Cambria Math" w:hAnsi="Cambria Math" w:cstheme="minorHAnsi"/>
                <w:sz w:val="24"/>
                <w:szCs w:val="24"/>
              </w:rPr>
              <m:t>€</m:t>
            </m:r>
          </m:num>
          <m:den>
            <m:r>
              <w:rPr>
                <w:rFonts w:ascii="Cambria Math" w:hAnsi="Cambria Math" w:cstheme="minorHAnsi"/>
                <w:sz w:val="24"/>
                <w:szCs w:val="24"/>
              </w:rPr>
              <m:t>MWh</m:t>
            </m:r>
          </m:den>
        </m:f>
        <m:r>
          <w:rPr>
            <w:rFonts w:ascii="Cambria Math" w:hAnsi="Cambria Math" w:cstheme="minorHAnsi"/>
            <w:sz w:val="24"/>
            <w:szCs w:val="24"/>
          </w:rPr>
          <m:t>]</m:t>
        </m:r>
      </m:oMath>
      <w:r w:rsidR="001779C5" w:rsidRPr="00777F0F">
        <w:rPr>
          <w:rFonts w:cstheme="minorHAnsi"/>
          <w:i/>
          <w:sz w:val="24"/>
          <w:szCs w:val="24"/>
        </w:rPr>
        <w:tab/>
      </w:r>
      <w:r w:rsidR="001779C5" w:rsidRPr="00777F0F">
        <w:rPr>
          <w:rFonts w:cstheme="minorHAnsi"/>
          <w:i/>
          <w:sz w:val="24"/>
          <w:szCs w:val="24"/>
        </w:rPr>
        <w:tab/>
        <w:t>(1)</w:t>
      </w:r>
    </w:p>
    <w:p w14:paraId="54C89B35" w14:textId="77777777" w:rsidR="001779C5" w:rsidRPr="00777F0F" w:rsidRDefault="001779C5" w:rsidP="00EC3768">
      <w:pPr>
        <w:spacing w:line="276" w:lineRule="auto"/>
        <w:ind w:left="360"/>
        <w:rPr>
          <w:rFonts w:cstheme="minorHAnsi"/>
          <w:sz w:val="24"/>
          <w:szCs w:val="24"/>
        </w:rPr>
      </w:pPr>
    </w:p>
    <w:p w14:paraId="2EF73585" w14:textId="77777777" w:rsidR="001779C5" w:rsidRPr="00777F0F" w:rsidRDefault="001779C5" w:rsidP="00EC3768">
      <w:pPr>
        <w:spacing w:line="276" w:lineRule="auto"/>
        <w:ind w:left="360"/>
        <w:rPr>
          <w:rFonts w:cstheme="minorHAnsi"/>
          <w:sz w:val="24"/>
          <w:szCs w:val="24"/>
        </w:rPr>
      </w:pPr>
      <w:r w:rsidRPr="00777F0F">
        <w:rPr>
          <w:rFonts w:cstheme="minorHAnsi"/>
          <w:sz w:val="24"/>
          <w:szCs w:val="24"/>
        </w:rPr>
        <w:t>where</w:t>
      </w:r>
    </w:p>
    <w:p w14:paraId="5CCD040F" w14:textId="77777777" w:rsidR="001779C5" w:rsidRPr="00777F0F" w:rsidRDefault="001779C5" w:rsidP="00EC3768">
      <w:pPr>
        <w:spacing w:line="276" w:lineRule="auto"/>
        <w:rPr>
          <w:rFonts w:cstheme="minorHAnsi"/>
          <w:sz w:val="24"/>
          <w:szCs w:val="24"/>
        </w:rPr>
      </w:pPr>
    </w:p>
    <w:tbl>
      <w:tblPr>
        <w:tblStyle w:val="a7"/>
        <w:tblW w:w="0" w:type="auto"/>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8"/>
        <w:gridCol w:w="6572"/>
      </w:tblGrid>
      <w:tr w:rsidR="001779C5" w:rsidRPr="00777F0F" w14:paraId="61085B97" w14:textId="77777777" w:rsidTr="005C4E38">
        <w:tc>
          <w:tcPr>
            <w:tcW w:w="1638" w:type="dxa"/>
          </w:tcPr>
          <w:p w14:paraId="40219DFF" w14:textId="77777777" w:rsidR="001779C5" w:rsidRPr="00777F0F" w:rsidRDefault="00000000" w:rsidP="00EC3768">
            <w:pPr>
              <w:spacing w:line="276" w:lineRule="auto"/>
              <w:rPr>
                <w:rFonts w:cstheme="minorHAnsi"/>
                <w:sz w:val="24"/>
                <w:szCs w:val="24"/>
              </w:rPr>
            </w:pPr>
            <m:oMathPara>
              <m:oMathParaPr>
                <m:jc m:val="left"/>
              </m:oMathParaPr>
              <m:oMath>
                <m:sSub>
                  <m:sSubPr>
                    <m:ctrlPr>
                      <w:rPr>
                        <w:rFonts w:ascii="Cambria Math" w:hAnsi="Cambria Math" w:cstheme="minorHAnsi"/>
                        <w:i/>
                        <w:sz w:val="24"/>
                        <w:szCs w:val="24"/>
                      </w:rPr>
                    </m:ctrlPr>
                  </m:sSubPr>
                  <m:e>
                    <m:r>
                      <w:rPr>
                        <w:rFonts w:ascii="Cambria Math" w:hAnsi="Cambria Math" w:cstheme="minorHAnsi"/>
                        <w:sz w:val="24"/>
                        <w:szCs w:val="24"/>
                      </w:rPr>
                      <m:t>CAPEX</m:t>
                    </m:r>
                  </m:e>
                  <m:sub>
                    <m:r>
                      <w:rPr>
                        <w:rFonts w:ascii="Cambria Math" w:hAnsi="Cambria Math" w:cstheme="minorHAnsi"/>
                        <w:sz w:val="24"/>
                        <w:szCs w:val="24"/>
                      </w:rPr>
                      <m:t>RAAj</m:t>
                    </m:r>
                  </m:sub>
                </m:sSub>
              </m:oMath>
            </m:oMathPara>
          </w:p>
        </w:tc>
        <w:tc>
          <w:tcPr>
            <w:tcW w:w="6572" w:type="dxa"/>
          </w:tcPr>
          <w:p w14:paraId="64B724B7" w14:textId="77777777" w:rsidR="001779C5" w:rsidRPr="00777F0F" w:rsidRDefault="001779C5" w:rsidP="00EC3768">
            <w:pPr>
              <w:spacing w:line="276" w:lineRule="auto"/>
              <w:rPr>
                <w:rFonts w:cstheme="minorHAnsi"/>
                <w:sz w:val="24"/>
                <w:szCs w:val="24"/>
              </w:rPr>
            </w:pPr>
            <w:r w:rsidRPr="00777F0F">
              <w:rPr>
                <w:rFonts w:cstheme="minorHAnsi"/>
                <w:sz w:val="24"/>
                <w:szCs w:val="24"/>
              </w:rPr>
              <w:t>is the capital cost of a Representative Alternative Appliance (RAA) [€/ΜW]</w:t>
            </w:r>
          </w:p>
        </w:tc>
      </w:tr>
      <w:tr w:rsidR="001779C5" w:rsidRPr="00777F0F" w14:paraId="438E62A6" w14:textId="77777777" w:rsidTr="005C4E38">
        <w:tc>
          <w:tcPr>
            <w:tcW w:w="1638" w:type="dxa"/>
          </w:tcPr>
          <w:p w14:paraId="18AEAB44" w14:textId="77777777" w:rsidR="001779C5" w:rsidRPr="00777F0F" w:rsidRDefault="00000000" w:rsidP="00EC3768">
            <w:pPr>
              <w:spacing w:line="276" w:lineRule="auto"/>
              <w:rPr>
                <w:rFonts w:cstheme="minorHAnsi"/>
                <w:sz w:val="24"/>
                <w:szCs w:val="24"/>
              </w:rPr>
            </w:pPr>
            <m:oMathPara>
              <m:oMathParaPr>
                <m:jc m:val="left"/>
              </m:oMathParaPr>
              <m:oMath>
                <m:sSub>
                  <m:sSubPr>
                    <m:ctrlPr>
                      <w:rPr>
                        <w:rFonts w:ascii="Cambria Math" w:hAnsi="Cambria Math" w:cstheme="minorHAnsi"/>
                        <w:i/>
                        <w:sz w:val="24"/>
                        <w:szCs w:val="24"/>
                      </w:rPr>
                    </m:ctrlPr>
                  </m:sSubPr>
                  <m:e>
                    <m:r>
                      <w:rPr>
                        <w:rFonts w:ascii="Cambria Math" w:hAnsi="Cambria Math" w:cstheme="minorHAnsi"/>
                        <w:sz w:val="24"/>
                        <w:szCs w:val="24"/>
                      </w:rPr>
                      <m:t>H</m:t>
                    </m:r>
                  </m:e>
                  <m:sub>
                    <m:r>
                      <w:rPr>
                        <w:rFonts w:ascii="Cambria Math" w:hAnsi="Cambria Math" w:cstheme="minorHAnsi"/>
                        <w:sz w:val="24"/>
                        <w:szCs w:val="24"/>
                      </w:rPr>
                      <m:t>d,y</m:t>
                    </m:r>
                  </m:sub>
                </m:sSub>
              </m:oMath>
            </m:oMathPara>
          </w:p>
        </w:tc>
        <w:tc>
          <w:tcPr>
            <w:tcW w:w="6572" w:type="dxa"/>
          </w:tcPr>
          <w:p w14:paraId="7FED0965" w14:textId="77777777" w:rsidR="001779C5" w:rsidRPr="00777F0F" w:rsidRDefault="001779C5" w:rsidP="00EC3768">
            <w:pPr>
              <w:spacing w:line="276" w:lineRule="auto"/>
              <w:rPr>
                <w:rFonts w:cstheme="minorHAnsi"/>
                <w:sz w:val="24"/>
                <w:szCs w:val="24"/>
              </w:rPr>
            </w:pPr>
            <w:r w:rsidRPr="00777F0F">
              <w:rPr>
                <w:rFonts w:cstheme="minorHAnsi"/>
                <w:sz w:val="24"/>
                <w:szCs w:val="24"/>
              </w:rPr>
              <w:t>are the hours in the day d and year y that the RAA is in operation</w:t>
            </w:r>
          </w:p>
        </w:tc>
      </w:tr>
      <w:tr w:rsidR="001779C5" w:rsidRPr="00777F0F" w14:paraId="4E47A6C5" w14:textId="77777777" w:rsidTr="005C4E38">
        <w:tc>
          <w:tcPr>
            <w:tcW w:w="1638" w:type="dxa"/>
          </w:tcPr>
          <w:p w14:paraId="486B56FE" w14:textId="77777777" w:rsidR="001779C5" w:rsidRPr="00777F0F" w:rsidRDefault="001779C5" w:rsidP="00EC3768">
            <w:pPr>
              <w:spacing w:line="276" w:lineRule="auto"/>
              <w:rPr>
                <w:rFonts w:ascii="Calibri" w:eastAsia="Calibri" w:hAnsi="Calibri"/>
                <w:sz w:val="24"/>
                <w:szCs w:val="24"/>
              </w:rPr>
            </w:pPr>
          </w:p>
        </w:tc>
        <w:tc>
          <w:tcPr>
            <w:tcW w:w="6572" w:type="dxa"/>
          </w:tcPr>
          <w:p w14:paraId="58F51C33" w14:textId="77777777" w:rsidR="001779C5" w:rsidRPr="00777F0F" w:rsidRDefault="001779C5" w:rsidP="00EC3768">
            <w:pPr>
              <w:spacing w:line="276" w:lineRule="auto"/>
              <w:rPr>
                <w:rFonts w:cstheme="minorHAnsi"/>
                <w:sz w:val="24"/>
                <w:szCs w:val="24"/>
              </w:rPr>
            </w:pPr>
          </w:p>
        </w:tc>
      </w:tr>
      <w:tr w:rsidR="001779C5" w:rsidRPr="00777F0F" w14:paraId="0FD7F5B5" w14:textId="77777777" w:rsidTr="005C4E38">
        <w:tc>
          <w:tcPr>
            <w:tcW w:w="1638" w:type="dxa"/>
          </w:tcPr>
          <w:p w14:paraId="2DD5B008" w14:textId="77777777" w:rsidR="001779C5" w:rsidRPr="00777F0F" w:rsidRDefault="001779C5" w:rsidP="00EC3768">
            <w:pPr>
              <w:spacing w:line="276" w:lineRule="auto"/>
              <w:rPr>
                <w:rFonts w:cstheme="minorHAnsi"/>
                <w:sz w:val="24"/>
                <w:szCs w:val="24"/>
              </w:rPr>
            </w:pPr>
            <m:oMathPara>
              <m:oMathParaPr>
                <m:jc m:val="left"/>
              </m:oMathParaPr>
              <m:oMath>
                <m:r>
                  <w:rPr>
                    <w:rFonts w:ascii="Cambria Math" w:hAnsi="Cambria Math" w:cstheme="minorHAnsi"/>
                    <w:sz w:val="24"/>
                    <w:szCs w:val="24"/>
                  </w:rPr>
                  <m:t>TL</m:t>
                </m:r>
              </m:oMath>
            </m:oMathPara>
          </w:p>
        </w:tc>
        <w:tc>
          <w:tcPr>
            <w:tcW w:w="6572" w:type="dxa"/>
          </w:tcPr>
          <w:p w14:paraId="79CEDBEC" w14:textId="77777777" w:rsidR="001779C5" w:rsidRPr="00777F0F" w:rsidRDefault="001779C5" w:rsidP="00EC3768">
            <w:pPr>
              <w:spacing w:line="276" w:lineRule="auto"/>
              <w:rPr>
                <w:rFonts w:cstheme="minorHAnsi"/>
                <w:sz w:val="24"/>
                <w:szCs w:val="24"/>
              </w:rPr>
            </w:pPr>
            <w:r w:rsidRPr="00777F0F">
              <w:rPr>
                <w:rFonts w:cstheme="minorHAnsi"/>
                <w:sz w:val="24"/>
                <w:szCs w:val="24"/>
              </w:rPr>
              <w:t>is the RAA lifetime</w:t>
            </w:r>
          </w:p>
        </w:tc>
      </w:tr>
      <w:tr w:rsidR="001779C5" w:rsidRPr="00777F0F" w14:paraId="62310429" w14:textId="77777777" w:rsidTr="005C4E38">
        <w:tc>
          <w:tcPr>
            <w:tcW w:w="1638" w:type="dxa"/>
          </w:tcPr>
          <w:p w14:paraId="6AF9D5BA" w14:textId="77777777" w:rsidR="001779C5" w:rsidRPr="00777F0F" w:rsidRDefault="001779C5" w:rsidP="00EC3768">
            <w:pPr>
              <w:spacing w:line="276" w:lineRule="auto"/>
              <w:rPr>
                <w:rFonts w:cstheme="minorHAnsi"/>
                <w:sz w:val="24"/>
                <w:szCs w:val="24"/>
              </w:rPr>
            </w:pPr>
            <m:oMathPara>
              <m:oMathParaPr>
                <m:jc m:val="left"/>
              </m:oMathParaPr>
              <m:oMath>
                <m:r>
                  <w:rPr>
                    <w:rFonts w:ascii="Cambria Math" w:hAnsi="Cambria Math" w:cstheme="minorHAnsi"/>
                    <w:sz w:val="24"/>
                    <w:szCs w:val="24"/>
                    <w:lang w:val="el-GR"/>
                  </w:rPr>
                  <m:t>Δ</m:t>
                </m:r>
                <m:r>
                  <w:rPr>
                    <w:rFonts w:ascii="Cambria Math" w:hAnsi="Cambria Math" w:cstheme="minorHAnsi"/>
                    <w:sz w:val="24"/>
                    <w:szCs w:val="24"/>
                  </w:rPr>
                  <m:t>OPEX</m:t>
                </m:r>
              </m:oMath>
            </m:oMathPara>
          </w:p>
        </w:tc>
        <w:tc>
          <w:tcPr>
            <w:tcW w:w="6572" w:type="dxa"/>
          </w:tcPr>
          <w:p w14:paraId="0D892A86" w14:textId="77777777" w:rsidR="001779C5" w:rsidRPr="00777F0F" w:rsidRDefault="001779C5" w:rsidP="00EC3768">
            <w:pPr>
              <w:spacing w:line="276" w:lineRule="auto"/>
              <w:rPr>
                <w:rFonts w:cstheme="minorHAnsi"/>
                <w:sz w:val="24"/>
                <w:szCs w:val="24"/>
              </w:rPr>
            </w:pPr>
            <w:r w:rsidRPr="00777F0F">
              <w:rPr>
                <w:rFonts w:cstheme="minorHAnsi"/>
                <w:sz w:val="24"/>
                <w:szCs w:val="24"/>
              </w:rPr>
              <w:t>is the operating cost for the production of 1 MWh of energy by the utilization of an alternative fuel</w:t>
            </w:r>
          </w:p>
        </w:tc>
      </w:tr>
    </w:tbl>
    <w:p w14:paraId="0D797C8D" w14:textId="77777777" w:rsidR="001779C5" w:rsidRPr="00777F0F" w:rsidRDefault="001779C5" w:rsidP="00EC3768">
      <w:pPr>
        <w:spacing w:before="100" w:beforeAutospacing="1" w:after="240" w:line="276" w:lineRule="auto"/>
        <w:ind w:left="709"/>
        <w:jc w:val="both"/>
        <w:rPr>
          <w:rFonts w:cstheme="minorHAnsi"/>
          <w:sz w:val="24"/>
          <w:szCs w:val="24"/>
        </w:rPr>
      </w:pPr>
    </w:p>
    <w:p w14:paraId="08ABF708" w14:textId="77777777" w:rsidR="001779C5" w:rsidRPr="00777F0F" w:rsidRDefault="001779C5" w:rsidP="00EC3768">
      <w:pPr>
        <w:spacing w:before="100" w:beforeAutospacing="1" w:after="240" w:line="276" w:lineRule="auto"/>
        <w:ind w:left="426"/>
        <w:jc w:val="both"/>
        <w:rPr>
          <w:rFonts w:cstheme="minorHAnsi"/>
          <w:sz w:val="24"/>
          <w:szCs w:val="24"/>
        </w:rPr>
      </w:pPr>
      <w:r w:rsidRPr="00777F0F">
        <w:rPr>
          <w:rFonts w:cstheme="minorHAnsi"/>
          <w:sz w:val="24"/>
          <w:szCs w:val="24"/>
        </w:rPr>
        <w:t xml:space="preserve">ΔOPEX in the above equation is considered equal to the cost difference from burning an alternative fuel rather than natural gas and an additional operating costs item </w:t>
      </w:r>
      <m:oMath>
        <m:sSub>
          <m:sSubPr>
            <m:ctrlPr>
              <w:rPr>
                <w:rFonts w:ascii="Cambria Math" w:hAnsi="Cambria Math" w:cstheme="minorHAnsi"/>
                <w:i/>
                <w:sz w:val="24"/>
                <w:szCs w:val="24"/>
              </w:rPr>
            </m:ctrlPr>
          </m:sSubPr>
          <m:e>
            <m:r>
              <w:rPr>
                <w:rFonts w:ascii="Cambria Math" w:hAnsi="Cambria Math" w:cstheme="minorHAnsi"/>
                <w:sz w:val="24"/>
                <w:szCs w:val="24"/>
              </w:rPr>
              <m:t>OPP</m:t>
            </m:r>
          </m:e>
          <m:sub>
            <m:r>
              <w:rPr>
                <w:rFonts w:ascii="Cambria Math" w:hAnsi="Cambria Math" w:cstheme="minorHAnsi"/>
                <w:sz w:val="24"/>
                <w:szCs w:val="24"/>
              </w:rPr>
              <m:t>add</m:t>
            </m:r>
          </m:sub>
        </m:sSub>
      </m:oMath>
      <w:r w:rsidRPr="00777F0F">
        <w:rPr>
          <w:rFonts w:cstheme="minorHAnsi"/>
          <w:sz w:val="24"/>
          <w:szCs w:val="24"/>
        </w:rPr>
        <w:t xml:space="preserve">. </w:t>
      </w:r>
    </w:p>
    <w:p w14:paraId="48309E29" w14:textId="77777777" w:rsidR="001779C5" w:rsidRPr="00777F0F" w:rsidRDefault="001779C5" w:rsidP="00EC3768">
      <w:pPr>
        <w:spacing w:before="100" w:beforeAutospacing="1" w:after="240" w:line="276" w:lineRule="auto"/>
        <w:ind w:left="426"/>
        <w:jc w:val="both"/>
        <w:rPr>
          <w:rFonts w:cstheme="minorHAnsi"/>
          <w:i/>
          <w:sz w:val="24"/>
          <w:szCs w:val="24"/>
        </w:rPr>
      </w:pPr>
      <m:oMathPara>
        <m:oMath>
          <m:r>
            <w:rPr>
              <w:rFonts w:ascii="Cambria Math" w:hAnsi="Cambria Math" w:cstheme="minorHAnsi"/>
              <w:sz w:val="24"/>
              <w:szCs w:val="24"/>
            </w:rPr>
            <m:t>ΔOPEX=</m:t>
          </m:r>
          <m:d>
            <m:dPr>
              <m:ctrlPr>
                <w:rPr>
                  <w:rFonts w:ascii="Cambria Math" w:hAnsi="Cambria Math" w:cstheme="minorHAnsi"/>
                  <w:i/>
                  <w:sz w:val="24"/>
                  <w:szCs w:val="24"/>
                </w:rPr>
              </m:ctrlPr>
            </m:dPr>
            <m:e>
              <m:r>
                <w:rPr>
                  <w:rFonts w:ascii="Cambria Math" w:hAnsi="Cambria Math" w:cstheme="minorHAnsi"/>
                  <w:sz w:val="24"/>
                  <w:szCs w:val="24"/>
                </w:rPr>
                <m:t>Alternative fuel price-Price of natural gas</m:t>
              </m:r>
            </m:e>
          </m:d>
          <m:r>
            <w:rPr>
              <w:rFonts w:ascii="Cambria Math" w:hAnsi="Cambria Math" w:cstheme="minorHAnsi"/>
              <w:sz w:val="24"/>
              <w:szCs w:val="24"/>
            </w:rPr>
            <m:t xml:space="preserve">+ </m:t>
          </m:r>
          <m:sSub>
            <m:sSubPr>
              <m:ctrlPr>
                <w:rPr>
                  <w:rFonts w:ascii="Cambria Math" w:hAnsi="Cambria Math" w:cstheme="minorHAnsi"/>
                  <w:i/>
                  <w:sz w:val="24"/>
                  <w:szCs w:val="24"/>
                </w:rPr>
              </m:ctrlPr>
            </m:sSubPr>
            <m:e>
              <m:r>
                <w:rPr>
                  <w:rFonts w:ascii="Cambria Math" w:hAnsi="Cambria Math" w:cstheme="minorHAnsi"/>
                  <w:sz w:val="24"/>
                  <w:szCs w:val="24"/>
                </w:rPr>
                <m:t>OPP</m:t>
              </m:r>
            </m:e>
            <m:sub>
              <m:r>
                <w:rPr>
                  <w:rFonts w:ascii="Cambria Math" w:hAnsi="Cambria Math" w:cstheme="minorHAnsi"/>
                  <w:sz w:val="24"/>
                  <w:szCs w:val="24"/>
                </w:rPr>
                <m:t>add</m:t>
              </m:r>
            </m:sub>
          </m:sSub>
          <m:f>
            <m:fPr>
              <m:ctrlPr>
                <w:rPr>
                  <w:rFonts w:ascii="Cambria Math" w:hAnsi="Cambria Math" w:cstheme="minorHAnsi"/>
                  <w:i/>
                  <w:sz w:val="24"/>
                  <w:szCs w:val="24"/>
                </w:rPr>
              </m:ctrlPr>
            </m:fPr>
            <m:num>
              <m:r>
                <w:rPr>
                  <w:rFonts w:ascii="Cambria Math" w:hAnsi="Cambria Math" w:cstheme="minorHAnsi"/>
                  <w:sz w:val="24"/>
                  <w:szCs w:val="24"/>
                </w:rPr>
                <m:t>€</m:t>
              </m:r>
            </m:num>
            <m:den>
              <m:r>
                <w:rPr>
                  <w:rFonts w:ascii="Cambria Math" w:hAnsi="Cambria Math" w:cstheme="minorHAnsi"/>
                  <w:sz w:val="24"/>
                  <w:szCs w:val="24"/>
                </w:rPr>
                <m:t>MWh</m:t>
              </m:r>
            </m:den>
          </m:f>
        </m:oMath>
      </m:oMathPara>
    </w:p>
    <w:p w14:paraId="0C3063D7" w14:textId="77777777" w:rsidR="001779C5" w:rsidRPr="00777F0F" w:rsidRDefault="001779C5" w:rsidP="00EC3768">
      <w:pPr>
        <w:spacing w:before="100" w:beforeAutospacing="1" w:after="240" w:line="276" w:lineRule="auto"/>
        <w:ind w:left="426"/>
        <w:jc w:val="both"/>
        <w:rPr>
          <w:rFonts w:cstheme="minorHAnsi"/>
          <w:sz w:val="24"/>
          <w:szCs w:val="24"/>
        </w:rPr>
      </w:pPr>
      <w:r w:rsidRPr="00777F0F">
        <w:rPr>
          <w:rFonts w:cstheme="minorHAnsi"/>
          <w:sz w:val="24"/>
          <w:szCs w:val="24"/>
        </w:rPr>
        <w:t xml:space="preserve">Additional operating costs </w:t>
      </w:r>
      <m:oMath>
        <m:sSub>
          <m:sSubPr>
            <m:ctrlPr>
              <w:rPr>
                <w:rFonts w:ascii="Cambria Math" w:hAnsi="Cambria Math" w:cstheme="minorHAnsi"/>
                <w:i/>
                <w:sz w:val="24"/>
                <w:szCs w:val="24"/>
              </w:rPr>
            </m:ctrlPr>
          </m:sSubPr>
          <m:e>
            <m:r>
              <w:rPr>
                <w:rFonts w:ascii="Cambria Math" w:hAnsi="Cambria Math" w:cstheme="minorHAnsi"/>
                <w:sz w:val="24"/>
                <w:szCs w:val="24"/>
              </w:rPr>
              <m:t>OPP</m:t>
            </m:r>
          </m:e>
          <m:sub>
            <m:r>
              <w:rPr>
                <w:rFonts w:ascii="Cambria Math" w:hAnsi="Cambria Math" w:cstheme="minorHAnsi"/>
                <w:sz w:val="24"/>
                <w:szCs w:val="24"/>
              </w:rPr>
              <m:t>add</m:t>
            </m:r>
          </m:sub>
        </m:sSub>
      </m:oMath>
      <w:r w:rsidRPr="00777F0F">
        <w:rPr>
          <w:rFonts w:cstheme="minorHAnsi"/>
          <w:sz w:val="24"/>
          <w:szCs w:val="24"/>
        </w:rPr>
        <w:t xml:space="preserve"> maybe due to any cost item in relation to maintaining an alternative fuel. Forexample, for industrial equipment (large scale boilers) or power plants firing alternative fuel, the additional operating costs may be related to the storage of alternative fuel and the planned maintenance of the alternative fuel storage facilities and combustion equipment (including maintenance runs on alternative fuel.</w:t>
      </w:r>
    </w:p>
    <w:p w14:paraId="3772D385" w14:textId="77777777" w:rsidR="001779C5" w:rsidRPr="00777F0F" w:rsidRDefault="001779C5" w:rsidP="00EC3768">
      <w:pPr>
        <w:spacing w:before="100" w:beforeAutospacing="1" w:after="240" w:line="276" w:lineRule="auto"/>
        <w:ind w:left="360"/>
        <w:jc w:val="both"/>
        <w:rPr>
          <w:rFonts w:cstheme="minorHAnsi"/>
          <w:sz w:val="24"/>
          <w:szCs w:val="24"/>
        </w:rPr>
      </w:pPr>
      <w:r w:rsidRPr="00777F0F">
        <w:rPr>
          <w:rFonts w:cstheme="minorHAnsi"/>
          <w:sz w:val="24"/>
          <w:szCs w:val="24"/>
        </w:rPr>
        <w:t xml:space="preserve">Furthermore, for simplicity reasons, the denominator of equation (1) is re-casted from </w:t>
      </w:r>
      <m:oMath>
        <m:nary>
          <m:naryPr>
            <m:chr m:val="∑"/>
            <m:limLoc m:val="subSup"/>
            <m:ctrlPr>
              <w:rPr>
                <w:rFonts w:ascii="Cambria Math" w:hAnsi="Cambria Math" w:cstheme="minorHAnsi"/>
                <w:i/>
                <w:sz w:val="24"/>
                <w:szCs w:val="24"/>
              </w:rPr>
            </m:ctrlPr>
          </m:naryPr>
          <m:sub>
            <m:r>
              <w:rPr>
                <w:rFonts w:ascii="Cambria Math" w:hAnsi="Cambria Math" w:cstheme="minorHAnsi"/>
                <w:sz w:val="24"/>
                <w:szCs w:val="24"/>
              </w:rPr>
              <m:t>y=1</m:t>
            </m:r>
          </m:sub>
          <m:sup>
            <m:r>
              <w:rPr>
                <w:rFonts w:ascii="Cambria Math" w:hAnsi="Cambria Math" w:cstheme="minorHAnsi"/>
                <w:sz w:val="24"/>
                <w:szCs w:val="24"/>
              </w:rPr>
              <m:t>TL</m:t>
            </m:r>
          </m:sup>
          <m:e>
            <m:nary>
              <m:naryPr>
                <m:chr m:val="∑"/>
                <m:limLoc m:val="subSup"/>
                <m:ctrlPr>
                  <w:rPr>
                    <w:rFonts w:ascii="Cambria Math" w:hAnsi="Cambria Math" w:cstheme="minorHAnsi"/>
                    <w:i/>
                    <w:sz w:val="24"/>
                    <w:szCs w:val="24"/>
                  </w:rPr>
                </m:ctrlPr>
              </m:naryPr>
              <m:sub>
                <m:r>
                  <w:rPr>
                    <w:rFonts w:ascii="Cambria Math" w:hAnsi="Cambria Math" w:cstheme="minorHAnsi"/>
                    <w:sz w:val="24"/>
                    <w:szCs w:val="24"/>
                  </w:rPr>
                  <m:t>d=1</m:t>
                </m:r>
              </m:sub>
              <m:sup>
                <m:r>
                  <w:rPr>
                    <w:rFonts w:ascii="Cambria Math" w:hAnsi="Cambria Math" w:cstheme="minorHAnsi"/>
                    <w:sz w:val="24"/>
                    <w:szCs w:val="24"/>
                  </w:rPr>
                  <m:t>365</m:t>
                </m:r>
              </m:sup>
              <m:e>
                <m:sSub>
                  <m:sSubPr>
                    <m:ctrlPr>
                      <w:rPr>
                        <w:rFonts w:ascii="Cambria Math" w:hAnsi="Cambria Math" w:cstheme="minorHAnsi"/>
                        <w:i/>
                        <w:sz w:val="24"/>
                        <w:szCs w:val="24"/>
                      </w:rPr>
                    </m:ctrlPr>
                  </m:sSubPr>
                  <m:e>
                    <m:r>
                      <w:rPr>
                        <w:rFonts w:ascii="Cambria Math" w:hAnsi="Cambria Math" w:cstheme="minorHAnsi"/>
                        <w:sz w:val="24"/>
                        <w:szCs w:val="24"/>
                      </w:rPr>
                      <m:t>H</m:t>
                    </m:r>
                  </m:e>
                  <m:sub>
                    <m:r>
                      <w:rPr>
                        <w:rFonts w:ascii="Cambria Math" w:hAnsi="Cambria Math" w:cstheme="minorHAnsi"/>
                        <w:sz w:val="24"/>
                        <w:szCs w:val="24"/>
                      </w:rPr>
                      <m:t>d,y</m:t>
                    </m:r>
                  </m:sub>
                </m:sSub>
              </m:e>
            </m:nary>
          </m:e>
        </m:nary>
      </m:oMath>
      <w:r w:rsidRPr="00777F0F">
        <w:rPr>
          <w:rFonts w:cstheme="minorHAnsi"/>
          <w:sz w:val="24"/>
          <w:szCs w:val="24"/>
        </w:rPr>
        <w:t>to</w:t>
      </w:r>
      <m:oMath>
        <m:r>
          <w:rPr>
            <w:rFonts w:ascii="Cambria Math" w:hAnsi="Cambria Math" w:cstheme="minorHAnsi"/>
            <w:sz w:val="24"/>
            <w:szCs w:val="24"/>
          </w:rPr>
          <m:t>TL×</m:t>
        </m:r>
        <m:sSub>
          <m:sSubPr>
            <m:ctrlPr>
              <w:rPr>
                <w:rFonts w:ascii="Cambria Math" w:hAnsi="Cambria Math" w:cstheme="minorHAnsi"/>
                <w:i/>
                <w:sz w:val="24"/>
                <w:szCs w:val="24"/>
              </w:rPr>
            </m:ctrlPr>
          </m:sSubPr>
          <m:e>
            <m:r>
              <w:rPr>
                <w:rFonts w:ascii="Cambria Math" w:hAnsi="Cambria Math" w:cstheme="minorHAnsi"/>
                <w:sz w:val="24"/>
                <w:szCs w:val="24"/>
              </w:rPr>
              <m:t>H</m:t>
            </m:r>
          </m:e>
          <m:sub>
            <m:r>
              <w:rPr>
                <w:rFonts w:ascii="Cambria Math" w:hAnsi="Cambria Math" w:cstheme="minorHAnsi"/>
                <w:sz w:val="24"/>
                <w:szCs w:val="24"/>
              </w:rPr>
              <m:t>D</m:t>
            </m:r>
          </m:sub>
        </m:sSub>
        <m:r>
          <w:rPr>
            <w:rFonts w:ascii="Cambria Math" w:hAnsi="Cambria Math" w:cstheme="minorHAnsi"/>
            <w:sz w:val="24"/>
            <w:szCs w:val="24"/>
          </w:rPr>
          <m:t>×</m:t>
        </m:r>
        <m:sSub>
          <m:sSubPr>
            <m:ctrlPr>
              <w:rPr>
                <w:rFonts w:ascii="Cambria Math" w:hAnsi="Cambria Math" w:cstheme="minorHAnsi"/>
                <w:i/>
                <w:sz w:val="24"/>
                <w:szCs w:val="24"/>
              </w:rPr>
            </m:ctrlPr>
          </m:sSubPr>
          <m:e>
            <m:r>
              <w:rPr>
                <w:rFonts w:ascii="Cambria Math" w:hAnsi="Cambria Math" w:cstheme="minorHAnsi"/>
                <w:sz w:val="24"/>
                <w:szCs w:val="24"/>
              </w:rPr>
              <m:t>N</m:t>
            </m:r>
          </m:e>
          <m:sub>
            <m:r>
              <w:rPr>
                <w:rFonts w:ascii="Cambria Math" w:hAnsi="Cambria Math" w:cstheme="minorHAnsi"/>
                <w:sz w:val="24"/>
                <w:szCs w:val="24"/>
              </w:rPr>
              <m:t>D</m:t>
            </m:r>
          </m:sub>
        </m:sSub>
        <m:r>
          <w:rPr>
            <w:rFonts w:ascii="Cambria Math" w:hAnsi="Cambria Math" w:cstheme="minorHAnsi"/>
            <w:sz w:val="24"/>
            <w:szCs w:val="24"/>
          </w:rPr>
          <m:t>×</m:t>
        </m:r>
        <m:sSub>
          <m:sSubPr>
            <m:ctrlPr>
              <w:rPr>
                <w:rFonts w:ascii="Cambria Math" w:hAnsi="Cambria Math" w:cstheme="minorHAnsi"/>
                <w:i/>
                <w:sz w:val="24"/>
                <w:szCs w:val="24"/>
              </w:rPr>
            </m:ctrlPr>
          </m:sSubPr>
          <m:e>
            <m:r>
              <w:rPr>
                <w:rFonts w:ascii="Cambria Math" w:hAnsi="Cambria Math" w:cstheme="minorHAnsi"/>
                <w:sz w:val="24"/>
                <w:szCs w:val="24"/>
              </w:rPr>
              <m:t>N</m:t>
            </m:r>
          </m:e>
          <m:sub>
            <m:r>
              <w:rPr>
                <w:rFonts w:ascii="Cambria Math" w:hAnsi="Cambria Math" w:cstheme="minorHAnsi"/>
                <w:sz w:val="24"/>
                <w:szCs w:val="24"/>
              </w:rPr>
              <m:t>W</m:t>
            </m:r>
          </m:sub>
        </m:sSub>
      </m:oMath>
      <w:r w:rsidRPr="00777F0F">
        <w:rPr>
          <w:rFonts w:cstheme="minorHAnsi"/>
          <w:sz w:val="24"/>
          <w:szCs w:val="24"/>
        </w:rPr>
        <w:t>, where,</w:t>
      </w:r>
    </w:p>
    <w:p w14:paraId="4B2979CB" w14:textId="77777777" w:rsidR="001779C5" w:rsidRPr="00777F0F" w:rsidRDefault="00000000" w:rsidP="00EC3768">
      <w:pPr>
        <w:spacing w:before="100" w:beforeAutospacing="1" w:after="240" w:line="276" w:lineRule="auto"/>
        <w:ind w:left="709"/>
        <w:jc w:val="both"/>
        <w:rPr>
          <w:rFonts w:cstheme="minorHAnsi"/>
          <w:sz w:val="24"/>
          <w:szCs w:val="24"/>
        </w:rPr>
      </w:pPr>
      <m:oMath>
        <m:sSub>
          <m:sSubPr>
            <m:ctrlPr>
              <w:rPr>
                <w:rFonts w:ascii="Cambria Math" w:hAnsi="Cambria Math" w:cstheme="minorHAnsi"/>
                <w:i/>
                <w:sz w:val="24"/>
                <w:szCs w:val="24"/>
              </w:rPr>
            </m:ctrlPr>
          </m:sSubPr>
          <m:e>
            <m:r>
              <w:rPr>
                <w:rFonts w:ascii="Cambria Math" w:hAnsi="Cambria Math" w:cstheme="minorHAnsi"/>
                <w:sz w:val="24"/>
                <w:szCs w:val="24"/>
              </w:rPr>
              <m:t>H</m:t>
            </m:r>
          </m:e>
          <m:sub>
            <m:r>
              <w:rPr>
                <w:rFonts w:ascii="Cambria Math" w:hAnsi="Cambria Math" w:cstheme="minorHAnsi"/>
                <w:sz w:val="24"/>
                <w:szCs w:val="24"/>
              </w:rPr>
              <m:t>D</m:t>
            </m:r>
          </m:sub>
        </m:sSub>
      </m:oMath>
      <w:r w:rsidR="001779C5" w:rsidRPr="00777F0F">
        <w:rPr>
          <w:rFonts w:cstheme="minorHAnsi"/>
          <w:sz w:val="24"/>
          <w:szCs w:val="24"/>
        </w:rPr>
        <w:t>is the operating hours of each RAA within a day</w:t>
      </w:r>
    </w:p>
    <w:p w14:paraId="113250D8" w14:textId="77777777" w:rsidR="001779C5" w:rsidRPr="00777F0F" w:rsidRDefault="00000000" w:rsidP="00EC3768">
      <w:pPr>
        <w:spacing w:before="100" w:beforeAutospacing="1" w:after="240" w:line="276" w:lineRule="auto"/>
        <w:ind w:left="709"/>
        <w:jc w:val="both"/>
        <w:rPr>
          <w:rFonts w:cstheme="minorHAnsi"/>
          <w:sz w:val="24"/>
          <w:szCs w:val="24"/>
        </w:rPr>
      </w:pPr>
      <m:oMath>
        <m:sSub>
          <m:sSubPr>
            <m:ctrlPr>
              <w:rPr>
                <w:rFonts w:ascii="Cambria Math" w:hAnsi="Cambria Math" w:cstheme="minorHAnsi"/>
                <w:i/>
                <w:sz w:val="24"/>
                <w:szCs w:val="24"/>
              </w:rPr>
            </m:ctrlPr>
          </m:sSubPr>
          <m:e>
            <m:r>
              <w:rPr>
                <w:rFonts w:ascii="Cambria Math" w:hAnsi="Cambria Math" w:cstheme="minorHAnsi"/>
                <w:sz w:val="24"/>
                <w:szCs w:val="24"/>
              </w:rPr>
              <m:t>N</m:t>
            </m:r>
          </m:e>
          <m:sub>
            <m:r>
              <w:rPr>
                <w:rFonts w:ascii="Cambria Math" w:hAnsi="Cambria Math" w:cstheme="minorHAnsi"/>
                <w:sz w:val="24"/>
                <w:szCs w:val="24"/>
              </w:rPr>
              <m:t>D</m:t>
            </m:r>
          </m:sub>
        </m:sSub>
      </m:oMath>
      <w:r w:rsidR="001779C5" w:rsidRPr="00777F0F">
        <w:rPr>
          <w:rFonts w:cstheme="minorHAnsi"/>
          <w:sz w:val="24"/>
          <w:szCs w:val="24"/>
        </w:rPr>
        <w:t>is the number of days in a week that the RAA is in operation</w:t>
      </w:r>
    </w:p>
    <w:p w14:paraId="525417C1" w14:textId="77777777" w:rsidR="001779C5" w:rsidRPr="00777F0F" w:rsidRDefault="00000000" w:rsidP="00EC3768">
      <w:pPr>
        <w:spacing w:before="100" w:beforeAutospacing="1" w:after="240" w:line="276" w:lineRule="auto"/>
        <w:ind w:left="709"/>
        <w:jc w:val="both"/>
        <w:rPr>
          <w:rFonts w:cstheme="minorHAnsi"/>
          <w:sz w:val="24"/>
          <w:szCs w:val="24"/>
        </w:rPr>
      </w:pPr>
      <m:oMath>
        <m:sSub>
          <m:sSubPr>
            <m:ctrlPr>
              <w:rPr>
                <w:rFonts w:ascii="Cambria Math" w:hAnsi="Cambria Math" w:cstheme="minorHAnsi"/>
                <w:i/>
                <w:sz w:val="24"/>
                <w:szCs w:val="24"/>
              </w:rPr>
            </m:ctrlPr>
          </m:sSubPr>
          <m:e>
            <m:r>
              <w:rPr>
                <w:rFonts w:ascii="Cambria Math" w:hAnsi="Cambria Math" w:cstheme="minorHAnsi"/>
                <w:sz w:val="24"/>
                <w:szCs w:val="24"/>
              </w:rPr>
              <m:t>N</m:t>
            </m:r>
          </m:e>
          <m:sub>
            <m:r>
              <w:rPr>
                <w:rFonts w:ascii="Cambria Math" w:hAnsi="Cambria Math" w:cstheme="minorHAnsi"/>
                <w:sz w:val="24"/>
                <w:szCs w:val="24"/>
              </w:rPr>
              <m:t>W</m:t>
            </m:r>
          </m:sub>
        </m:sSub>
      </m:oMath>
      <w:r w:rsidR="001779C5" w:rsidRPr="00777F0F">
        <w:rPr>
          <w:rFonts w:cstheme="minorHAnsi"/>
          <w:sz w:val="24"/>
          <w:szCs w:val="24"/>
        </w:rPr>
        <w:t>is the number of weeks int the year that the RAA is in operation.</w:t>
      </w:r>
    </w:p>
    <w:p w14:paraId="7F20242C" w14:textId="77777777" w:rsidR="001779C5" w:rsidRPr="00777F0F" w:rsidRDefault="001779C5" w:rsidP="000E3380">
      <w:pPr>
        <w:numPr>
          <w:ilvl w:val="1"/>
          <w:numId w:val="29"/>
        </w:numPr>
        <w:spacing w:before="100" w:beforeAutospacing="1" w:after="240" w:line="276" w:lineRule="auto"/>
        <w:jc w:val="both"/>
        <w:rPr>
          <w:rFonts w:cstheme="minorHAnsi"/>
          <w:b/>
          <w:sz w:val="24"/>
          <w:szCs w:val="24"/>
        </w:rPr>
      </w:pPr>
      <w:r w:rsidRPr="00777F0F">
        <w:rPr>
          <w:rFonts w:cstheme="minorHAnsi"/>
          <w:b/>
          <w:sz w:val="24"/>
          <w:szCs w:val="24"/>
        </w:rPr>
        <w:t>CoDG at the level of end-use type</w:t>
      </w:r>
    </w:p>
    <w:p w14:paraId="0F189CC1" w14:textId="77777777" w:rsidR="001779C5" w:rsidRPr="00777F0F" w:rsidRDefault="001779C5" w:rsidP="00EC3768">
      <w:pPr>
        <w:pStyle w:val="a3"/>
        <w:spacing w:line="276" w:lineRule="auto"/>
        <w:ind w:left="360"/>
        <w:rPr>
          <w:rFonts w:cstheme="minorHAnsi"/>
          <w:sz w:val="24"/>
          <w:szCs w:val="24"/>
        </w:rPr>
      </w:pPr>
      <w:r w:rsidRPr="00777F0F">
        <w:rPr>
          <w:rFonts w:cstheme="minorHAnsi"/>
          <w:sz w:val="24"/>
          <w:szCs w:val="24"/>
        </w:rPr>
        <w:t>The end-use type CoDG is computed as the average of the above CoDG values of each RAA, relative to the specific end-use.</w:t>
      </w:r>
    </w:p>
    <w:p w14:paraId="3E4259D3" w14:textId="77777777" w:rsidR="001779C5" w:rsidRPr="00777F0F" w:rsidRDefault="001779C5" w:rsidP="00EC3768">
      <w:pPr>
        <w:pStyle w:val="a3"/>
        <w:spacing w:line="276" w:lineRule="auto"/>
        <w:ind w:left="360"/>
        <w:rPr>
          <w:rFonts w:cstheme="minorHAnsi"/>
          <w:sz w:val="24"/>
          <w:szCs w:val="24"/>
        </w:rPr>
      </w:pPr>
    </w:p>
    <w:p w14:paraId="127CD8F5" w14:textId="77777777" w:rsidR="001779C5" w:rsidRPr="00777F0F" w:rsidRDefault="001779C5" w:rsidP="00EC3768">
      <w:pPr>
        <w:pStyle w:val="a3"/>
        <w:spacing w:line="276" w:lineRule="auto"/>
        <w:ind w:left="360"/>
        <w:rPr>
          <w:rFonts w:cstheme="minorHAnsi"/>
          <w:sz w:val="24"/>
          <w:szCs w:val="24"/>
        </w:rPr>
      </w:pPr>
      <w:r w:rsidRPr="00777F0F">
        <w:rPr>
          <w:rFonts w:cstheme="minorHAnsi"/>
          <w:sz w:val="24"/>
          <w:szCs w:val="24"/>
        </w:rPr>
        <w:t xml:space="preserve">Specifically, aggregate CoDG values at each type </w:t>
      </w:r>
      <w:r w:rsidRPr="00777F0F">
        <w:rPr>
          <w:rFonts w:cstheme="minorHAnsi"/>
          <w:i/>
          <w:sz w:val="24"/>
          <w:szCs w:val="24"/>
        </w:rPr>
        <w:t xml:space="preserve">m </w:t>
      </w:r>
      <w:r w:rsidRPr="00777F0F">
        <w:rPr>
          <w:rFonts w:cstheme="minorHAnsi"/>
          <w:sz w:val="24"/>
          <w:szCs w:val="24"/>
        </w:rPr>
        <w:t>of end-use level are calculated as follows:</w:t>
      </w:r>
    </w:p>
    <w:p w14:paraId="5A9BF8A8" w14:textId="77777777" w:rsidR="001779C5" w:rsidRPr="00777F0F" w:rsidRDefault="001779C5" w:rsidP="00EC3768">
      <w:pPr>
        <w:pStyle w:val="a3"/>
        <w:spacing w:line="276" w:lineRule="auto"/>
        <w:ind w:left="360"/>
        <w:rPr>
          <w:rFonts w:cstheme="minorHAnsi"/>
          <w:sz w:val="24"/>
          <w:szCs w:val="24"/>
        </w:rPr>
      </w:pPr>
    </w:p>
    <w:p w14:paraId="2C9F3414" w14:textId="77777777" w:rsidR="001779C5" w:rsidRPr="00777F0F" w:rsidRDefault="00000000" w:rsidP="00EC3768">
      <w:pPr>
        <w:pStyle w:val="a3"/>
        <w:spacing w:line="276" w:lineRule="auto"/>
        <w:ind w:left="360"/>
        <w:jc w:val="center"/>
        <w:rPr>
          <w:rFonts w:cstheme="minorHAnsi"/>
        </w:rPr>
      </w:pPr>
      <m:oMath>
        <m:sSub>
          <m:sSubPr>
            <m:ctrlPr>
              <w:rPr>
                <w:rFonts w:ascii="Cambria Math" w:hAnsi="Cambria Math" w:cstheme="minorHAnsi"/>
                <w:i/>
                <w:sz w:val="24"/>
                <w:szCs w:val="24"/>
              </w:rPr>
            </m:ctrlPr>
          </m:sSubPr>
          <m:e>
            <m:r>
              <w:rPr>
                <w:rFonts w:ascii="Cambria Math" w:hAnsi="Cambria Math" w:cstheme="minorHAnsi"/>
                <w:sz w:val="24"/>
                <w:szCs w:val="24"/>
              </w:rPr>
              <m:t>CoDG</m:t>
            </m:r>
          </m:e>
          <m:sub>
            <m:r>
              <w:rPr>
                <w:rFonts w:ascii="Cambria Math" w:hAnsi="Cambria Math" w:cstheme="minorHAnsi"/>
                <w:sz w:val="24"/>
                <w:szCs w:val="24"/>
              </w:rPr>
              <m:t>m</m:t>
            </m:r>
          </m:sub>
        </m:sSub>
        <m:r>
          <w:rPr>
            <w:rFonts w:ascii="Cambria Math" w:hAnsi="Cambria Math" w:cstheme="minorHAnsi"/>
            <w:sz w:val="24"/>
            <w:szCs w:val="24"/>
          </w:rPr>
          <m:t>=</m:t>
        </m:r>
        <m:nary>
          <m:naryPr>
            <m:chr m:val="∑"/>
            <m:limLoc m:val="subSup"/>
            <m:ctrlPr>
              <w:rPr>
                <w:rFonts w:ascii="Cambria Math" w:hAnsi="Cambria Math" w:cstheme="minorHAnsi"/>
                <w:i/>
                <w:sz w:val="24"/>
                <w:szCs w:val="24"/>
              </w:rPr>
            </m:ctrlPr>
          </m:naryPr>
          <m:sub>
            <m:r>
              <w:rPr>
                <w:rFonts w:ascii="Cambria Math" w:hAnsi="Cambria Math" w:cstheme="minorHAnsi"/>
                <w:sz w:val="24"/>
                <w:szCs w:val="24"/>
              </w:rPr>
              <m:t>j=1</m:t>
            </m:r>
          </m:sub>
          <m:sup>
            <m:sSub>
              <m:sSubPr>
                <m:ctrlPr>
                  <w:rPr>
                    <w:rFonts w:ascii="Cambria Math" w:hAnsi="Cambria Math" w:cstheme="minorHAnsi"/>
                    <w:i/>
                    <w:sz w:val="24"/>
                    <w:szCs w:val="24"/>
                  </w:rPr>
                </m:ctrlPr>
              </m:sSubPr>
              <m:e>
                <m:r>
                  <w:rPr>
                    <w:rFonts w:ascii="Cambria Math" w:hAnsi="Cambria Math" w:cstheme="minorHAnsi"/>
                    <w:sz w:val="24"/>
                    <w:szCs w:val="24"/>
                  </w:rPr>
                  <m:t>N</m:t>
                </m:r>
              </m:e>
              <m:sub>
                <m:r>
                  <w:rPr>
                    <w:rFonts w:ascii="Cambria Math" w:hAnsi="Cambria Math" w:cstheme="minorHAnsi"/>
                    <w:sz w:val="24"/>
                    <w:szCs w:val="24"/>
                  </w:rPr>
                  <m:t>RAA</m:t>
                </m:r>
              </m:sub>
            </m:sSub>
          </m:sup>
          <m:e>
            <m:sSub>
              <m:sSubPr>
                <m:ctrlPr>
                  <w:rPr>
                    <w:rFonts w:ascii="Cambria Math" w:hAnsi="Cambria Math" w:cstheme="minorHAnsi"/>
                    <w:i/>
                    <w:sz w:val="24"/>
                    <w:szCs w:val="24"/>
                  </w:rPr>
                </m:ctrlPr>
              </m:sSubPr>
              <m:e>
                <m:r>
                  <w:rPr>
                    <w:rFonts w:ascii="Cambria Math" w:hAnsi="Cambria Math" w:cstheme="minorHAnsi"/>
                    <w:sz w:val="24"/>
                    <w:szCs w:val="24"/>
                  </w:rPr>
                  <m:t>W</m:t>
                </m:r>
              </m:e>
              <m:sub>
                <m:r>
                  <w:rPr>
                    <w:rFonts w:ascii="Cambria Math" w:hAnsi="Cambria Math" w:cstheme="minorHAnsi"/>
                    <w:sz w:val="24"/>
                    <w:szCs w:val="24"/>
                  </w:rPr>
                  <m:t>RAAj</m:t>
                </m:r>
              </m:sub>
            </m:sSub>
          </m:e>
        </m:nary>
        <m:r>
          <w:rPr>
            <w:rFonts w:ascii="Cambria Math" w:hAnsi="Cambria Math" w:cstheme="minorHAnsi"/>
            <w:sz w:val="24"/>
            <w:szCs w:val="24"/>
          </w:rPr>
          <m:t xml:space="preserve"> × </m:t>
        </m:r>
        <m:sSub>
          <m:sSubPr>
            <m:ctrlPr>
              <w:rPr>
                <w:rFonts w:ascii="Cambria Math" w:hAnsi="Cambria Math" w:cstheme="minorHAnsi"/>
                <w:i/>
                <w:sz w:val="24"/>
                <w:szCs w:val="24"/>
              </w:rPr>
            </m:ctrlPr>
          </m:sSubPr>
          <m:e>
            <m:r>
              <w:rPr>
                <w:rFonts w:ascii="Cambria Math" w:hAnsi="Cambria Math" w:cstheme="minorHAnsi"/>
                <w:sz w:val="24"/>
                <w:szCs w:val="24"/>
              </w:rPr>
              <m:t>CoDG</m:t>
            </m:r>
          </m:e>
          <m:sub>
            <m:r>
              <w:rPr>
                <w:rFonts w:ascii="Cambria Math" w:hAnsi="Cambria Math" w:cstheme="minorHAnsi"/>
                <w:sz w:val="24"/>
                <w:szCs w:val="24"/>
              </w:rPr>
              <m:t>RAAj</m:t>
            </m:r>
          </m:sub>
        </m:sSub>
        <m:r>
          <w:rPr>
            <w:rFonts w:ascii="Cambria Math" w:hAnsi="Cambria Math" w:cstheme="minorHAnsi"/>
            <w:sz w:val="24"/>
            <w:szCs w:val="24"/>
          </w:rPr>
          <m:t xml:space="preserve"> [</m:t>
        </m:r>
        <m:f>
          <m:fPr>
            <m:ctrlPr>
              <w:rPr>
                <w:rFonts w:ascii="Cambria Math" w:hAnsi="Cambria Math" w:cstheme="minorHAnsi"/>
                <w:i/>
                <w:sz w:val="24"/>
                <w:szCs w:val="24"/>
              </w:rPr>
            </m:ctrlPr>
          </m:fPr>
          <m:num>
            <m:r>
              <w:rPr>
                <w:rFonts w:ascii="Cambria Math" w:hAnsi="Cambria Math" w:cstheme="minorHAnsi"/>
                <w:sz w:val="24"/>
                <w:szCs w:val="24"/>
              </w:rPr>
              <m:t>€</m:t>
            </m:r>
          </m:num>
          <m:den>
            <m:r>
              <w:rPr>
                <w:rFonts w:ascii="Cambria Math" w:hAnsi="Cambria Math" w:cstheme="minorHAnsi"/>
                <w:sz w:val="24"/>
                <w:szCs w:val="24"/>
              </w:rPr>
              <m:t>MWh</m:t>
            </m:r>
          </m:den>
        </m:f>
        <m:r>
          <w:rPr>
            <w:rFonts w:ascii="Cambria Math" w:hAnsi="Cambria Math" w:cstheme="minorHAnsi"/>
            <w:sz w:val="24"/>
            <w:szCs w:val="24"/>
          </w:rPr>
          <m:t>]</m:t>
        </m:r>
      </m:oMath>
      <w:r w:rsidR="001779C5" w:rsidRPr="00777F0F">
        <w:rPr>
          <w:rFonts w:cstheme="minorHAnsi"/>
          <w:sz w:val="24"/>
          <w:szCs w:val="24"/>
        </w:rPr>
        <w:tab/>
      </w:r>
      <w:r w:rsidR="001779C5" w:rsidRPr="00777F0F">
        <w:rPr>
          <w:rFonts w:cstheme="minorHAnsi"/>
          <w:sz w:val="24"/>
          <w:szCs w:val="24"/>
        </w:rPr>
        <w:tab/>
      </w:r>
      <w:r w:rsidR="001779C5" w:rsidRPr="00777F0F">
        <w:rPr>
          <w:rFonts w:cstheme="minorHAnsi"/>
          <w:i/>
          <w:sz w:val="24"/>
          <w:szCs w:val="24"/>
        </w:rPr>
        <w:t>(2)</w:t>
      </w:r>
    </w:p>
    <w:p w14:paraId="729D9E15" w14:textId="77777777" w:rsidR="001779C5" w:rsidRPr="00777F0F" w:rsidRDefault="001779C5" w:rsidP="00EC3768">
      <w:pPr>
        <w:spacing w:line="276" w:lineRule="auto"/>
        <w:ind w:left="360"/>
        <w:rPr>
          <w:rFonts w:cstheme="minorHAnsi"/>
          <w:sz w:val="24"/>
          <w:szCs w:val="24"/>
        </w:rPr>
      </w:pPr>
      <w:r w:rsidRPr="00777F0F">
        <w:rPr>
          <w:rFonts w:cstheme="minorHAnsi"/>
          <w:sz w:val="24"/>
          <w:szCs w:val="24"/>
        </w:rPr>
        <w:t>where</w:t>
      </w:r>
    </w:p>
    <w:tbl>
      <w:tblPr>
        <w:tblStyle w:val="a7"/>
        <w:tblW w:w="0" w:type="auto"/>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8"/>
        <w:gridCol w:w="6572"/>
      </w:tblGrid>
      <w:tr w:rsidR="001779C5" w:rsidRPr="00777F0F" w14:paraId="1AD6512F" w14:textId="77777777" w:rsidTr="005C4E38">
        <w:tc>
          <w:tcPr>
            <w:tcW w:w="1638" w:type="dxa"/>
          </w:tcPr>
          <w:p w14:paraId="23C67C06" w14:textId="77777777" w:rsidR="001779C5" w:rsidRPr="00777F0F" w:rsidRDefault="001779C5" w:rsidP="00EC3768">
            <w:pPr>
              <w:spacing w:line="276" w:lineRule="auto"/>
              <w:rPr>
                <w:rFonts w:cstheme="minorHAnsi"/>
                <w:sz w:val="24"/>
                <w:szCs w:val="24"/>
              </w:rPr>
            </w:pPr>
            <m:oMathPara>
              <m:oMathParaPr>
                <m:jc m:val="left"/>
              </m:oMathParaPr>
              <m:oMath>
                <m:r>
                  <w:rPr>
                    <w:rFonts w:ascii="Cambria Math" w:hAnsi="Cambria Math" w:cstheme="minorHAnsi"/>
                    <w:sz w:val="24"/>
                    <w:szCs w:val="24"/>
                  </w:rPr>
                  <m:t>m</m:t>
                </m:r>
              </m:oMath>
            </m:oMathPara>
          </w:p>
        </w:tc>
        <w:tc>
          <w:tcPr>
            <w:tcW w:w="6572" w:type="dxa"/>
          </w:tcPr>
          <w:p w14:paraId="1090B757" w14:textId="77777777" w:rsidR="001779C5" w:rsidRPr="00777F0F" w:rsidRDefault="001779C5" w:rsidP="00EC3768">
            <w:pPr>
              <w:spacing w:line="276" w:lineRule="auto"/>
              <w:rPr>
                <w:rFonts w:cstheme="minorHAnsi"/>
                <w:sz w:val="24"/>
                <w:szCs w:val="24"/>
              </w:rPr>
            </w:pPr>
            <w:r w:rsidRPr="00777F0F">
              <w:rPr>
                <w:rFonts w:cstheme="minorHAnsi"/>
                <w:sz w:val="24"/>
                <w:szCs w:val="24"/>
              </w:rPr>
              <w:t>is the end use (e.g. water heating, space heating)</w:t>
            </w:r>
          </w:p>
        </w:tc>
      </w:tr>
      <w:tr w:rsidR="001779C5" w:rsidRPr="00777F0F" w14:paraId="3E58AFF0" w14:textId="77777777" w:rsidTr="005C4E38">
        <w:tc>
          <w:tcPr>
            <w:tcW w:w="1638" w:type="dxa"/>
          </w:tcPr>
          <w:p w14:paraId="2AF543FA" w14:textId="77777777" w:rsidR="001779C5" w:rsidRPr="00777F0F" w:rsidRDefault="00000000" w:rsidP="00EC3768">
            <w:pPr>
              <w:spacing w:line="276" w:lineRule="auto"/>
              <w:rPr>
                <w:rFonts w:cstheme="minorHAnsi"/>
                <w:sz w:val="24"/>
                <w:szCs w:val="24"/>
              </w:rPr>
            </w:pPr>
            <m:oMathPara>
              <m:oMathParaPr>
                <m:jc m:val="left"/>
              </m:oMathParaPr>
              <m:oMath>
                <m:sSub>
                  <m:sSubPr>
                    <m:ctrlPr>
                      <w:rPr>
                        <w:rFonts w:ascii="Cambria Math" w:hAnsi="Cambria Math" w:cstheme="minorHAnsi"/>
                        <w:i/>
                        <w:sz w:val="24"/>
                        <w:szCs w:val="24"/>
                      </w:rPr>
                    </m:ctrlPr>
                  </m:sSubPr>
                  <m:e>
                    <m:r>
                      <w:rPr>
                        <w:rFonts w:ascii="Cambria Math" w:hAnsi="Cambria Math" w:cstheme="minorHAnsi"/>
                        <w:sz w:val="24"/>
                        <w:szCs w:val="24"/>
                      </w:rPr>
                      <m:t>W</m:t>
                    </m:r>
                  </m:e>
                  <m:sub>
                    <m:r>
                      <w:rPr>
                        <w:rFonts w:ascii="Cambria Math" w:hAnsi="Cambria Math" w:cstheme="minorHAnsi"/>
                        <w:sz w:val="24"/>
                        <w:szCs w:val="24"/>
                      </w:rPr>
                      <m:t>RAA j</m:t>
                    </m:r>
                  </m:sub>
                </m:sSub>
              </m:oMath>
            </m:oMathPara>
          </w:p>
        </w:tc>
        <w:tc>
          <w:tcPr>
            <w:tcW w:w="6572" w:type="dxa"/>
          </w:tcPr>
          <w:p w14:paraId="1E3DA7BD" w14:textId="77777777" w:rsidR="001779C5" w:rsidRPr="00777F0F" w:rsidRDefault="001779C5" w:rsidP="00EC3768">
            <w:pPr>
              <w:spacing w:line="276" w:lineRule="auto"/>
              <w:rPr>
                <w:rFonts w:cstheme="minorHAnsi"/>
                <w:sz w:val="24"/>
                <w:szCs w:val="24"/>
              </w:rPr>
            </w:pPr>
            <w:r w:rsidRPr="00777F0F">
              <w:rPr>
                <w:rFonts w:cstheme="minorHAnsi"/>
                <w:sz w:val="24"/>
                <w:szCs w:val="24"/>
              </w:rPr>
              <w:t xml:space="preserve">is a weighting factor which quantifies the probability of the RAA </w:t>
            </w:r>
            <w:r w:rsidRPr="00777F0F">
              <w:rPr>
                <w:rFonts w:cstheme="minorHAnsi"/>
                <w:i/>
                <w:sz w:val="24"/>
                <w:szCs w:val="24"/>
              </w:rPr>
              <w:t>j</w:t>
            </w:r>
            <w:r w:rsidRPr="00777F0F">
              <w:rPr>
                <w:rFonts w:cstheme="minorHAnsi"/>
                <w:sz w:val="24"/>
                <w:szCs w:val="24"/>
              </w:rPr>
              <w:t xml:space="preserve"> to be selected by users as an alternative appliance.</w:t>
            </w:r>
          </w:p>
        </w:tc>
      </w:tr>
    </w:tbl>
    <w:p w14:paraId="6B625F74" w14:textId="77777777" w:rsidR="001779C5" w:rsidRPr="00777F0F" w:rsidRDefault="001779C5" w:rsidP="00EC3768">
      <w:pPr>
        <w:spacing w:before="100" w:beforeAutospacing="1" w:after="240" w:line="276" w:lineRule="auto"/>
        <w:ind w:left="360"/>
        <w:jc w:val="both"/>
        <w:rPr>
          <w:rFonts w:cstheme="minorHAnsi"/>
          <w:sz w:val="24"/>
          <w:szCs w:val="24"/>
        </w:rPr>
      </w:pPr>
      <w:r w:rsidRPr="00777F0F">
        <w:rPr>
          <w:rFonts w:cstheme="minorHAnsi"/>
          <w:sz w:val="24"/>
          <w:szCs w:val="24"/>
        </w:rPr>
        <w:t xml:space="preserve">For simplicity reasons, factor </w:t>
      </w:r>
      <m:oMath>
        <m:sSub>
          <m:sSubPr>
            <m:ctrlPr>
              <w:rPr>
                <w:rFonts w:ascii="Cambria Math" w:hAnsi="Cambria Math" w:cstheme="minorHAnsi"/>
                <w:i/>
                <w:sz w:val="24"/>
                <w:szCs w:val="24"/>
              </w:rPr>
            </m:ctrlPr>
          </m:sSubPr>
          <m:e>
            <m:r>
              <w:rPr>
                <w:rFonts w:ascii="Cambria Math" w:hAnsi="Cambria Math" w:cstheme="minorHAnsi"/>
                <w:sz w:val="24"/>
                <w:szCs w:val="24"/>
              </w:rPr>
              <m:t>W</m:t>
            </m:r>
          </m:e>
          <m:sub>
            <m:r>
              <w:rPr>
                <w:rFonts w:ascii="Cambria Math" w:hAnsi="Cambria Math" w:cstheme="minorHAnsi"/>
                <w:sz w:val="24"/>
                <w:szCs w:val="24"/>
              </w:rPr>
              <m:t>APj</m:t>
            </m:r>
          </m:sub>
        </m:sSub>
      </m:oMath>
      <w:r w:rsidRPr="00777F0F">
        <w:rPr>
          <w:rFonts w:cstheme="minorHAnsi"/>
          <w:sz w:val="24"/>
          <w:szCs w:val="24"/>
        </w:rPr>
        <w:t xml:space="preserve"> in equation (2) is considered as</w:t>
      </w:r>
    </w:p>
    <w:p w14:paraId="37F4DA1B" w14:textId="77777777" w:rsidR="001779C5" w:rsidRPr="00777F0F" w:rsidRDefault="00000000" w:rsidP="00EC3768">
      <w:pPr>
        <w:spacing w:before="100" w:beforeAutospacing="1" w:after="240" w:line="276" w:lineRule="auto"/>
        <w:ind w:left="709"/>
        <w:jc w:val="both"/>
        <w:rPr>
          <w:rFonts w:cstheme="minorHAnsi"/>
          <w:sz w:val="24"/>
          <w:szCs w:val="24"/>
        </w:rPr>
      </w:pPr>
      <m:oMathPara>
        <m:oMath>
          <m:sSub>
            <m:sSubPr>
              <m:ctrlPr>
                <w:rPr>
                  <w:rFonts w:ascii="Cambria Math" w:hAnsi="Cambria Math" w:cstheme="minorHAnsi"/>
                  <w:i/>
                  <w:sz w:val="24"/>
                  <w:szCs w:val="24"/>
                </w:rPr>
              </m:ctrlPr>
            </m:sSubPr>
            <m:e>
              <m:r>
                <w:rPr>
                  <w:rFonts w:ascii="Cambria Math" w:hAnsi="Cambria Math" w:cstheme="minorHAnsi"/>
                  <w:sz w:val="24"/>
                  <w:szCs w:val="24"/>
                </w:rPr>
                <m:t>W</m:t>
              </m:r>
            </m:e>
            <m:sub>
              <m:r>
                <w:rPr>
                  <w:rFonts w:ascii="Cambria Math" w:hAnsi="Cambria Math" w:cstheme="minorHAnsi"/>
                  <w:sz w:val="24"/>
                  <w:szCs w:val="24"/>
                </w:rPr>
                <m:t>AP j</m:t>
              </m:r>
            </m:sub>
          </m:sSub>
          <m:r>
            <w:rPr>
              <w:rFonts w:ascii="Cambria Math" w:hAnsi="Cambria Math" w:cstheme="minorHAnsi"/>
              <w:sz w:val="24"/>
              <w:szCs w:val="24"/>
            </w:rPr>
            <m:t xml:space="preserve">= </m:t>
          </m:r>
          <m:f>
            <m:fPr>
              <m:ctrlPr>
                <w:rPr>
                  <w:rFonts w:ascii="Cambria Math" w:hAnsi="Cambria Math" w:cstheme="minorHAnsi"/>
                  <w:i/>
                  <w:sz w:val="24"/>
                  <w:szCs w:val="24"/>
                </w:rPr>
              </m:ctrlPr>
            </m:fPr>
            <m:num>
              <m:r>
                <w:rPr>
                  <w:rFonts w:ascii="Cambria Math" w:hAnsi="Cambria Math" w:cstheme="minorHAnsi"/>
                  <w:sz w:val="24"/>
                  <w:szCs w:val="24"/>
                </w:rPr>
                <m:t>1</m:t>
              </m:r>
            </m:num>
            <m:den>
              <m:sSub>
                <m:sSubPr>
                  <m:ctrlPr>
                    <w:rPr>
                      <w:rFonts w:ascii="Cambria Math" w:hAnsi="Cambria Math" w:cstheme="minorHAnsi"/>
                      <w:i/>
                      <w:sz w:val="24"/>
                      <w:szCs w:val="24"/>
                    </w:rPr>
                  </m:ctrlPr>
                </m:sSubPr>
                <m:e>
                  <m:r>
                    <w:rPr>
                      <w:rFonts w:ascii="Cambria Math" w:hAnsi="Cambria Math" w:cstheme="minorHAnsi"/>
                      <w:sz w:val="24"/>
                      <w:szCs w:val="24"/>
                    </w:rPr>
                    <m:t>N</m:t>
                  </m:r>
                </m:e>
                <m:sub>
                  <m:r>
                    <w:rPr>
                      <w:rFonts w:ascii="Cambria Math" w:hAnsi="Cambria Math" w:cstheme="minorHAnsi"/>
                      <w:sz w:val="24"/>
                      <w:szCs w:val="24"/>
                    </w:rPr>
                    <m:t>AP</m:t>
                  </m:r>
                </m:sub>
              </m:sSub>
            </m:den>
          </m:f>
        </m:oMath>
      </m:oMathPara>
    </w:p>
    <w:p w14:paraId="4760061D" w14:textId="77777777" w:rsidR="001779C5" w:rsidRPr="00777F0F" w:rsidRDefault="001779C5" w:rsidP="00EC3768">
      <w:pPr>
        <w:spacing w:before="100" w:beforeAutospacing="1" w:after="240" w:line="276" w:lineRule="auto"/>
        <w:ind w:left="360"/>
        <w:jc w:val="both"/>
        <w:rPr>
          <w:rFonts w:cstheme="minorHAnsi"/>
          <w:b/>
          <w:sz w:val="24"/>
          <w:szCs w:val="24"/>
        </w:rPr>
      </w:pPr>
      <w:r w:rsidRPr="00777F0F">
        <w:rPr>
          <w:rFonts w:cstheme="minorHAnsi"/>
          <w:sz w:val="24"/>
          <w:szCs w:val="24"/>
        </w:rPr>
        <w:t xml:space="preserve">where </w:t>
      </w:r>
      <m:oMath>
        <m:sSub>
          <m:sSubPr>
            <m:ctrlPr>
              <w:rPr>
                <w:rFonts w:ascii="Cambria Math" w:hAnsi="Cambria Math" w:cstheme="minorHAnsi"/>
                <w:i/>
                <w:sz w:val="24"/>
                <w:szCs w:val="24"/>
              </w:rPr>
            </m:ctrlPr>
          </m:sSubPr>
          <m:e>
            <m:r>
              <w:rPr>
                <w:rFonts w:ascii="Cambria Math" w:hAnsi="Cambria Math" w:cstheme="minorHAnsi"/>
                <w:sz w:val="24"/>
                <w:szCs w:val="24"/>
              </w:rPr>
              <m:t>N</m:t>
            </m:r>
          </m:e>
          <m:sub>
            <m:r>
              <w:rPr>
                <w:rFonts w:ascii="Cambria Math" w:hAnsi="Cambria Math" w:cstheme="minorHAnsi"/>
                <w:sz w:val="24"/>
                <w:szCs w:val="24"/>
              </w:rPr>
              <m:t>AP</m:t>
            </m:r>
          </m:sub>
        </m:sSub>
      </m:oMath>
      <w:r w:rsidRPr="00777F0F">
        <w:rPr>
          <w:rFonts w:cstheme="minorHAnsi"/>
          <w:sz w:val="24"/>
          <w:szCs w:val="24"/>
        </w:rPr>
        <w:t>is the number of RAAs for the particular end – use.</w:t>
      </w:r>
    </w:p>
    <w:p w14:paraId="49D76B3D" w14:textId="77777777" w:rsidR="001779C5" w:rsidRPr="00777F0F" w:rsidRDefault="001779C5" w:rsidP="00EC3768">
      <w:pPr>
        <w:spacing w:before="100" w:beforeAutospacing="1" w:after="240" w:line="276" w:lineRule="auto"/>
        <w:ind w:left="360"/>
        <w:jc w:val="both"/>
        <w:rPr>
          <w:rFonts w:cstheme="minorHAnsi"/>
          <w:sz w:val="24"/>
          <w:szCs w:val="24"/>
        </w:rPr>
      </w:pPr>
      <w:r w:rsidRPr="00777F0F">
        <w:rPr>
          <w:rFonts w:cstheme="minorHAnsi"/>
          <w:sz w:val="24"/>
          <w:szCs w:val="24"/>
        </w:rPr>
        <w:t>This approach includes the inherent assumption that all RAAs have equal probabilities to be selected by the gas user.</w:t>
      </w:r>
    </w:p>
    <w:p w14:paraId="6839E1CB" w14:textId="77777777" w:rsidR="001779C5" w:rsidRPr="00777F0F" w:rsidRDefault="001779C5" w:rsidP="000E3380">
      <w:pPr>
        <w:numPr>
          <w:ilvl w:val="1"/>
          <w:numId w:val="29"/>
        </w:numPr>
        <w:spacing w:before="100" w:beforeAutospacing="1" w:after="240" w:line="276" w:lineRule="auto"/>
        <w:jc w:val="both"/>
        <w:rPr>
          <w:rFonts w:cstheme="minorHAnsi"/>
          <w:b/>
          <w:sz w:val="24"/>
          <w:szCs w:val="24"/>
        </w:rPr>
      </w:pPr>
      <w:bookmarkStart w:id="363" w:name="_Ref44080304"/>
      <w:r w:rsidRPr="00777F0F">
        <w:rPr>
          <w:rFonts w:cstheme="minorHAnsi"/>
          <w:b/>
          <w:sz w:val="24"/>
          <w:szCs w:val="24"/>
        </w:rPr>
        <w:t>CoDG at the sector level</w:t>
      </w:r>
      <w:bookmarkEnd w:id="363"/>
    </w:p>
    <w:p w14:paraId="0F981266" w14:textId="77777777" w:rsidR="001779C5" w:rsidRPr="00777F0F" w:rsidRDefault="001779C5" w:rsidP="00EC3768">
      <w:pPr>
        <w:spacing w:before="100" w:beforeAutospacing="1" w:after="240" w:line="276" w:lineRule="auto"/>
        <w:ind w:left="360"/>
        <w:jc w:val="both"/>
        <w:rPr>
          <w:rFonts w:cstheme="minorHAnsi"/>
          <w:bCs/>
          <w:sz w:val="24"/>
          <w:szCs w:val="24"/>
        </w:rPr>
      </w:pPr>
      <w:r w:rsidRPr="00777F0F">
        <w:rPr>
          <w:rFonts w:cstheme="minorHAnsi"/>
          <w:bCs/>
          <w:sz w:val="24"/>
          <w:szCs w:val="24"/>
        </w:rPr>
        <w:t xml:space="preserve">The CoDG values at sector level are calculated as a weighted average of the end-use type CoDG values, where applicable. This </w:t>
      </w:r>
      <w:r w:rsidRPr="00777F0F">
        <w:rPr>
          <w:rFonts w:cstheme="minorHAnsi"/>
          <w:sz w:val="24"/>
          <w:szCs w:val="24"/>
        </w:rPr>
        <w:t>step is implemented solely for the commercial sector because for the industrial sector there are no distinct types of end use as a fuel.</w:t>
      </w:r>
    </w:p>
    <w:p w14:paraId="58068AE0" w14:textId="77777777" w:rsidR="001779C5" w:rsidRPr="00777F0F" w:rsidRDefault="001779C5" w:rsidP="00EC3768">
      <w:pPr>
        <w:pStyle w:val="a3"/>
        <w:spacing w:line="276" w:lineRule="auto"/>
        <w:ind w:left="360"/>
        <w:rPr>
          <w:rFonts w:cstheme="minorHAnsi"/>
          <w:sz w:val="24"/>
          <w:szCs w:val="24"/>
        </w:rPr>
      </w:pPr>
      <w:r w:rsidRPr="00777F0F">
        <w:rPr>
          <w:rFonts w:cstheme="minorHAnsi"/>
          <w:sz w:val="24"/>
          <w:szCs w:val="24"/>
        </w:rPr>
        <w:t>CoDG value for the commercial sector is estimated as:</w:t>
      </w:r>
    </w:p>
    <w:p w14:paraId="0E0A9995" w14:textId="77777777" w:rsidR="001779C5" w:rsidRPr="00777F0F" w:rsidRDefault="001779C5" w:rsidP="00EC3768">
      <w:pPr>
        <w:pStyle w:val="a3"/>
        <w:spacing w:line="276" w:lineRule="auto"/>
        <w:ind w:left="360"/>
        <w:rPr>
          <w:rFonts w:cstheme="minorHAnsi"/>
          <w:sz w:val="24"/>
          <w:szCs w:val="24"/>
        </w:rPr>
      </w:pPr>
    </w:p>
    <w:p w14:paraId="47B29350" w14:textId="77777777" w:rsidR="001779C5" w:rsidRPr="00777F0F" w:rsidRDefault="00000000" w:rsidP="00EC3768">
      <w:pPr>
        <w:pStyle w:val="a3"/>
        <w:spacing w:line="276" w:lineRule="auto"/>
        <w:ind w:left="360"/>
        <w:jc w:val="center"/>
        <w:rPr>
          <w:rFonts w:cstheme="minorHAnsi"/>
          <w:i/>
          <w:sz w:val="24"/>
          <w:szCs w:val="24"/>
        </w:rPr>
      </w:pPr>
      <m:oMath>
        <m:sSub>
          <m:sSubPr>
            <m:ctrlPr>
              <w:rPr>
                <w:rFonts w:ascii="Cambria Math" w:hAnsi="Cambria Math" w:cstheme="minorHAnsi"/>
                <w:i/>
                <w:sz w:val="24"/>
                <w:szCs w:val="24"/>
              </w:rPr>
            </m:ctrlPr>
          </m:sSubPr>
          <m:e>
            <m:r>
              <w:rPr>
                <w:rFonts w:ascii="Cambria Math" w:hAnsi="Cambria Math" w:cstheme="minorHAnsi"/>
                <w:sz w:val="24"/>
                <w:szCs w:val="24"/>
              </w:rPr>
              <m:t>CoDG</m:t>
            </m:r>
          </m:e>
          <m:sub>
            <m:r>
              <w:rPr>
                <w:rFonts w:ascii="Cambria Math" w:hAnsi="Cambria Math" w:cstheme="minorHAnsi"/>
                <w:sz w:val="24"/>
                <w:szCs w:val="24"/>
              </w:rPr>
              <m:t>com</m:t>
            </m:r>
          </m:sub>
        </m:sSub>
        <m:r>
          <w:rPr>
            <w:rFonts w:ascii="Cambria Math" w:hAnsi="Cambria Math" w:cstheme="minorHAnsi"/>
            <w:sz w:val="24"/>
            <w:szCs w:val="24"/>
          </w:rPr>
          <m:t>=</m:t>
        </m:r>
        <m:nary>
          <m:naryPr>
            <m:chr m:val="∑"/>
            <m:limLoc m:val="subSup"/>
            <m:ctrlPr>
              <w:rPr>
                <w:rFonts w:ascii="Cambria Math" w:hAnsi="Cambria Math" w:cstheme="minorHAnsi"/>
                <w:i/>
                <w:sz w:val="24"/>
                <w:szCs w:val="24"/>
              </w:rPr>
            </m:ctrlPr>
          </m:naryPr>
          <m:sub>
            <m:r>
              <w:rPr>
                <w:rFonts w:ascii="Cambria Math" w:hAnsi="Cambria Math" w:cstheme="minorHAnsi"/>
                <w:sz w:val="24"/>
                <w:szCs w:val="24"/>
              </w:rPr>
              <m:t>m=1</m:t>
            </m:r>
          </m:sub>
          <m:sup>
            <m:sSub>
              <m:sSubPr>
                <m:ctrlPr>
                  <w:rPr>
                    <w:rFonts w:ascii="Cambria Math" w:hAnsi="Cambria Math" w:cstheme="minorHAnsi"/>
                    <w:i/>
                    <w:sz w:val="24"/>
                    <w:szCs w:val="24"/>
                  </w:rPr>
                </m:ctrlPr>
              </m:sSubPr>
              <m:e>
                <m:r>
                  <w:rPr>
                    <w:rFonts w:ascii="Cambria Math" w:hAnsi="Cambria Math" w:cstheme="minorHAnsi"/>
                    <w:sz w:val="24"/>
                    <w:szCs w:val="24"/>
                  </w:rPr>
                  <m:t>N</m:t>
                </m:r>
              </m:e>
              <m:sub>
                <m:r>
                  <w:rPr>
                    <w:rFonts w:ascii="Cambria Math" w:hAnsi="Cambria Math" w:cstheme="minorHAnsi"/>
                    <w:sz w:val="24"/>
                    <w:szCs w:val="24"/>
                  </w:rPr>
                  <m:t>m</m:t>
                </m:r>
              </m:sub>
            </m:sSub>
          </m:sup>
          <m:e>
            <m:sSub>
              <m:sSubPr>
                <m:ctrlPr>
                  <w:rPr>
                    <w:rFonts w:ascii="Cambria Math" w:hAnsi="Cambria Math" w:cstheme="minorHAnsi"/>
                    <w:i/>
                    <w:sz w:val="24"/>
                    <w:szCs w:val="24"/>
                  </w:rPr>
                </m:ctrlPr>
              </m:sSubPr>
              <m:e>
                <m:r>
                  <w:rPr>
                    <w:rFonts w:ascii="Cambria Math" w:hAnsi="Cambria Math" w:cstheme="minorHAnsi"/>
                    <w:sz w:val="24"/>
                    <w:szCs w:val="24"/>
                  </w:rPr>
                  <m:t>WF</m:t>
                </m:r>
              </m:e>
              <m:sub>
                <m:r>
                  <w:rPr>
                    <w:rFonts w:ascii="Cambria Math" w:hAnsi="Cambria Math" w:cstheme="minorHAnsi"/>
                    <w:sz w:val="24"/>
                    <w:szCs w:val="24"/>
                  </w:rPr>
                  <m:t>m</m:t>
                </m:r>
              </m:sub>
            </m:sSub>
          </m:e>
        </m:nary>
        <m:r>
          <w:rPr>
            <w:rFonts w:ascii="Cambria Math" w:hAnsi="Cambria Math" w:cstheme="minorHAnsi"/>
            <w:sz w:val="24"/>
            <w:szCs w:val="24"/>
          </w:rPr>
          <m:t xml:space="preserve"> × </m:t>
        </m:r>
        <m:sSub>
          <m:sSubPr>
            <m:ctrlPr>
              <w:rPr>
                <w:rFonts w:ascii="Cambria Math" w:hAnsi="Cambria Math" w:cstheme="minorHAnsi"/>
                <w:i/>
                <w:sz w:val="24"/>
                <w:szCs w:val="24"/>
              </w:rPr>
            </m:ctrlPr>
          </m:sSubPr>
          <m:e>
            <m:r>
              <w:rPr>
                <w:rFonts w:ascii="Cambria Math" w:hAnsi="Cambria Math" w:cstheme="minorHAnsi"/>
                <w:sz w:val="24"/>
                <w:szCs w:val="24"/>
              </w:rPr>
              <m:t>CoDG</m:t>
            </m:r>
          </m:e>
          <m:sub>
            <m:r>
              <w:rPr>
                <w:rFonts w:ascii="Cambria Math" w:hAnsi="Cambria Math" w:cstheme="minorHAnsi"/>
                <w:sz w:val="24"/>
                <w:szCs w:val="24"/>
              </w:rPr>
              <m:t>m</m:t>
            </m:r>
          </m:sub>
        </m:sSub>
        <m:r>
          <w:rPr>
            <w:rFonts w:ascii="Cambria Math" w:hAnsi="Cambria Math" w:cstheme="minorHAnsi"/>
            <w:sz w:val="24"/>
            <w:szCs w:val="24"/>
          </w:rPr>
          <m:t xml:space="preserve"> [</m:t>
        </m:r>
        <m:f>
          <m:fPr>
            <m:ctrlPr>
              <w:rPr>
                <w:rFonts w:ascii="Cambria Math" w:hAnsi="Cambria Math" w:cstheme="minorHAnsi"/>
                <w:i/>
                <w:sz w:val="24"/>
                <w:szCs w:val="24"/>
              </w:rPr>
            </m:ctrlPr>
          </m:fPr>
          <m:num>
            <m:r>
              <w:rPr>
                <w:rFonts w:ascii="Cambria Math" w:hAnsi="Cambria Math" w:cstheme="minorHAnsi"/>
                <w:sz w:val="24"/>
                <w:szCs w:val="24"/>
              </w:rPr>
              <m:t>€</m:t>
            </m:r>
          </m:num>
          <m:den>
            <m:r>
              <w:rPr>
                <w:rFonts w:ascii="Cambria Math" w:hAnsi="Cambria Math" w:cstheme="minorHAnsi"/>
                <w:sz w:val="24"/>
                <w:szCs w:val="24"/>
              </w:rPr>
              <m:t>MWh</m:t>
            </m:r>
          </m:den>
        </m:f>
        <m:r>
          <w:rPr>
            <w:rFonts w:ascii="Cambria Math" w:hAnsi="Cambria Math" w:cstheme="minorHAnsi"/>
            <w:sz w:val="24"/>
            <w:szCs w:val="24"/>
          </w:rPr>
          <m:t>]</m:t>
        </m:r>
      </m:oMath>
      <w:r w:rsidR="001779C5" w:rsidRPr="00777F0F">
        <w:rPr>
          <w:rFonts w:cstheme="minorHAnsi"/>
          <w:i/>
          <w:sz w:val="24"/>
          <w:szCs w:val="24"/>
        </w:rPr>
        <w:tab/>
        <w:t xml:space="preserve"> (3)</w:t>
      </w:r>
    </w:p>
    <w:p w14:paraId="28CA4805" w14:textId="77777777" w:rsidR="001779C5" w:rsidRPr="00777F0F" w:rsidRDefault="001779C5" w:rsidP="00EC3768">
      <w:pPr>
        <w:spacing w:line="276" w:lineRule="auto"/>
        <w:rPr>
          <w:rFonts w:cstheme="minorHAnsi"/>
          <w:sz w:val="24"/>
          <w:szCs w:val="24"/>
        </w:rPr>
      </w:pPr>
    </w:p>
    <w:p w14:paraId="7339A721" w14:textId="77777777" w:rsidR="001779C5" w:rsidRPr="00777F0F" w:rsidRDefault="001779C5" w:rsidP="00EC3768">
      <w:pPr>
        <w:spacing w:line="276" w:lineRule="auto"/>
        <w:ind w:left="360"/>
        <w:rPr>
          <w:rFonts w:cstheme="minorHAnsi"/>
          <w:sz w:val="24"/>
          <w:szCs w:val="24"/>
        </w:rPr>
      </w:pPr>
      <w:r w:rsidRPr="00777F0F">
        <w:rPr>
          <w:rFonts w:cstheme="minorHAnsi"/>
          <w:sz w:val="24"/>
          <w:szCs w:val="24"/>
        </w:rPr>
        <w:t>where</w:t>
      </w:r>
    </w:p>
    <w:tbl>
      <w:tblPr>
        <w:tblStyle w:val="a7"/>
        <w:tblW w:w="0" w:type="auto"/>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8"/>
        <w:gridCol w:w="6572"/>
      </w:tblGrid>
      <w:tr w:rsidR="001779C5" w:rsidRPr="00777F0F" w14:paraId="238A5C1B" w14:textId="77777777" w:rsidTr="005C4E38">
        <w:tc>
          <w:tcPr>
            <w:tcW w:w="1638" w:type="dxa"/>
          </w:tcPr>
          <w:p w14:paraId="05CD897D" w14:textId="77777777" w:rsidR="001779C5" w:rsidRPr="00777F0F" w:rsidRDefault="00000000" w:rsidP="00EC3768">
            <w:pPr>
              <w:spacing w:line="276" w:lineRule="auto"/>
              <w:rPr>
                <w:rFonts w:cstheme="minorHAnsi"/>
                <w:sz w:val="24"/>
                <w:szCs w:val="24"/>
              </w:rPr>
            </w:pPr>
            <m:oMathPara>
              <m:oMathParaPr>
                <m:jc m:val="left"/>
              </m:oMathParaPr>
              <m:oMath>
                <m:sSub>
                  <m:sSubPr>
                    <m:ctrlPr>
                      <w:rPr>
                        <w:rFonts w:ascii="Cambria Math" w:hAnsi="Cambria Math" w:cstheme="minorHAnsi"/>
                        <w:i/>
                        <w:sz w:val="24"/>
                        <w:szCs w:val="24"/>
                      </w:rPr>
                    </m:ctrlPr>
                  </m:sSubPr>
                  <m:e>
                    <m:r>
                      <w:rPr>
                        <w:rFonts w:ascii="Cambria Math" w:hAnsi="Cambria Math" w:cstheme="minorHAnsi"/>
                        <w:sz w:val="24"/>
                        <w:szCs w:val="24"/>
                      </w:rPr>
                      <m:t>WF</m:t>
                    </m:r>
                  </m:e>
                  <m:sub>
                    <m:r>
                      <w:rPr>
                        <w:rFonts w:ascii="Cambria Math" w:hAnsi="Cambria Math" w:cstheme="minorHAnsi"/>
                        <w:sz w:val="24"/>
                        <w:szCs w:val="24"/>
                      </w:rPr>
                      <m:t>m</m:t>
                    </m:r>
                  </m:sub>
                </m:sSub>
              </m:oMath>
            </m:oMathPara>
          </w:p>
        </w:tc>
        <w:tc>
          <w:tcPr>
            <w:tcW w:w="6572" w:type="dxa"/>
          </w:tcPr>
          <w:p w14:paraId="3920347C" w14:textId="77777777" w:rsidR="001779C5" w:rsidRPr="00777F0F" w:rsidRDefault="001779C5" w:rsidP="00EC3768">
            <w:pPr>
              <w:pStyle w:val="a3"/>
              <w:spacing w:line="276" w:lineRule="auto"/>
              <w:ind w:left="360"/>
              <w:rPr>
                <w:rFonts w:cstheme="minorHAnsi"/>
                <w:sz w:val="24"/>
                <w:szCs w:val="24"/>
              </w:rPr>
            </w:pPr>
            <w:r w:rsidRPr="00777F0F">
              <w:rPr>
                <w:rFonts w:cstheme="minorHAnsi"/>
                <w:sz w:val="24"/>
                <w:szCs w:val="24"/>
              </w:rPr>
              <w:t xml:space="preserve">is a weighting factor which quantifies contribution of each type of end-use </w:t>
            </w:r>
            <w:r w:rsidRPr="00777F0F">
              <w:rPr>
                <w:rFonts w:cstheme="minorHAnsi"/>
                <w:i/>
                <w:sz w:val="24"/>
                <w:szCs w:val="24"/>
              </w:rPr>
              <w:t xml:space="preserve">m </w:t>
            </w:r>
            <w:r w:rsidRPr="00777F0F">
              <w:rPr>
                <w:rFonts w:cstheme="minorHAnsi"/>
                <w:sz w:val="24"/>
                <w:szCs w:val="24"/>
              </w:rPr>
              <w:t>energy to the overall gas consumption of the sector.</w:t>
            </w:r>
          </w:p>
        </w:tc>
      </w:tr>
    </w:tbl>
    <w:p w14:paraId="0DFC303C" w14:textId="77777777" w:rsidR="001779C5" w:rsidRPr="00777F0F" w:rsidRDefault="001779C5" w:rsidP="00EC3768">
      <w:pPr>
        <w:pStyle w:val="a3"/>
        <w:spacing w:line="276" w:lineRule="auto"/>
        <w:ind w:left="360"/>
        <w:jc w:val="both"/>
        <w:rPr>
          <w:rFonts w:cstheme="minorHAnsi"/>
          <w:sz w:val="24"/>
          <w:szCs w:val="24"/>
        </w:rPr>
      </w:pPr>
    </w:p>
    <w:p w14:paraId="1ED318A9" w14:textId="77777777" w:rsidR="001779C5" w:rsidRPr="00777F0F" w:rsidRDefault="001779C5" w:rsidP="00EC3768">
      <w:pPr>
        <w:pStyle w:val="a3"/>
        <w:spacing w:line="276" w:lineRule="auto"/>
        <w:ind w:left="360"/>
        <w:jc w:val="both"/>
        <w:rPr>
          <w:rFonts w:cstheme="minorHAnsi"/>
          <w:sz w:val="24"/>
          <w:szCs w:val="24"/>
        </w:rPr>
      </w:pPr>
      <w:r w:rsidRPr="00777F0F">
        <w:rPr>
          <w:rFonts w:cstheme="minorHAnsi"/>
          <w:sz w:val="24"/>
          <w:szCs w:val="24"/>
        </w:rPr>
        <w:t>CoDG value for the industrial sector is identical to CoDG value at end - use type level.</w:t>
      </w:r>
    </w:p>
    <w:p w14:paraId="2365BAFA" w14:textId="77777777" w:rsidR="001779C5" w:rsidRPr="00777F0F" w:rsidRDefault="001779C5" w:rsidP="000E3380">
      <w:pPr>
        <w:numPr>
          <w:ilvl w:val="1"/>
          <w:numId w:val="29"/>
        </w:numPr>
        <w:spacing w:before="100" w:beforeAutospacing="1" w:after="240" w:line="276" w:lineRule="auto"/>
        <w:jc w:val="both"/>
        <w:rPr>
          <w:rFonts w:cstheme="minorHAnsi"/>
          <w:b/>
          <w:sz w:val="24"/>
          <w:szCs w:val="24"/>
        </w:rPr>
      </w:pPr>
      <w:bookmarkStart w:id="364" w:name="_Ref43996030"/>
      <w:r w:rsidRPr="00777F0F">
        <w:rPr>
          <w:rFonts w:cstheme="minorHAnsi"/>
          <w:b/>
          <w:sz w:val="24"/>
          <w:szCs w:val="24"/>
        </w:rPr>
        <w:t xml:space="preserve">Setting input parameters </w:t>
      </w:r>
      <w:bookmarkEnd w:id="364"/>
    </w:p>
    <w:p w14:paraId="10C2C969" w14:textId="77777777" w:rsidR="001779C5" w:rsidRPr="00777F0F" w:rsidRDefault="001779C5" w:rsidP="00EC3768">
      <w:pPr>
        <w:spacing w:before="100" w:beforeAutospacing="1" w:after="240" w:line="276" w:lineRule="auto"/>
        <w:ind w:left="360"/>
        <w:jc w:val="both"/>
        <w:rPr>
          <w:rFonts w:cstheme="minorHAnsi"/>
          <w:bCs/>
          <w:sz w:val="24"/>
          <w:szCs w:val="24"/>
        </w:rPr>
      </w:pPr>
      <w:r w:rsidRPr="00777F0F">
        <w:rPr>
          <w:rFonts w:cstheme="minorHAnsi"/>
          <w:bCs/>
          <w:sz w:val="24"/>
          <w:szCs w:val="24"/>
        </w:rPr>
        <w:t>The exact CoDG value calculated with the above methodology for the sectors that use natural gas as a fuel relies on a number of input parameters, which are subject to change with time. For reasons of simplification of the methodology, it is stated here that for the determination of the input parameters listed below, the assumptions and research findings for Greece under ACER’s study are adopted. Specifically, the parameters that are considered predefined are the following:</w:t>
      </w:r>
    </w:p>
    <w:p w14:paraId="1BB58AA7" w14:textId="77777777" w:rsidR="001779C5" w:rsidRPr="00777F0F" w:rsidRDefault="001779C5" w:rsidP="000E3380">
      <w:pPr>
        <w:pStyle w:val="a3"/>
        <w:numPr>
          <w:ilvl w:val="0"/>
          <w:numId w:val="24"/>
        </w:numPr>
        <w:spacing w:before="100" w:beforeAutospacing="1" w:after="240" w:line="276" w:lineRule="auto"/>
        <w:jc w:val="both"/>
        <w:rPr>
          <w:rFonts w:cstheme="minorHAnsi"/>
          <w:bCs/>
          <w:sz w:val="24"/>
          <w:szCs w:val="24"/>
        </w:rPr>
      </w:pPr>
      <w:r w:rsidRPr="00777F0F">
        <w:rPr>
          <w:rFonts w:cstheme="minorHAnsi"/>
          <w:bCs/>
          <w:sz w:val="24"/>
          <w:szCs w:val="24"/>
        </w:rPr>
        <w:t xml:space="preserve">End – use types per sector and RAAs per end – use type, as defined in ACER’s study for Greece. </w:t>
      </w:r>
    </w:p>
    <w:p w14:paraId="1E94E36A" w14:textId="77777777" w:rsidR="001779C5" w:rsidRPr="00777F0F" w:rsidRDefault="001779C5" w:rsidP="000E3380">
      <w:pPr>
        <w:pStyle w:val="a3"/>
        <w:numPr>
          <w:ilvl w:val="0"/>
          <w:numId w:val="24"/>
        </w:numPr>
        <w:spacing w:before="100" w:beforeAutospacing="1" w:after="240" w:line="276" w:lineRule="auto"/>
        <w:jc w:val="both"/>
        <w:rPr>
          <w:rFonts w:cstheme="minorHAnsi"/>
          <w:bCs/>
          <w:sz w:val="24"/>
          <w:szCs w:val="24"/>
        </w:rPr>
      </w:pPr>
      <w:r w:rsidRPr="00777F0F">
        <w:rPr>
          <w:rFonts w:cstheme="minorHAnsi"/>
          <w:bCs/>
          <w:sz w:val="24"/>
          <w:szCs w:val="24"/>
        </w:rPr>
        <w:t xml:space="preserve">CAPEX values per RAA, as defined in ACER’s study for Greece. </w:t>
      </w:r>
    </w:p>
    <w:p w14:paraId="50E51C91" w14:textId="77777777" w:rsidR="001779C5" w:rsidRPr="00777F0F" w:rsidRDefault="001779C5" w:rsidP="000E3380">
      <w:pPr>
        <w:pStyle w:val="a3"/>
        <w:numPr>
          <w:ilvl w:val="0"/>
          <w:numId w:val="24"/>
        </w:numPr>
        <w:spacing w:before="100" w:beforeAutospacing="1" w:after="240" w:line="276" w:lineRule="auto"/>
        <w:jc w:val="both"/>
        <w:rPr>
          <w:rFonts w:cstheme="minorHAnsi"/>
          <w:bCs/>
          <w:sz w:val="24"/>
          <w:szCs w:val="24"/>
        </w:rPr>
      </w:pPr>
      <w:r w:rsidRPr="00777F0F">
        <w:rPr>
          <w:rFonts w:cstheme="minorHAnsi"/>
          <w:bCs/>
          <w:sz w:val="24"/>
          <w:szCs w:val="24"/>
        </w:rPr>
        <w:t>Assumptions for RAAs’ utilization time as defined in ACER’s study for Greece for commercial and industrial sectors respectively.</w:t>
      </w:r>
    </w:p>
    <w:p w14:paraId="0085D653" w14:textId="77777777" w:rsidR="001779C5" w:rsidRPr="00777F0F" w:rsidRDefault="001779C5" w:rsidP="00EC3768">
      <w:pPr>
        <w:spacing w:before="100" w:beforeAutospacing="1" w:after="240" w:line="276" w:lineRule="auto"/>
        <w:ind w:left="360"/>
        <w:jc w:val="both"/>
        <w:rPr>
          <w:rFonts w:cstheme="minorHAnsi"/>
          <w:bCs/>
          <w:sz w:val="24"/>
          <w:szCs w:val="24"/>
        </w:rPr>
      </w:pPr>
      <w:r w:rsidRPr="00777F0F">
        <w:rPr>
          <w:rFonts w:cstheme="minorHAnsi"/>
          <w:bCs/>
          <w:sz w:val="24"/>
          <w:szCs w:val="24"/>
        </w:rPr>
        <w:t>The above parameters can be updated by the Competent Authority, after public consultation with the industrial and commercial sectors.</w:t>
      </w:r>
    </w:p>
    <w:p w14:paraId="297BD3FE" w14:textId="77777777" w:rsidR="001779C5" w:rsidRPr="00777F0F" w:rsidRDefault="001779C5" w:rsidP="00EC3768">
      <w:pPr>
        <w:spacing w:before="100" w:beforeAutospacing="1" w:after="240" w:line="276" w:lineRule="auto"/>
        <w:ind w:left="360"/>
        <w:jc w:val="both"/>
        <w:rPr>
          <w:rFonts w:cstheme="minorHAnsi"/>
          <w:bCs/>
          <w:sz w:val="24"/>
          <w:szCs w:val="24"/>
        </w:rPr>
      </w:pPr>
      <w:r w:rsidRPr="00777F0F">
        <w:rPr>
          <w:rFonts w:cstheme="minorHAnsi"/>
          <w:bCs/>
          <w:sz w:val="24"/>
          <w:szCs w:val="24"/>
        </w:rPr>
        <w:t xml:space="preserve">The input parameters that are subject to update on the basis of the latest available data are listed below, as well as the data sources. </w:t>
      </w:r>
    </w:p>
    <w:p w14:paraId="0E8086B4" w14:textId="2DD7DCDC" w:rsidR="001779C5" w:rsidRPr="00777F0F" w:rsidRDefault="001779C5" w:rsidP="000E3380">
      <w:pPr>
        <w:pStyle w:val="a3"/>
        <w:numPr>
          <w:ilvl w:val="0"/>
          <w:numId w:val="31"/>
        </w:numPr>
        <w:spacing w:before="100" w:beforeAutospacing="1" w:after="240" w:line="276" w:lineRule="auto"/>
        <w:jc w:val="both"/>
        <w:rPr>
          <w:rFonts w:eastAsiaTheme="minorEastAsia" w:cstheme="minorHAnsi"/>
          <w:bCs/>
          <w:sz w:val="24"/>
          <w:szCs w:val="24"/>
        </w:rPr>
      </w:pPr>
      <w:r w:rsidRPr="00777F0F">
        <w:rPr>
          <w:rFonts w:cstheme="minorHAnsi"/>
          <w:bCs/>
          <w:sz w:val="24"/>
          <w:szCs w:val="24"/>
        </w:rPr>
        <w:t xml:space="preserve">Fuel prices included in the calculation of </w:t>
      </w:r>
      <m:oMath>
        <m:r>
          <w:rPr>
            <w:rFonts w:ascii="Cambria Math" w:hAnsi="Cambria Math" w:cstheme="minorHAnsi"/>
            <w:sz w:val="24"/>
            <w:szCs w:val="24"/>
          </w:rPr>
          <m:t>ΔOPEX</m:t>
        </m:r>
      </m:oMath>
      <w:r w:rsidRPr="00777F0F">
        <w:rPr>
          <w:rFonts w:eastAsiaTheme="minorEastAsia" w:cstheme="minorHAnsi"/>
          <w:sz w:val="24"/>
          <w:szCs w:val="24"/>
        </w:rPr>
        <w:t xml:space="preserve"> </w:t>
      </w:r>
      <w:r w:rsidRPr="00777F0F">
        <w:rPr>
          <w:rFonts w:eastAsiaTheme="minorEastAsia" w:cstheme="minorHAnsi"/>
          <w:bCs/>
          <w:sz w:val="24"/>
          <w:szCs w:val="24"/>
        </w:rPr>
        <w:t xml:space="preserve">(sub – section </w:t>
      </w:r>
      <w:r w:rsidRPr="00777F0F">
        <w:rPr>
          <w:rFonts w:eastAsiaTheme="minorEastAsia" w:cstheme="minorHAnsi"/>
          <w:bCs/>
          <w:sz w:val="24"/>
          <w:szCs w:val="24"/>
        </w:rPr>
        <w:fldChar w:fldCharType="begin"/>
      </w:r>
      <w:r w:rsidRPr="00777F0F">
        <w:rPr>
          <w:rFonts w:eastAsiaTheme="minorEastAsia" w:cstheme="minorHAnsi"/>
          <w:bCs/>
          <w:sz w:val="24"/>
          <w:szCs w:val="24"/>
        </w:rPr>
        <w:instrText xml:space="preserve"> REF _Ref43996274 \r \h  \* MERGEFORMAT </w:instrText>
      </w:r>
      <w:r w:rsidRPr="00777F0F">
        <w:rPr>
          <w:rFonts w:eastAsiaTheme="minorEastAsia" w:cstheme="minorHAnsi"/>
          <w:bCs/>
          <w:sz w:val="24"/>
          <w:szCs w:val="24"/>
        </w:rPr>
      </w:r>
      <w:r w:rsidRPr="00777F0F">
        <w:rPr>
          <w:rFonts w:eastAsiaTheme="minorEastAsia" w:cstheme="minorHAnsi"/>
          <w:bCs/>
          <w:sz w:val="24"/>
          <w:szCs w:val="24"/>
        </w:rPr>
        <w:fldChar w:fldCharType="separate"/>
      </w:r>
      <w:r w:rsidR="006806D8">
        <w:rPr>
          <w:rFonts w:eastAsiaTheme="minorEastAsia" w:cstheme="minorHAnsi"/>
          <w:bCs/>
          <w:sz w:val="24"/>
          <w:szCs w:val="24"/>
        </w:rPr>
        <w:t>2.1</w:t>
      </w:r>
      <w:r w:rsidRPr="00777F0F">
        <w:rPr>
          <w:rFonts w:eastAsiaTheme="minorEastAsia" w:cstheme="minorHAnsi"/>
          <w:bCs/>
          <w:sz w:val="24"/>
          <w:szCs w:val="24"/>
        </w:rPr>
        <w:fldChar w:fldCharType="end"/>
      </w:r>
      <w:r w:rsidRPr="00777F0F">
        <w:rPr>
          <w:rFonts w:eastAsiaTheme="minorEastAsia" w:cstheme="minorHAnsi"/>
          <w:bCs/>
          <w:sz w:val="24"/>
          <w:szCs w:val="24"/>
        </w:rPr>
        <w:t>). Adopting ACER’ s study research findings for RAAs, as mentioned above, as alternative fuels to substitute natural gas are considered oil (heating and fuel), electricity and pellet. Specifically:</w:t>
      </w:r>
    </w:p>
    <w:p w14:paraId="73BC54AF" w14:textId="77777777" w:rsidR="001779C5" w:rsidRPr="00777F0F" w:rsidRDefault="001779C5" w:rsidP="000E3380">
      <w:pPr>
        <w:pStyle w:val="a3"/>
        <w:numPr>
          <w:ilvl w:val="0"/>
          <w:numId w:val="30"/>
        </w:numPr>
        <w:spacing w:before="100" w:beforeAutospacing="1" w:after="240" w:line="276" w:lineRule="auto"/>
        <w:jc w:val="both"/>
        <w:rPr>
          <w:rFonts w:cstheme="minorHAnsi"/>
          <w:bCs/>
          <w:i/>
          <w:sz w:val="24"/>
          <w:szCs w:val="24"/>
        </w:rPr>
      </w:pPr>
      <w:r w:rsidRPr="00777F0F">
        <w:rPr>
          <w:rFonts w:cstheme="minorHAnsi"/>
          <w:bCs/>
          <w:iCs/>
          <w:sz w:val="24"/>
          <w:szCs w:val="24"/>
        </w:rPr>
        <w:t>Natural gas price, as defined in Article 8, paragraph 2), element a) of Agreement.</w:t>
      </w:r>
    </w:p>
    <w:p w14:paraId="1B09A2FE" w14:textId="77777777" w:rsidR="001779C5" w:rsidRPr="00777F0F" w:rsidRDefault="001779C5" w:rsidP="000E3380">
      <w:pPr>
        <w:pStyle w:val="a3"/>
        <w:numPr>
          <w:ilvl w:val="0"/>
          <w:numId w:val="30"/>
        </w:numPr>
        <w:spacing w:before="100" w:beforeAutospacing="1" w:after="240" w:line="276" w:lineRule="auto"/>
        <w:jc w:val="both"/>
        <w:rPr>
          <w:rFonts w:cstheme="minorHAnsi"/>
          <w:bCs/>
          <w:i/>
          <w:sz w:val="24"/>
          <w:szCs w:val="24"/>
        </w:rPr>
      </w:pPr>
      <w:r w:rsidRPr="00777F0F">
        <w:rPr>
          <w:rFonts w:cstheme="minorHAnsi"/>
          <w:bCs/>
          <w:iCs/>
          <w:sz w:val="24"/>
          <w:szCs w:val="24"/>
        </w:rPr>
        <w:t xml:space="preserve">Oil prices are obtained from </w:t>
      </w:r>
      <w:r w:rsidRPr="00777F0F">
        <w:rPr>
          <w:rStyle w:val="tlid-translation"/>
          <w:rFonts w:cstheme="minorHAnsi"/>
          <w:i/>
          <w:iCs/>
          <w:sz w:val="24"/>
          <w:szCs w:val="24"/>
        </w:rPr>
        <w:t xml:space="preserve">General Secretariat for Trade &amp; Consumer Protection </w:t>
      </w:r>
      <w:r w:rsidRPr="00777F0F">
        <w:rPr>
          <w:rStyle w:val="tlid-translation"/>
          <w:rFonts w:cstheme="minorHAnsi"/>
          <w:sz w:val="24"/>
          <w:szCs w:val="24"/>
        </w:rPr>
        <w:t>site</w:t>
      </w:r>
      <w:r w:rsidRPr="00777F0F">
        <w:rPr>
          <w:rStyle w:val="ab"/>
          <w:rFonts w:cstheme="minorHAnsi"/>
          <w:sz w:val="24"/>
          <w:szCs w:val="24"/>
        </w:rPr>
        <w:footnoteReference w:id="27"/>
      </w:r>
      <w:r w:rsidRPr="00777F0F">
        <w:rPr>
          <w:rStyle w:val="tlid-translation"/>
          <w:rFonts w:cstheme="minorHAnsi"/>
          <w:sz w:val="24"/>
          <w:szCs w:val="24"/>
        </w:rPr>
        <w:t>.</w:t>
      </w:r>
    </w:p>
    <w:p w14:paraId="5BBEAB3C" w14:textId="77777777" w:rsidR="001779C5" w:rsidRPr="00777F0F" w:rsidRDefault="001779C5" w:rsidP="000E3380">
      <w:pPr>
        <w:pStyle w:val="a3"/>
        <w:numPr>
          <w:ilvl w:val="0"/>
          <w:numId w:val="30"/>
        </w:numPr>
        <w:spacing w:before="100" w:beforeAutospacing="1" w:after="240" w:line="276" w:lineRule="auto"/>
        <w:jc w:val="both"/>
        <w:rPr>
          <w:rFonts w:cstheme="minorHAnsi"/>
          <w:bCs/>
          <w:i/>
          <w:sz w:val="24"/>
          <w:szCs w:val="24"/>
        </w:rPr>
      </w:pPr>
      <w:r w:rsidRPr="00777F0F">
        <w:rPr>
          <w:rFonts w:cstheme="minorHAnsi"/>
          <w:bCs/>
          <w:iCs/>
          <w:sz w:val="24"/>
          <w:szCs w:val="24"/>
        </w:rPr>
        <w:t xml:space="preserve">Retail electricity prices are obtained from latest published EUROSTAT data for Greece. </w:t>
      </w:r>
    </w:p>
    <w:p w14:paraId="3CBC0925" w14:textId="77777777" w:rsidR="001779C5" w:rsidRPr="00777F0F" w:rsidRDefault="001779C5" w:rsidP="000E3380">
      <w:pPr>
        <w:pStyle w:val="a3"/>
        <w:numPr>
          <w:ilvl w:val="0"/>
          <w:numId w:val="30"/>
        </w:numPr>
        <w:spacing w:before="100" w:beforeAutospacing="1" w:after="240" w:line="276" w:lineRule="auto"/>
        <w:jc w:val="both"/>
        <w:rPr>
          <w:rFonts w:cstheme="minorHAnsi"/>
          <w:bCs/>
          <w:i/>
          <w:sz w:val="24"/>
          <w:szCs w:val="24"/>
        </w:rPr>
      </w:pPr>
      <w:r w:rsidRPr="00777F0F">
        <w:rPr>
          <w:rFonts w:cstheme="minorHAnsi"/>
          <w:bCs/>
          <w:iCs/>
          <w:sz w:val="24"/>
          <w:szCs w:val="24"/>
        </w:rPr>
        <w:t>Pellet/Wood prices</w:t>
      </w:r>
    </w:p>
    <w:p w14:paraId="14B79CF2" w14:textId="77777777" w:rsidR="001779C5" w:rsidRPr="00777F0F" w:rsidRDefault="00000000" w:rsidP="000E3380">
      <w:pPr>
        <w:pStyle w:val="a3"/>
        <w:numPr>
          <w:ilvl w:val="0"/>
          <w:numId w:val="31"/>
        </w:numPr>
        <w:spacing w:before="100" w:beforeAutospacing="1" w:after="240" w:line="276" w:lineRule="auto"/>
        <w:ind w:left="567"/>
        <w:jc w:val="both"/>
        <w:rPr>
          <w:rFonts w:cstheme="minorHAnsi"/>
          <w:bCs/>
          <w:sz w:val="24"/>
          <w:szCs w:val="24"/>
        </w:rPr>
      </w:pPr>
      <m:oMath>
        <m:sSub>
          <m:sSubPr>
            <m:ctrlPr>
              <w:rPr>
                <w:rFonts w:ascii="Cambria Math" w:hAnsi="Cambria Math" w:cstheme="minorHAnsi"/>
                <w:bCs/>
                <w:i/>
                <w:sz w:val="24"/>
                <w:szCs w:val="24"/>
              </w:rPr>
            </m:ctrlPr>
          </m:sSubPr>
          <m:e>
            <m:r>
              <w:rPr>
                <w:rFonts w:ascii="Cambria Math" w:hAnsi="Cambria Math" w:cstheme="minorHAnsi"/>
                <w:sz w:val="24"/>
                <w:szCs w:val="24"/>
              </w:rPr>
              <m:t>WF</m:t>
            </m:r>
          </m:e>
          <m:sub>
            <m:r>
              <w:rPr>
                <w:rFonts w:ascii="Cambria Math" w:hAnsi="Cambria Math" w:cstheme="minorHAnsi"/>
                <w:sz w:val="24"/>
                <w:szCs w:val="24"/>
              </w:rPr>
              <m:t>m</m:t>
            </m:r>
          </m:sub>
        </m:sSub>
      </m:oMath>
      <w:r w:rsidR="001779C5" w:rsidRPr="00777F0F">
        <w:rPr>
          <w:rFonts w:eastAsiaTheme="minorEastAsia" w:cstheme="minorHAnsi"/>
          <w:bCs/>
          <w:sz w:val="24"/>
          <w:szCs w:val="24"/>
        </w:rPr>
        <w:t xml:space="preserve">weighting factors included in equation (3), </w:t>
      </w:r>
      <w:r w:rsidR="001779C5" w:rsidRPr="00777F0F">
        <w:rPr>
          <w:rFonts w:cstheme="minorHAnsi"/>
          <w:sz w:val="24"/>
          <w:szCs w:val="24"/>
        </w:rPr>
        <w:t>which quantify the contribution of each type of end-use energy to the overall gas consumption of the sector</w:t>
      </w:r>
      <w:r w:rsidR="001779C5" w:rsidRPr="00777F0F">
        <w:rPr>
          <w:rFonts w:eastAsiaTheme="minorEastAsia" w:cstheme="minorHAnsi"/>
          <w:bCs/>
          <w:sz w:val="24"/>
          <w:szCs w:val="24"/>
        </w:rPr>
        <w:t xml:space="preserve">. Eurostat residential weighting factors are used, similarly to the ACERs approach. The same ratio is used for all the sub sectors, given that no data for commercial sector exist. </w:t>
      </w:r>
    </w:p>
    <w:p w14:paraId="630CB4D9" w14:textId="77777777" w:rsidR="001779C5" w:rsidRPr="00777F0F" w:rsidRDefault="001779C5" w:rsidP="000E3380">
      <w:pPr>
        <w:pStyle w:val="af0"/>
        <w:numPr>
          <w:ilvl w:val="0"/>
          <w:numId w:val="25"/>
        </w:numPr>
        <w:spacing w:before="240" w:after="360" w:line="276" w:lineRule="auto"/>
        <w:jc w:val="left"/>
        <w:outlineLvl w:val="1"/>
        <w:rPr>
          <w:rFonts w:eastAsiaTheme="minorHAnsi" w:cstheme="minorHAnsi"/>
          <w:b/>
          <w:color w:val="auto"/>
          <w:spacing w:val="0"/>
          <w:sz w:val="24"/>
          <w:szCs w:val="24"/>
        </w:rPr>
      </w:pPr>
      <w:bookmarkStart w:id="365" w:name="_Toc44061090"/>
      <w:bookmarkStart w:id="366" w:name="_Toc52370754"/>
      <w:bookmarkStart w:id="367" w:name="_Toc52526815"/>
      <w:bookmarkStart w:id="368" w:name="_Toc146555089"/>
      <w:r w:rsidRPr="00777F0F">
        <w:rPr>
          <w:rFonts w:eastAsiaTheme="minorHAnsi" w:cstheme="minorHAnsi"/>
          <w:b/>
          <w:color w:val="auto"/>
          <w:spacing w:val="0"/>
          <w:sz w:val="24"/>
          <w:szCs w:val="24"/>
        </w:rPr>
        <w:t>Methodology B:</w:t>
      </w:r>
      <w:bookmarkEnd w:id="365"/>
      <w:bookmarkEnd w:id="366"/>
      <w:bookmarkEnd w:id="367"/>
      <w:bookmarkEnd w:id="368"/>
    </w:p>
    <w:p w14:paraId="7982C6DD" w14:textId="77777777" w:rsidR="001779C5" w:rsidRPr="00777F0F" w:rsidRDefault="001779C5" w:rsidP="00EC3768">
      <w:pPr>
        <w:pStyle w:val="af0"/>
        <w:numPr>
          <w:ilvl w:val="0"/>
          <w:numId w:val="0"/>
        </w:numPr>
        <w:spacing w:before="240" w:after="360" w:line="276" w:lineRule="auto"/>
        <w:ind w:left="360"/>
        <w:outlineLvl w:val="1"/>
        <w:rPr>
          <w:rFonts w:cstheme="minorHAnsi"/>
          <w:color w:val="auto"/>
          <w:szCs w:val="28"/>
        </w:rPr>
      </w:pPr>
      <w:bookmarkStart w:id="369" w:name="_Toc44061091"/>
      <w:bookmarkStart w:id="370" w:name="_Toc52370755"/>
      <w:bookmarkStart w:id="371" w:name="_Toc52526816"/>
      <w:bookmarkStart w:id="372" w:name="_Toc146555090"/>
      <w:r w:rsidRPr="00777F0F">
        <w:rPr>
          <w:rFonts w:cstheme="minorHAnsi"/>
          <w:color w:val="auto"/>
          <w:szCs w:val="28"/>
        </w:rPr>
        <w:t>“CoDG calculation for natural gas as a feedstock”</w:t>
      </w:r>
      <w:bookmarkEnd w:id="369"/>
      <w:bookmarkEnd w:id="370"/>
      <w:bookmarkEnd w:id="371"/>
      <w:bookmarkEnd w:id="372"/>
    </w:p>
    <w:p w14:paraId="29140AEA" w14:textId="77777777" w:rsidR="001779C5" w:rsidRPr="00777F0F" w:rsidRDefault="001779C5" w:rsidP="00EC3768">
      <w:pPr>
        <w:spacing w:before="100" w:beforeAutospacing="1" w:after="240" w:line="276" w:lineRule="auto"/>
        <w:ind w:left="360"/>
        <w:jc w:val="both"/>
        <w:rPr>
          <w:rFonts w:cstheme="minorHAnsi"/>
          <w:sz w:val="24"/>
          <w:szCs w:val="24"/>
        </w:rPr>
      </w:pPr>
      <w:r w:rsidRPr="00777F0F">
        <w:rPr>
          <w:rFonts w:cstheme="minorHAnsi"/>
          <w:sz w:val="24"/>
          <w:szCs w:val="24"/>
        </w:rPr>
        <w:t>In case of industrial customers that use natural gas as a feedstock,</w:t>
      </w:r>
      <w:r w:rsidRPr="00777F0F">
        <w:rPr>
          <w:rFonts w:cstheme="minorHAnsi"/>
          <w:sz w:val="24"/>
          <w:szCs w:val="24"/>
          <w:lang w:val="en-GB"/>
        </w:rPr>
        <w:t xml:space="preserve"> a simple macroeconomic approach is proposed for the quantification of the cost of natural gas supply disruption, in terms of loss of goods and services production, by dividing sub - sector’ s GVA, according to EUROSTAT classification, related to natural gas by the annual volume of natural gas consumption. </w:t>
      </w:r>
      <w:r w:rsidRPr="00777F0F">
        <w:rPr>
          <w:rFonts w:cstheme="minorHAnsi"/>
          <w:sz w:val="24"/>
          <w:szCs w:val="24"/>
        </w:rPr>
        <w:t>CoDG for natural gas as a feedstock is calculated as follows:</w:t>
      </w:r>
    </w:p>
    <w:p w14:paraId="00F38BF4" w14:textId="77777777" w:rsidR="001779C5" w:rsidRPr="00777F0F" w:rsidRDefault="00000000" w:rsidP="00EC3768">
      <w:pPr>
        <w:spacing w:before="100" w:beforeAutospacing="1" w:after="240" w:line="276" w:lineRule="auto"/>
        <w:ind w:left="360"/>
        <w:jc w:val="both"/>
        <w:rPr>
          <w:rFonts w:eastAsiaTheme="minorEastAsia" w:cstheme="minorHAnsi"/>
          <w:sz w:val="24"/>
          <w:szCs w:val="24"/>
        </w:rPr>
      </w:pPr>
      <m:oMathPara>
        <m:oMath>
          <m:sSubSup>
            <m:sSubSupPr>
              <m:ctrlPr>
                <w:rPr>
                  <w:rFonts w:ascii="Cambria Math" w:hAnsi="Cambria Math" w:cstheme="minorHAnsi"/>
                  <w:i/>
                  <w:sz w:val="24"/>
                  <w:szCs w:val="24"/>
                </w:rPr>
              </m:ctrlPr>
            </m:sSubSupPr>
            <m:e>
              <m:r>
                <w:rPr>
                  <w:rFonts w:ascii="Cambria Math" w:hAnsi="Cambria Math" w:cstheme="minorHAnsi"/>
                  <w:sz w:val="24"/>
                  <w:szCs w:val="24"/>
                </w:rPr>
                <m:t>CoDG</m:t>
              </m:r>
            </m:e>
            <m:sub>
              <m:r>
                <w:rPr>
                  <w:rFonts w:ascii="Cambria Math" w:hAnsi="Cambria Math" w:cstheme="minorHAnsi"/>
                  <w:sz w:val="24"/>
                  <w:szCs w:val="24"/>
                </w:rPr>
                <m:t>B</m:t>
              </m:r>
            </m:sub>
            <m:sup>
              <m:r>
                <w:rPr>
                  <w:rFonts w:ascii="Cambria Math" w:hAnsi="Cambria Math" w:cstheme="minorHAnsi"/>
                  <w:sz w:val="24"/>
                  <w:szCs w:val="24"/>
                </w:rPr>
                <m:t>j</m:t>
              </m:r>
            </m:sup>
          </m:sSubSup>
          <m:r>
            <w:rPr>
              <w:rFonts w:ascii="Cambria Math" w:hAnsi="Cambria Math" w:cstheme="minorHAnsi"/>
              <w:sz w:val="24"/>
              <w:szCs w:val="24"/>
            </w:rPr>
            <m:t>=</m:t>
          </m:r>
          <m:f>
            <m:fPr>
              <m:ctrlPr>
                <w:rPr>
                  <w:rFonts w:ascii="Cambria Math" w:hAnsi="Cambria Math" w:cstheme="minorHAnsi"/>
                  <w:i/>
                  <w:sz w:val="24"/>
                  <w:szCs w:val="24"/>
                </w:rPr>
              </m:ctrlPr>
            </m:fPr>
            <m:num>
              <m:sSubSup>
                <m:sSubSupPr>
                  <m:ctrlPr>
                    <w:rPr>
                      <w:rFonts w:ascii="Cambria Math" w:hAnsi="Cambria Math" w:cstheme="minorHAnsi"/>
                      <w:i/>
                      <w:sz w:val="24"/>
                      <w:szCs w:val="24"/>
                    </w:rPr>
                  </m:ctrlPr>
                </m:sSubSupPr>
                <m:e>
                  <m:r>
                    <w:rPr>
                      <w:rFonts w:ascii="Cambria Math" w:hAnsi="Cambria Math" w:cstheme="minorHAnsi"/>
                      <w:sz w:val="24"/>
                      <w:szCs w:val="24"/>
                    </w:rPr>
                    <m:t>GVA</m:t>
                  </m:r>
                </m:e>
                <m:sub>
                  <m:r>
                    <w:rPr>
                      <w:rFonts w:ascii="Cambria Math" w:hAnsi="Cambria Math" w:cstheme="minorHAnsi"/>
                      <w:sz w:val="24"/>
                      <w:szCs w:val="24"/>
                    </w:rPr>
                    <m:t>gas related</m:t>
                  </m:r>
                </m:sub>
                <m:sup>
                  <m:r>
                    <w:rPr>
                      <w:rFonts w:ascii="Cambria Math" w:hAnsi="Cambria Math" w:cstheme="minorHAnsi"/>
                      <w:sz w:val="24"/>
                      <w:szCs w:val="24"/>
                    </w:rPr>
                    <m:t>j</m:t>
                  </m:r>
                </m:sup>
              </m:sSubSup>
            </m:num>
            <m:den>
              <m:sSubSup>
                <m:sSubSupPr>
                  <m:ctrlPr>
                    <w:rPr>
                      <w:rFonts w:ascii="Cambria Math" w:hAnsi="Cambria Math" w:cstheme="minorHAnsi"/>
                      <w:i/>
                      <w:sz w:val="24"/>
                      <w:szCs w:val="24"/>
                    </w:rPr>
                  </m:ctrlPr>
                </m:sSubSupPr>
                <m:e>
                  <m:r>
                    <w:rPr>
                      <w:rFonts w:ascii="Cambria Math" w:hAnsi="Cambria Math" w:cstheme="minorHAnsi"/>
                      <w:sz w:val="24"/>
                      <w:szCs w:val="24"/>
                    </w:rPr>
                    <m:t>m</m:t>
                  </m:r>
                </m:e>
                <m:sub>
                  <m:r>
                    <w:rPr>
                      <w:rFonts w:ascii="Cambria Math" w:hAnsi="Cambria Math" w:cstheme="minorHAnsi"/>
                      <w:sz w:val="24"/>
                      <w:szCs w:val="24"/>
                    </w:rPr>
                    <m:t>gas as feedstock</m:t>
                  </m:r>
                </m:sub>
                <m:sup>
                  <m:r>
                    <w:rPr>
                      <w:rFonts w:ascii="Cambria Math" w:hAnsi="Cambria Math" w:cstheme="minorHAnsi"/>
                      <w:sz w:val="24"/>
                      <w:szCs w:val="24"/>
                    </w:rPr>
                    <m:t>j</m:t>
                  </m:r>
                </m:sup>
              </m:sSubSup>
            </m:den>
          </m:f>
          <m:r>
            <w:rPr>
              <w:rFonts w:ascii="Cambria Math" w:hAnsi="Cambria Math" w:cstheme="minorHAnsi"/>
              <w:sz w:val="24"/>
              <w:szCs w:val="24"/>
            </w:rPr>
            <m:t xml:space="preserve">   [</m:t>
          </m:r>
          <m:f>
            <m:fPr>
              <m:ctrlPr>
                <w:rPr>
                  <w:rFonts w:ascii="Cambria Math" w:hAnsi="Cambria Math" w:cstheme="minorHAnsi"/>
                  <w:i/>
                  <w:sz w:val="24"/>
                  <w:szCs w:val="24"/>
                </w:rPr>
              </m:ctrlPr>
            </m:fPr>
            <m:num>
              <m:r>
                <w:rPr>
                  <w:rFonts w:ascii="Cambria Math" w:hAnsi="Cambria Math" w:cstheme="minorHAnsi"/>
                  <w:sz w:val="24"/>
                  <w:szCs w:val="24"/>
                </w:rPr>
                <m:t>€</m:t>
              </m:r>
            </m:num>
            <m:den>
              <m:r>
                <w:rPr>
                  <w:rFonts w:ascii="Cambria Math" w:hAnsi="Cambria Math" w:cstheme="minorHAnsi"/>
                  <w:sz w:val="24"/>
                  <w:szCs w:val="24"/>
                </w:rPr>
                <m:t>MWh</m:t>
              </m:r>
            </m:den>
          </m:f>
          <m:r>
            <w:rPr>
              <w:rFonts w:ascii="Cambria Math" w:hAnsi="Cambria Math" w:cstheme="minorHAnsi"/>
              <w:sz w:val="24"/>
              <w:szCs w:val="24"/>
            </w:rPr>
            <m:t>]</m:t>
          </m:r>
        </m:oMath>
      </m:oMathPara>
    </w:p>
    <w:p w14:paraId="1A4CB40F" w14:textId="77777777" w:rsidR="001779C5" w:rsidRPr="00777F0F" w:rsidRDefault="001779C5" w:rsidP="00EC3768">
      <w:pPr>
        <w:spacing w:line="276" w:lineRule="auto"/>
        <w:ind w:left="360"/>
        <w:jc w:val="both"/>
        <w:rPr>
          <w:rFonts w:cstheme="minorHAnsi"/>
          <w:sz w:val="24"/>
          <w:szCs w:val="24"/>
        </w:rPr>
      </w:pPr>
      <w:r w:rsidRPr="00777F0F">
        <w:rPr>
          <w:rFonts w:cstheme="minorHAnsi"/>
          <w:sz w:val="24"/>
          <w:szCs w:val="24"/>
        </w:rPr>
        <w:t>where</w:t>
      </w:r>
    </w:p>
    <w:tbl>
      <w:tblPr>
        <w:tblStyle w:val="a7"/>
        <w:tblW w:w="0" w:type="auto"/>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5"/>
        <w:gridCol w:w="6375"/>
      </w:tblGrid>
      <w:tr w:rsidR="001779C5" w:rsidRPr="00777F0F" w14:paraId="76A4BE93" w14:textId="77777777" w:rsidTr="005C4E38">
        <w:tc>
          <w:tcPr>
            <w:tcW w:w="1835" w:type="dxa"/>
          </w:tcPr>
          <w:p w14:paraId="0BA46192" w14:textId="77777777" w:rsidR="001779C5" w:rsidRPr="00777F0F" w:rsidRDefault="00000000" w:rsidP="00EC3768">
            <w:pPr>
              <w:spacing w:line="276" w:lineRule="auto"/>
              <w:rPr>
                <w:rFonts w:cstheme="minorHAnsi"/>
                <w:sz w:val="24"/>
                <w:szCs w:val="24"/>
              </w:rPr>
            </w:pPr>
            <m:oMathPara>
              <m:oMathParaPr>
                <m:jc m:val="left"/>
              </m:oMathParaPr>
              <m:oMath>
                <m:sSubSup>
                  <m:sSubSupPr>
                    <m:ctrlPr>
                      <w:rPr>
                        <w:rFonts w:ascii="Cambria Math" w:hAnsi="Cambria Math" w:cstheme="minorHAnsi"/>
                        <w:i/>
                        <w:sz w:val="24"/>
                        <w:szCs w:val="24"/>
                      </w:rPr>
                    </m:ctrlPr>
                  </m:sSubSupPr>
                  <m:e>
                    <m:r>
                      <w:rPr>
                        <w:rFonts w:ascii="Cambria Math" w:hAnsi="Cambria Math" w:cstheme="minorHAnsi"/>
                        <w:sz w:val="24"/>
                        <w:szCs w:val="24"/>
                      </w:rPr>
                      <m:t>CoDG</m:t>
                    </m:r>
                  </m:e>
                  <m:sub>
                    <m:r>
                      <w:rPr>
                        <w:rFonts w:ascii="Cambria Math" w:hAnsi="Cambria Math" w:cstheme="minorHAnsi"/>
                        <w:sz w:val="24"/>
                        <w:szCs w:val="24"/>
                      </w:rPr>
                      <m:t>B</m:t>
                    </m:r>
                  </m:sub>
                  <m:sup>
                    <m:r>
                      <w:rPr>
                        <w:rFonts w:ascii="Cambria Math" w:hAnsi="Cambria Math" w:cstheme="minorHAnsi"/>
                        <w:sz w:val="24"/>
                        <w:szCs w:val="24"/>
                      </w:rPr>
                      <m:t>j</m:t>
                    </m:r>
                  </m:sup>
                </m:sSubSup>
              </m:oMath>
            </m:oMathPara>
          </w:p>
        </w:tc>
        <w:tc>
          <w:tcPr>
            <w:tcW w:w="6375" w:type="dxa"/>
          </w:tcPr>
          <w:p w14:paraId="3C3FCCE8" w14:textId="77777777" w:rsidR="001779C5" w:rsidRPr="00777F0F" w:rsidRDefault="001779C5" w:rsidP="00EC3768">
            <w:pPr>
              <w:spacing w:line="276" w:lineRule="auto"/>
              <w:jc w:val="both"/>
              <w:rPr>
                <w:rFonts w:cstheme="minorHAnsi"/>
                <w:sz w:val="24"/>
                <w:szCs w:val="24"/>
              </w:rPr>
            </w:pPr>
            <w:r w:rsidRPr="00777F0F">
              <w:rPr>
                <w:rFonts w:cstheme="minorHAnsi"/>
                <w:sz w:val="24"/>
                <w:szCs w:val="24"/>
              </w:rPr>
              <w:t xml:space="preserve">is the feedstock CoDG (due to the use of natural gas as input to an industrial process) for the industrial sub – sector </w:t>
            </w:r>
            <w:r w:rsidRPr="00777F0F">
              <w:rPr>
                <w:rFonts w:cstheme="minorHAnsi"/>
                <w:i/>
                <w:iCs/>
                <w:sz w:val="24"/>
                <w:szCs w:val="24"/>
              </w:rPr>
              <w:t>j</w:t>
            </w:r>
            <w:r w:rsidRPr="00777F0F">
              <w:rPr>
                <w:rFonts w:cstheme="minorHAnsi"/>
                <w:sz w:val="24"/>
                <w:szCs w:val="24"/>
              </w:rPr>
              <w:t xml:space="preserve"> in Greece</w:t>
            </w:r>
          </w:p>
        </w:tc>
      </w:tr>
      <w:tr w:rsidR="001779C5" w:rsidRPr="00777F0F" w14:paraId="6FB9EF37" w14:textId="77777777" w:rsidTr="005C4E38">
        <w:tc>
          <w:tcPr>
            <w:tcW w:w="1835" w:type="dxa"/>
          </w:tcPr>
          <w:p w14:paraId="29301147" w14:textId="77777777" w:rsidR="001779C5" w:rsidRPr="00777F0F" w:rsidRDefault="00000000" w:rsidP="00EC3768">
            <w:pPr>
              <w:spacing w:line="276" w:lineRule="auto"/>
              <w:rPr>
                <w:rFonts w:cstheme="minorHAnsi"/>
                <w:sz w:val="24"/>
                <w:szCs w:val="24"/>
              </w:rPr>
            </w:pPr>
            <m:oMathPara>
              <m:oMathParaPr>
                <m:jc m:val="left"/>
              </m:oMathParaPr>
              <m:oMath>
                <m:sSubSup>
                  <m:sSubSupPr>
                    <m:ctrlPr>
                      <w:rPr>
                        <w:rFonts w:ascii="Cambria Math" w:hAnsi="Cambria Math" w:cstheme="minorHAnsi"/>
                        <w:i/>
                        <w:sz w:val="24"/>
                        <w:szCs w:val="24"/>
                        <w:lang w:val="el-GR"/>
                      </w:rPr>
                    </m:ctrlPr>
                  </m:sSubSupPr>
                  <m:e>
                    <m:r>
                      <w:rPr>
                        <w:rFonts w:ascii="Cambria Math" w:hAnsi="Cambria Math" w:cstheme="minorHAnsi"/>
                        <w:sz w:val="24"/>
                        <w:szCs w:val="24"/>
                        <w:lang w:val="el-GR"/>
                      </w:rPr>
                      <m:t>GVA</m:t>
                    </m:r>
                  </m:e>
                  <m:sub>
                    <m:r>
                      <w:rPr>
                        <w:rFonts w:ascii="Cambria Math" w:hAnsi="Cambria Math" w:cstheme="minorHAnsi"/>
                        <w:sz w:val="24"/>
                        <w:szCs w:val="24"/>
                        <w:lang w:val="el-GR"/>
                      </w:rPr>
                      <m:t xml:space="preserve"> gas related</m:t>
                    </m:r>
                  </m:sub>
                  <m:sup>
                    <m:r>
                      <w:rPr>
                        <w:rFonts w:ascii="Cambria Math" w:hAnsi="Cambria Math" w:cstheme="minorHAnsi"/>
                        <w:sz w:val="24"/>
                        <w:szCs w:val="24"/>
                        <w:lang w:val="el-GR"/>
                      </w:rPr>
                      <m:t>j</m:t>
                    </m:r>
                  </m:sup>
                </m:sSubSup>
              </m:oMath>
            </m:oMathPara>
          </w:p>
        </w:tc>
        <w:tc>
          <w:tcPr>
            <w:tcW w:w="6375" w:type="dxa"/>
          </w:tcPr>
          <w:p w14:paraId="34139EA5" w14:textId="77777777" w:rsidR="001779C5" w:rsidRPr="00777F0F" w:rsidRDefault="001779C5" w:rsidP="00EC3768">
            <w:pPr>
              <w:spacing w:line="276" w:lineRule="auto"/>
              <w:jc w:val="both"/>
              <w:rPr>
                <w:rFonts w:cstheme="minorHAnsi"/>
                <w:sz w:val="24"/>
                <w:szCs w:val="24"/>
              </w:rPr>
            </w:pPr>
            <w:r w:rsidRPr="00777F0F">
              <w:rPr>
                <w:rFonts w:cstheme="minorHAnsi"/>
                <w:sz w:val="24"/>
                <w:szCs w:val="24"/>
              </w:rPr>
              <w:t xml:space="preserve">is the gross value added related to natural gas of the industrial sub - sector </w:t>
            </w:r>
            <w:r w:rsidRPr="00777F0F">
              <w:rPr>
                <w:rFonts w:cstheme="minorHAnsi"/>
                <w:i/>
                <w:iCs/>
                <w:sz w:val="24"/>
                <w:szCs w:val="24"/>
              </w:rPr>
              <w:t>j</w:t>
            </w:r>
            <w:r w:rsidRPr="00777F0F">
              <w:rPr>
                <w:rFonts w:cstheme="minorHAnsi"/>
                <w:sz w:val="24"/>
                <w:szCs w:val="24"/>
              </w:rPr>
              <w:t>.</w:t>
            </w:r>
          </w:p>
        </w:tc>
      </w:tr>
      <w:tr w:rsidR="001779C5" w:rsidRPr="00777F0F" w14:paraId="3EC60FCA" w14:textId="77777777" w:rsidTr="005C4E38">
        <w:tc>
          <w:tcPr>
            <w:tcW w:w="1835" w:type="dxa"/>
          </w:tcPr>
          <w:p w14:paraId="4B1AF190" w14:textId="77777777" w:rsidR="001779C5" w:rsidRPr="00777F0F" w:rsidRDefault="00000000" w:rsidP="00EC3768">
            <w:pPr>
              <w:spacing w:line="276" w:lineRule="auto"/>
              <w:rPr>
                <w:rFonts w:eastAsia="Calibri" w:cstheme="minorHAnsi"/>
                <w:sz w:val="24"/>
                <w:szCs w:val="24"/>
                <w:lang w:val="el-GR"/>
              </w:rPr>
            </w:pPr>
            <m:oMathPara>
              <m:oMath>
                <m:sSubSup>
                  <m:sSubSupPr>
                    <m:ctrlPr>
                      <w:rPr>
                        <w:rFonts w:ascii="Cambria Math" w:hAnsi="Cambria Math" w:cstheme="minorHAnsi"/>
                        <w:i/>
                        <w:sz w:val="24"/>
                        <w:szCs w:val="24"/>
                        <w:lang w:val="el-GR"/>
                      </w:rPr>
                    </m:ctrlPr>
                  </m:sSubSupPr>
                  <m:e>
                    <m:r>
                      <w:rPr>
                        <w:rFonts w:ascii="Cambria Math" w:hAnsi="Cambria Math" w:cstheme="minorHAnsi"/>
                        <w:sz w:val="24"/>
                        <w:szCs w:val="24"/>
                        <w:lang w:val="el-GR"/>
                      </w:rPr>
                      <m:t>m</m:t>
                    </m:r>
                  </m:e>
                  <m:sub>
                    <m:r>
                      <w:rPr>
                        <w:rFonts w:ascii="Cambria Math" w:hAnsi="Cambria Math" w:cstheme="minorHAnsi"/>
                        <w:sz w:val="24"/>
                        <w:szCs w:val="24"/>
                        <w:lang w:val="el-GR"/>
                      </w:rPr>
                      <m:t>gas as feedstock</m:t>
                    </m:r>
                  </m:sub>
                  <m:sup>
                    <m:r>
                      <w:rPr>
                        <w:rFonts w:ascii="Cambria Math" w:hAnsi="Cambria Math" w:cstheme="minorHAnsi"/>
                        <w:sz w:val="24"/>
                        <w:szCs w:val="24"/>
                        <w:lang w:val="el-GR"/>
                      </w:rPr>
                      <m:t>j</m:t>
                    </m:r>
                  </m:sup>
                </m:sSubSup>
              </m:oMath>
            </m:oMathPara>
          </w:p>
        </w:tc>
        <w:tc>
          <w:tcPr>
            <w:tcW w:w="6375" w:type="dxa"/>
          </w:tcPr>
          <w:p w14:paraId="63B20065" w14:textId="77777777" w:rsidR="001779C5" w:rsidRPr="00777F0F" w:rsidRDefault="001779C5" w:rsidP="00EC3768">
            <w:pPr>
              <w:spacing w:line="276" w:lineRule="auto"/>
              <w:jc w:val="both"/>
              <w:rPr>
                <w:rFonts w:cstheme="minorHAnsi"/>
                <w:sz w:val="24"/>
                <w:szCs w:val="24"/>
              </w:rPr>
            </w:pPr>
            <w:r w:rsidRPr="00777F0F">
              <w:rPr>
                <w:rFonts w:cstheme="minorHAnsi"/>
                <w:sz w:val="24"/>
                <w:szCs w:val="24"/>
              </w:rPr>
              <w:t xml:space="preserve">is the consumption of natural gas-as-feedstock in the sub – sector </w:t>
            </w:r>
            <w:r w:rsidRPr="00777F0F">
              <w:rPr>
                <w:rFonts w:cstheme="minorHAnsi"/>
                <w:i/>
                <w:iCs/>
                <w:sz w:val="24"/>
                <w:szCs w:val="24"/>
              </w:rPr>
              <w:t>j</w:t>
            </w:r>
            <w:r w:rsidRPr="00777F0F">
              <w:rPr>
                <w:rFonts w:cstheme="minorHAnsi"/>
                <w:sz w:val="24"/>
                <w:szCs w:val="24"/>
              </w:rPr>
              <w:t xml:space="preserve"> (non - energy gas consumption)</w:t>
            </w:r>
          </w:p>
        </w:tc>
      </w:tr>
    </w:tbl>
    <w:p w14:paraId="4F587DD7" w14:textId="77777777" w:rsidR="001779C5" w:rsidRPr="00777F0F" w:rsidRDefault="001779C5" w:rsidP="00EC3768">
      <w:pPr>
        <w:pStyle w:val="a3"/>
        <w:spacing w:line="276" w:lineRule="auto"/>
        <w:ind w:left="360"/>
        <w:jc w:val="both"/>
        <w:rPr>
          <w:rFonts w:cstheme="minorHAnsi"/>
          <w:sz w:val="24"/>
          <w:szCs w:val="24"/>
        </w:rPr>
      </w:pPr>
    </w:p>
    <w:p w14:paraId="10E0898F" w14:textId="77777777" w:rsidR="001779C5" w:rsidRPr="00777F0F" w:rsidRDefault="001779C5" w:rsidP="00EC3768">
      <w:pPr>
        <w:pStyle w:val="a3"/>
        <w:spacing w:line="276" w:lineRule="auto"/>
        <w:ind w:left="360"/>
        <w:jc w:val="both"/>
        <w:rPr>
          <w:rFonts w:cstheme="minorHAnsi"/>
          <w:sz w:val="24"/>
          <w:szCs w:val="24"/>
        </w:rPr>
      </w:pPr>
      <w:r w:rsidRPr="00777F0F">
        <w:rPr>
          <w:rFonts w:cstheme="minorHAnsi"/>
          <w:sz w:val="24"/>
          <w:szCs w:val="24"/>
        </w:rPr>
        <w:t>The part of sector‘ s GVA that is related to the use of natural gas and thus is going to be lost in case of a natural gas disruption is estimated on the basis of the assumption that each MWh of fuel contributes equally to the total GVA. Hence the part of the GVA due to natural gas (either as fuel or as feedstock) is estimated as the ratio of the sector specific natural gas consumption to the sector specific final consumption (all fuels). Therefore, the above equation is re-casted to</w:t>
      </w:r>
    </w:p>
    <w:p w14:paraId="1109EE5F" w14:textId="77777777" w:rsidR="001779C5" w:rsidRPr="00777F0F" w:rsidRDefault="00000000" w:rsidP="00EC3768">
      <w:pPr>
        <w:spacing w:before="100" w:beforeAutospacing="1" w:after="240" w:line="276" w:lineRule="auto"/>
        <w:ind w:left="360"/>
        <w:jc w:val="both"/>
        <w:rPr>
          <w:rFonts w:cstheme="minorHAnsi"/>
          <w:sz w:val="24"/>
          <w:szCs w:val="24"/>
          <w:lang w:val="en-GB"/>
        </w:rPr>
      </w:pPr>
      <m:oMathPara>
        <m:oMath>
          <m:sSubSup>
            <m:sSubSupPr>
              <m:ctrlPr>
                <w:rPr>
                  <w:rFonts w:ascii="Cambria Math" w:hAnsi="Cambria Math" w:cstheme="minorHAnsi"/>
                  <w:i/>
                  <w:sz w:val="24"/>
                  <w:szCs w:val="24"/>
                </w:rPr>
              </m:ctrlPr>
            </m:sSubSupPr>
            <m:e>
              <m:r>
                <w:rPr>
                  <w:rFonts w:ascii="Cambria Math" w:hAnsi="Cambria Math" w:cstheme="minorHAnsi"/>
                  <w:sz w:val="24"/>
                  <w:szCs w:val="24"/>
                </w:rPr>
                <m:t>CoDG</m:t>
              </m:r>
            </m:e>
            <m:sub>
              <m:r>
                <w:rPr>
                  <w:rFonts w:ascii="Cambria Math" w:hAnsi="Cambria Math" w:cstheme="minorHAnsi"/>
                  <w:sz w:val="24"/>
                  <w:szCs w:val="24"/>
                </w:rPr>
                <m:t>B</m:t>
              </m:r>
            </m:sub>
            <m:sup>
              <m:r>
                <w:rPr>
                  <w:rFonts w:ascii="Cambria Math" w:hAnsi="Cambria Math" w:cstheme="minorHAnsi"/>
                  <w:sz w:val="24"/>
                  <w:szCs w:val="24"/>
                </w:rPr>
                <m:t>j</m:t>
              </m:r>
            </m:sup>
          </m:sSubSup>
          <m:r>
            <w:rPr>
              <w:rFonts w:ascii="Cambria Math" w:hAnsi="Cambria Math" w:cstheme="minorHAnsi"/>
              <w:sz w:val="24"/>
              <w:szCs w:val="24"/>
            </w:rPr>
            <m:t>=</m:t>
          </m:r>
          <m:f>
            <m:fPr>
              <m:ctrlPr>
                <w:rPr>
                  <w:rFonts w:ascii="Cambria Math" w:hAnsi="Cambria Math" w:cstheme="minorHAnsi"/>
                  <w:i/>
                  <w:sz w:val="24"/>
                  <w:szCs w:val="24"/>
                </w:rPr>
              </m:ctrlPr>
            </m:fPr>
            <m:num>
              <m:sSubSup>
                <m:sSubSupPr>
                  <m:ctrlPr>
                    <w:rPr>
                      <w:rFonts w:ascii="Cambria Math" w:hAnsi="Cambria Math" w:cstheme="minorHAnsi"/>
                      <w:i/>
                      <w:sz w:val="24"/>
                      <w:szCs w:val="24"/>
                    </w:rPr>
                  </m:ctrlPr>
                </m:sSubSupPr>
                <m:e>
                  <m:r>
                    <w:rPr>
                      <w:rFonts w:ascii="Cambria Math" w:hAnsi="Cambria Math" w:cstheme="minorHAnsi"/>
                      <w:sz w:val="24"/>
                      <w:szCs w:val="24"/>
                    </w:rPr>
                    <m:t>m</m:t>
                  </m:r>
                </m:e>
                <m:sub>
                  <m:r>
                    <w:rPr>
                      <w:rFonts w:ascii="Cambria Math" w:hAnsi="Cambria Math" w:cstheme="minorHAnsi"/>
                      <w:sz w:val="24"/>
                      <w:szCs w:val="24"/>
                    </w:rPr>
                    <m:t>gas</m:t>
                  </m:r>
                </m:sub>
                <m:sup>
                  <m:r>
                    <w:rPr>
                      <w:rFonts w:ascii="Cambria Math" w:hAnsi="Cambria Math" w:cstheme="minorHAnsi"/>
                      <w:sz w:val="24"/>
                      <w:szCs w:val="24"/>
                    </w:rPr>
                    <m:t>j</m:t>
                  </m:r>
                </m:sup>
              </m:sSubSup>
            </m:num>
            <m:den>
              <m:sSubSup>
                <m:sSubSupPr>
                  <m:ctrlPr>
                    <w:rPr>
                      <w:rFonts w:ascii="Cambria Math" w:hAnsi="Cambria Math" w:cstheme="minorHAnsi"/>
                      <w:i/>
                      <w:sz w:val="24"/>
                      <w:szCs w:val="24"/>
                    </w:rPr>
                  </m:ctrlPr>
                </m:sSubSupPr>
                <m:e>
                  <m:r>
                    <w:rPr>
                      <w:rFonts w:ascii="Cambria Math" w:hAnsi="Cambria Math" w:cstheme="minorHAnsi"/>
                      <w:sz w:val="24"/>
                      <w:szCs w:val="24"/>
                    </w:rPr>
                    <m:t>m</m:t>
                  </m:r>
                </m:e>
                <m:sub>
                  <m:r>
                    <w:rPr>
                      <w:rFonts w:ascii="Cambria Math" w:hAnsi="Cambria Math" w:cstheme="minorHAnsi"/>
                      <w:sz w:val="24"/>
                      <w:szCs w:val="24"/>
                    </w:rPr>
                    <m:t>all fuels</m:t>
                  </m:r>
                </m:sub>
                <m:sup>
                  <m:r>
                    <w:rPr>
                      <w:rFonts w:ascii="Cambria Math" w:hAnsi="Cambria Math" w:cstheme="minorHAnsi"/>
                      <w:sz w:val="24"/>
                      <w:szCs w:val="24"/>
                    </w:rPr>
                    <m:t>j</m:t>
                  </m:r>
                </m:sup>
              </m:sSubSup>
            </m:den>
          </m:f>
          <m:r>
            <w:rPr>
              <w:rFonts w:ascii="Cambria Math" w:hAnsi="Cambria Math" w:cstheme="minorHAnsi"/>
              <w:sz w:val="24"/>
              <w:szCs w:val="24"/>
            </w:rPr>
            <m:t xml:space="preserve">× </m:t>
          </m:r>
          <m:f>
            <m:fPr>
              <m:ctrlPr>
                <w:rPr>
                  <w:rFonts w:ascii="Cambria Math" w:hAnsi="Cambria Math" w:cstheme="minorHAnsi"/>
                  <w:i/>
                  <w:sz w:val="24"/>
                  <w:szCs w:val="24"/>
                </w:rPr>
              </m:ctrlPr>
            </m:fPr>
            <m:num>
              <m:sSubSup>
                <m:sSubSupPr>
                  <m:ctrlPr>
                    <w:rPr>
                      <w:rFonts w:ascii="Cambria Math" w:hAnsi="Cambria Math" w:cstheme="minorHAnsi"/>
                      <w:i/>
                      <w:sz w:val="24"/>
                      <w:szCs w:val="24"/>
                    </w:rPr>
                  </m:ctrlPr>
                </m:sSubSupPr>
                <m:e>
                  <m:r>
                    <w:rPr>
                      <w:rFonts w:ascii="Cambria Math" w:hAnsi="Cambria Math" w:cstheme="minorHAnsi"/>
                      <w:sz w:val="24"/>
                      <w:szCs w:val="24"/>
                    </w:rPr>
                    <m:t>GVA</m:t>
                  </m:r>
                </m:e>
                <m:sub>
                  <m:r>
                    <w:rPr>
                      <w:rFonts w:ascii="Cambria Math" w:hAnsi="Cambria Math" w:cstheme="minorHAnsi"/>
                      <w:sz w:val="24"/>
                      <w:szCs w:val="24"/>
                    </w:rPr>
                    <m:t xml:space="preserve"> total</m:t>
                  </m:r>
                </m:sub>
                <m:sup>
                  <m:r>
                    <w:rPr>
                      <w:rFonts w:ascii="Cambria Math" w:hAnsi="Cambria Math" w:cstheme="minorHAnsi"/>
                      <w:sz w:val="24"/>
                      <w:szCs w:val="24"/>
                    </w:rPr>
                    <m:t>j</m:t>
                  </m:r>
                </m:sup>
              </m:sSubSup>
            </m:num>
            <m:den>
              <m:sSubSup>
                <m:sSubSupPr>
                  <m:ctrlPr>
                    <w:rPr>
                      <w:rFonts w:ascii="Cambria Math" w:hAnsi="Cambria Math" w:cstheme="minorHAnsi"/>
                      <w:i/>
                      <w:sz w:val="24"/>
                      <w:szCs w:val="24"/>
                    </w:rPr>
                  </m:ctrlPr>
                </m:sSubSupPr>
                <m:e>
                  <m:r>
                    <w:rPr>
                      <w:rFonts w:ascii="Cambria Math" w:hAnsi="Cambria Math" w:cstheme="minorHAnsi"/>
                      <w:sz w:val="24"/>
                      <w:szCs w:val="24"/>
                    </w:rPr>
                    <m:t>m</m:t>
                  </m:r>
                </m:e>
                <m:sub>
                  <m:r>
                    <w:rPr>
                      <w:rFonts w:ascii="Cambria Math" w:hAnsi="Cambria Math" w:cstheme="minorHAnsi"/>
                      <w:sz w:val="24"/>
                      <w:szCs w:val="24"/>
                    </w:rPr>
                    <m:t>gas as feedstock</m:t>
                  </m:r>
                </m:sub>
                <m:sup>
                  <m:r>
                    <w:rPr>
                      <w:rFonts w:ascii="Cambria Math" w:hAnsi="Cambria Math" w:cstheme="minorHAnsi"/>
                      <w:sz w:val="24"/>
                      <w:szCs w:val="24"/>
                    </w:rPr>
                    <m:t>j</m:t>
                  </m:r>
                </m:sup>
              </m:sSubSup>
            </m:den>
          </m:f>
          <m:r>
            <w:rPr>
              <w:rFonts w:ascii="Cambria Math" w:hAnsi="Cambria Math" w:cstheme="minorHAnsi"/>
              <w:sz w:val="24"/>
              <w:szCs w:val="24"/>
            </w:rPr>
            <m:t xml:space="preserve">   [</m:t>
          </m:r>
          <m:f>
            <m:fPr>
              <m:ctrlPr>
                <w:rPr>
                  <w:rFonts w:ascii="Cambria Math" w:hAnsi="Cambria Math" w:cstheme="minorHAnsi"/>
                  <w:i/>
                  <w:sz w:val="24"/>
                  <w:szCs w:val="24"/>
                </w:rPr>
              </m:ctrlPr>
            </m:fPr>
            <m:num>
              <m:r>
                <w:rPr>
                  <w:rFonts w:ascii="Cambria Math" w:hAnsi="Cambria Math" w:cstheme="minorHAnsi"/>
                  <w:sz w:val="24"/>
                  <w:szCs w:val="24"/>
                </w:rPr>
                <m:t>€</m:t>
              </m:r>
            </m:num>
            <m:den>
              <m:r>
                <w:rPr>
                  <w:rFonts w:ascii="Cambria Math" w:hAnsi="Cambria Math" w:cstheme="minorHAnsi"/>
                  <w:sz w:val="24"/>
                  <w:szCs w:val="24"/>
                </w:rPr>
                <m:t>MWh</m:t>
              </m:r>
            </m:den>
          </m:f>
          <m:r>
            <w:rPr>
              <w:rFonts w:ascii="Cambria Math" w:hAnsi="Cambria Math" w:cstheme="minorHAnsi"/>
              <w:sz w:val="24"/>
              <w:szCs w:val="24"/>
            </w:rPr>
            <m:t>]</m:t>
          </m:r>
        </m:oMath>
      </m:oMathPara>
    </w:p>
    <w:p w14:paraId="450A6790" w14:textId="77777777" w:rsidR="001779C5" w:rsidRPr="00777F0F" w:rsidRDefault="001779C5" w:rsidP="00EC3768">
      <w:pPr>
        <w:spacing w:line="276" w:lineRule="auto"/>
        <w:ind w:left="360"/>
        <w:jc w:val="both"/>
        <w:rPr>
          <w:rFonts w:cstheme="minorHAnsi"/>
          <w:sz w:val="24"/>
          <w:szCs w:val="24"/>
        </w:rPr>
      </w:pPr>
      <w:r w:rsidRPr="00777F0F">
        <w:rPr>
          <w:rFonts w:cstheme="minorHAnsi"/>
          <w:sz w:val="24"/>
          <w:szCs w:val="24"/>
        </w:rPr>
        <w:t>Where:</w:t>
      </w:r>
    </w:p>
    <w:tbl>
      <w:tblPr>
        <w:tblStyle w:val="a7"/>
        <w:tblW w:w="0" w:type="auto"/>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5"/>
        <w:gridCol w:w="6375"/>
      </w:tblGrid>
      <w:tr w:rsidR="001779C5" w:rsidRPr="00777F0F" w14:paraId="7FD875CC" w14:textId="77777777" w:rsidTr="005C4E38">
        <w:tc>
          <w:tcPr>
            <w:tcW w:w="1835" w:type="dxa"/>
          </w:tcPr>
          <w:p w14:paraId="3B33C9DE" w14:textId="77777777" w:rsidR="001779C5" w:rsidRPr="00777F0F" w:rsidRDefault="00000000" w:rsidP="00EC3768">
            <w:pPr>
              <w:spacing w:line="276" w:lineRule="auto"/>
              <w:rPr>
                <w:rFonts w:cstheme="minorHAnsi"/>
                <w:sz w:val="24"/>
                <w:szCs w:val="24"/>
              </w:rPr>
            </w:pPr>
            <m:oMathPara>
              <m:oMathParaPr>
                <m:jc m:val="left"/>
              </m:oMathParaPr>
              <m:oMath>
                <m:sSubSup>
                  <m:sSubSupPr>
                    <m:ctrlPr>
                      <w:rPr>
                        <w:rFonts w:ascii="Cambria Math" w:hAnsi="Cambria Math" w:cstheme="minorHAnsi"/>
                        <w:i/>
                        <w:sz w:val="24"/>
                        <w:szCs w:val="24"/>
                      </w:rPr>
                    </m:ctrlPr>
                  </m:sSubSupPr>
                  <m:e>
                    <m:r>
                      <w:rPr>
                        <w:rFonts w:ascii="Cambria Math" w:hAnsi="Cambria Math" w:cstheme="minorHAnsi"/>
                        <w:sz w:val="24"/>
                        <w:szCs w:val="24"/>
                      </w:rPr>
                      <m:t>m</m:t>
                    </m:r>
                  </m:e>
                  <m:sub>
                    <m:r>
                      <w:rPr>
                        <w:rFonts w:ascii="Cambria Math" w:hAnsi="Cambria Math" w:cstheme="minorHAnsi"/>
                        <w:sz w:val="24"/>
                        <w:szCs w:val="24"/>
                      </w:rPr>
                      <m:t>gas</m:t>
                    </m:r>
                  </m:sub>
                  <m:sup>
                    <m:r>
                      <w:rPr>
                        <w:rFonts w:ascii="Cambria Math" w:hAnsi="Cambria Math" w:cstheme="minorHAnsi"/>
                        <w:sz w:val="24"/>
                        <w:szCs w:val="24"/>
                      </w:rPr>
                      <m:t>CP</m:t>
                    </m:r>
                  </m:sup>
                </m:sSubSup>
              </m:oMath>
            </m:oMathPara>
          </w:p>
        </w:tc>
        <w:tc>
          <w:tcPr>
            <w:tcW w:w="6375" w:type="dxa"/>
          </w:tcPr>
          <w:p w14:paraId="4CD41939" w14:textId="77777777" w:rsidR="001779C5" w:rsidRPr="00777F0F" w:rsidRDefault="001779C5" w:rsidP="00EC3768">
            <w:pPr>
              <w:spacing w:line="276" w:lineRule="auto"/>
              <w:jc w:val="both"/>
              <w:rPr>
                <w:rFonts w:cstheme="minorHAnsi"/>
                <w:sz w:val="24"/>
                <w:szCs w:val="24"/>
              </w:rPr>
            </w:pPr>
            <w:r w:rsidRPr="00777F0F">
              <w:rPr>
                <w:rFonts w:cstheme="minorHAnsi"/>
                <w:sz w:val="24"/>
                <w:szCs w:val="24"/>
              </w:rPr>
              <w:t xml:space="preserve">is the overall natural gas consumption in the industrial sub – sector </w:t>
            </w:r>
            <w:r w:rsidRPr="00777F0F">
              <w:rPr>
                <w:rFonts w:cstheme="minorHAnsi"/>
                <w:i/>
                <w:iCs/>
                <w:sz w:val="24"/>
                <w:szCs w:val="24"/>
              </w:rPr>
              <w:t>j</w:t>
            </w:r>
            <w:r w:rsidRPr="00777F0F">
              <w:rPr>
                <w:rFonts w:cstheme="minorHAnsi"/>
                <w:sz w:val="24"/>
                <w:szCs w:val="24"/>
              </w:rPr>
              <w:t>. It equals the natural gas consumption as fuel and the natural gas use as a feedstock.</w:t>
            </w:r>
          </w:p>
        </w:tc>
      </w:tr>
      <w:tr w:rsidR="001779C5" w:rsidRPr="00777F0F" w14:paraId="0DD95133" w14:textId="77777777" w:rsidTr="005C4E38">
        <w:tc>
          <w:tcPr>
            <w:tcW w:w="1835" w:type="dxa"/>
          </w:tcPr>
          <w:p w14:paraId="2E2C0800" w14:textId="77777777" w:rsidR="001779C5" w:rsidRPr="00777F0F" w:rsidRDefault="00000000" w:rsidP="00EC3768">
            <w:pPr>
              <w:spacing w:line="276" w:lineRule="auto"/>
              <w:rPr>
                <w:rFonts w:cstheme="minorHAnsi"/>
                <w:sz w:val="24"/>
                <w:szCs w:val="24"/>
              </w:rPr>
            </w:pPr>
            <m:oMathPara>
              <m:oMathParaPr>
                <m:jc m:val="left"/>
              </m:oMathParaPr>
              <m:oMath>
                <m:sSubSup>
                  <m:sSubSupPr>
                    <m:ctrlPr>
                      <w:rPr>
                        <w:rFonts w:ascii="Cambria Math" w:hAnsi="Cambria Math" w:cstheme="minorHAnsi"/>
                        <w:i/>
                        <w:sz w:val="24"/>
                        <w:szCs w:val="24"/>
                      </w:rPr>
                    </m:ctrlPr>
                  </m:sSubSupPr>
                  <m:e>
                    <m:r>
                      <w:rPr>
                        <w:rFonts w:ascii="Cambria Math" w:hAnsi="Cambria Math" w:cstheme="minorHAnsi"/>
                        <w:sz w:val="24"/>
                        <w:szCs w:val="24"/>
                      </w:rPr>
                      <m:t>m</m:t>
                    </m:r>
                  </m:e>
                  <m:sub>
                    <m:r>
                      <w:rPr>
                        <w:rFonts w:ascii="Cambria Math" w:hAnsi="Cambria Math" w:cstheme="minorHAnsi"/>
                        <w:sz w:val="24"/>
                        <w:szCs w:val="24"/>
                      </w:rPr>
                      <m:t>all fuels</m:t>
                    </m:r>
                  </m:sub>
                  <m:sup>
                    <m:r>
                      <w:rPr>
                        <w:rFonts w:ascii="Cambria Math" w:hAnsi="Cambria Math" w:cstheme="minorHAnsi"/>
                        <w:sz w:val="24"/>
                        <w:szCs w:val="24"/>
                      </w:rPr>
                      <m:t>CP</m:t>
                    </m:r>
                  </m:sup>
                </m:sSubSup>
              </m:oMath>
            </m:oMathPara>
          </w:p>
        </w:tc>
        <w:tc>
          <w:tcPr>
            <w:tcW w:w="6375" w:type="dxa"/>
          </w:tcPr>
          <w:p w14:paraId="6A3BA943" w14:textId="77777777" w:rsidR="001779C5" w:rsidRPr="00777F0F" w:rsidRDefault="001779C5" w:rsidP="00EC3768">
            <w:pPr>
              <w:spacing w:line="276" w:lineRule="auto"/>
              <w:jc w:val="both"/>
              <w:rPr>
                <w:rFonts w:cstheme="minorHAnsi"/>
                <w:sz w:val="24"/>
                <w:szCs w:val="24"/>
              </w:rPr>
            </w:pPr>
            <w:r w:rsidRPr="00777F0F">
              <w:rPr>
                <w:rFonts w:cstheme="minorHAnsi"/>
                <w:sz w:val="24"/>
                <w:szCs w:val="24"/>
              </w:rPr>
              <w:t xml:space="preserve">is the final consumption in in the industrial sub – sector </w:t>
            </w:r>
            <w:r w:rsidRPr="00777F0F">
              <w:rPr>
                <w:rFonts w:cstheme="minorHAnsi"/>
                <w:i/>
                <w:iCs/>
                <w:sz w:val="24"/>
                <w:szCs w:val="24"/>
              </w:rPr>
              <w:t>j</w:t>
            </w:r>
            <w:r w:rsidRPr="00777F0F">
              <w:rPr>
                <w:rFonts w:cstheme="minorHAnsi"/>
                <w:sz w:val="24"/>
                <w:szCs w:val="24"/>
              </w:rPr>
              <w:t>. It equals the sum of the final energy consumption (all fuels) in and the final non-energy use (all fuels) in the same sector.</w:t>
            </w:r>
          </w:p>
        </w:tc>
      </w:tr>
    </w:tbl>
    <w:p w14:paraId="650CCD8B" w14:textId="77777777" w:rsidR="001779C5" w:rsidRPr="00777F0F" w:rsidRDefault="001779C5" w:rsidP="00EC3768">
      <w:pPr>
        <w:pStyle w:val="a3"/>
        <w:spacing w:line="276" w:lineRule="auto"/>
        <w:ind w:left="360"/>
        <w:jc w:val="both"/>
        <w:rPr>
          <w:rFonts w:cstheme="minorHAnsi"/>
          <w:sz w:val="24"/>
          <w:szCs w:val="24"/>
        </w:rPr>
      </w:pPr>
    </w:p>
    <w:p w14:paraId="37363A4B" w14:textId="77777777" w:rsidR="001779C5" w:rsidRPr="00777F0F" w:rsidRDefault="001779C5" w:rsidP="00EC3768">
      <w:pPr>
        <w:pStyle w:val="a3"/>
        <w:spacing w:line="276" w:lineRule="auto"/>
        <w:ind w:left="360"/>
        <w:jc w:val="both"/>
        <w:rPr>
          <w:rFonts w:cstheme="minorHAnsi"/>
          <w:sz w:val="24"/>
          <w:szCs w:val="24"/>
        </w:rPr>
      </w:pPr>
      <w:r w:rsidRPr="00777F0F">
        <w:rPr>
          <w:rFonts w:cstheme="minorHAnsi"/>
          <w:sz w:val="24"/>
          <w:szCs w:val="24"/>
        </w:rPr>
        <w:t>The methodology described above, may be applicable also to natural gas industrial consumers that use natural gas a fuel but have no alternative fuel capability and therefore in case of gas curtailment their productive activity is going to be affected. In this case the annual natural gas consumption in the denominator of the above equation is referred to consumption as a fuel.</w:t>
      </w:r>
    </w:p>
    <w:p w14:paraId="36671F32" w14:textId="77777777" w:rsidR="001779C5" w:rsidRPr="00777F0F" w:rsidRDefault="001779C5" w:rsidP="00EC3768">
      <w:pPr>
        <w:pStyle w:val="a3"/>
        <w:spacing w:line="276" w:lineRule="auto"/>
        <w:ind w:left="360"/>
        <w:jc w:val="both"/>
        <w:rPr>
          <w:rFonts w:cstheme="minorHAnsi"/>
          <w:sz w:val="24"/>
          <w:szCs w:val="24"/>
        </w:rPr>
      </w:pPr>
    </w:p>
    <w:bookmarkEnd w:id="361"/>
    <w:p w14:paraId="0777EBC7" w14:textId="77777777" w:rsidR="009A4848" w:rsidRPr="00777F0F" w:rsidRDefault="009A4848" w:rsidP="00EC3768">
      <w:pPr>
        <w:spacing w:line="276" w:lineRule="auto"/>
        <w:ind w:left="2160" w:firstLine="720"/>
        <w:rPr>
          <w:rFonts w:ascii="Tahoma" w:hAnsi="Tahoma" w:cs="Tahoma"/>
        </w:rPr>
      </w:pPr>
    </w:p>
    <w:p w14:paraId="7DC236E6" w14:textId="77777777" w:rsidR="001779C5" w:rsidRPr="00777F0F" w:rsidRDefault="001779C5" w:rsidP="00EC3768">
      <w:pPr>
        <w:spacing w:line="276" w:lineRule="auto"/>
        <w:rPr>
          <w:rFonts w:ascii="Tahoma" w:hAnsi="Tahoma" w:cs="Tahoma"/>
        </w:rPr>
      </w:pPr>
    </w:p>
    <w:sectPr w:rsidR="001779C5" w:rsidRPr="00777F0F" w:rsidSect="00591BE9">
      <w:pgSz w:w="11906" w:h="16838"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6BDF80" w14:textId="77777777" w:rsidR="00AC2924" w:rsidRDefault="00AC2924" w:rsidP="00333905">
      <w:pPr>
        <w:spacing w:after="0" w:line="240" w:lineRule="auto"/>
      </w:pPr>
      <w:r>
        <w:separator/>
      </w:r>
    </w:p>
  </w:endnote>
  <w:endnote w:type="continuationSeparator" w:id="0">
    <w:p w14:paraId="73D578BD" w14:textId="77777777" w:rsidR="00AC2924" w:rsidRDefault="00AC2924" w:rsidP="00333905">
      <w:pPr>
        <w:spacing w:after="0" w:line="240" w:lineRule="auto"/>
      </w:pPr>
      <w:r>
        <w:continuationSeparator/>
      </w:r>
    </w:p>
  </w:endnote>
  <w:endnote w:type="continuationNotice" w:id="1">
    <w:p w14:paraId="2ED51A84" w14:textId="77777777" w:rsidR="00AC2924" w:rsidRDefault="00AC292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A1"/>
    <w:family w:val="swiss"/>
    <w:pitch w:val="variable"/>
    <w:sig w:usb0="E1002EFF" w:usb1="C000605B" w:usb2="00000029" w:usb3="00000000" w:csb0="000101FF" w:csb1="00000000"/>
  </w:font>
  <w:font w:name="Calibri">
    <w:panose1 w:val="020F0502020204030204"/>
    <w:charset w:val="A1"/>
    <w:family w:val="swiss"/>
    <w:pitch w:val="variable"/>
    <w:sig w:usb0="E4002EFF" w:usb1="C000247B" w:usb2="00000009" w:usb3="00000000" w:csb0="000001FF" w:csb1="00000000"/>
  </w:font>
  <w:font w:name="Arial">
    <w:panose1 w:val="020B0604020202020204"/>
    <w:charset w:val="A1"/>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A1"/>
    <w:family w:val="swiss"/>
    <w:pitch w:val="variable"/>
    <w:sig w:usb0="E4002EFF" w:usb1="C000247B" w:usb2="00000009" w:usb3="00000000" w:csb0="000001FF" w:csb1="00000000"/>
  </w:font>
  <w:font w:name="Segoe UI">
    <w:panose1 w:val="020B0502040204020203"/>
    <w:charset w:val="A1"/>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 w:name="Verdana">
    <w:panose1 w:val="020B0604030504040204"/>
    <w:charset w:val="A1"/>
    <w:family w:val="swiss"/>
    <w:pitch w:val="variable"/>
    <w:sig w:usb0="A00006FF" w:usb1="4000205B" w:usb2="00000010" w:usb3="00000000" w:csb0="0000019F" w:csb1="00000000"/>
  </w:font>
  <w:font w:name="Cambria">
    <w:panose1 w:val="02040503050406030204"/>
    <w:charset w:val="A1"/>
    <w:family w:val="roman"/>
    <w:pitch w:val="variable"/>
    <w:sig w:usb0="E00006FF" w:usb1="420024FF" w:usb2="02000000" w:usb3="00000000" w:csb0="0000019F" w:csb1="00000000"/>
  </w:font>
  <w:font w:name="Tahoma-Bold">
    <w:altName w:val="Tahoma"/>
    <w:panose1 w:val="00000000000000000000"/>
    <w:charset w:val="A1"/>
    <w:family w:val="auto"/>
    <w:notTrueType/>
    <w:pitch w:val="default"/>
    <w:sig w:usb0="00000083" w:usb1="00000000" w:usb2="00000000" w:usb3="00000000" w:csb0="00000009" w:csb1="00000000"/>
  </w:font>
  <w:font w:name="Cambria Math">
    <w:panose1 w:val="02040503050406030204"/>
    <w:charset w:val="A1"/>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75089534"/>
      <w:docPartObj>
        <w:docPartGallery w:val="Page Numbers (Bottom of Page)"/>
        <w:docPartUnique/>
      </w:docPartObj>
    </w:sdtPr>
    <w:sdtContent>
      <w:p w14:paraId="6637854E" w14:textId="15EB095A" w:rsidR="004A1E06" w:rsidRDefault="004A1E06">
        <w:pPr>
          <w:pStyle w:val="a5"/>
          <w:jc w:val="right"/>
        </w:pPr>
        <w:r>
          <w:fldChar w:fldCharType="begin"/>
        </w:r>
        <w:r>
          <w:instrText>PAGE   \* MERGEFORMAT</w:instrText>
        </w:r>
        <w:r>
          <w:fldChar w:fldCharType="separate"/>
        </w:r>
        <w:r>
          <w:rPr>
            <w:lang w:val="el-GR"/>
          </w:rPr>
          <w:t>2</w:t>
        </w:r>
        <w:r>
          <w:fldChar w:fldCharType="end"/>
        </w:r>
      </w:p>
    </w:sdtContent>
  </w:sdt>
  <w:p w14:paraId="1F385FF1" w14:textId="77777777" w:rsidR="004A1E06" w:rsidRDefault="004A1E06">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0C6FFB" w14:textId="77777777" w:rsidR="004A1E06" w:rsidRPr="00E379AD" w:rsidRDefault="004A1E06" w:rsidP="003C45CC">
    <w:pPr>
      <w:pStyle w:val="a5"/>
      <w:jc w:val="center"/>
    </w:pPr>
    <w:r w:rsidRPr="00D81D82">
      <w:rPr>
        <w:rFonts w:ascii="Tahoma" w:hAnsi="Tahoma" w:cs="Tahoma"/>
        <w:color w:val="404040" w:themeColor="text1" w:themeTint="BF"/>
        <w:sz w:val="20"/>
        <w:szCs w:val="20"/>
        <w:lang w:val="el-GR"/>
      </w:rPr>
      <w:t xml:space="preserve">Σελίδα </w:t>
    </w:r>
    <w:r w:rsidRPr="00D81D82">
      <w:rPr>
        <w:rFonts w:ascii="Tahoma" w:hAnsi="Tahoma" w:cs="Tahoma"/>
        <w:b/>
        <w:bCs/>
        <w:color w:val="404040" w:themeColor="text1" w:themeTint="BF"/>
        <w:sz w:val="20"/>
        <w:szCs w:val="20"/>
        <w:lang w:val="el-GR"/>
      </w:rPr>
      <w:fldChar w:fldCharType="begin"/>
    </w:r>
    <w:r w:rsidRPr="00D81D82">
      <w:rPr>
        <w:rFonts w:ascii="Tahoma" w:hAnsi="Tahoma" w:cs="Tahoma"/>
        <w:b/>
        <w:bCs/>
        <w:color w:val="404040" w:themeColor="text1" w:themeTint="BF"/>
        <w:sz w:val="20"/>
        <w:szCs w:val="20"/>
        <w:lang w:val="el-GR"/>
      </w:rPr>
      <w:instrText xml:space="preserve"> PAGE  \* Arabic  \* MERGEFORMAT </w:instrText>
    </w:r>
    <w:r w:rsidRPr="00D81D82">
      <w:rPr>
        <w:rFonts w:ascii="Tahoma" w:hAnsi="Tahoma" w:cs="Tahoma"/>
        <w:b/>
        <w:bCs/>
        <w:color w:val="404040" w:themeColor="text1" w:themeTint="BF"/>
        <w:sz w:val="20"/>
        <w:szCs w:val="20"/>
        <w:lang w:val="el-GR"/>
      </w:rPr>
      <w:fldChar w:fldCharType="separate"/>
    </w:r>
    <w:r>
      <w:rPr>
        <w:rFonts w:ascii="Tahoma" w:hAnsi="Tahoma" w:cs="Tahoma"/>
        <w:b/>
        <w:bCs/>
        <w:noProof/>
        <w:color w:val="404040" w:themeColor="text1" w:themeTint="BF"/>
        <w:sz w:val="20"/>
        <w:szCs w:val="20"/>
        <w:lang w:val="el-GR"/>
      </w:rPr>
      <w:t>11</w:t>
    </w:r>
    <w:r w:rsidRPr="00D81D82">
      <w:rPr>
        <w:rFonts w:ascii="Tahoma" w:hAnsi="Tahoma" w:cs="Tahoma"/>
        <w:b/>
        <w:bCs/>
        <w:color w:val="404040" w:themeColor="text1" w:themeTint="BF"/>
        <w:sz w:val="20"/>
        <w:szCs w:val="20"/>
        <w:lang w:val="el-GR"/>
      </w:rPr>
      <w:fldChar w:fldCharType="end"/>
    </w:r>
    <w:r w:rsidRPr="00D81D82">
      <w:rPr>
        <w:rFonts w:ascii="Tahoma" w:hAnsi="Tahoma" w:cs="Tahoma"/>
        <w:color w:val="404040" w:themeColor="text1" w:themeTint="BF"/>
        <w:sz w:val="20"/>
        <w:szCs w:val="20"/>
        <w:lang w:val="el-GR"/>
      </w:rPr>
      <w:t xml:space="preserve"> από </w:t>
    </w:r>
    <w:r w:rsidRPr="00D81D82">
      <w:rPr>
        <w:rFonts w:ascii="Tahoma" w:hAnsi="Tahoma" w:cs="Tahoma"/>
        <w:b/>
        <w:bCs/>
        <w:color w:val="404040" w:themeColor="text1" w:themeTint="BF"/>
        <w:sz w:val="20"/>
        <w:szCs w:val="20"/>
        <w:lang w:val="el-GR"/>
      </w:rPr>
      <w:fldChar w:fldCharType="begin"/>
    </w:r>
    <w:r w:rsidRPr="00D81D82">
      <w:rPr>
        <w:rFonts w:ascii="Tahoma" w:hAnsi="Tahoma" w:cs="Tahoma"/>
        <w:b/>
        <w:bCs/>
        <w:color w:val="404040" w:themeColor="text1" w:themeTint="BF"/>
        <w:sz w:val="20"/>
        <w:szCs w:val="20"/>
        <w:lang w:val="el-GR"/>
      </w:rPr>
      <w:instrText xml:space="preserve"> NUMPAGES  \* Arabic  \* MERGEFORMAT </w:instrText>
    </w:r>
    <w:r w:rsidRPr="00D81D82">
      <w:rPr>
        <w:rFonts w:ascii="Tahoma" w:hAnsi="Tahoma" w:cs="Tahoma"/>
        <w:b/>
        <w:bCs/>
        <w:color w:val="404040" w:themeColor="text1" w:themeTint="BF"/>
        <w:sz w:val="20"/>
        <w:szCs w:val="20"/>
        <w:lang w:val="el-GR"/>
      </w:rPr>
      <w:fldChar w:fldCharType="separate"/>
    </w:r>
    <w:r>
      <w:rPr>
        <w:rFonts w:ascii="Tahoma" w:hAnsi="Tahoma" w:cs="Tahoma"/>
        <w:b/>
        <w:bCs/>
        <w:noProof/>
        <w:color w:val="404040" w:themeColor="text1" w:themeTint="BF"/>
        <w:sz w:val="20"/>
        <w:szCs w:val="20"/>
        <w:lang w:val="el-GR"/>
      </w:rPr>
      <w:t>112</w:t>
    </w:r>
    <w:r w:rsidRPr="00D81D82">
      <w:rPr>
        <w:rFonts w:ascii="Tahoma" w:hAnsi="Tahoma" w:cs="Tahoma"/>
        <w:b/>
        <w:bCs/>
        <w:color w:val="404040" w:themeColor="text1" w:themeTint="BF"/>
        <w:sz w:val="20"/>
        <w:szCs w:val="20"/>
        <w:lang w:val="el-GR"/>
      </w:rPr>
      <w:fldChar w:fldCharType="end"/>
    </w:r>
  </w:p>
  <w:p w14:paraId="1330D2DE" w14:textId="77777777" w:rsidR="004A1E06" w:rsidRPr="00CA702A" w:rsidRDefault="004A1E06" w:rsidP="003C45CC">
    <w:pPr>
      <w:pStyle w:val="a5"/>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202952" w14:textId="77777777" w:rsidR="004A1E06" w:rsidRPr="00F9348F" w:rsidRDefault="004A1E06" w:rsidP="003C45CC">
    <w:pPr>
      <w:pStyle w:val="a5"/>
      <w:jc w:val="center"/>
    </w:pPr>
    <w:r w:rsidRPr="00D81D82">
      <w:rPr>
        <w:rFonts w:ascii="Tahoma" w:hAnsi="Tahoma" w:cs="Tahoma"/>
        <w:color w:val="404040" w:themeColor="text1" w:themeTint="BF"/>
        <w:sz w:val="20"/>
        <w:szCs w:val="20"/>
        <w:lang w:val="el-GR"/>
      </w:rPr>
      <w:t xml:space="preserve">Σελίδα </w:t>
    </w:r>
    <w:r w:rsidRPr="00D81D82">
      <w:rPr>
        <w:rFonts w:ascii="Tahoma" w:hAnsi="Tahoma" w:cs="Tahoma"/>
        <w:b/>
        <w:bCs/>
        <w:color w:val="404040" w:themeColor="text1" w:themeTint="BF"/>
        <w:sz w:val="20"/>
        <w:szCs w:val="20"/>
        <w:lang w:val="el-GR"/>
      </w:rPr>
      <w:fldChar w:fldCharType="begin"/>
    </w:r>
    <w:r w:rsidRPr="00D81D82">
      <w:rPr>
        <w:rFonts w:ascii="Tahoma" w:hAnsi="Tahoma" w:cs="Tahoma"/>
        <w:b/>
        <w:bCs/>
        <w:color w:val="404040" w:themeColor="text1" w:themeTint="BF"/>
        <w:sz w:val="20"/>
        <w:szCs w:val="20"/>
        <w:lang w:val="el-GR"/>
      </w:rPr>
      <w:instrText xml:space="preserve"> PAGE  \* Arabic  \* MERGEFORMAT </w:instrText>
    </w:r>
    <w:r w:rsidRPr="00D81D82">
      <w:rPr>
        <w:rFonts w:ascii="Tahoma" w:hAnsi="Tahoma" w:cs="Tahoma"/>
        <w:b/>
        <w:bCs/>
        <w:color w:val="404040" w:themeColor="text1" w:themeTint="BF"/>
        <w:sz w:val="20"/>
        <w:szCs w:val="20"/>
        <w:lang w:val="el-GR"/>
      </w:rPr>
      <w:fldChar w:fldCharType="separate"/>
    </w:r>
    <w:r>
      <w:rPr>
        <w:rFonts w:ascii="Tahoma" w:hAnsi="Tahoma" w:cs="Tahoma"/>
        <w:b/>
        <w:bCs/>
        <w:noProof/>
        <w:color w:val="404040" w:themeColor="text1" w:themeTint="BF"/>
        <w:sz w:val="20"/>
        <w:szCs w:val="20"/>
        <w:lang w:val="el-GR"/>
      </w:rPr>
      <w:t>17</w:t>
    </w:r>
    <w:r w:rsidRPr="00D81D82">
      <w:rPr>
        <w:rFonts w:ascii="Tahoma" w:hAnsi="Tahoma" w:cs="Tahoma"/>
        <w:b/>
        <w:bCs/>
        <w:color w:val="404040" w:themeColor="text1" w:themeTint="BF"/>
        <w:sz w:val="20"/>
        <w:szCs w:val="20"/>
        <w:lang w:val="el-GR"/>
      </w:rPr>
      <w:fldChar w:fldCharType="end"/>
    </w:r>
    <w:r w:rsidRPr="00D81D82">
      <w:rPr>
        <w:rFonts w:ascii="Tahoma" w:hAnsi="Tahoma" w:cs="Tahoma"/>
        <w:color w:val="404040" w:themeColor="text1" w:themeTint="BF"/>
        <w:sz w:val="20"/>
        <w:szCs w:val="20"/>
        <w:lang w:val="el-GR"/>
      </w:rPr>
      <w:t xml:space="preserve"> από </w:t>
    </w:r>
    <w:r w:rsidRPr="00D81D82">
      <w:rPr>
        <w:rFonts w:ascii="Tahoma" w:hAnsi="Tahoma" w:cs="Tahoma"/>
        <w:b/>
        <w:bCs/>
        <w:color w:val="404040" w:themeColor="text1" w:themeTint="BF"/>
        <w:sz w:val="20"/>
        <w:szCs w:val="20"/>
        <w:lang w:val="el-GR"/>
      </w:rPr>
      <w:fldChar w:fldCharType="begin"/>
    </w:r>
    <w:r w:rsidRPr="00D81D82">
      <w:rPr>
        <w:rFonts w:ascii="Tahoma" w:hAnsi="Tahoma" w:cs="Tahoma"/>
        <w:b/>
        <w:bCs/>
        <w:color w:val="404040" w:themeColor="text1" w:themeTint="BF"/>
        <w:sz w:val="20"/>
        <w:szCs w:val="20"/>
        <w:lang w:val="el-GR"/>
      </w:rPr>
      <w:instrText xml:space="preserve"> NUMPAGES  \* Arabic  \* MERGEFORMAT </w:instrText>
    </w:r>
    <w:r w:rsidRPr="00D81D82">
      <w:rPr>
        <w:rFonts w:ascii="Tahoma" w:hAnsi="Tahoma" w:cs="Tahoma"/>
        <w:b/>
        <w:bCs/>
        <w:color w:val="404040" w:themeColor="text1" w:themeTint="BF"/>
        <w:sz w:val="20"/>
        <w:szCs w:val="20"/>
        <w:lang w:val="el-GR"/>
      </w:rPr>
      <w:fldChar w:fldCharType="separate"/>
    </w:r>
    <w:r>
      <w:rPr>
        <w:rFonts w:ascii="Tahoma" w:hAnsi="Tahoma" w:cs="Tahoma"/>
        <w:b/>
        <w:bCs/>
        <w:noProof/>
        <w:color w:val="404040" w:themeColor="text1" w:themeTint="BF"/>
        <w:sz w:val="20"/>
        <w:szCs w:val="20"/>
        <w:lang w:val="el-GR"/>
      </w:rPr>
      <w:t>112</w:t>
    </w:r>
    <w:r w:rsidRPr="00D81D82">
      <w:rPr>
        <w:rFonts w:ascii="Tahoma" w:hAnsi="Tahoma" w:cs="Tahoma"/>
        <w:b/>
        <w:bCs/>
        <w:color w:val="404040" w:themeColor="text1" w:themeTint="BF"/>
        <w:sz w:val="20"/>
        <w:szCs w:val="20"/>
        <w:lang w:val="el-GR"/>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AE5375" w14:textId="77777777" w:rsidR="004A1E06" w:rsidRPr="00F9348F" w:rsidRDefault="004A1E06" w:rsidP="003C45CC">
    <w:pPr>
      <w:pStyle w:val="a5"/>
      <w:jc w:val="center"/>
    </w:pPr>
    <w:r w:rsidRPr="00D81D82">
      <w:rPr>
        <w:rFonts w:ascii="Tahoma" w:hAnsi="Tahoma" w:cs="Tahoma"/>
        <w:color w:val="404040" w:themeColor="text1" w:themeTint="BF"/>
        <w:sz w:val="20"/>
        <w:szCs w:val="20"/>
        <w:lang w:val="el-GR"/>
      </w:rPr>
      <w:t xml:space="preserve">Σελίδα </w:t>
    </w:r>
    <w:r w:rsidRPr="00D81D82">
      <w:rPr>
        <w:rFonts w:ascii="Tahoma" w:hAnsi="Tahoma" w:cs="Tahoma"/>
        <w:b/>
        <w:bCs/>
        <w:color w:val="404040" w:themeColor="text1" w:themeTint="BF"/>
        <w:sz w:val="20"/>
        <w:szCs w:val="20"/>
        <w:lang w:val="el-GR"/>
      </w:rPr>
      <w:fldChar w:fldCharType="begin"/>
    </w:r>
    <w:r w:rsidRPr="00D81D82">
      <w:rPr>
        <w:rFonts w:ascii="Tahoma" w:hAnsi="Tahoma" w:cs="Tahoma"/>
        <w:b/>
        <w:bCs/>
        <w:color w:val="404040" w:themeColor="text1" w:themeTint="BF"/>
        <w:sz w:val="20"/>
        <w:szCs w:val="20"/>
        <w:lang w:val="el-GR"/>
      </w:rPr>
      <w:instrText xml:space="preserve"> PAGE  \* Arabic  \* MERGEFORMAT </w:instrText>
    </w:r>
    <w:r w:rsidRPr="00D81D82">
      <w:rPr>
        <w:rFonts w:ascii="Tahoma" w:hAnsi="Tahoma" w:cs="Tahoma"/>
        <w:b/>
        <w:bCs/>
        <w:color w:val="404040" w:themeColor="text1" w:themeTint="BF"/>
        <w:sz w:val="20"/>
        <w:szCs w:val="20"/>
        <w:lang w:val="el-GR"/>
      </w:rPr>
      <w:fldChar w:fldCharType="separate"/>
    </w:r>
    <w:r>
      <w:rPr>
        <w:rFonts w:ascii="Tahoma" w:hAnsi="Tahoma" w:cs="Tahoma"/>
        <w:b/>
        <w:bCs/>
        <w:noProof/>
        <w:color w:val="404040" w:themeColor="text1" w:themeTint="BF"/>
        <w:sz w:val="20"/>
        <w:szCs w:val="20"/>
        <w:lang w:val="el-GR"/>
      </w:rPr>
      <w:t>38</w:t>
    </w:r>
    <w:r w:rsidRPr="00D81D82">
      <w:rPr>
        <w:rFonts w:ascii="Tahoma" w:hAnsi="Tahoma" w:cs="Tahoma"/>
        <w:b/>
        <w:bCs/>
        <w:color w:val="404040" w:themeColor="text1" w:themeTint="BF"/>
        <w:sz w:val="20"/>
        <w:szCs w:val="20"/>
        <w:lang w:val="el-GR"/>
      </w:rPr>
      <w:fldChar w:fldCharType="end"/>
    </w:r>
    <w:r w:rsidRPr="00D81D82">
      <w:rPr>
        <w:rFonts w:ascii="Tahoma" w:hAnsi="Tahoma" w:cs="Tahoma"/>
        <w:color w:val="404040" w:themeColor="text1" w:themeTint="BF"/>
        <w:sz w:val="20"/>
        <w:szCs w:val="20"/>
        <w:lang w:val="el-GR"/>
      </w:rPr>
      <w:t xml:space="preserve"> από </w:t>
    </w:r>
    <w:r w:rsidRPr="00D81D82">
      <w:rPr>
        <w:rFonts w:ascii="Tahoma" w:hAnsi="Tahoma" w:cs="Tahoma"/>
        <w:b/>
        <w:bCs/>
        <w:color w:val="404040" w:themeColor="text1" w:themeTint="BF"/>
        <w:sz w:val="20"/>
        <w:szCs w:val="20"/>
        <w:lang w:val="el-GR"/>
      </w:rPr>
      <w:fldChar w:fldCharType="begin"/>
    </w:r>
    <w:r w:rsidRPr="00D81D82">
      <w:rPr>
        <w:rFonts w:ascii="Tahoma" w:hAnsi="Tahoma" w:cs="Tahoma"/>
        <w:b/>
        <w:bCs/>
        <w:color w:val="404040" w:themeColor="text1" w:themeTint="BF"/>
        <w:sz w:val="20"/>
        <w:szCs w:val="20"/>
        <w:lang w:val="el-GR"/>
      </w:rPr>
      <w:instrText xml:space="preserve"> NUMPAGES  \* Arabic  \* MERGEFORMAT </w:instrText>
    </w:r>
    <w:r w:rsidRPr="00D81D82">
      <w:rPr>
        <w:rFonts w:ascii="Tahoma" w:hAnsi="Tahoma" w:cs="Tahoma"/>
        <w:b/>
        <w:bCs/>
        <w:color w:val="404040" w:themeColor="text1" w:themeTint="BF"/>
        <w:sz w:val="20"/>
        <w:szCs w:val="20"/>
        <w:lang w:val="el-GR"/>
      </w:rPr>
      <w:fldChar w:fldCharType="separate"/>
    </w:r>
    <w:r>
      <w:rPr>
        <w:rFonts w:ascii="Tahoma" w:hAnsi="Tahoma" w:cs="Tahoma"/>
        <w:b/>
        <w:bCs/>
        <w:noProof/>
        <w:color w:val="404040" w:themeColor="text1" w:themeTint="BF"/>
        <w:sz w:val="20"/>
        <w:szCs w:val="20"/>
        <w:lang w:val="el-GR"/>
      </w:rPr>
      <w:t>112</w:t>
    </w:r>
    <w:r w:rsidRPr="00D81D82">
      <w:rPr>
        <w:rFonts w:ascii="Tahoma" w:hAnsi="Tahoma" w:cs="Tahoma"/>
        <w:b/>
        <w:bCs/>
        <w:color w:val="404040" w:themeColor="text1" w:themeTint="BF"/>
        <w:sz w:val="20"/>
        <w:szCs w:val="20"/>
        <w:lang w:val="el-GR"/>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156F9" w14:textId="77777777" w:rsidR="004A1E06" w:rsidRPr="00F9348F" w:rsidRDefault="004A1E06" w:rsidP="003C45CC">
    <w:pPr>
      <w:pStyle w:val="a5"/>
      <w:jc w:val="center"/>
    </w:pPr>
    <w:r w:rsidRPr="00D81D82">
      <w:rPr>
        <w:rFonts w:ascii="Tahoma" w:hAnsi="Tahoma" w:cs="Tahoma"/>
        <w:color w:val="404040" w:themeColor="text1" w:themeTint="BF"/>
        <w:sz w:val="20"/>
        <w:szCs w:val="20"/>
        <w:lang w:val="el-GR"/>
      </w:rPr>
      <w:t xml:space="preserve">Σελίδα </w:t>
    </w:r>
    <w:r w:rsidRPr="00D81D82">
      <w:rPr>
        <w:rFonts w:ascii="Tahoma" w:hAnsi="Tahoma" w:cs="Tahoma"/>
        <w:b/>
        <w:bCs/>
        <w:color w:val="404040" w:themeColor="text1" w:themeTint="BF"/>
        <w:sz w:val="20"/>
        <w:szCs w:val="20"/>
        <w:lang w:val="el-GR"/>
      </w:rPr>
      <w:fldChar w:fldCharType="begin"/>
    </w:r>
    <w:r w:rsidRPr="00D81D82">
      <w:rPr>
        <w:rFonts w:ascii="Tahoma" w:hAnsi="Tahoma" w:cs="Tahoma"/>
        <w:b/>
        <w:bCs/>
        <w:color w:val="404040" w:themeColor="text1" w:themeTint="BF"/>
        <w:sz w:val="20"/>
        <w:szCs w:val="20"/>
        <w:lang w:val="el-GR"/>
      </w:rPr>
      <w:instrText xml:space="preserve"> PAGE  \* Arabic  \* MERGEFORMAT </w:instrText>
    </w:r>
    <w:r w:rsidRPr="00D81D82">
      <w:rPr>
        <w:rFonts w:ascii="Tahoma" w:hAnsi="Tahoma" w:cs="Tahoma"/>
        <w:b/>
        <w:bCs/>
        <w:color w:val="404040" w:themeColor="text1" w:themeTint="BF"/>
        <w:sz w:val="20"/>
        <w:szCs w:val="20"/>
        <w:lang w:val="el-GR"/>
      </w:rPr>
      <w:fldChar w:fldCharType="separate"/>
    </w:r>
    <w:r>
      <w:rPr>
        <w:rFonts w:ascii="Tahoma" w:hAnsi="Tahoma" w:cs="Tahoma"/>
        <w:b/>
        <w:bCs/>
        <w:noProof/>
        <w:color w:val="404040" w:themeColor="text1" w:themeTint="BF"/>
        <w:sz w:val="20"/>
        <w:szCs w:val="20"/>
        <w:lang w:val="el-GR"/>
      </w:rPr>
      <w:t>20</w:t>
    </w:r>
    <w:r w:rsidRPr="00D81D82">
      <w:rPr>
        <w:rFonts w:ascii="Tahoma" w:hAnsi="Tahoma" w:cs="Tahoma"/>
        <w:b/>
        <w:bCs/>
        <w:color w:val="404040" w:themeColor="text1" w:themeTint="BF"/>
        <w:sz w:val="20"/>
        <w:szCs w:val="20"/>
        <w:lang w:val="el-GR"/>
      </w:rPr>
      <w:fldChar w:fldCharType="end"/>
    </w:r>
    <w:r w:rsidRPr="00D81D82">
      <w:rPr>
        <w:rFonts w:ascii="Tahoma" w:hAnsi="Tahoma" w:cs="Tahoma"/>
        <w:color w:val="404040" w:themeColor="text1" w:themeTint="BF"/>
        <w:sz w:val="20"/>
        <w:szCs w:val="20"/>
        <w:lang w:val="el-GR"/>
      </w:rPr>
      <w:t xml:space="preserve"> από </w:t>
    </w:r>
    <w:r w:rsidRPr="00D81D82">
      <w:rPr>
        <w:rFonts w:ascii="Tahoma" w:hAnsi="Tahoma" w:cs="Tahoma"/>
        <w:b/>
        <w:bCs/>
        <w:color w:val="404040" w:themeColor="text1" w:themeTint="BF"/>
        <w:sz w:val="20"/>
        <w:szCs w:val="20"/>
        <w:lang w:val="el-GR"/>
      </w:rPr>
      <w:fldChar w:fldCharType="begin"/>
    </w:r>
    <w:r w:rsidRPr="00D81D82">
      <w:rPr>
        <w:rFonts w:ascii="Tahoma" w:hAnsi="Tahoma" w:cs="Tahoma"/>
        <w:b/>
        <w:bCs/>
        <w:color w:val="404040" w:themeColor="text1" w:themeTint="BF"/>
        <w:sz w:val="20"/>
        <w:szCs w:val="20"/>
        <w:lang w:val="el-GR"/>
      </w:rPr>
      <w:instrText xml:space="preserve"> NUMPAGES  \* Arabic  \* MERGEFORMAT </w:instrText>
    </w:r>
    <w:r w:rsidRPr="00D81D82">
      <w:rPr>
        <w:rFonts w:ascii="Tahoma" w:hAnsi="Tahoma" w:cs="Tahoma"/>
        <w:b/>
        <w:bCs/>
        <w:color w:val="404040" w:themeColor="text1" w:themeTint="BF"/>
        <w:sz w:val="20"/>
        <w:szCs w:val="20"/>
        <w:lang w:val="el-GR"/>
      </w:rPr>
      <w:fldChar w:fldCharType="separate"/>
    </w:r>
    <w:r>
      <w:rPr>
        <w:rFonts w:ascii="Tahoma" w:hAnsi="Tahoma" w:cs="Tahoma"/>
        <w:b/>
        <w:bCs/>
        <w:noProof/>
        <w:color w:val="404040" w:themeColor="text1" w:themeTint="BF"/>
        <w:sz w:val="20"/>
        <w:szCs w:val="20"/>
        <w:lang w:val="el-GR"/>
      </w:rPr>
      <w:t>112</w:t>
    </w:r>
    <w:r w:rsidRPr="00D81D82">
      <w:rPr>
        <w:rFonts w:ascii="Tahoma" w:hAnsi="Tahoma" w:cs="Tahoma"/>
        <w:b/>
        <w:bCs/>
        <w:color w:val="404040" w:themeColor="text1" w:themeTint="BF"/>
        <w:sz w:val="20"/>
        <w:szCs w:val="20"/>
        <w:lang w:val="el-GR"/>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174041" w14:textId="462E9556" w:rsidR="004A1E06" w:rsidRDefault="004A1E06" w:rsidP="003C45CC">
    <w:pPr>
      <w:pStyle w:val="a5"/>
      <w:framePr w:wrap="around" w:vAnchor="text" w:hAnchor="margin" w:xAlign="center" w:y="1"/>
      <w:rPr>
        <w:rStyle w:val="af1"/>
      </w:rPr>
    </w:pPr>
    <w:r>
      <w:rPr>
        <w:rStyle w:val="af1"/>
      </w:rPr>
      <w:fldChar w:fldCharType="begin"/>
    </w:r>
    <w:r>
      <w:rPr>
        <w:rStyle w:val="af1"/>
      </w:rPr>
      <w:instrText xml:space="preserve">PAGE  </w:instrText>
    </w:r>
    <w:r>
      <w:rPr>
        <w:rStyle w:val="af1"/>
      </w:rPr>
      <w:fldChar w:fldCharType="separate"/>
    </w:r>
    <w:r>
      <w:rPr>
        <w:rStyle w:val="af1"/>
        <w:noProof/>
      </w:rPr>
      <w:t>136</w:t>
    </w:r>
    <w:r>
      <w:rPr>
        <w:rStyle w:val="af1"/>
      </w:rPr>
      <w:fldChar w:fldCharType="end"/>
    </w:r>
  </w:p>
  <w:p w14:paraId="5308FD71" w14:textId="77777777" w:rsidR="004A1E06" w:rsidRDefault="004A1E06">
    <w:pPr>
      <w:pStyle w:val="a5"/>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DBD142" w14:textId="77777777" w:rsidR="004A1E06" w:rsidRPr="00F9348F" w:rsidRDefault="004A1E06" w:rsidP="003C45CC">
    <w:pPr>
      <w:pStyle w:val="a5"/>
      <w:jc w:val="center"/>
    </w:pPr>
    <w:r w:rsidRPr="00D81D82">
      <w:rPr>
        <w:rFonts w:ascii="Tahoma" w:hAnsi="Tahoma" w:cs="Tahoma"/>
        <w:color w:val="404040" w:themeColor="text1" w:themeTint="BF"/>
        <w:sz w:val="20"/>
        <w:szCs w:val="20"/>
        <w:lang w:val="el-GR"/>
      </w:rPr>
      <w:t xml:space="preserve">Σελίδα </w:t>
    </w:r>
    <w:r w:rsidRPr="00D81D82">
      <w:rPr>
        <w:rFonts w:ascii="Tahoma" w:hAnsi="Tahoma" w:cs="Tahoma"/>
        <w:b/>
        <w:bCs/>
        <w:color w:val="404040" w:themeColor="text1" w:themeTint="BF"/>
        <w:sz w:val="20"/>
        <w:szCs w:val="20"/>
        <w:lang w:val="el-GR"/>
      </w:rPr>
      <w:fldChar w:fldCharType="begin"/>
    </w:r>
    <w:r w:rsidRPr="00D81D82">
      <w:rPr>
        <w:rFonts w:ascii="Tahoma" w:hAnsi="Tahoma" w:cs="Tahoma"/>
        <w:b/>
        <w:bCs/>
        <w:color w:val="404040" w:themeColor="text1" w:themeTint="BF"/>
        <w:sz w:val="20"/>
        <w:szCs w:val="20"/>
        <w:lang w:val="el-GR"/>
      </w:rPr>
      <w:instrText xml:space="preserve"> PAGE  \* Arabic  \* MERGEFORMAT </w:instrText>
    </w:r>
    <w:r w:rsidRPr="00D81D82">
      <w:rPr>
        <w:rFonts w:ascii="Tahoma" w:hAnsi="Tahoma" w:cs="Tahoma"/>
        <w:b/>
        <w:bCs/>
        <w:color w:val="404040" w:themeColor="text1" w:themeTint="BF"/>
        <w:sz w:val="20"/>
        <w:szCs w:val="20"/>
        <w:lang w:val="el-GR"/>
      </w:rPr>
      <w:fldChar w:fldCharType="separate"/>
    </w:r>
    <w:r>
      <w:rPr>
        <w:rFonts w:ascii="Tahoma" w:hAnsi="Tahoma" w:cs="Tahoma"/>
        <w:b/>
        <w:bCs/>
        <w:noProof/>
        <w:color w:val="404040" w:themeColor="text1" w:themeTint="BF"/>
        <w:sz w:val="20"/>
        <w:szCs w:val="20"/>
        <w:lang w:val="el-GR"/>
      </w:rPr>
      <w:t>39</w:t>
    </w:r>
    <w:r w:rsidRPr="00D81D82">
      <w:rPr>
        <w:rFonts w:ascii="Tahoma" w:hAnsi="Tahoma" w:cs="Tahoma"/>
        <w:b/>
        <w:bCs/>
        <w:color w:val="404040" w:themeColor="text1" w:themeTint="BF"/>
        <w:sz w:val="20"/>
        <w:szCs w:val="20"/>
        <w:lang w:val="el-GR"/>
      </w:rPr>
      <w:fldChar w:fldCharType="end"/>
    </w:r>
    <w:r w:rsidRPr="00D81D82">
      <w:rPr>
        <w:rFonts w:ascii="Tahoma" w:hAnsi="Tahoma" w:cs="Tahoma"/>
        <w:color w:val="404040" w:themeColor="text1" w:themeTint="BF"/>
        <w:sz w:val="20"/>
        <w:szCs w:val="20"/>
        <w:lang w:val="el-GR"/>
      </w:rPr>
      <w:t xml:space="preserve"> από </w:t>
    </w:r>
    <w:r w:rsidRPr="00D81D82">
      <w:rPr>
        <w:rFonts w:ascii="Tahoma" w:hAnsi="Tahoma" w:cs="Tahoma"/>
        <w:b/>
        <w:bCs/>
        <w:color w:val="404040" w:themeColor="text1" w:themeTint="BF"/>
        <w:sz w:val="20"/>
        <w:szCs w:val="20"/>
        <w:lang w:val="el-GR"/>
      </w:rPr>
      <w:fldChar w:fldCharType="begin"/>
    </w:r>
    <w:r w:rsidRPr="00D81D82">
      <w:rPr>
        <w:rFonts w:ascii="Tahoma" w:hAnsi="Tahoma" w:cs="Tahoma"/>
        <w:b/>
        <w:bCs/>
        <w:color w:val="404040" w:themeColor="text1" w:themeTint="BF"/>
        <w:sz w:val="20"/>
        <w:szCs w:val="20"/>
        <w:lang w:val="el-GR"/>
      </w:rPr>
      <w:instrText xml:space="preserve"> NUMPAGES  \* Arabic  \* MERGEFORMAT </w:instrText>
    </w:r>
    <w:r w:rsidRPr="00D81D82">
      <w:rPr>
        <w:rFonts w:ascii="Tahoma" w:hAnsi="Tahoma" w:cs="Tahoma"/>
        <w:b/>
        <w:bCs/>
        <w:color w:val="404040" w:themeColor="text1" w:themeTint="BF"/>
        <w:sz w:val="20"/>
        <w:szCs w:val="20"/>
        <w:lang w:val="el-GR"/>
      </w:rPr>
      <w:fldChar w:fldCharType="separate"/>
    </w:r>
    <w:r>
      <w:rPr>
        <w:rFonts w:ascii="Tahoma" w:hAnsi="Tahoma" w:cs="Tahoma"/>
        <w:b/>
        <w:bCs/>
        <w:noProof/>
        <w:color w:val="404040" w:themeColor="text1" w:themeTint="BF"/>
        <w:sz w:val="20"/>
        <w:szCs w:val="20"/>
        <w:lang w:val="el-GR"/>
      </w:rPr>
      <w:t>112</w:t>
    </w:r>
    <w:r w:rsidRPr="00D81D82">
      <w:rPr>
        <w:rFonts w:ascii="Tahoma" w:hAnsi="Tahoma" w:cs="Tahoma"/>
        <w:b/>
        <w:bCs/>
        <w:color w:val="404040" w:themeColor="text1" w:themeTint="BF"/>
        <w:sz w:val="20"/>
        <w:szCs w:val="20"/>
        <w:lang w:val="el-GR"/>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31959781"/>
      <w:docPartObj>
        <w:docPartGallery w:val="Page Numbers (Bottom of Page)"/>
        <w:docPartUnique/>
      </w:docPartObj>
    </w:sdtPr>
    <w:sdtContent>
      <w:p w14:paraId="2AE3671E" w14:textId="69354249" w:rsidR="004A1E06" w:rsidRDefault="004A1E06">
        <w:pPr>
          <w:pStyle w:val="a5"/>
          <w:jc w:val="center"/>
        </w:pPr>
        <w:r>
          <w:fldChar w:fldCharType="begin"/>
        </w:r>
        <w:r>
          <w:instrText>PAGE   \* MERGEFORMAT</w:instrText>
        </w:r>
        <w:r>
          <w:fldChar w:fldCharType="separate"/>
        </w:r>
        <w:r w:rsidRPr="00EC3F40">
          <w:rPr>
            <w:noProof/>
            <w:lang w:val="el-GR"/>
          </w:rPr>
          <w:t>7</w:t>
        </w:r>
        <w:r>
          <w:fldChar w:fldCharType="end"/>
        </w:r>
      </w:p>
    </w:sdtContent>
  </w:sdt>
  <w:p w14:paraId="733112E2" w14:textId="77777777" w:rsidR="004A1E06" w:rsidRDefault="004A1E06">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7077D6" w14:textId="77777777" w:rsidR="00AC2924" w:rsidRDefault="00AC2924" w:rsidP="00333905">
      <w:pPr>
        <w:spacing w:after="0" w:line="240" w:lineRule="auto"/>
      </w:pPr>
      <w:r>
        <w:separator/>
      </w:r>
    </w:p>
  </w:footnote>
  <w:footnote w:type="continuationSeparator" w:id="0">
    <w:p w14:paraId="5C23A5FB" w14:textId="77777777" w:rsidR="00AC2924" w:rsidRDefault="00AC2924" w:rsidP="00333905">
      <w:pPr>
        <w:spacing w:after="0" w:line="240" w:lineRule="auto"/>
      </w:pPr>
      <w:r>
        <w:continuationSeparator/>
      </w:r>
    </w:p>
  </w:footnote>
  <w:footnote w:type="continuationNotice" w:id="1">
    <w:p w14:paraId="3F644E22" w14:textId="77777777" w:rsidR="00AC2924" w:rsidRDefault="00AC2924">
      <w:pPr>
        <w:spacing w:after="0" w:line="240" w:lineRule="auto"/>
      </w:pPr>
    </w:p>
  </w:footnote>
  <w:footnote w:id="2">
    <w:p w14:paraId="423204CD" w14:textId="77777777" w:rsidR="004A1E06" w:rsidRPr="00517A03" w:rsidRDefault="004A1E06" w:rsidP="006D5302">
      <w:pPr>
        <w:pStyle w:val="ac"/>
        <w:rPr>
          <w:rFonts w:ascii="Tahoma" w:hAnsi="Tahoma" w:cs="Tahoma"/>
          <w:sz w:val="18"/>
          <w:szCs w:val="18"/>
        </w:rPr>
      </w:pPr>
      <w:r w:rsidRPr="00517A03">
        <w:rPr>
          <w:rStyle w:val="ab"/>
          <w:rFonts w:ascii="Tahoma" w:hAnsi="Tahoma" w:cs="Tahoma"/>
          <w:sz w:val="18"/>
          <w:szCs w:val="18"/>
        </w:rPr>
        <w:footnoteRef/>
      </w:r>
      <w:r w:rsidRPr="00517A03">
        <w:rPr>
          <w:rFonts w:ascii="Tahoma" w:hAnsi="Tahoma" w:cs="Tahoma"/>
          <w:sz w:val="18"/>
          <w:szCs w:val="18"/>
        </w:rPr>
        <w:t xml:space="preserve"> </w:t>
      </w:r>
      <w:r w:rsidRPr="00266DB4">
        <w:rPr>
          <w:rFonts w:ascii="Tahoma" w:hAnsi="Tahoma" w:cs="Tahoma"/>
          <w:sz w:val="16"/>
          <w:szCs w:val="16"/>
        </w:rPr>
        <w:t>JRC, Preventive Action Plan and Emergency Plan Good Practices, 2012</w:t>
      </w:r>
    </w:p>
  </w:footnote>
  <w:footnote w:id="3">
    <w:p w14:paraId="2B1FEE2D" w14:textId="77777777" w:rsidR="004A1E06" w:rsidRPr="00D0185F" w:rsidRDefault="004A1E06" w:rsidP="0030533F">
      <w:pPr>
        <w:pStyle w:val="ac"/>
        <w:rPr>
          <w:rFonts w:ascii="Tahoma" w:hAnsi="Tahoma" w:cs="Tahoma"/>
          <w:lang w:val="el-GR"/>
        </w:rPr>
      </w:pPr>
      <w:r w:rsidRPr="00691138">
        <w:rPr>
          <w:rStyle w:val="ab"/>
          <w:rFonts w:ascii="Tahoma" w:hAnsi="Tahoma" w:cs="Tahoma"/>
        </w:rPr>
        <w:footnoteRef/>
      </w:r>
      <w:r w:rsidRPr="00D0185F">
        <w:rPr>
          <w:rFonts w:ascii="Tahoma" w:hAnsi="Tahoma" w:cs="Tahoma"/>
          <w:lang w:val="el-GR"/>
        </w:rPr>
        <w:t xml:space="preserve"> </w:t>
      </w:r>
      <w:r w:rsidRPr="00266DB4">
        <w:rPr>
          <w:rFonts w:ascii="Tahoma" w:hAnsi="Tahoma" w:cs="Tahoma"/>
          <w:sz w:val="16"/>
          <w:szCs w:val="16"/>
          <w:lang w:val="el-GR"/>
        </w:rPr>
        <w:t>Σύμφωνα με υποβληθέντα στοιχεία της ΑΑ</w:t>
      </w:r>
    </w:p>
  </w:footnote>
  <w:footnote w:id="4">
    <w:p w14:paraId="777A39C9" w14:textId="77777777" w:rsidR="004A1E06" w:rsidRPr="00857DA0" w:rsidRDefault="004A1E06" w:rsidP="00857DA0">
      <w:pPr>
        <w:pStyle w:val="ac"/>
        <w:spacing w:line="276" w:lineRule="auto"/>
        <w:jc w:val="both"/>
        <w:rPr>
          <w:rFonts w:ascii="Tahoma" w:hAnsi="Tahoma" w:cs="Tahoma"/>
          <w:lang w:val="el-GR"/>
        </w:rPr>
      </w:pPr>
      <w:r w:rsidRPr="00857DA0">
        <w:rPr>
          <w:rStyle w:val="ab"/>
          <w:rFonts w:ascii="Tahoma" w:hAnsi="Tahoma" w:cs="Tahoma"/>
        </w:rPr>
        <w:footnoteRef/>
      </w:r>
      <w:r w:rsidRPr="00857DA0">
        <w:rPr>
          <w:rFonts w:ascii="Tahoma" w:hAnsi="Tahoma" w:cs="Tahoma"/>
          <w:lang w:val="el-GR"/>
        </w:rPr>
        <w:t xml:space="preserve"> Ευρωπαϊκή υποχρέωση μείωσης κατανάλωσης αερίου την περίοδο Αυγούστου 2022-Μαρτίου 2023 κατά 15% σε σύγκριση με τον μέσο όρο της ίδιας περιόδου της προηγούμενης πενταετίας ή του 2021 εάν τότε είχε σημειωθεί αύξηση της κατανάλωσης μεγαλύτερη από 8%, εξαίρεση για την οποία ικανοποιεί τις προϋποθέσεις η Ελλάδα.</w:t>
      </w:r>
    </w:p>
  </w:footnote>
  <w:footnote w:id="5">
    <w:p w14:paraId="41E0195E" w14:textId="79F8965F" w:rsidR="004A1E06" w:rsidRPr="00AE1EC3" w:rsidRDefault="004A1E06" w:rsidP="00AE1EC3">
      <w:pPr>
        <w:pStyle w:val="ac"/>
        <w:jc w:val="both"/>
        <w:rPr>
          <w:rFonts w:ascii="Tahoma" w:hAnsi="Tahoma" w:cs="Tahoma"/>
          <w:lang w:val="el-GR"/>
        </w:rPr>
      </w:pPr>
      <w:r w:rsidRPr="00AE1EC3">
        <w:rPr>
          <w:rStyle w:val="ab"/>
          <w:rFonts w:ascii="Tahoma" w:hAnsi="Tahoma" w:cs="Tahoma"/>
        </w:rPr>
        <w:footnoteRef/>
      </w:r>
      <w:r w:rsidRPr="00AE1EC3">
        <w:rPr>
          <w:rFonts w:ascii="Tahoma" w:hAnsi="Tahoma" w:cs="Tahoma"/>
          <w:lang w:val="el-GR"/>
        </w:rPr>
        <w:t xml:space="preserve"> https://www.desfa.gr/press-center/press-releases/stoixeia-desfa-gia-thn-katanalwsh-fysikoy-aerioy-to-a-ejamhno-toy-2023</w:t>
      </w:r>
    </w:p>
  </w:footnote>
  <w:footnote w:id="6">
    <w:p w14:paraId="1448AE97" w14:textId="0D37770B" w:rsidR="004A1E06" w:rsidRPr="00B35A8F" w:rsidRDefault="004A1E06" w:rsidP="008B149E">
      <w:pPr>
        <w:pStyle w:val="ac"/>
        <w:spacing w:line="276" w:lineRule="auto"/>
        <w:jc w:val="both"/>
        <w:rPr>
          <w:rFonts w:ascii="Tahoma" w:hAnsi="Tahoma" w:cs="Tahoma"/>
          <w:lang w:val="el-GR"/>
        </w:rPr>
      </w:pPr>
      <w:r w:rsidRPr="00B35A8F">
        <w:rPr>
          <w:rStyle w:val="ab"/>
          <w:rFonts w:ascii="Tahoma" w:hAnsi="Tahoma" w:cs="Tahoma"/>
        </w:rPr>
        <w:footnoteRef/>
      </w:r>
      <w:r w:rsidRPr="00B35A8F">
        <w:rPr>
          <w:rFonts w:ascii="Tahoma" w:hAnsi="Tahoma" w:cs="Tahoma"/>
          <w:lang w:val="el-GR"/>
        </w:rPr>
        <w:t xml:space="preserve"> </w:t>
      </w:r>
      <w:r w:rsidRPr="00B35A8F">
        <w:rPr>
          <w:rFonts w:ascii="Tahoma" w:hAnsi="Tahoma" w:cs="Tahoma"/>
        </w:rPr>
        <w:t>https</w:t>
      </w:r>
      <w:r w:rsidRPr="00B35A8F">
        <w:rPr>
          <w:rFonts w:ascii="Tahoma" w:hAnsi="Tahoma" w:cs="Tahoma"/>
          <w:lang w:val="el-GR"/>
        </w:rPr>
        <w:t>://</w:t>
      </w:r>
      <w:r w:rsidRPr="00B35A8F">
        <w:rPr>
          <w:rFonts w:ascii="Tahoma" w:hAnsi="Tahoma" w:cs="Tahoma"/>
        </w:rPr>
        <w:t>www</w:t>
      </w:r>
      <w:r w:rsidRPr="00B35A8F">
        <w:rPr>
          <w:rFonts w:ascii="Tahoma" w:hAnsi="Tahoma" w:cs="Tahoma"/>
          <w:lang w:val="el-GR"/>
        </w:rPr>
        <w:t>.</w:t>
      </w:r>
      <w:r w:rsidRPr="00B35A8F">
        <w:rPr>
          <w:rFonts w:ascii="Tahoma" w:hAnsi="Tahoma" w:cs="Tahoma"/>
        </w:rPr>
        <w:t>desfa</w:t>
      </w:r>
      <w:r w:rsidRPr="00B35A8F">
        <w:rPr>
          <w:rFonts w:ascii="Tahoma" w:hAnsi="Tahoma" w:cs="Tahoma"/>
          <w:lang w:val="el-GR"/>
        </w:rPr>
        <w:t>.</w:t>
      </w:r>
      <w:r w:rsidRPr="00B35A8F">
        <w:rPr>
          <w:rFonts w:ascii="Tahoma" w:hAnsi="Tahoma" w:cs="Tahoma"/>
        </w:rPr>
        <w:t>gr</w:t>
      </w:r>
      <w:r w:rsidRPr="00B35A8F">
        <w:rPr>
          <w:rFonts w:ascii="Tahoma" w:hAnsi="Tahoma" w:cs="Tahoma"/>
          <w:lang w:val="el-GR"/>
        </w:rPr>
        <w:t>/</w:t>
      </w:r>
      <w:r w:rsidRPr="00B35A8F">
        <w:rPr>
          <w:rFonts w:ascii="Tahoma" w:hAnsi="Tahoma" w:cs="Tahoma"/>
        </w:rPr>
        <w:t>press</w:t>
      </w:r>
      <w:r w:rsidRPr="00B35A8F">
        <w:rPr>
          <w:rFonts w:ascii="Tahoma" w:hAnsi="Tahoma" w:cs="Tahoma"/>
          <w:lang w:val="el-GR"/>
        </w:rPr>
        <w:t>-</w:t>
      </w:r>
      <w:r w:rsidRPr="00B35A8F">
        <w:rPr>
          <w:rFonts w:ascii="Tahoma" w:hAnsi="Tahoma" w:cs="Tahoma"/>
        </w:rPr>
        <w:t>center</w:t>
      </w:r>
      <w:r w:rsidRPr="00B35A8F">
        <w:rPr>
          <w:rFonts w:ascii="Tahoma" w:hAnsi="Tahoma" w:cs="Tahoma"/>
          <w:lang w:val="el-GR"/>
        </w:rPr>
        <w:t>/</w:t>
      </w:r>
      <w:r w:rsidRPr="00B35A8F">
        <w:rPr>
          <w:rFonts w:ascii="Tahoma" w:hAnsi="Tahoma" w:cs="Tahoma"/>
        </w:rPr>
        <w:t>press</w:t>
      </w:r>
      <w:r w:rsidRPr="00B35A8F">
        <w:rPr>
          <w:rFonts w:ascii="Tahoma" w:hAnsi="Tahoma" w:cs="Tahoma"/>
          <w:lang w:val="el-GR"/>
        </w:rPr>
        <w:t>-</w:t>
      </w:r>
      <w:r w:rsidRPr="00B35A8F">
        <w:rPr>
          <w:rFonts w:ascii="Tahoma" w:hAnsi="Tahoma" w:cs="Tahoma"/>
        </w:rPr>
        <w:t>releases</w:t>
      </w:r>
      <w:r w:rsidRPr="00B35A8F">
        <w:rPr>
          <w:rFonts w:ascii="Tahoma" w:hAnsi="Tahoma" w:cs="Tahoma"/>
          <w:lang w:val="el-GR"/>
        </w:rPr>
        <w:t>/</w:t>
      </w:r>
      <w:r w:rsidRPr="00B35A8F">
        <w:rPr>
          <w:rFonts w:ascii="Tahoma" w:hAnsi="Tahoma" w:cs="Tahoma"/>
        </w:rPr>
        <w:t>stoixeia</w:t>
      </w:r>
      <w:r w:rsidRPr="00B35A8F">
        <w:rPr>
          <w:rFonts w:ascii="Tahoma" w:hAnsi="Tahoma" w:cs="Tahoma"/>
          <w:lang w:val="el-GR"/>
        </w:rPr>
        <w:t>-</w:t>
      </w:r>
      <w:r w:rsidRPr="00B35A8F">
        <w:rPr>
          <w:rFonts w:ascii="Tahoma" w:hAnsi="Tahoma" w:cs="Tahoma"/>
        </w:rPr>
        <w:t>desfa</w:t>
      </w:r>
      <w:r w:rsidRPr="00B35A8F">
        <w:rPr>
          <w:rFonts w:ascii="Tahoma" w:hAnsi="Tahoma" w:cs="Tahoma"/>
          <w:lang w:val="el-GR"/>
        </w:rPr>
        <w:t>-</w:t>
      </w:r>
      <w:r w:rsidRPr="00B35A8F">
        <w:rPr>
          <w:rFonts w:ascii="Tahoma" w:hAnsi="Tahoma" w:cs="Tahoma"/>
        </w:rPr>
        <w:t>gia</w:t>
      </w:r>
      <w:r w:rsidRPr="00B35A8F">
        <w:rPr>
          <w:rFonts w:ascii="Tahoma" w:hAnsi="Tahoma" w:cs="Tahoma"/>
          <w:lang w:val="el-GR"/>
        </w:rPr>
        <w:t>-</w:t>
      </w:r>
      <w:r w:rsidRPr="00B35A8F">
        <w:rPr>
          <w:rFonts w:ascii="Tahoma" w:hAnsi="Tahoma" w:cs="Tahoma"/>
        </w:rPr>
        <w:t>thn</w:t>
      </w:r>
      <w:r w:rsidRPr="00B35A8F">
        <w:rPr>
          <w:rFonts w:ascii="Tahoma" w:hAnsi="Tahoma" w:cs="Tahoma"/>
          <w:lang w:val="el-GR"/>
        </w:rPr>
        <w:t>-</w:t>
      </w:r>
      <w:r w:rsidRPr="00B35A8F">
        <w:rPr>
          <w:rFonts w:ascii="Tahoma" w:hAnsi="Tahoma" w:cs="Tahoma"/>
        </w:rPr>
        <w:t>katanalwsh</w:t>
      </w:r>
      <w:r w:rsidRPr="00B35A8F">
        <w:rPr>
          <w:rFonts w:ascii="Tahoma" w:hAnsi="Tahoma" w:cs="Tahoma"/>
          <w:lang w:val="el-GR"/>
        </w:rPr>
        <w:t>-</w:t>
      </w:r>
      <w:r w:rsidRPr="00B35A8F">
        <w:rPr>
          <w:rFonts w:ascii="Tahoma" w:hAnsi="Tahoma" w:cs="Tahoma"/>
        </w:rPr>
        <w:t>fysikoy</w:t>
      </w:r>
      <w:r w:rsidRPr="00B35A8F">
        <w:rPr>
          <w:rFonts w:ascii="Tahoma" w:hAnsi="Tahoma" w:cs="Tahoma"/>
          <w:lang w:val="el-GR"/>
        </w:rPr>
        <w:t>-</w:t>
      </w:r>
      <w:r w:rsidRPr="00B35A8F">
        <w:rPr>
          <w:rFonts w:ascii="Tahoma" w:hAnsi="Tahoma" w:cs="Tahoma"/>
        </w:rPr>
        <w:t>aerioy</w:t>
      </w:r>
      <w:r w:rsidRPr="00B35A8F">
        <w:rPr>
          <w:rFonts w:ascii="Tahoma" w:hAnsi="Tahoma" w:cs="Tahoma"/>
          <w:lang w:val="el-GR"/>
        </w:rPr>
        <w:t>-</w:t>
      </w:r>
      <w:r w:rsidRPr="00B35A8F">
        <w:rPr>
          <w:rFonts w:ascii="Tahoma" w:hAnsi="Tahoma" w:cs="Tahoma"/>
        </w:rPr>
        <w:t>to</w:t>
      </w:r>
      <w:r w:rsidRPr="00B35A8F">
        <w:rPr>
          <w:rFonts w:ascii="Tahoma" w:hAnsi="Tahoma" w:cs="Tahoma"/>
          <w:lang w:val="el-GR"/>
        </w:rPr>
        <w:t>-2022</w:t>
      </w:r>
    </w:p>
  </w:footnote>
  <w:footnote w:id="7">
    <w:p w14:paraId="7C3C92FD" w14:textId="0CE8AF26" w:rsidR="004A1E06" w:rsidRPr="007844EA" w:rsidRDefault="004A1E06">
      <w:pPr>
        <w:pStyle w:val="ac"/>
        <w:rPr>
          <w:rFonts w:ascii="Tahoma" w:hAnsi="Tahoma" w:cs="Tahoma"/>
          <w:lang w:val="el-GR"/>
        </w:rPr>
      </w:pPr>
      <w:r w:rsidRPr="007844EA">
        <w:rPr>
          <w:rStyle w:val="ab"/>
          <w:rFonts w:ascii="Tahoma" w:hAnsi="Tahoma" w:cs="Tahoma"/>
        </w:rPr>
        <w:footnoteRef/>
      </w:r>
      <w:r w:rsidRPr="007844EA">
        <w:rPr>
          <w:rFonts w:ascii="Tahoma" w:hAnsi="Tahoma" w:cs="Tahoma"/>
          <w:lang w:val="el-GR"/>
        </w:rPr>
        <w:t xml:space="preserve"> </w:t>
      </w:r>
      <w:r w:rsidRPr="007844EA">
        <w:rPr>
          <w:rFonts w:ascii="Tahoma" w:hAnsi="Tahoma" w:cs="Tahoma"/>
        </w:rPr>
        <w:t>https</w:t>
      </w:r>
      <w:r w:rsidRPr="007844EA">
        <w:rPr>
          <w:rFonts w:ascii="Tahoma" w:hAnsi="Tahoma" w:cs="Tahoma"/>
          <w:lang w:val="el-GR"/>
        </w:rPr>
        <w:t>://</w:t>
      </w:r>
      <w:r w:rsidRPr="007844EA">
        <w:rPr>
          <w:rFonts w:ascii="Tahoma" w:hAnsi="Tahoma" w:cs="Tahoma"/>
        </w:rPr>
        <w:t>www</w:t>
      </w:r>
      <w:r w:rsidRPr="007844EA">
        <w:rPr>
          <w:rFonts w:ascii="Tahoma" w:hAnsi="Tahoma" w:cs="Tahoma"/>
          <w:lang w:val="el-GR"/>
        </w:rPr>
        <w:t>.</w:t>
      </w:r>
      <w:r w:rsidRPr="007844EA">
        <w:rPr>
          <w:rFonts w:ascii="Tahoma" w:hAnsi="Tahoma" w:cs="Tahoma"/>
        </w:rPr>
        <w:t>desfa</w:t>
      </w:r>
      <w:r w:rsidRPr="007844EA">
        <w:rPr>
          <w:rFonts w:ascii="Tahoma" w:hAnsi="Tahoma" w:cs="Tahoma"/>
          <w:lang w:val="el-GR"/>
        </w:rPr>
        <w:t>.</w:t>
      </w:r>
      <w:r w:rsidRPr="007844EA">
        <w:rPr>
          <w:rFonts w:ascii="Tahoma" w:hAnsi="Tahoma" w:cs="Tahoma"/>
        </w:rPr>
        <w:t>gr</w:t>
      </w:r>
      <w:r w:rsidRPr="007844EA">
        <w:rPr>
          <w:rFonts w:ascii="Tahoma" w:hAnsi="Tahoma" w:cs="Tahoma"/>
          <w:lang w:val="el-GR"/>
        </w:rPr>
        <w:t>/</w:t>
      </w:r>
      <w:r w:rsidRPr="007844EA">
        <w:rPr>
          <w:rFonts w:ascii="Tahoma" w:hAnsi="Tahoma" w:cs="Tahoma"/>
        </w:rPr>
        <w:t>userfiles</w:t>
      </w:r>
      <w:r w:rsidRPr="007844EA">
        <w:rPr>
          <w:rFonts w:ascii="Tahoma" w:hAnsi="Tahoma" w:cs="Tahoma"/>
          <w:lang w:val="el-GR"/>
        </w:rPr>
        <w:t>/5</w:t>
      </w:r>
      <w:r w:rsidRPr="007844EA">
        <w:rPr>
          <w:rFonts w:ascii="Tahoma" w:hAnsi="Tahoma" w:cs="Tahoma"/>
        </w:rPr>
        <w:t>fd</w:t>
      </w:r>
      <w:r w:rsidRPr="007844EA">
        <w:rPr>
          <w:rFonts w:ascii="Tahoma" w:hAnsi="Tahoma" w:cs="Tahoma"/>
          <w:lang w:val="el-GR"/>
        </w:rPr>
        <w:t>9503</w:t>
      </w:r>
      <w:r w:rsidRPr="007844EA">
        <w:rPr>
          <w:rFonts w:ascii="Tahoma" w:hAnsi="Tahoma" w:cs="Tahoma"/>
        </w:rPr>
        <w:t>d</w:t>
      </w:r>
      <w:r w:rsidRPr="007844EA">
        <w:rPr>
          <w:rFonts w:ascii="Tahoma" w:hAnsi="Tahoma" w:cs="Tahoma"/>
          <w:lang w:val="el-GR"/>
        </w:rPr>
        <w:t>-</w:t>
      </w:r>
      <w:r w:rsidRPr="007844EA">
        <w:rPr>
          <w:rFonts w:ascii="Tahoma" w:hAnsi="Tahoma" w:cs="Tahoma"/>
        </w:rPr>
        <w:t>e</w:t>
      </w:r>
      <w:r w:rsidRPr="007844EA">
        <w:rPr>
          <w:rFonts w:ascii="Tahoma" w:hAnsi="Tahoma" w:cs="Tahoma"/>
          <w:lang w:val="el-GR"/>
        </w:rPr>
        <w:t>7</w:t>
      </w:r>
      <w:r w:rsidRPr="007844EA">
        <w:rPr>
          <w:rFonts w:ascii="Tahoma" w:hAnsi="Tahoma" w:cs="Tahoma"/>
        </w:rPr>
        <w:t>c</w:t>
      </w:r>
      <w:r w:rsidRPr="007844EA">
        <w:rPr>
          <w:rFonts w:ascii="Tahoma" w:hAnsi="Tahoma" w:cs="Tahoma"/>
          <w:lang w:val="el-GR"/>
        </w:rPr>
        <w:t>5-4</w:t>
      </w:r>
      <w:r w:rsidRPr="007844EA">
        <w:rPr>
          <w:rFonts w:ascii="Tahoma" w:hAnsi="Tahoma" w:cs="Tahoma"/>
        </w:rPr>
        <w:t>ed</w:t>
      </w:r>
      <w:r w:rsidRPr="007844EA">
        <w:rPr>
          <w:rFonts w:ascii="Tahoma" w:hAnsi="Tahoma" w:cs="Tahoma"/>
          <w:lang w:val="el-GR"/>
        </w:rPr>
        <w:t>8-9993-</w:t>
      </w:r>
      <w:r w:rsidRPr="007844EA">
        <w:rPr>
          <w:rFonts w:ascii="Tahoma" w:hAnsi="Tahoma" w:cs="Tahoma"/>
        </w:rPr>
        <w:t>a</w:t>
      </w:r>
      <w:r w:rsidRPr="007844EA">
        <w:rPr>
          <w:rFonts w:ascii="Tahoma" w:hAnsi="Tahoma" w:cs="Tahoma"/>
          <w:lang w:val="el-GR"/>
        </w:rPr>
        <w:t>84700</w:t>
      </w:r>
      <w:r w:rsidRPr="007844EA">
        <w:rPr>
          <w:rFonts w:ascii="Tahoma" w:hAnsi="Tahoma" w:cs="Tahoma"/>
        </w:rPr>
        <w:t>d</w:t>
      </w:r>
      <w:r w:rsidRPr="007844EA">
        <w:rPr>
          <w:rFonts w:ascii="Tahoma" w:hAnsi="Tahoma" w:cs="Tahoma"/>
          <w:lang w:val="el-GR"/>
        </w:rPr>
        <w:t>05071/</w:t>
      </w:r>
      <w:r w:rsidRPr="007844EA">
        <w:rPr>
          <w:rFonts w:ascii="Tahoma" w:hAnsi="Tahoma" w:cs="Tahoma"/>
        </w:rPr>
        <w:t>f</w:t>
      </w:r>
      <w:r w:rsidRPr="007844EA">
        <w:rPr>
          <w:rFonts w:ascii="Tahoma" w:hAnsi="Tahoma" w:cs="Tahoma"/>
          <w:lang w:val="el-GR"/>
        </w:rPr>
        <w:t>_</w:t>
      </w:r>
      <w:r w:rsidRPr="007844EA">
        <w:rPr>
          <w:rFonts w:ascii="Tahoma" w:hAnsi="Tahoma" w:cs="Tahoma"/>
        </w:rPr>
        <w:t>Demand</w:t>
      </w:r>
      <w:r w:rsidRPr="007844EA">
        <w:rPr>
          <w:rFonts w:ascii="Tahoma" w:hAnsi="Tahoma" w:cs="Tahoma"/>
          <w:lang w:val="el-GR"/>
        </w:rPr>
        <w:t>%20</w:t>
      </w:r>
      <w:r w:rsidRPr="007844EA">
        <w:rPr>
          <w:rFonts w:ascii="Tahoma" w:hAnsi="Tahoma" w:cs="Tahoma"/>
        </w:rPr>
        <w:t>Forecast</w:t>
      </w:r>
      <w:r w:rsidRPr="007844EA">
        <w:rPr>
          <w:rFonts w:ascii="Tahoma" w:hAnsi="Tahoma" w:cs="Tahoma"/>
          <w:lang w:val="el-GR"/>
        </w:rPr>
        <w:t>%20</w:t>
      </w:r>
      <w:r w:rsidRPr="007844EA">
        <w:rPr>
          <w:rFonts w:ascii="Tahoma" w:hAnsi="Tahoma" w:cs="Tahoma"/>
        </w:rPr>
        <w:t>Study</w:t>
      </w:r>
      <w:r w:rsidRPr="007844EA">
        <w:rPr>
          <w:rFonts w:ascii="Tahoma" w:hAnsi="Tahoma" w:cs="Tahoma"/>
          <w:lang w:val="el-GR"/>
        </w:rPr>
        <w:t>%202023-2032.</w:t>
      </w:r>
      <w:r w:rsidRPr="007844EA">
        <w:rPr>
          <w:rFonts w:ascii="Tahoma" w:hAnsi="Tahoma" w:cs="Tahoma"/>
        </w:rPr>
        <w:t>pdf</w:t>
      </w:r>
    </w:p>
  </w:footnote>
  <w:footnote w:id="8">
    <w:p w14:paraId="32400DE9" w14:textId="77777777" w:rsidR="004A1E06" w:rsidRPr="00A035AB" w:rsidRDefault="004A1E06" w:rsidP="002D1088">
      <w:pPr>
        <w:pStyle w:val="ac"/>
        <w:rPr>
          <w:rFonts w:ascii="Tahoma" w:hAnsi="Tahoma" w:cs="Tahoma"/>
          <w:sz w:val="18"/>
          <w:szCs w:val="18"/>
          <w:lang w:val="el-GR"/>
        </w:rPr>
      </w:pPr>
      <w:r w:rsidRPr="00283589">
        <w:rPr>
          <w:rStyle w:val="ab"/>
          <w:rFonts w:ascii="Tahoma" w:hAnsi="Tahoma" w:cs="Tahoma"/>
          <w:sz w:val="18"/>
          <w:szCs w:val="18"/>
        </w:rPr>
        <w:footnoteRef/>
      </w:r>
      <w:r w:rsidRPr="00A035AB">
        <w:rPr>
          <w:rFonts w:ascii="Tahoma" w:hAnsi="Tahoma" w:cs="Tahoma"/>
          <w:sz w:val="18"/>
          <w:szCs w:val="18"/>
          <w:lang w:val="el-GR"/>
        </w:rPr>
        <w:t xml:space="preserve"> </w:t>
      </w:r>
      <w:r w:rsidRPr="00283589">
        <w:rPr>
          <w:rFonts w:ascii="Tahoma" w:hAnsi="Tahoma" w:cs="Tahoma"/>
          <w:sz w:val="18"/>
          <w:szCs w:val="18"/>
          <w:lang w:val="el-GR"/>
        </w:rPr>
        <w:t>Έκθεση</w:t>
      </w:r>
      <w:r w:rsidRPr="00A035AB">
        <w:rPr>
          <w:rFonts w:ascii="Tahoma" w:hAnsi="Tahoma" w:cs="Tahoma"/>
          <w:sz w:val="18"/>
          <w:szCs w:val="18"/>
          <w:lang w:val="el-GR"/>
        </w:rPr>
        <w:t xml:space="preserve"> </w:t>
      </w:r>
      <w:r w:rsidRPr="00283589">
        <w:rPr>
          <w:rFonts w:ascii="Tahoma" w:hAnsi="Tahoma" w:cs="Tahoma"/>
          <w:sz w:val="18"/>
          <w:szCs w:val="18"/>
          <w:lang w:val="el-GR"/>
        </w:rPr>
        <w:t>Λειτουργίας</w:t>
      </w:r>
      <w:r w:rsidRPr="00A035AB">
        <w:rPr>
          <w:rFonts w:ascii="Tahoma" w:hAnsi="Tahoma" w:cs="Tahoma"/>
          <w:sz w:val="18"/>
          <w:szCs w:val="18"/>
          <w:lang w:val="el-GR"/>
        </w:rPr>
        <w:t xml:space="preserve"> </w:t>
      </w:r>
      <w:r w:rsidRPr="00283589">
        <w:rPr>
          <w:rFonts w:ascii="Tahoma" w:hAnsi="Tahoma" w:cs="Tahoma"/>
          <w:sz w:val="18"/>
          <w:szCs w:val="18"/>
          <w:lang w:val="el-GR"/>
        </w:rPr>
        <w:t>ΕΣΦΑ</w:t>
      </w:r>
      <w:r w:rsidRPr="00A035AB">
        <w:rPr>
          <w:rFonts w:ascii="Tahoma" w:hAnsi="Tahoma" w:cs="Tahoma"/>
          <w:sz w:val="18"/>
          <w:szCs w:val="18"/>
          <w:lang w:val="el-GR"/>
        </w:rPr>
        <w:t xml:space="preserve"> (</w:t>
      </w:r>
      <w:r w:rsidRPr="00283589">
        <w:rPr>
          <w:rFonts w:ascii="Tahoma" w:hAnsi="Tahoma" w:cs="Tahoma"/>
          <w:sz w:val="18"/>
          <w:szCs w:val="18"/>
          <w:lang w:val="el-GR"/>
        </w:rPr>
        <w:t>ΔΕΣΦΑ</w:t>
      </w:r>
      <w:r w:rsidRPr="00A035AB">
        <w:rPr>
          <w:rFonts w:ascii="Tahoma" w:hAnsi="Tahoma" w:cs="Tahoma"/>
          <w:sz w:val="18"/>
          <w:szCs w:val="18"/>
          <w:lang w:val="el-GR"/>
        </w:rPr>
        <w:t>, 20</w:t>
      </w:r>
      <w:r>
        <w:rPr>
          <w:rFonts w:ascii="Tahoma" w:hAnsi="Tahoma" w:cs="Tahoma"/>
          <w:sz w:val="18"/>
          <w:szCs w:val="18"/>
          <w:lang w:val="el-GR"/>
        </w:rPr>
        <w:t>22</w:t>
      </w:r>
      <w:r w:rsidRPr="00A035AB">
        <w:rPr>
          <w:rFonts w:ascii="Tahoma" w:hAnsi="Tahoma" w:cs="Tahoma"/>
          <w:sz w:val="18"/>
          <w:szCs w:val="18"/>
          <w:lang w:val="el-GR"/>
        </w:rPr>
        <w:t>)</w:t>
      </w:r>
    </w:p>
  </w:footnote>
  <w:footnote w:id="9">
    <w:p w14:paraId="42008CB6" w14:textId="3005C5C1" w:rsidR="004A1E06" w:rsidRPr="00283589" w:rsidRDefault="004A1E06" w:rsidP="00D45AA1">
      <w:pPr>
        <w:pStyle w:val="ac"/>
        <w:rPr>
          <w:rFonts w:ascii="Tahoma" w:hAnsi="Tahoma" w:cs="Tahoma"/>
          <w:sz w:val="18"/>
          <w:szCs w:val="18"/>
          <w:lang w:val="el-GR"/>
        </w:rPr>
      </w:pPr>
      <w:r w:rsidRPr="00283589">
        <w:rPr>
          <w:rStyle w:val="ab"/>
          <w:rFonts w:ascii="Tahoma" w:hAnsi="Tahoma" w:cs="Tahoma"/>
          <w:sz w:val="18"/>
          <w:szCs w:val="18"/>
        </w:rPr>
        <w:footnoteRef/>
      </w:r>
      <w:r w:rsidRPr="00283589">
        <w:rPr>
          <w:rFonts w:ascii="Tahoma" w:hAnsi="Tahoma" w:cs="Tahoma"/>
          <w:sz w:val="18"/>
          <w:szCs w:val="18"/>
          <w:lang w:val="el-GR"/>
        </w:rPr>
        <w:t xml:space="preserve"> Έκθεση Λειτουργίας ΕΣΦΑ (ΔΕΣΦΑ, 20</w:t>
      </w:r>
      <w:r>
        <w:rPr>
          <w:rFonts w:ascii="Tahoma" w:hAnsi="Tahoma" w:cs="Tahoma"/>
          <w:sz w:val="18"/>
          <w:szCs w:val="18"/>
          <w:lang w:val="el-GR"/>
        </w:rPr>
        <w:t>22</w:t>
      </w:r>
      <w:r w:rsidRPr="00283589">
        <w:rPr>
          <w:rFonts w:ascii="Tahoma" w:hAnsi="Tahoma" w:cs="Tahoma"/>
          <w:sz w:val="18"/>
          <w:szCs w:val="18"/>
          <w:lang w:val="el-GR"/>
        </w:rPr>
        <w:t>)</w:t>
      </w:r>
    </w:p>
  </w:footnote>
  <w:footnote w:id="10">
    <w:p w14:paraId="138EEA5B" w14:textId="022F37B2" w:rsidR="004A1E06" w:rsidRPr="006D18A3" w:rsidRDefault="004A1E06">
      <w:pPr>
        <w:pStyle w:val="ac"/>
        <w:rPr>
          <w:lang w:val="el-GR"/>
        </w:rPr>
      </w:pPr>
      <w:r>
        <w:rPr>
          <w:rStyle w:val="ab"/>
        </w:rPr>
        <w:footnoteRef/>
      </w:r>
      <w:r w:rsidRPr="006D18A3">
        <w:rPr>
          <w:lang w:val="el-GR"/>
        </w:rPr>
        <w:t xml:space="preserve"> </w:t>
      </w:r>
      <w:r>
        <w:rPr>
          <w:lang w:val="el-GR"/>
        </w:rPr>
        <w:t>Δυναμικότητα με πρόσβαση στο Εικονικό Σημείο Συναλλαγών του ΕΣΦΑ.</w:t>
      </w:r>
    </w:p>
  </w:footnote>
  <w:footnote w:id="11">
    <w:p w14:paraId="783BFD77" w14:textId="684FE664" w:rsidR="004A1E06" w:rsidRPr="00DE2A70" w:rsidRDefault="004A1E06" w:rsidP="00DE2A70">
      <w:pPr>
        <w:pStyle w:val="ac"/>
        <w:spacing w:line="276" w:lineRule="auto"/>
        <w:rPr>
          <w:rFonts w:ascii="Tahoma" w:hAnsi="Tahoma" w:cs="Tahoma"/>
          <w:lang w:val="el-GR"/>
        </w:rPr>
      </w:pPr>
      <w:r w:rsidRPr="00DE2A70">
        <w:rPr>
          <w:rStyle w:val="ab"/>
          <w:rFonts w:ascii="Tahoma" w:hAnsi="Tahoma" w:cs="Tahoma"/>
        </w:rPr>
        <w:footnoteRef/>
      </w:r>
      <w:r w:rsidRPr="00DE2A70">
        <w:rPr>
          <w:rFonts w:ascii="Tahoma" w:hAnsi="Tahoma" w:cs="Tahoma"/>
          <w:lang w:val="el-GR"/>
        </w:rPr>
        <w:t xml:space="preserve"> https://www.desfa.gr/national-natural-gas-system/nngs-operation-reports</w:t>
      </w:r>
    </w:p>
  </w:footnote>
  <w:footnote w:id="12">
    <w:p w14:paraId="0A08690E" w14:textId="452C83AA" w:rsidR="004A1E06" w:rsidRPr="00DE7BBE" w:rsidRDefault="004A1E06" w:rsidP="00DE2A70">
      <w:pPr>
        <w:pStyle w:val="ac"/>
        <w:spacing w:line="276" w:lineRule="auto"/>
        <w:jc w:val="both"/>
        <w:rPr>
          <w:rFonts w:ascii="Tahoma" w:hAnsi="Tahoma" w:cs="Tahoma"/>
          <w:lang w:val="el-GR"/>
        </w:rPr>
      </w:pPr>
      <w:r w:rsidRPr="00DE7BBE">
        <w:rPr>
          <w:rStyle w:val="ab"/>
          <w:rFonts w:ascii="Tahoma" w:hAnsi="Tahoma" w:cs="Tahoma"/>
        </w:rPr>
        <w:footnoteRef/>
      </w:r>
      <w:r w:rsidRPr="00DE7BBE">
        <w:rPr>
          <w:rFonts w:ascii="Tahoma" w:hAnsi="Tahoma" w:cs="Tahoma"/>
          <w:lang w:val="el-GR"/>
        </w:rPr>
        <w:t xml:space="preserve"> Αφορ</w:t>
      </w:r>
      <w:r>
        <w:rPr>
          <w:rFonts w:ascii="Tahoma" w:hAnsi="Tahoma" w:cs="Tahoma"/>
          <w:lang w:val="el-GR"/>
        </w:rPr>
        <w:t>ά</w:t>
      </w:r>
      <w:r w:rsidRPr="00DE7BBE">
        <w:rPr>
          <w:rFonts w:ascii="Tahoma" w:hAnsi="Tahoma" w:cs="Tahoma"/>
          <w:lang w:val="el-GR"/>
        </w:rPr>
        <w:t xml:space="preserve"> μόνο μία ημέρα λειτουργίας 31.12.2020, καθώς τότε ξεκίνησε η εμπορική λειτουργία του σημείου.</w:t>
      </w:r>
    </w:p>
  </w:footnote>
  <w:footnote w:id="13">
    <w:p w14:paraId="27B18D61" w14:textId="5285B788" w:rsidR="004A1E06" w:rsidRPr="00B939EB" w:rsidRDefault="004A1E06" w:rsidP="00B939EB">
      <w:pPr>
        <w:pStyle w:val="ac"/>
        <w:jc w:val="both"/>
        <w:rPr>
          <w:rFonts w:ascii="Tahoma" w:hAnsi="Tahoma" w:cs="Tahoma"/>
          <w:lang w:val="el-GR"/>
        </w:rPr>
      </w:pPr>
      <w:r w:rsidRPr="00B939EB">
        <w:rPr>
          <w:rStyle w:val="ab"/>
          <w:rFonts w:ascii="Tahoma" w:hAnsi="Tahoma" w:cs="Tahoma"/>
        </w:rPr>
        <w:footnoteRef/>
      </w:r>
      <w:r w:rsidRPr="00B939EB">
        <w:rPr>
          <w:rFonts w:ascii="Tahoma" w:hAnsi="Tahoma" w:cs="Tahoma"/>
          <w:lang w:val="el-GR"/>
        </w:rPr>
        <w:t xml:space="preserve"> 22 </w:t>
      </w:r>
      <w:r w:rsidRPr="009B506F">
        <w:rPr>
          <w:rFonts w:ascii="Tahoma" w:hAnsi="Tahoma" w:cs="Tahoma"/>
          <w:lang w:val="el-GR"/>
        </w:rPr>
        <w:t>Κ-Μ</w:t>
      </w:r>
      <w:r w:rsidRPr="00B939EB">
        <w:rPr>
          <w:rFonts w:ascii="Tahoma" w:hAnsi="Tahoma" w:cs="Tahoma"/>
          <w:lang w:val="el-GR"/>
        </w:rPr>
        <w:t>, σύμφωνα με τον Κανονισμό: Βέλγιο (BE), Βουλγαρία (BG), Τσεχία (CZ), Δανία (DK), Γερμανία (DE), Ελλάδα (GR), Κροατία (HR), Ιταλία (IT), Λουξεμβούργο (LU), Ουγγαρία (HU), Αυστρία (AT), Ρουμανία (RO), Σλοβενία (SI), Σλοβακία (SK), Ολλανδία (NL), Μάλτα (MT), Φινλανδία (FI), Σουηδία (SE), Γαλλία (FR), Εσθονία (EE), Λετονία (LV) και Λιθουανία (LT).</w:t>
      </w:r>
    </w:p>
  </w:footnote>
  <w:footnote w:id="14">
    <w:p w14:paraId="37CA91CD" w14:textId="156D39FC" w:rsidR="004A1E06" w:rsidRPr="000409A5" w:rsidRDefault="004A1E06" w:rsidP="000409A5">
      <w:pPr>
        <w:pStyle w:val="ac"/>
        <w:spacing w:line="276" w:lineRule="auto"/>
        <w:jc w:val="both"/>
        <w:rPr>
          <w:rFonts w:ascii="Tahoma" w:hAnsi="Tahoma" w:cs="Tahoma"/>
          <w:lang w:val="el-GR"/>
        </w:rPr>
      </w:pPr>
      <w:r w:rsidRPr="000409A5">
        <w:rPr>
          <w:rStyle w:val="ab"/>
          <w:rFonts w:ascii="Tahoma" w:hAnsi="Tahoma" w:cs="Tahoma"/>
        </w:rPr>
        <w:footnoteRef/>
      </w:r>
      <w:r w:rsidRPr="000409A5">
        <w:rPr>
          <w:rFonts w:ascii="Tahoma" w:hAnsi="Tahoma" w:cs="Tahoma"/>
          <w:lang w:val="el-GR"/>
        </w:rPr>
        <w:t xml:space="preserve"> Την από 29.04.2022 εγκεκριμένη μελέτη της ΡΑΕ «Προσδιορισμός Εθνικών Σεναρίων Κρίσης Ηλεκτρικής Ενέργειας», σύμφωνα με το άρθρο 7 του Κανονισμού (ΕΕ) 2019/941.</w:t>
      </w:r>
    </w:p>
  </w:footnote>
  <w:footnote w:id="15">
    <w:p w14:paraId="091BD6AA" w14:textId="77777777" w:rsidR="004A1E06" w:rsidRPr="002F487D" w:rsidRDefault="004A1E06" w:rsidP="002151ED">
      <w:pPr>
        <w:pStyle w:val="ac"/>
        <w:rPr>
          <w:rFonts w:ascii="Tahoma" w:hAnsi="Tahoma" w:cs="Tahoma"/>
          <w:sz w:val="18"/>
          <w:szCs w:val="18"/>
          <w:lang w:val="el-GR"/>
        </w:rPr>
      </w:pPr>
      <w:r w:rsidRPr="002F487D">
        <w:rPr>
          <w:rStyle w:val="ab"/>
          <w:rFonts w:ascii="Tahoma" w:hAnsi="Tahoma" w:cs="Tahoma"/>
          <w:sz w:val="18"/>
          <w:szCs w:val="18"/>
        </w:rPr>
        <w:footnoteRef/>
      </w:r>
      <w:r w:rsidRPr="002F487D">
        <w:rPr>
          <w:rFonts w:ascii="Tahoma" w:hAnsi="Tahoma" w:cs="Tahoma"/>
          <w:sz w:val="18"/>
          <w:szCs w:val="18"/>
          <w:lang w:val="el-GR"/>
        </w:rPr>
        <w:t xml:space="preserve">“Μέθοδος προσδιορισμού τεχνικών δυναμικοτήτων”, </w:t>
      </w:r>
      <w:hyperlink r:id="rId1" w:history="1">
        <w:r w:rsidRPr="002F487D">
          <w:rPr>
            <w:rStyle w:val="-"/>
            <w:rFonts w:ascii="Tahoma" w:hAnsi="Tahoma" w:cs="Tahoma"/>
            <w:sz w:val="18"/>
            <w:szCs w:val="18"/>
          </w:rPr>
          <w:t>http</w:t>
        </w:r>
        <w:r w:rsidRPr="002F487D">
          <w:rPr>
            <w:rStyle w:val="-"/>
            <w:rFonts w:ascii="Tahoma" w:hAnsi="Tahoma" w:cs="Tahoma"/>
            <w:sz w:val="18"/>
            <w:szCs w:val="18"/>
            <w:lang w:val="el-GR"/>
          </w:rPr>
          <w:t>://</w:t>
        </w:r>
        <w:r w:rsidRPr="002F487D">
          <w:rPr>
            <w:rStyle w:val="-"/>
            <w:rFonts w:ascii="Tahoma" w:hAnsi="Tahoma" w:cs="Tahoma"/>
            <w:sz w:val="18"/>
            <w:szCs w:val="18"/>
          </w:rPr>
          <w:t>www</w:t>
        </w:r>
        <w:r w:rsidRPr="002F487D">
          <w:rPr>
            <w:rStyle w:val="-"/>
            <w:rFonts w:ascii="Tahoma" w:hAnsi="Tahoma" w:cs="Tahoma"/>
            <w:sz w:val="18"/>
            <w:szCs w:val="18"/>
            <w:lang w:val="el-GR"/>
          </w:rPr>
          <w:t>.</w:t>
        </w:r>
        <w:r w:rsidRPr="002F487D">
          <w:rPr>
            <w:rStyle w:val="-"/>
            <w:rFonts w:ascii="Tahoma" w:hAnsi="Tahoma" w:cs="Tahoma"/>
            <w:sz w:val="18"/>
            <w:szCs w:val="18"/>
          </w:rPr>
          <w:t>desfa</w:t>
        </w:r>
        <w:r w:rsidRPr="002F487D">
          <w:rPr>
            <w:rStyle w:val="-"/>
            <w:rFonts w:ascii="Tahoma" w:hAnsi="Tahoma" w:cs="Tahoma"/>
            <w:sz w:val="18"/>
            <w:szCs w:val="18"/>
            <w:lang w:val="el-GR"/>
          </w:rPr>
          <w:t>.</w:t>
        </w:r>
        <w:r w:rsidRPr="002F487D">
          <w:rPr>
            <w:rStyle w:val="-"/>
            <w:rFonts w:ascii="Tahoma" w:hAnsi="Tahoma" w:cs="Tahoma"/>
            <w:sz w:val="18"/>
            <w:szCs w:val="18"/>
          </w:rPr>
          <w:t>gr</w:t>
        </w:r>
        <w:r w:rsidRPr="002F487D">
          <w:rPr>
            <w:rStyle w:val="-"/>
            <w:rFonts w:ascii="Tahoma" w:hAnsi="Tahoma" w:cs="Tahoma"/>
            <w:sz w:val="18"/>
            <w:szCs w:val="18"/>
            <w:lang w:val="el-GR"/>
          </w:rPr>
          <w:t>/</w:t>
        </w:r>
        <w:r w:rsidRPr="002F487D">
          <w:rPr>
            <w:rStyle w:val="-"/>
            <w:rFonts w:ascii="Tahoma" w:hAnsi="Tahoma" w:cs="Tahoma"/>
            <w:sz w:val="18"/>
            <w:szCs w:val="18"/>
          </w:rPr>
          <w:t>userfiles</w:t>
        </w:r>
        <w:r w:rsidRPr="002F487D">
          <w:rPr>
            <w:rStyle w:val="-"/>
            <w:rFonts w:ascii="Tahoma" w:hAnsi="Tahoma" w:cs="Tahoma"/>
            <w:sz w:val="18"/>
            <w:szCs w:val="18"/>
            <w:lang w:val="el-GR"/>
          </w:rPr>
          <w:t>/</w:t>
        </w:r>
        <w:r w:rsidRPr="002F487D">
          <w:rPr>
            <w:rStyle w:val="-"/>
            <w:rFonts w:ascii="Tahoma" w:hAnsi="Tahoma" w:cs="Tahoma"/>
            <w:sz w:val="18"/>
            <w:szCs w:val="18"/>
          </w:rPr>
          <w:t>pdflist</w:t>
        </w:r>
        <w:r w:rsidRPr="002F487D">
          <w:rPr>
            <w:rStyle w:val="-"/>
            <w:rFonts w:ascii="Tahoma" w:hAnsi="Tahoma" w:cs="Tahoma"/>
            <w:sz w:val="18"/>
            <w:szCs w:val="18"/>
            <w:lang w:val="el-GR"/>
          </w:rPr>
          <w:t>/</w:t>
        </w:r>
        <w:r w:rsidRPr="002F487D">
          <w:rPr>
            <w:rStyle w:val="-"/>
            <w:rFonts w:ascii="Tahoma" w:hAnsi="Tahoma" w:cs="Tahoma"/>
            <w:sz w:val="18"/>
            <w:szCs w:val="18"/>
          </w:rPr>
          <w:t>methodos</w:t>
        </w:r>
        <w:r w:rsidRPr="002F487D">
          <w:rPr>
            <w:rStyle w:val="-"/>
            <w:rFonts w:ascii="Tahoma" w:hAnsi="Tahoma" w:cs="Tahoma"/>
            <w:sz w:val="18"/>
            <w:szCs w:val="18"/>
            <w:lang w:val="el-GR"/>
          </w:rPr>
          <w:t>-</w:t>
        </w:r>
        <w:r w:rsidRPr="002F487D">
          <w:rPr>
            <w:rStyle w:val="-"/>
            <w:rFonts w:ascii="Tahoma" w:hAnsi="Tahoma" w:cs="Tahoma"/>
            <w:sz w:val="18"/>
            <w:szCs w:val="18"/>
          </w:rPr>
          <w:t>prosdiorismou</w:t>
        </w:r>
        <w:r w:rsidRPr="002F487D">
          <w:rPr>
            <w:rStyle w:val="-"/>
            <w:rFonts w:ascii="Tahoma" w:hAnsi="Tahoma" w:cs="Tahoma"/>
            <w:sz w:val="18"/>
            <w:szCs w:val="18"/>
            <w:lang w:val="el-GR"/>
          </w:rPr>
          <w:t>-</w:t>
        </w:r>
        <w:r w:rsidRPr="002F487D">
          <w:rPr>
            <w:rStyle w:val="-"/>
            <w:rFonts w:ascii="Tahoma" w:hAnsi="Tahoma" w:cs="Tahoma"/>
            <w:sz w:val="18"/>
            <w:szCs w:val="18"/>
          </w:rPr>
          <w:t>texnikwn</w:t>
        </w:r>
        <w:r w:rsidRPr="002F487D">
          <w:rPr>
            <w:rStyle w:val="-"/>
            <w:rFonts w:ascii="Tahoma" w:hAnsi="Tahoma" w:cs="Tahoma"/>
            <w:sz w:val="18"/>
            <w:szCs w:val="18"/>
            <w:lang w:val="el-GR"/>
          </w:rPr>
          <w:t>-</w:t>
        </w:r>
        <w:r w:rsidRPr="002F487D">
          <w:rPr>
            <w:rStyle w:val="-"/>
            <w:rFonts w:ascii="Tahoma" w:hAnsi="Tahoma" w:cs="Tahoma"/>
            <w:sz w:val="18"/>
            <w:szCs w:val="18"/>
          </w:rPr>
          <w:t>dynamikotitwn</w:t>
        </w:r>
        <w:r w:rsidRPr="002F487D">
          <w:rPr>
            <w:rStyle w:val="-"/>
            <w:rFonts w:ascii="Tahoma" w:hAnsi="Tahoma" w:cs="Tahoma"/>
            <w:sz w:val="18"/>
            <w:szCs w:val="18"/>
            <w:lang w:val="el-GR"/>
          </w:rPr>
          <w:t>.</w:t>
        </w:r>
        <w:r w:rsidRPr="002F487D">
          <w:rPr>
            <w:rStyle w:val="-"/>
            <w:rFonts w:ascii="Tahoma" w:hAnsi="Tahoma" w:cs="Tahoma"/>
            <w:sz w:val="18"/>
            <w:szCs w:val="18"/>
          </w:rPr>
          <w:t>pdf</w:t>
        </w:r>
      </w:hyperlink>
    </w:p>
  </w:footnote>
  <w:footnote w:id="16">
    <w:p w14:paraId="4C3D1459" w14:textId="77777777" w:rsidR="004A1E06" w:rsidRPr="00580E81" w:rsidRDefault="004A1E06" w:rsidP="007D1A2E">
      <w:pPr>
        <w:pStyle w:val="ac"/>
        <w:jc w:val="both"/>
        <w:rPr>
          <w:lang w:val="el-GR"/>
        </w:rPr>
      </w:pPr>
      <w:r w:rsidRPr="002F487D">
        <w:rPr>
          <w:rStyle w:val="ab"/>
          <w:rFonts w:ascii="Tahoma" w:hAnsi="Tahoma" w:cs="Tahoma"/>
          <w:sz w:val="18"/>
          <w:szCs w:val="18"/>
        </w:rPr>
        <w:footnoteRef/>
      </w:r>
      <w:r w:rsidRPr="002F487D">
        <w:rPr>
          <w:rFonts w:ascii="Tahoma" w:hAnsi="Tahoma" w:cs="Tahoma"/>
          <w:sz w:val="18"/>
          <w:szCs w:val="18"/>
          <w:lang w:val="el-GR"/>
        </w:rPr>
        <w:t xml:space="preserve"> Σύμφωνα με την κοινή μέθοδο προσδιορισμού δυναμικότητας που συμφωνήθηκε μεταξύ ΔΕΣΦΑ </w:t>
      </w:r>
      <w:r w:rsidRPr="002F487D">
        <w:rPr>
          <w:rFonts w:ascii="Tahoma" w:hAnsi="Tahoma" w:cs="Tahoma"/>
          <w:sz w:val="18"/>
          <w:szCs w:val="18"/>
        </w:rPr>
        <w:t>and</w:t>
      </w:r>
      <w:r w:rsidRPr="002F487D">
        <w:rPr>
          <w:rFonts w:ascii="Tahoma" w:hAnsi="Tahoma" w:cs="Tahoma"/>
          <w:sz w:val="18"/>
          <w:szCs w:val="18"/>
          <w:lang w:val="el-GR"/>
        </w:rPr>
        <w:t xml:space="preserve"> </w:t>
      </w:r>
      <w:r w:rsidRPr="002F487D">
        <w:rPr>
          <w:rFonts w:ascii="Tahoma" w:hAnsi="Tahoma" w:cs="Tahoma"/>
          <w:sz w:val="18"/>
          <w:szCs w:val="18"/>
        </w:rPr>
        <w:t>BULGARTRANSGAZ</w:t>
      </w:r>
      <w:r w:rsidRPr="002F487D">
        <w:rPr>
          <w:rFonts w:ascii="Tahoma" w:hAnsi="Tahoma" w:cs="Tahoma"/>
          <w:sz w:val="18"/>
          <w:szCs w:val="18"/>
          <w:lang w:val="el-GR"/>
        </w:rPr>
        <w:t xml:space="preserve">/ </w:t>
      </w:r>
      <w:r w:rsidRPr="002F487D">
        <w:rPr>
          <w:rFonts w:ascii="Tahoma" w:hAnsi="Tahoma" w:cs="Tahoma"/>
          <w:sz w:val="18"/>
          <w:szCs w:val="18"/>
        </w:rPr>
        <w:t>Joint</w:t>
      </w:r>
      <w:r w:rsidRPr="002F487D">
        <w:rPr>
          <w:rFonts w:ascii="Tahoma" w:hAnsi="Tahoma" w:cs="Tahoma"/>
          <w:sz w:val="18"/>
          <w:szCs w:val="18"/>
          <w:lang w:val="el-GR"/>
        </w:rPr>
        <w:t xml:space="preserve"> </w:t>
      </w:r>
      <w:r w:rsidRPr="002F487D">
        <w:rPr>
          <w:rFonts w:ascii="Tahoma" w:hAnsi="Tahoma" w:cs="Tahoma"/>
          <w:sz w:val="18"/>
          <w:szCs w:val="18"/>
        </w:rPr>
        <w:t>method</w:t>
      </w:r>
      <w:r w:rsidRPr="002F487D">
        <w:rPr>
          <w:rFonts w:ascii="Tahoma" w:hAnsi="Tahoma" w:cs="Tahoma"/>
          <w:sz w:val="18"/>
          <w:szCs w:val="18"/>
          <w:lang w:val="el-GR"/>
        </w:rPr>
        <w:t xml:space="preserve"> </w:t>
      </w:r>
      <w:r w:rsidRPr="002F487D">
        <w:rPr>
          <w:rFonts w:ascii="Tahoma" w:hAnsi="Tahoma" w:cs="Tahoma"/>
          <w:sz w:val="18"/>
          <w:szCs w:val="18"/>
        </w:rPr>
        <w:t>for</w:t>
      </w:r>
      <w:r w:rsidRPr="002F487D">
        <w:rPr>
          <w:rFonts w:ascii="Tahoma" w:hAnsi="Tahoma" w:cs="Tahoma"/>
          <w:sz w:val="18"/>
          <w:szCs w:val="18"/>
          <w:lang w:val="el-GR"/>
        </w:rPr>
        <w:t xml:space="preserve"> </w:t>
      </w:r>
      <w:r w:rsidRPr="002F487D">
        <w:rPr>
          <w:rFonts w:ascii="Tahoma" w:hAnsi="Tahoma" w:cs="Tahoma"/>
          <w:sz w:val="18"/>
          <w:szCs w:val="18"/>
        </w:rPr>
        <w:t>the</w:t>
      </w:r>
      <w:r w:rsidRPr="002F487D">
        <w:rPr>
          <w:rFonts w:ascii="Tahoma" w:hAnsi="Tahoma" w:cs="Tahoma"/>
          <w:sz w:val="18"/>
          <w:szCs w:val="18"/>
          <w:lang w:val="el-GR"/>
        </w:rPr>
        <w:t xml:space="preserve"> </w:t>
      </w:r>
      <w:r w:rsidRPr="002F487D">
        <w:rPr>
          <w:rFonts w:ascii="Tahoma" w:hAnsi="Tahoma" w:cs="Tahoma"/>
          <w:sz w:val="18"/>
          <w:szCs w:val="18"/>
        </w:rPr>
        <w:t>calculation</w:t>
      </w:r>
      <w:r w:rsidRPr="002F487D">
        <w:rPr>
          <w:rFonts w:ascii="Tahoma" w:hAnsi="Tahoma" w:cs="Tahoma"/>
          <w:sz w:val="18"/>
          <w:szCs w:val="18"/>
          <w:lang w:val="el-GR"/>
        </w:rPr>
        <w:t xml:space="preserve"> </w:t>
      </w:r>
      <w:r w:rsidRPr="002F487D">
        <w:rPr>
          <w:rFonts w:ascii="Tahoma" w:hAnsi="Tahoma" w:cs="Tahoma"/>
          <w:sz w:val="18"/>
          <w:szCs w:val="18"/>
        </w:rPr>
        <w:t>of</w:t>
      </w:r>
      <w:r w:rsidRPr="002F487D">
        <w:rPr>
          <w:rFonts w:ascii="Tahoma" w:hAnsi="Tahoma" w:cs="Tahoma"/>
          <w:sz w:val="18"/>
          <w:szCs w:val="18"/>
          <w:lang w:val="el-GR"/>
        </w:rPr>
        <w:t xml:space="preserve"> </w:t>
      </w:r>
      <w:r w:rsidRPr="002F487D">
        <w:rPr>
          <w:rFonts w:ascii="Tahoma" w:hAnsi="Tahoma" w:cs="Tahoma"/>
          <w:sz w:val="18"/>
          <w:szCs w:val="18"/>
        </w:rPr>
        <w:t>the</w:t>
      </w:r>
      <w:r w:rsidRPr="002F487D">
        <w:rPr>
          <w:rFonts w:ascii="Tahoma" w:hAnsi="Tahoma" w:cs="Tahoma"/>
          <w:sz w:val="18"/>
          <w:szCs w:val="18"/>
          <w:lang w:val="el-GR"/>
        </w:rPr>
        <w:t xml:space="preserve"> </w:t>
      </w:r>
      <w:r w:rsidRPr="002F487D">
        <w:rPr>
          <w:rFonts w:ascii="Tahoma" w:hAnsi="Tahoma" w:cs="Tahoma"/>
          <w:sz w:val="18"/>
          <w:szCs w:val="18"/>
        </w:rPr>
        <w:t>technical</w:t>
      </w:r>
      <w:r w:rsidRPr="002F487D">
        <w:rPr>
          <w:rFonts w:ascii="Tahoma" w:hAnsi="Tahoma" w:cs="Tahoma"/>
          <w:sz w:val="18"/>
          <w:szCs w:val="18"/>
          <w:lang w:val="el-GR"/>
        </w:rPr>
        <w:t xml:space="preserve"> </w:t>
      </w:r>
      <w:r w:rsidRPr="002F487D">
        <w:rPr>
          <w:rFonts w:ascii="Tahoma" w:hAnsi="Tahoma" w:cs="Tahoma"/>
          <w:sz w:val="18"/>
          <w:szCs w:val="18"/>
        </w:rPr>
        <w:t>capacity</w:t>
      </w:r>
      <w:r w:rsidRPr="002F487D">
        <w:rPr>
          <w:rFonts w:ascii="Tahoma" w:hAnsi="Tahoma" w:cs="Tahoma"/>
          <w:sz w:val="18"/>
          <w:szCs w:val="18"/>
          <w:lang w:val="el-GR"/>
        </w:rPr>
        <w:t xml:space="preserve"> </w:t>
      </w:r>
      <w:r w:rsidRPr="002F487D">
        <w:rPr>
          <w:rFonts w:ascii="Tahoma" w:hAnsi="Tahoma" w:cs="Tahoma"/>
          <w:sz w:val="18"/>
          <w:szCs w:val="18"/>
        </w:rPr>
        <w:t>at</w:t>
      </w:r>
      <w:r w:rsidRPr="002F487D">
        <w:rPr>
          <w:rFonts w:ascii="Tahoma" w:hAnsi="Tahoma" w:cs="Tahoma"/>
          <w:sz w:val="18"/>
          <w:szCs w:val="18"/>
          <w:lang w:val="el-GR"/>
        </w:rPr>
        <w:t xml:space="preserve"> </w:t>
      </w:r>
      <w:r w:rsidRPr="002F487D">
        <w:rPr>
          <w:rFonts w:ascii="Tahoma" w:hAnsi="Tahoma" w:cs="Tahoma"/>
          <w:sz w:val="18"/>
          <w:szCs w:val="18"/>
        </w:rPr>
        <w:t>the</w:t>
      </w:r>
      <w:r w:rsidRPr="002F487D">
        <w:rPr>
          <w:rFonts w:ascii="Tahoma" w:hAnsi="Tahoma" w:cs="Tahoma"/>
          <w:sz w:val="18"/>
          <w:szCs w:val="18"/>
          <w:lang w:val="el-GR"/>
        </w:rPr>
        <w:t xml:space="preserve"> </w:t>
      </w:r>
      <w:r w:rsidRPr="002F487D">
        <w:rPr>
          <w:rFonts w:ascii="Tahoma" w:hAnsi="Tahoma" w:cs="Tahoma"/>
          <w:sz w:val="18"/>
          <w:szCs w:val="18"/>
        </w:rPr>
        <w:t>Kulata</w:t>
      </w:r>
      <w:r w:rsidRPr="002F487D">
        <w:rPr>
          <w:rFonts w:ascii="Tahoma" w:hAnsi="Tahoma" w:cs="Tahoma"/>
          <w:sz w:val="18"/>
          <w:szCs w:val="18"/>
          <w:lang w:val="el-GR"/>
        </w:rPr>
        <w:t xml:space="preserve"> (</w:t>
      </w:r>
      <w:r w:rsidRPr="002F487D">
        <w:rPr>
          <w:rFonts w:ascii="Tahoma" w:hAnsi="Tahoma" w:cs="Tahoma"/>
          <w:sz w:val="18"/>
          <w:szCs w:val="18"/>
        </w:rPr>
        <w:t>BG</w:t>
      </w:r>
      <w:r w:rsidRPr="002F487D">
        <w:rPr>
          <w:rFonts w:ascii="Tahoma" w:hAnsi="Tahoma" w:cs="Tahoma"/>
          <w:sz w:val="18"/>
          <w:szCs w:val="18"/>
          <w:lang w:val="el-GR"/>
        </w:rPr>
        <w:t>)/</w:t>
      </w:r>
      <w:r w:rsidRPr="002F487D">
        <w:rPr>
          <w:rFonts w:ascii="Tahoma" w:hAnsi="Tahoma" w:cs="Tahoma"/>
          <w:sz w:val="18"/>
          <w:szCs w:val="18"/>
        </w:rPr>
        <w:t>Sidirokastron</w:t>
      </w:r>
      <w:r w:rsidRPr="002F487D">
        <w:rPr>
          <w:rFonts w:ascii="Tahoma" w:hAnsi="Tahoma" w:cs="Tahoma"/>
          <w:sz w:val="18"/>
          <w:szCs w:val="18"/>
          <w:lang w:val="el-GR"/>
        </w:rPr>
        <w:t xml:space="preserve"> (</w:t>
      </w:r>
      <w:r w:rsidRPr="002F487D">
        <w:rPr>
          <w:rFonts w:ascii="Tahoma" w:hAnsi="Tahoma" w:cs="Tahoma"/>
          <w:sz w:val="18"/>
          <w:szCs w:val="18"/>
        </w:rPr>
        <w:t>GR</w:t>
      </w:r>
      <w:r w:rsidRPr="002F487D">
        <w:rPr>
          <w:rFonts w:ascii="Tahoma" w:hAnsi="Tahoma" w:cs="Tahoma"/>
          <w:sz w:val="18"/>
          <w:szCs w:val="18"/>
          <w:lang w:val="el-GR"/>
        </w:rPr>
        <w:t xml:space="preserve">) </w:t>
      </w:r>
      <w:r w:rsidRPr="002F487D">
        <w:rPr>
          <w:rFonts w:ascii="Tahoma" w:hAnsi="Tahoma" w:cs="Tahoma"/>
          <w:sz w:val="18"/>
          <w:szCs w:val="18"/>
        </w:rPr>
        <w:t>Interconnection</w:t>
      </w:r>
      <w:r w:rsidRPr="002F487D">
        <w:rPr>
          <w:rFonts w:ascii="Tahoma" w:hAnsi="Tahoma" w:cs="Tahoma"/>
          <w:sz w:val="18"/>
          <w:szCs w:val="18"/>
          <w:lang w:val="el-GR"/>
        </w:rPr>
        <w:t xml:space="preserve"> </w:t>
      </w:r>
      <w:r w:rsidRPr="002F487D">
        <w:rPr>
          <w:rFonts w:ascii="Tahoma" w:hAnsi="Tahoma" w:cs="Tahoma"/>
          <w:sz w:val="18"/>
          <w:szCs w:val="18"/>
        </w:rPr>
        <w:t>Point</w:t>
      </w:r>
      <w:r w:rsidRPr="002F487D">
        <w:rPr>
          <w:rFonts w:ascii="Tahoma" w:hAnsi="Tahoma" w:cs="Tahoma"/>
          <w:sz w:val="18"/>
          <w:szCs w:val="18"/>
          <w:lang w:val="el-GR"/>
        </w:rPr>
        <w:t xml:space="preserve"> (2020)</w:t>
      </w:r>
    </w:p>
  </w:footnote>
  <w:footnote w:id="17">
    <w:p w14:paraId="22208728" w14:textId="77777777" w:rsidR="004A1E06" w:rsidRPr="00501058" w:rsidRDefault="004A1E06" w:rsidP="00420072">
      <w:pPr>
        <w:pStyle w:val="ac"/>
        <w:jc w:val="both"/>
        <w:rPr>
          <w:rFonts w:ascii="Tahoma" w:hAnsi="Tahoma" w:cs="Tahoma"/>
          <w:sz w:val="18"/>
          <w:szCs w:val="18"/>
          <w:lang w:val="el-GR"/>
        </w:rPr>
      </w:pPr>
      <w:r w:rsidRPr="00501058">
        <w:rPr>
          <w:rStyle w:val="ab"/>
          <w:rFonts w:ascii="Tahoma" w:hAnsi="Tahoma" w:cs="Tahoma"/>
          <w:sz w:val="18"/>
          <w:szCs w:val="18"/>
        </w:rPr>
        <w:footnoteRef/>
      </w:r>
      <w:r w:rsidRPr="00501058">
        <w:rPr>
          <w:rFonts w:ascii="Tahoma" w:hAnsi="Tahoma" w:cs="Tahoma"/>
          <w:sz w:val="18"/>
          <w:szCs w:val="18"/>
          <w:lang w:val="el-GR"/>
        </w:rPr>
        <w:t xml:space="preserve"> Προκύπτει για συνολική αποδιδόμενη ισχύ 1,8 </w:t>
      </w:r>
      <w:r w:rsidRPr="00501058">
        <w:rPr>
          <w:rFonts w:ascii="Tahoma" w:hAnsi="Tahoma" w:cs="Tahoma"/>
          <w:sz w:val="18"/>
          <w:szCs w:val="18"/>
        </w:rPr>
        <w:t>GW</w:t>
      </w:r>
      <w:r w:rsidRPr="001D3EFF">
        <w:rPr>
          <w:rFonts w:ascii="Tahoma" w:hAnsi="Tahoma" w:cs="Tahoma"/>
          <w:sz w:val="18"/>
          <w:szCs w:val="18"/>
          <w:vertAlign w:val="subscript"/>
        </w:rPr>
        <w:t>e</w:t>
      </w:r>
      <w:r w:rsidRPr="00501058">
        <w:rPr>
          <w:rFonts w:ascii="Tahoma" w:hAnsi="Tahoma" w:cs="Tahoma"/>
          <w:sz w:val="18"/>
          <w:szCs w:val="18"/>
          <w:lang w:val="el-GR"/>
        </w:rPr>
        <w:t xml:space="preserve"> υπό τη θεώρηση λειτουργίας 1 ημέρας σε πλήρη φόρτιση.</w:t>
      </w:r>
    </w:p>
  </w:footnote>
  <w:footnote w:id="18">
    <w:p w14:paraId="54EDD788" w14:textId="77777777" w:rsidR="004A1E06" w:rsidRPr="00C76D60" w:rsidRDefault="004A1E06" w:rsidP="00420072">
      <w:pPr>
        <w:pStyle w:val="ac"/>
        <w:jc w:val="both"/>
        <w:rPr>
          <w:lang w:val="el-GR"/>
        </w:rPr>
      </w:pPr>
      <w:r w:rsidRPr="00501058">
        <w:rPr>
          <w:rStyle w:val="ab"/>
          <w:rFonts w:ascii="Tahoma" w:hAnsi="Tahoma" w:cs="Tahoma"/>
          <w:sz w:val="18"/>
          <w:szCs w:val="18"/>
        </w:rPr>
        <w:footnoteRef/>
      </w:r>
      <w:r w:rsidRPr="00501058">
        <w:rPr>
          <w:rFonts w:ascii="Tahoma" w:hAnsi="Tahoma" w:cs="Tahoma"/>
          <w:sz w:val="18"/>
          <w:szCs w:val="18"/>
          <w:lang w:val="el-GR"/>
        </w:rPr>
        <w:t xml:space="preserve"> Για τον υπολογισμό του οφέλους από τη χρήση εναλλακτικού καυσίμου, ελήφθη υπόψη η διαθέσιμη αποδιδόμενη ισχύς που καταγράφηκε κατά διεξαγωγή της 1ης δοκιμής (μετά την υπογραφή της σύμβασης της παρ. 4 του άρθρου 73 του ν. 4001/2011).</w:t>
      </w:r>
    </w:p>
  </w:footnote>
  <w:footnote w:id="19">
    <w:p w14:paraId="35B687C2" w14:textId="77777777" w:rsidR="004A1E06" w:rsidRPr="00084189" w:rsidRDefault="004A1E06" w:rsidP="00084189">
      <w:pPr>
        <w:pStyle w:val="ac"/>
        <w:spacing w:line="276" w:lineRule="auto"/>
        <w:jc w:val="both"/>
        <w:rPr>
          <w:rFonts w:ascii="Tahoma" w:hAnsi="Tahoma" w:cs="Tahoma"/>
          <w:i/>
          <w:iCs/>
          <w:lang w:val="el-GR"/>
        </w:rPr>
      </w:pPr>
      <w:r w:rsidRPr="00084189">
        <w:rPr>
          <w:rStyle w:val="ab"/>
          <w:rFonts w:ascii="Tahoma" w:hAnsi="Tahoma" w:cs="Tahoma"/>
        </w:rPr>
        <w:footnoteRef/>
      </w:r>
      <w:r w:rsidRPr="00084189">
        <w:rPr>
          <w:rFonts w:ascii="Tahoma" w:hAnsi="Tahoma" w:cs="Tahoma"/>
          <w:lang w:val="el-GR"/>
        </w:rPr>
        <w:t xml:space="preserve"> </w:t>
      </w:r>
      <w:r w:rsidRPr="00084189">
        <w:rPr>
          <w:rFonts w:ascii="Tahoma" w:hAnsi="Tahoma" w:cs="Tahoma"/>
          <w:i/>
          <w:iCs/>
          <w:lang w:val="el-GR"/>
        </w:rPr>
        <w:t>6. Για τη διασφάλιση της απρόσκοπτης λειτουργίας της Μονάδας σε περίπτωση μη προγραμματισμένης διακοπής της παροχής του φυσικού αερίου, και ιδίως σε περίπτωση έκτακτης ανάγκης σύμφωνα με τα προβλεπόμενα κατά τις διατάξεις του άρθρου 14 ν. 3428/2005 και του Κώδικα Διαχείρισης του Συστήματος Φυσικού Αερίου, ο κάτοχος της Άδειας Παραγωγής οφείλει να λαμβάνει όλα τα αναγκαία μέτρα ώστε να διασφαλίζεται η αδιάλειπτη λειτουργία της Μονάδας, για τουλάχιστον πέντε (5) ημέρες σε πλήρες φορτίο. Για την τήρηση της υποχρέωσης αυτής, ο κάτοχος της Άδειας οφείλει να επιλέξει μία από τις ακόλουθες μεθόδους και να γνωστοποιήσει την επιλογή του αυτή εγγράφως στη ΡΑΕ και στο Υπουργείο Ανάπτυξης, εντός προθεσμίας οκτώ (8) μηνών από την έκδοση της απόφασης του Υπουργού Ανάπτυξης για τον καθορισμό όρων και προϋποθέσεων  της Άδειας Παραγωγής</w:t>
      </w:r>
    </w:p>
    <w:p w14:paraId="65DC30BE" w14:textId="77777777" w:rsidR="004A1E06" w:rsidRDefault="004A1E06" w:rsidP="00084189">
      <w:pPr>
        <w:pStyle w:val="ac"/>
        <w:spacing w:line="276" w:lineRule="auto"/>
        <w:jc w:val="both"/>
        <w:rPr>
          <w:rFonts w:ascii="Tahoma" w:hAnsi="Tahoma" w:cs="Tahoma"/>
          <w:i/>
          <w:iCs/>
          <w:u w:val="single"/>
          <w:lang w:val="el-GR"/>
        </w:rPr>
      </w:pPr>
    </w:p>
    <w:p w14:paraId="3682EB2E" w14:textId="0BD7837E" w:rsidR="004A1E06" w:rsidRPr="00084189" w:rsidRDefault="004A1E06" w:rsidP="00084189">
      <w:pPr>
        <w:pStyle w:val="ac"/>
        <w:spacing w:line="276" w:lineRule="auto"/>
        <w:jc w:val="both"/>
        <w:rPr>
          <w:rFonts w:ascii="Tahoma" w:hAnsi="Tahoma" w:cs="Tahoma"/>
          <w:i/>
          <w:iCs/>
          <w:u w:val="single"/>
          <w:lang w:val="el-GR"/>
        </w:rPr>
      </w:pPr>
      <w:r w:rsidRPr="00084189">
        <w:rPr>
          <w:rFonts w:ascii="Tahoma" w:hAnsi="Tahoma" w:cs="Tahoma"/>
          <w:i/>
          <w:iCs/>
          <w:u w:val="single"/>
          <w:lang w:val="el-GR"/>
        </w:rPr>
        <w:t xml:space="preserve">Α. Δυνατότητα καύσης εναλλακτικού καυσίμου και διατήρηση του σχετικού αποθέματος ντίζελ. </w:t>
      </w:r>
    </w:p>
    <w:p w14:paraId="5785050C" w14:textId="77777777" w:rsidR="004A1E06" w:rsidRPr="00084189" w:rsidRDefault="004A1E06" w:rsidP="00084189">
      <w:pPr>
        <w:pStyle w:val="ac"/>
        <w:spacing w:line="276" w:lineRule="auto"/>
        <w:jc w:val="both"/>
        <w:rPr>
          <w:rFonts w:ascii="Tahoma" w:hAnsi="Tahoma" w:cs="Tahoma"/>
          <w:i/>
          <w:iCs/>
          <w:lang w:val="el-GR"/>
        </w:rPr>
      </w:pPr>
      <w:r w:rsidRPr="00084189">
        <w:rPr>
          <w:rFonts w:ascii="Tahoma" w:hAnsi="Tahoma" w:cs="Tahoma"/>
          <w:i/>
          <w:iCs/>
          <w:lang w:val="el-GR"/>
        </w:rPr>
        <w:t xml:space="preserve">α. Η Μονάδα θα πρέπει να είναι διαθέσιμη να λειτουργήσει απρόσκοπτα με πετρέλαιο ντίζελ εντός ολίγων ωρών από τη λήψη σχετικής ειδοποίησης διακοπής της παροχής καυσίμου από τον Διαχειριστή του Συστήματος Φυσικού Αερίου.  </w:t>
      </w:r>
    </w:p>
    <w:p w14:paraId="6D77CCEF" w14:textId="77777777" w:rsidR="004A1E06" w:rsidRDefault="004A1E06" w:rsidP="00084189">
      <w:pPr>
        <w:pStyle w:val="ac"/>
        <w:spacing w:line="276" w:lineRule="auto"/>
        <w:jc w:val="both"/>
        <w:rPr>
          <w:rFonts w:ascii="Tahoma" w:hAnsi="Tahoma" w:cs="Tahoma"/>
          <w:i/>
          <w:iCs/>
          <w:lang w:val="el-GR"/>
        </w:rPr>
      </w:pPr>
    </w:p>
    <w:p w14:paraId="251F8630" w14:textId="57EB004F" w:rsidR="004A1E06" w:rsidRPr="00084189" w:rsidRDefault="004A1E06" w:rsidP="00084189">
      <w:pPr>
        <w:pStyle w:val="ac"/>
        <w:spacing w:line="276" w:lineRule="auto"/>
        <w:jc w:val="both"/>
        <w:rPr>
          <w:rFonts w:ascii="Tahoma" w:hAnsi="Tahoma" w:cs="Tahoma"/>
          <w:i/>
          <w:iCs/>
          <w:lang w:val="el-GR"/>
        </w:rPr>
      </w:pPr>
      <w:r w:rsidRPr="00084189">
        <w:rPr>
          <w:rFonts w:ascii="Tahoma" w:hAnsi="Tahoma" w:cs="Tahoma"/>
          <w:i/>
          <w:iCs/>
          <w:lang w:val="el-GR"/>
        </w:rPr>
        <w:t>β. Ο κάτοχος της Άδειας Παραγωγής θα πρέπει να εξασφαλίσει την ικανότητα αδιάλειπτης λειτουργίας της μονάδας με πετρέλαιο ντίζελ για τουλάχιστον πέντε (5) ημέρες σε πλήρες φορτίο. Αυτή η απαίτηση δύναται να</w:t>
      </w:r>
      <w:r w:rsidRPr="00084189">
        <w:rPr>
          <w:i/>
          <w:iCs/>
          <w:lang w:val="el-GR"/>
        </w:rPr>
        <w:t xml:space="preserve"> </w:t>
      </w:r>
      <w:r w:rsidRPr="00084189">
        <w:rPr>
          <w:rFonts w:ascii="Tahoma" w:hAnsi="Tahoma" w:cs="Tahoma"/>
          <w:i/>
          <w:iCs/>
          <w:lang w:val="el-GR"/>
        </w:rPr>
        <w:t xml:space="preserve">ικανοποιηθεί με τη διατήρηση του απαραίτητου ύψους αποθεμάτων στις δεξαμενές τροφοδοσίας του σταθμού σε συνδυασμό με σύμβαση με εταιρεία προμήθειας υγρών καυσίμων μέσω της οποίας θα εξασφαλίζεται η έγκαιρη και ταχεία αναπλήρωση αυτών. Σε κάθε περίπτωση το απόθεμα πετρελαίου ντίζελ το οποίο θα είναι οποτεδήποτε διαθέσιμο στο χώρο του σταθμού θα πρέπει να είναι επαρκές για αδιάλειπτη λειτουργία του σταθμού για τουλάχιστον 24 ώρες σε πλήρες φορτίο.  </w:t>
      </w:r>
    </w:p>
    <w:p w14:paraId="5158CFDC" w14:textId="77777777" w:rsidR="004A1E06" w:rsidRDefault="004A1E06" w:rsidP="00084189">
      <w:pPr>
        <w:pStyle w:val="ac"/>
        <w:spacing w:line="276" w:lineRule="auto"/>
        <w:jc w:val="both"/>
        <w:rPr>
          <w:rFonts w:ascii="Tahoma" w:hAnsi="Tahoma" w:cs="Tahoma"/>
          <w:i/>
          <w:iCs/>
          <w:lang w:val="el-GR"/>
        </w:rPr>
      </w:pPr>
    </w:p>
    <w:p w14:paraId="33093388" w14:textId="27FDDECB" w:rsidR="004A1E06" w:rsidRPr="00084189" w:rsidRDefault="004A1E06" w:rsidP="00084189">
      <w:pPr>
        <w:pStyle w:val="ac"/>
        <w:spacing w:line="276" w:lineRule="auto"/>
        <w:jc w:val="both"/>
        <w:rPr>
          <w:rFonts w:ascii="Tahoma" w:hAnsi="Tahoma" w:cs="Tahoma"/>
          <w:i/>
          <w:iCs/>
          <w:lang w:val="el-GR"/>
        </w:rPr>
      </w:pPr>
      <w:r w:rsidRPr="00084189">
        <w:rPr>
          <w:rFonts w:ascii="Tahoma" w:hAnsi="Tahoma" w:cs="Tahoma"/>
          <w:i/>
          <w:iCs/>
          <w:lang w:val="el-GR"/>
        </w:rPr>
        <w:t>γ. Ο κάτοχος της Άδειας Παραγωγής υποχρεούται να υποβάλει στη ΡΑΕ, περιοδικά κάθε δύο έτη ή κατόπιν σχετικού αιτήματος, αναφορά σχετικά με το πρόγραμμα συντηρήσεων και δοκιμών του εν λόγω εξοπλισμού σύμφωνα με τα οριζόμενα από τους κατασκευαστές, καθώς και βεβαιώσεις διατήρησης ικανού αποθέματος - επαρκές για λειτουργία τουλάχιστον 24 ωρών - σύμφωνα με τα παραπάνω. Εφόσον στις δεξαμενές τροφοδοσίας του σταθμού διατηρείται απόθεμα ικανό για λειτουργία του σταθμού για χρονικό διάστημα μικρότερο των πέντε (5) ημερών, ο κάτοχος της Άδειας Παραγωγής υποχρεούται περαιτέρω να υποβάλει αντίγραφο της σύμβασής του με την εταιρεία προμήθειας υγρών καυσίμων που αναλαμβάνει την αναπλήρωση των αποθεμάτων ντίζελ του σταθμού καθώς και το σχετικό σχέδιο υποστήριξης της εφοδιαστικής αλυσίδας.</w:t>
      </w:r>
    </w:p>
    <w:p w14:paraId="2BB8381A" w14:textId="77777777" w:rsidR="004A1E06" w:rsidRDefault="004A1E06" w:rsidP="00084189">
      <w:pPr>
        <w:pStyle w:val="ac"/>
        <w:spacing w:line="276" w:lineRule="auto"/>
        <w:jc w:val="both"/>
        <w:rPr>
          <w:rFonts w:ascii="Tahoma" w:hAnsi="Tahoma" w:cs="Tahoma"/>
          <w:i/>
          <w:iCs/>
          <w:u w:val="single"/>
          <w:lang w:val="el-GR"/>
        </w:rPr>
      </w:pPr>
    </w:p>
    <w:p w14:paraId="030AB2E4" w14:textId="572B1B03" w:rsidR="004A1E06" w:rsidRPr="00084189" w:rsidRDefault="004A1E06" w:rsidP="00084189">
      <w:pPr>
        <w:pStyle w:val="ac"/>
        <w:spacing w:line="276" w:lineRule="auto"/>
        <w:jc w:val="both"/>
        <w:rPr>
          <w:rFonts w:ascii="Tahoma" w:hAnsi="Tahoma" w:cs="Tahoma"/>
          <w:i/>
          <w:iCs/>
          <w:u w:val="single"/>
          <w:lang w:val="el-GR"/>
        </w:rPr>
      </w:pPr>
      <w:r w:rsidRPr="00084189">
        <w:rPr>
          <w:rFonts w:ascii="Tahoma" w:hAnsi="Tahoma" w:cs="Tahoma"/>
          <w:i/>
          <w:iCs/>
          <w:u w:val="single"/>
          <w:lang w:val="el-GR"/>
        </w:rPr>
        <w:t xml:space="preserve">Β. Διατήρηση αποθέματος φυσικού αερίου σε Εγκατάσταση Αποθήκευσης. </w:t>
      </w:r>
    </w:p>
    <w:p w14:paraId="4C7D7712" w14:textId="77777777" w:rsidR="004A1E06" w:rsidRPr="00084189" w:rsidRDefault="004A1E06" w:rsidP="00084189">
      <w:pPr>
        <w:pStyle w:val="ac"/>
        <w:spacing w:line="276" w:lineRule="auto"/>
        <w:jc w:val="both"/>
        <w:rPr>
          <w:rFonts w:ascii="Tahoma" w:hAnsi="Tahoma" w:cs="Tahoma"/>
          <w:i/>
          <w:iCs/>
          <w:lang w:val="el-GR"/>
        </w:rPr>
      </w:pPr>
      <w:r w:rsidRPr="00084189">
        <w:rPr>
          <w:rFonts w:ascii="Tahoma" w:hAnsi="Tahoma" w:cs="Tahoma"/>
          <w:i/>
          <w:iCs/>
          <w:lang w:val="el-GR"/>
        </w:rPr>
        <w:t>α. Ο κάτοχος της Άδειας, είτε ο ίδιος, είτε μέσω του προμηθευτή φυσικού αερίου, οφείλει να διατηρεί σύμφωνα με τις διατάξεις του Ν. 3428/2005, ποσότητα φυσικού αερίου σε Εγκατάσταση Αποθήκευσης, καταβάλλοντας στο Διαχειριστή του Συστήματος Φυσικού Αερίου τίμημα, που ορίζεται στο εκάστοτε ισχύον τιμολόγιο χρήσης του συστήματος φυσικού αερίου, για την μακροχρόνια κατάληψη αποθηκευτικού χώρου σε εγκατάσταση αποθήκευσης φυσικού αερίου. Η ποσότητα αυτή πρέπει να είναι επαρκής για την αδιάλειπτη λειτουργία της μονάδας για τουλάχιστον πέντε (5) ημέρες σε πλήρες φορτίο.</w:t>
      </w:r>
    </w:p>
    <w:p w14:paraId="09FEB7A2" w14:textId="77777777" w:rsidR="004A1E06" w:rsidRDefault="004A1E06" w:rsidP="00084189">
      <w:pPr>
        <w:pStyle w:val="ac"/>
        <w:spacing w:line="276" w:lineRule="auto"/>
        <w:jc w:val="both"/>
        <w:rPr>
          <w:rFonts w:ascii="Tahoma" w:hAnsi="Tahoma" w:cs="Tahoma"/>
          <w:i/>
          <w:iCs/>
          <w:lang w:val="el-GR"/>
        </w:rPr>
      </w:pPr>
    </w:p>
    <w:p w14:paraId="6E6A6618" w14:textId="554D1A81" w:rsidR="004A1E06" w:rsidRPr="00084189" w:rsidRDefault="004A1E06" w:rsidP="00084189">
      <w:pPr>
        <w:pStyle w:val="ac"/>
        <w:spacing w:line="276" w:lineRule="auto"/>
        <w:jc w:val="both"/>
        <w:rPr>
          <w:i/>
          <w:iCs/>
          <w:lang w:val="el-GR"/>
        </w:rPr>
      </w:pPr>
      <w:r w:rsidRPr="00084189">
        <w:rPr>
          <w:rFonts w:ascii="Tahoma" w:hAnsi="Tahoma" w:cs="Tahoma"/>
          <w:i/>
          <w:iCs/>
          <w:lang w:val="el-GR"/>
        </w:rPr>
        <w:t>β. Ο κάτοχος της Άδειας Παραγωγής οφείλει, κατά τον λεπτομερή σχεδιασμό της Μονάδας να προνοήσει ώστε να είναι δυνατή, εφόσον απαιτηθεί μελλοντικά, η εγκατάσταση τόσο των απαιτούμενων συστημάτων τροφοδοσίας υγρού καυσίμου όσο και δεξαμενών αποθήκευσης πετρελαίου ντίζελ, με χωρητικότητα επαρκή για την αδιάλειπτη λειτουργία του σταθμού για τουλάχιστον 24 ώρες σε πλήρες φορτίο.</w:t>
      </w:r>
    </w:p>
  </w:footnote>
  <w:footnote w:id="20">
    <w:p w14:paraId="015C0BB6" w14:textId="31C78C1A" w:rsidR="004A1E06" w:rsidRPr="00065C4D" w:rsidRDefault="004A1E06" w:rsidP="00065C4D">
      <w:pPr>
        <w:pStyle w:val="ac"/>
        <w:spacing w:line="276" w:lineRule="auto"/>
        <w:jc w:val="both"/>
        <w:rPr>
          <w:rFonts w:ascii="Tahoma" w:hAnsi="Tahoma" w:cs="Tahoma"/>
          <w:lang w:val="el-GR"/>
        </w:rPr>
      </w:pPr>
      <w:r w:rsidRPr="00065C4D">
        <w:rPr>
          <w:rStyle w:val="ab"/>
          <w:rFonts w:ascii="Tahoma" w:hAnsi="Tahoma" w:cs="Tahoma"/>
        </w:rPr>
        <w:footnoteRef/>
      </w:r>
      <w:r w:rsidRPr="00065C4D">
        <w:rPr>
          <w:rFonts w:ascii="Tahoma" w:hAnsi="Tahoma" w:cs="Tahoma"/>
          <w:lang w:val="el-GR"/>
        </w:rPr>
        <w:t xml:space="preserve"> Σχέδιο Ετοιμότητας Αντιμετώπισης Κινδύνων στον τομέα του ηλεκτρισμού της Ελλάδας</w:t>
      </w:r>
      <w:r>
        <w:rPr>
          <w:rFonts w:ascii="Tahoma" w:hAnsi="Tahoma" w:cs="Tahoma"/>
          <w:lang w:val="el-GR"/>
        </w:rPr>
        <w:t>,</w:t>
      </w:r>
      <w:r w:rsidRPr="00065C4D">
        <w:rPr>
          <w:rFonts w:ascii="Tahoma" w:hAnsi="Tahoma" w:cs="Tahoma"/>
          <w:lang w:val="el-GR"/>
        </w:rPr>
        <w:t xml:space="preserve"> </w:t>
      </w:r>
      <w:r>
        <w:rPr>
          <w:rFonts w:ascii="Tahoma" w:hAnsi="Tahoma" w:cs="Tahoma"/>
          <w:lang w:val="el-GR"/>
        </w:rPr>
        <w:t>σ</w:t>
      </w:r>
      <w:r w:rsidRPr="00065C4D">
        <w:rPr>
          <w:rFonts w:ascii="Tahoma" w:hAnsi="Tahoma" w:cs="Tahoma"/>
          <w:lang w:val="el-GR"/>
        </w:rPr>
        <w:t>ύμφωνα με τις διατάξεις του Κανονισμού (ΕΕ) 2019/941 του Ευρωπαϊκού Κοινοβουλίου και του Συμβουλίου της 5ης Ιουνίου 2019 σχετικά με την ετοιμότητα αντιμετώπισης κινδύνων στο τομέα της ηλεκτρικής ενέργειας και με την κατάργηση της οδηγίας 2005/89/ΕΚ.</w:t>
      </w:r>
    </w:p>
  </w:footnote>
  <w:footnote w:id="21">
    <w:p w14:paraId="5DC8B936" w14:textId="1B45EACC" w:rsidR="004A1E06" w:rsidRPr="003230DB" w:rsidRDefault="004A1E06" w:rsidP="00D36290">
      <w:pPr>
        <w:pStyle w:val="ac"/>
        <w:spacing w:line="276" w:lineRule="auto"/>
        <w:jc w:val="both"/>
        <w:rPr>
          <w:rFonts w:ascii="Tahoma" w:hAnsi="Tahoma" w:cs="Tahoma"/>
          <w:lang w:val="el-GR"/>
        </w:rPr>
      </w:pPr>
      <w:r w:rsidRPr="003230DB">
        <w:rPr>
          <w:rStyle w:val="ab"/>
          <w:rFonts w:ascii="Tahoma" w:hAnsi="Tahoma" w:cs="Tahoma"/>
        </w:rPr>
        <w:footnoteRef/>
      </w:r>
      <w:r w:rsidRPr="003230DB">
        <w:rPr>
          <w:rFonts w:ascii="Tahoma" w:hAnsi="Tahoma" w:cs="Tahoma"/>
          <w:lang w:val="el-GR"/>
        </w:rPr>
        <w:t xml:space="preserve"> Σημειώνεται ότι η δήλωση αφορά συγκεκριμένη βιομηχανία/μετρητή εκπροσώπησης. Εξαιρούνται οι βιομηχανίες με ετήσια συμβολαιοποιημένη κατανάλωση μικρότερη από 10.000 MWh, οι οποίες περιλαμβάνονται στους Προστατευόμενους καταναλωτές (</w:t>
      </w:r>
      <w:r w:rsidRPr="007F1A75">
        <w:rPr>
          <w:rFonts w:ascii="Tahoma" w:hAnsi="Tahoma" w:cs="Tahoma"/>
          <w:lang w:val="el-GR"/>
        </w:rPr>
        <w:t>βλ. Κεφάλαιο 4</w:t>
      </w:r>
      <w:r w:rsidRPr="003230DB">
        <w:rPr>
          <w:rFonts w:ascii="Tahoma" w:hAnsi="Tahoma" w:cs="Tahoma"/>
          <w:lang w:val="el-GR"/>
        </w:rPr>
        <w:t>).</w:t>
      </w:r>
    </w:p>
  </w:footnote>
  <w:footnote w:id="22">
    <w:p w14:paraId="410B97AC" w14:textId="77777777" w:rsidR="004A1E06" w:rsidRPr="003E664E" w:rsidRDefault="004A1E06" w:rsidP="003E664E">
      <w:pPr>
        <w:pStyle w:val="ac"/>
        <w:jc w:val="both"/>
        <w:rPr>
          <w:lang w:val="el-GR"/>
        </w:rPr>
      </w:pPr>
      <w:r>
        <w:rPr>
          <w:rStyle w:val="ab"/>
        </w:rPr>
        <w:footnoteRef/>
      </w:r>
      <w:r w:rsidRPr="003E664E">
        <w:rPr>
          <w:lang w:val="el-GR"/>
        </w:rPr>
        <w:t xml:space="preserve"> </w:t>
      </w:r>
      <w:r w:rsidRPr="003E664E">
        <w:rPr>
          <w:rFonts w:ascii="Tahoma" w:hAnsi="Tahoma" w:cs="Tahoma"/>
          <w:sz w:val="18"/>
          <w:szCs w:val="18"/>
          <w:lang w:val="el-GR"/>
        </w:rPr>
        <w:t>Δύναται να διαφοροποιηθεί (αντιστοίχως και οι ρυθμοί εισπίεσης / απόληψης). Εξαρτάται από την επένδυση.</w:t>
      </w:r>
      <w:r w:rsidRPr="003E664E">
        <w:rPr>
          <w:rFonts w:ascii="Tahoma" w:hAnsi="Tahoma" w:cs="Tahoma"/>
          <w:sz w:val="22"/>
          <w:szCs w:val="22"/>
          <w:lang w:val="el-GR"/>
        </w:rPr>
        <w:t xml:space="preserve"> </w:t>
      </w:r>
    </w:p>
  </w:footnote>
  <w:footnote w:id="23">
    <w:p w14:paraId="6611A690" w14:textId="77777777" w:rsidR="004A1E06" w:rsidRPr="00A82442" w:rsidRDefault="004A1E06" w:rsidP="00A82442">
      <w:pPr>
        <w:pStyle w:val="ac"/>
        <w:rPr>
          <w:rFonts w:ascii="Tahoma" w:hAnsi="Tahoma" w:cs="Tahoma"/>
          <w:sz w:val="18"/>
          <w:szCs w:val="18"/>
          <w:lang w:val="el-GR"/>
        </w:rPr>
      </w:pPr>
      <w:r w:rsidRPr="002437A0">
        <w:rPr>
          <w:rStyle w:val="ab"/>
          <w:rFonts w:cs="Tahoma"/>
          <w:sz w:val="18"/>
          <w:szCs w:val="18"/>
        </w:rPr>
        <w:footnoteRef/>
      </w:r>
      <w:r w:rsidRPr="00A82442">
        <w:rPr>
          <w:rFonts w:ascii="Tahoma" w:hAnsi="Tahoma" w:cs="Tahoma"/>
          <w:sz w:val="18"/>
          <w:szCs w:val="18"/>
          <w:lang w:val="el-GR"/>
        </w:rPr>
        <w:t xml:space="preserve"> </w:t>
      </w:r>
      <w:r w:rsidRPr="002437A0">
        <w:rPr>
          <w:rFonts w:ascii="Tahoma" w:hAnsi="Tahoma" w:cs="Tahoma"/>
          <w:sz w:val="18"/>
          <w:szCs w:val="18"/>
        </w:rPr>
        <w:t>http</w:t>
      </w:r>
      <w:r w:rsidRPr="00A82442">
        <w:rPr>
          <w:rFonts w:ascii="Tahoma" w:hAnsi="Tahoma" w:cs="Tahoma"/>
          <w:sz w:val="18"/>
          <w:szCs w:val="18"/>
          <w:lang w:val="el-GR"/>
        </w:rPr>
        <w:t>://</w:t>
      </w:r>
      <w:r w:rsidRPr="002437A0">
        <w:rPr>
          <w:rFonts w:ascii="Tahoma" w:hAnsi="Tahoma" w:cs="Tahoma"/>
          <w:sz w:val="18"/>
          <w:szCs w:val="18"/>
        </w:rPr>
        <w:t>www</w:t>
      </w:r>
      <w:r w:rsidRPr="00A82442">
        <w:rPr>
          <w:rFonts w:ascii="Tahoma" w:hAnsi="Tahoma" w:cs="Tahoma"/>
          <w:sz w:val="18"/>
          <w:szCs w:val="18"/>
          <w:lang w:val="el-GR"/>
        </w:rPr>
        <w:t>.</w:t>
      </w:r>
      <w:r w:rsidRPr="002437A0">
        <w:rPr>
          <w:rFonts w:ascii="Tahoma" w:hAnsi="Tahoma" w:cs="Tahoma"/>
          <w:sz w:val="18"/>
          <w:szCs w:val="18"/>
        </w:rPr>
        <w:t>rae</w:t>
      </w:r>
      <w:r w:rsidRPr="00A82442">
        <w:rPr>
          <w:rFonts w:ascii="Tahoma" w:hAnsi="Tahoma" w:cs="Tahoma"/>
          <w:sz w:val="18"/>
          <w:szCs w:val="18"/>
          <w:lang w:val="el-GR"/>
        </w:rPr>
        <w:t>.</w:t>
      </w:r>
      <w:r w:rsidRPr="002437A0">
        <w:rPr>
          <w:rFonts w:ascii="Tahoma" w:hAnsi="Tahoma" w:cs="Tahoma"/>
          <w:sz w:val="18"/>
          <w:szCs w:val="18"/>
        </w:rPr>
        <w:t>gr</w:t>
      </w:r>
      <w:r w:rsidRPr="00A82442">
        <w:rPr>
          <w:rFonts w:ascii="Tahoma" w:hAnsi="Tahoma" w:cs="Tahoma"/>
          <w:sz w:val="18"/>
          <w:szCs w:val="18"/>
          <w:lang w:val="el-GR"/>
        </w:rPr>
        <w:t>/</w:t>
      </w:r>
      <w:r w:rsidRPr="002437A0">
        <w:rPr>
          <w:rFonts w:ascii="Tahoma" w:hAnsi="Tahoma" w:cs="Tahoma"/>
          <w:sz w:val="18"/>
          <w:szCs w:val="18"/>
        </w:rPr>
        <w:t>site</w:t>
      </w:r>
      <w:r w:rsidRPr="00A82442">
        <w:rPr>
          <w:rFonts w:ascii="Tahoma" w:hAnsi="Tahoma" w:cs="Tahoma"/>
          <w:sz w:val="18"/>
          <w:szCs w:val="18"/>
          <w:lang w:val="el-GR"/>
        </w:rPr>
        <w:t>/</w:t>
      </w:r>
      <w:r w:rsidRPr="002437A0">
        <w:rPr>
          <w:rFonts w:ascii="Tahoma" w:hAnsi="Tahoma" w:cs="Tahoma"/>
          <w:sz w:val="18"/>
          <w:szCs w:val="18"/>
        </w:rPr>
        <w:t>categories</w:t>
      </w:r>
      <w:r w:rsidRPr="00A82442">
        <w:rPr>
          <w:rFonts w:ascii="Tahoma" w:hAnsi="Tahoma" w:cs="Tahoma"/>
          <w:sz w:val="18"/>
          <w:szCs w:val="18"/>
          <w:lang w:val="el-GR"/>
        </w:rPr>
        <w:t>_</w:t>
      </w:r>
      <w:r w:rsidRPr="002437A0">
        <w:rPr>
          <w:rFonts w:ascii="Tahoma" w:hAnsi="Tahoma" w:cs="Tahoma"/>
          <w:sz w:val="18"/>
          <w:szCs w:val="18"/>
        </w:rPr>
        <w:t>new</w:t>
      </w:r>
      <w:r w:rsidRPr="00A82442">
        <w:rPr>
          <w:rFonts w:ascii="Tahoma" w:hAnsi="Tahoma" w:cs="Tahoma"/>
          <w:sz w:val="18"/>
          <w:szCs w:val="18"/>
          <w:lang w:val="el-GR"/>
        </w:rPr>
        <w:t>/</w:t>
      </w:r>
      <w:r w:rsidRPr="002437A0">
        <w:rPr>
          <w:rFonts w:ascii="Tahoma" w:hAnsi="Tahoma" w:cs="Tahoma"/>
          <w:sz w:val="18"/>
          <w:szCs w:val="18"/>
        </w:rPr>
        <w:t>about</w:t>
      </w:r>
      <w:r w:rsidRPr="00A82442">
        <w:rPr>
          <w:rFonts w:ascii="Tahoma" w:hAnsi="Tahoma" w:cs="Tahoma"/>
          <w:sz w:val="18"/>
          <w:szCs w:val="18"/>
          <w:lang w:val="el-GR"/>
        </w:rPr>
        <w:t>_</w:t>
      </w:r>
      <w:r w:rsidRPr="002437A0">
        <w:rPr>
          <w:rFonts w:ascii="Tahoma" w:hAnsi="Tahoma" w:cs="Tahoma"/>
          <w:sz w:val="18"/>
          <w:szCs w:val="18"/>
        </w:rPr>
        <w:t>rae</w:t>
      </w:r>
      <w:r w:rsidRPr="00A82442">
        <w:rPr>
          <w:rFonts w:ascii="Tahoma" w:hAnsi="Tahoma" w:cs="Tahoma"/>
          <w:sz w:val="18"/>
          <w:szCs w:val="18"/>
          <w:lang w:val="el-GR"/>
        </w:rPr>
        <w:t>/</w:t>
      </w:r>
      <w:r w:rsidRPr="002437A0">
        <w:rPr>
          <w:rFonts w:ascii="Tahoma" w:hAnsi="Tahoma" w:cs="Tahoma"/>
          <w:sz w:val="18"/>
          <w:szCs w:val="18"/>
        </w:rPr>
        <w:t>factsheets</w:t>
      </w:r>
      <w:r w:rsidRPr="00A82442">
        <w:rPr>
          <w:rFonts w:ascii="Tahoma" w:hAnsi="Tahoma" w:cs="Tahoma"/>
          <w:sz w:val="18"/>
          <w:szCs w:val="18"/>
          <w:lang w:val="el-GR"/>
        </w:rPr>
        <w:t>/2020/</w:t>
      </w:r>
      <w:r w:rsidRPr="002437A0">
        <w:rPr>
          <w:rFonts w:ascii="Tahoma" w:hAnsi="Tahoma" w:cs="Tahoma"/>
          <w:sz w:val="18"/>
          <w:szCs w:val="18"/>
        </w:rPr>
        <w:t>gen</w:t>
      </w:r>
      <w:r w:rsidRPr="00A82442">
        <w:rPr>
          <w:rFonts w:ascii="Tahoma" w:hAnsi="Tahoma" w:cs="Tahoma"/>
          <w:sz w:val="18"/>
          <w:szCs w:val="18"/>
          <w:lang w:val="el-GR"/>
        </w:rPr>
        <w:t>/0510.</w:t>
      </w:r>
      <w:r w:rsidRPr="002437A0">
        <w:rPr>
          <w:rFonts w:ascii="Tahoma" w:hAnsi="Tahoma" w:cs="Tahoma"/>
          <w:sz w:val="18"/>
          <w:szCs w:val="18"/>
        </w:rPr>
        <w:t>csp</w:t>
      </w:r>
    </w:p>
  </w:footnote>
  <w:footnote w:id="24">
    <w:p w14:paraId="2D2493BD" w14:textId="6646159F" w:rsidR="004A1E06" w:rsidRPr="00982145" w:rsidRDefault="004A1E06" w:rsidP="001779C5">
      <w:pPr>
        <w:pStyle w:val="ac"/>
        <w:rPr>
          <w:lang w:val="el-GR"/>
        </w:rPr>
      </w:pPr>
      <w:r>
        <w:rPr>
          <w:rStyle w:val="ab"/>
        </w:rPr>
        <w:footnoteRef/>
      </w:r>
      <w:hyperlink r:id="rId2" w:history="1">
        <w:r w:rsidRPr="00B54975">
          <w:rPr>
            <w:rStyle w:val="-"/>
          </w:rPr>
          <w:t>http</w:t>
        </w:r>
        <w:r w:rsidRPr="00982145">
          <w:rPr>
            <w:rStyle w:val="-"/>
            <w:lang w:val="el-GR"/>
          </w:rPr>
          <w:t>://</w:t>
        </w:r>
        <w:r w:rsidRPr="00B54975">
          <w:rPr>
            <w:rStyle w:val="-"/>
          </w:rPr>
          <w:t>www</w:t>
        </w:r>
        <w:r w:rsidRPr="00982145">
          <w:rPr>
            <w:rStyle w:val="-"/>
            <w:lang w:val="el-GR"/>
          </w:rPr>
          <w:t>.</w:t>
        </w:r>
        <w:r w:rsidRPr="00B54975">
          <w:rPr>
            <w:rStyle w:val="-"/>
          </w:rPr>
          <w:t>acer</w:t>
        </w:r>
        <w:r w:rsidRPr="00982145">
          <w:rPr>
            <w:rStyle w:val="-"/>
            <w:lang w:val="el-GR"/>
          </w:rPr>
          <w:t>.</w:t>
        </w:r>
        <w:r w:rsidRPr="00B54975">
          <w:rPr>
            <w:rStyle w:val="-"/>
          </w:rPr>
          <w:t>europa</w:t>
        </w:r>
        <w:r w:rsidRPr="00982145">
          <w:rPr>
            <w:rStyle w:val="-"/>
            <w:lang w:val="el-GR"/>
          </w:rPr>
          <w:t>.</w:t>
        </w:r>
        <w:r w:rsidRPr="00B54975">
          <w:rPr>
            <w:rStyle w:val="-"/>
          </w:rPr>
          <w:t>eu</w:t>
        </w:r>
        <w:r w:rsidRPr="00982145">
          <w:rPr>
            <w:rStyle w:val="-"/>
            <w:lang w:val="el-GR"/>
          </w:rPr>
          <w:t>/</w:t>
        </w:r>
        <w:r w:rsidRPr="00B54975">
          <w:rPr>
            <w:rStyle w:val="-"/>
          </w:rPr>
          <w:t>en</w:t>
        </w:r>
        <w:r w:rsidRPr="00982145">
          <w:rPr>
            <w:rStyle w:val="-"/>
            <w:lang w:val="el-GR"/>
          </w:rPr>
          <w:t>/</w:t>
        </w:r>
        <w:r w:rsidRPr="00B54975">
          <w:rPr>
            <w:rStyle w:val="-"/>
          </w:rPr>
          <w:t>Gas</w:t>
        </w:r>
        <w:r w:rsidRPr="00982145">
          <w:rPr>
            <w:rStyle w:val="-"/>
            <w:lang w:val="el-GR"/>
          </w:rPr>
          <w:t>/</w:t>
        </w:r>
        <w:r w:rsidRPr="00B54975">
          <w:rPr>
            <w:rStyle w:val="-"/>
          </w:rPr>
          <w:t>Infrastructure</w:t>
        </w:r>
        <w:r w:rsidRPr="00982145">
          <w:rPr>
            <w:rStyle w:val="-"/>
            <w:lang w:val="el-GR"/>
          </w:rPr>
          <w:t>_</w:t>
        </w:r>
        <w:r w:rsidRPr="00B54975">
          <w:rPr>
            <w:rStyle w:val="-"/>
          </w:rPr>
          <w:t>development</w:t>
        </w:r>
        <w:r w:rsidRPr="00982145">
          <w:rPr>
            <w:rStyle w:val="-"/>
            <w:lang w:val="el-GR"/>
          </w:rPr>
          <w:t>/</w:t>
        </w:r>
        <w:r w:rsidRPr="00B54975">
          <w:rPr>
            <w:rStyle w:val="-"/>
          </w:rPr>
          <w:t>Documents</w:t>
        </w:r>
        <w:r w:rsidRPr="00982145">
          <w:rPr>
            <w:rStyle w:val="-"/>
            <w:lang w:val="el-GR"/>
          </w:rPr>
          <w:t>/</w:t>
        </w:r>
        <w:r w:rsidRPr="00B54975">
          <w:rPr>
            <w:rStyle w:val="-"/>
          </w:rPr>
          <w:t>ACER</w:t>
        </w:r>
        <w:r w:rsidRPr="00982145">
          <w:rPr>
            <w:rStyle w:val="-"/>
            <w:lang w:val="el-GR"/>
          </w:rPr>
          <w:t>_</w:t>
        </w:r>
        <w:r w:rsidRPr="00B54975">
          <w:rPr>
            <w:rStyle w:val="-"/>
          </w:rPr>
          <w:t>CoDG</w:t>
        </w:r>
        <w:r w:rsidRPr="00982145">
          <w:rPr>
            <w:rStyle w:val="-"/>
            <w:lang w:val="el-GR"/>
          </w:rPr>
          <w:t>_</w:t>
        </w:r>
        <w:r w:rsidRPr="00B54975">
          <w:rPr>
            <w:rStyle w:val="-"/>
          </w:rPr>
          <w:t>Final</w:t>
        </w:r>
        <w:r w:rsidRPr="00982145">
          <w:rPr>
            <w:rStyle w:val="-"/>
            <w:lang w:val="el-GR"/>
          </w:rPr>
          <w:t>_</w:t>
        </w:r>
        <w:r w:rsidRPr="00B54975">
          <w:rPr>
            <w:rStyle w:val="-"/>
          </w:rPr>
          <w:t>Report</w:t>
        </w:r>
        <w:r w:rsidRPr="00982145">
          <w:rPr>
            <w:rStyle w:val="-"/>
            <w:lang w:val="el-GR"/>
          </w:rPr>
          <w:t>_20181119_</w:t>
        </w:r>
        <w:r w:rsidRPr="00B54975">
          <w:rPr>
            <w:rStyle w:val="-"/>
          </w:rPr>
          <w:t>clean</w:t>
        </w:r>
        <w:r w:rsidRPr="00982145">
          <w:rPr>
            <w:rStyle w:val="-"/>
            <w:lang w:val="el-GR"/>
          </w:rPr>
          <w:t>.</w:t>
        </w:r>
        <w:r w:rsidRPr="00B54975">
          <w:rPr>
            <w:rStyle w:val="-"/>
          </w:rPr>
          <w:t>pdf</w:t>
        </w:r>
      </w:hyperlink>
    </w:p>
    <w:p w14:paraId="6F447394" w14:textId="77777777" w:rsidR="004A1E06" w:rsidRPr="00982145" w:rsidRDefault="004A1E06" w:rsidP="001779C5">
      <w:pPr>
        <w:pStyle w:val="ac"/>
        <w:rPr>
          <w:lang w:val="el-GR"/>
        </w:rPr>
      </w:pPr>
    </w:p>
  </w:footnote>
  <w:footnote w:id="25">
    <w:p w14:paraId="3012DE44" w14:textId="77777777" w:rsidR="004A1E06" w:rsidRPr="00F37628" w:rsidRDefault="004A1E06" w:rsidP="001779C5">
      <w:pPr>
        <w:pStyle w:val="ac"/>
      </w:pPr>
      <w:r>
        <w:rPr>
          <w:rStyle w:val="ab"/>
        </w:rPr>
        <w:footnoteRef/>
      </w:r>
      <w:r w:rsidRPr="00F37628">
        <w:t xml:space="preserve"> </w:t>
      </w:r>
      <w:r>
        <w:rPr>
          <w:rFonts w:ascii="Times New Roman" w:hAnsi="Times New Roman" w:cs="Times New Roman"/>
          <w:sz w:val="24"/>
          <w:szCs w:val="24"/>
        </w:rPr>
        <w:t xml:space="preserve">when </w:t>
      </w:r>
      <w:r w:rsidRPr="0055055D">
        <w:rPr>
          <w:rFonts w:ascii="Times New Roman" w:hAnsi="Times New Roman" w:cs="Times New Roman"/>
          <w:sz w:val="24"/>
          <w:szCs w:val="24"/>
        </w:rPr>
        <w:t xml:space="preserve">Natural Gas </w:t>
      </w:r>
      <w:r>
        <w:rPr>
          <w:rFonts w:ascii="Times New Roman" w:hAnsi="Times New Roman" w:cs="Times New Roman"/>
          <w:sz w:val="24"/>
          <w:szCs w:val="24"/>
        </w:rPr>
        <w:t xml:space="preserve">is used not </w:t>
      </w:r>
      <w:r w:rsidRPr="0055055D">
        <w:rPr>
          <w:rFonts w:ascii="Times New Roman" w:hAnsi="Times New Roman" w:cs="Times New Roman"/>
          <w:sz w:val="24"/>
          <w:szCs w:val="24"/>
        </w:rPr>
        <w:t>as raw material</w:t>
      </w:r>
      <w:r>
        <w:rPr>
          <w:rFonts w:ascii="Times New Roman" w:hAnsi="Times New Roman" w:cs="Times New Roman"/>
          <w:sz w:val="24"/>
          <w:szCs w:val="24"/>
        </w:rPr>
        <w:t xml:space="preserve"> but</w:t>
      </w:r>
      <w:r w:rsidRPr="0055055D">
        <w:rPr>
          <w:rFonts w:ascii="Times New Roman" w:hAnsi="Times New Roman" w:cs="Times New Roman"/>
          <w:sz w:val="24"/>
          <w:szCs w:val="24"/>
        </w:rPr>
        <w:t xml:space="preserve"> for the production of caloric fluids</w:t>
      </w:r>
      <w:r>
        <w:rPr>
          <w:rFonts w:ascii="Times New Roman" w:hAnsi="Times New Roman" w:cs="Times New Roman"/>
          <w:sz w:val="24"/>
          <w:szCs w:val="24"/>
        </w:rPr>
        <w:t>,</w:t>
      </w:r>
      <w:r w:rsidRPr="0055055D">
        <w:rPr>
          <w:rFonts w:ascii="Times New Roman" w:hAnsi="Times New Roman" w:cs="Times New Roman"/>
          <w:sz w:val="24"/>
          <w:szCs w:val="24"/>
        </w:rPr>
        <w:t xml:space="preserve"> e.g. steam</w:t>
      </w:r>
      <w:r>
        <w:rPr>
          <w:rFonts w:ascii="Times New Roman" w:hAnsi="Times New Roman" w:cs="Times New Roman"/>
          <w:sz w:val="24"/>
          <w:szCs w:val="24"/>
        </w:rPr>
        <w:t>,</w:t>
      </w:r>
      <w:r w:rsidRPr="0055055D">
        <w:rPr>
          <w:rFonts w:ascii="Times New Roman" w:hAnsi="Times New Roman" w:cs="Times New Roman"/>
          <w:sz w:val="24"/>
          <w:szCs w:val="24"/>
        </w:rPr>
        <w:t xml:space="preserve"> and Heat and Power cogeneration but also for processes</w:t>
      </w:r>
      <w:r>
        <w:rPr>
          <w:rFonts w:ascii="Times New Roman" w:hAnsi="Times New Roman" w:cs="Times New Roman"/>
          <w:sz w:val="24"/>
          <w:szCs w:val="24"/>
        </w:rPr>
        <w:t xml:space="preserve">, </w:t>
      </w:r>
      <w:r w:rsidRPr="0055055D">
        <w:rPr>
          <w:rFonts w:ascii="Times New Roman" w:hAnsi="Times New Roman" w:cs="Times New Roman"/>
          <w:sz w:val="24"/>
          <w:szCs w:val="24"/>
        </w:rPr>
        <w:t>furnaces, etc.</w:t>
      </w:r>
    </w:p>
  </w:footnote>
  <w:footnote w:id="26">
    <w:p w14:paraId="5EE5A6F3" w14:textId="29B8720B" w:rsidR="004A1E06" w:rsidRPr="00165A6C" w:rsidRDefault="004A1E06" w:rsidP="001779C5">
      <w:pPr>
        <w:pStyle w:val="a9"/>
        <w:rPr>
          <w:i/>
          <w:iCs/>
        </w:rPr>
      </w:pPr>
      <w:r w:rsidRPr="00165A6C">
        <w:rPr>
          <w:rStyle w:val="ab"/>
          <w:i/>
          <w:iCs/>
        </w:rPr>
        <w:footnoteRef/>
      </w:r>
      <w:r w:rsidRPr="00165A6C">
        <w:rPr>
          <w:i/>
          <w:iCs/>
        </w:rPr>
        <w:t xml:space="preserve"> In case alternative fuel is oil </w:t>
      </w:r>
      <w:r w:rsidRPr="00165A6C">
        <w:rPr>
          <w:i/>
          <w:iCs/>
          <w:sz w:val="16"/>
          <w:szCs w:val="16"/>
        </w:rPr>
        <w:t xml:space="preserve">: </w:t>
      </w:r>
      <w:hyperlink r:id="rId3" w:tgtFrame="_blank" w:history="1">
        <w:r w:rsidRPr="00165A6C">
          <w:rPr>
            <w:rStyle w:val="-"/>
            <w:rFonts w:ascii="Verdana" w:hAnsi="Verdana"/>
            <w:i/>
            <w:iCs/>
            <w:color w:val="0066CC"/>
            <w:sz w:val="16"/>
            <w:szCs w:val="16"/>
          </w:rPr>
          <w:t>http://oil.gge.gov.gr/</w:t>
        </w:r>
      </w:hyperlink>
    </w:p>
    <w:p w14:paraId="2B42A6B9" w14:textId="77777777" w:rsidR="004A1E06" w:rsidRPr="00165A6C" w:rsidRDefault="004A1E06" w:rsidP="001779C5">
      <w:pPr>
        <w:pStyle w:val="ac"/>
      </w:pPr>
    </w:p>
  </w:footnote>
  <w:footnote w:id="27">
    <w:p w14:paraId="3702D702" w14:textId="23FBDE73" w:rsidR="004A1E06" w:rsidRPr="008F4F9E" w:rsidRDefault="004A1E06" w:rsidP="001779C5">
      <w:pPr>
        <w:pStyle w:val="ac"/>
      </w:pPr>
      <w:r>
        <w:rPr>
          <w:rStyle w:val="ab"/>
        </w:rPr>
        <w:footnoteRef/>
      </w:r>
      <w:hyperlink r:id="rId4" w:history="1">
        <w:r w:rsidRPr="008F4F9E">
          <w:rPr>
            <w:rStyle w:val="-"/>
          </w:rPr>
          <w:t>http://oil.gge.gov.gr/</w:t>
        </w:r>
      </w:hyperlink>
    </w:p>
    <w:p w14:paraId="02FF2C5D" w14:textId="77777777" w:rsidR="004A1E06" w:rsidRPr="00E053C3" w:rsidRDefault="004A1E06" w:rsidP="001779C5">
      <w:pPr>
        <w:pStyle w:val="ac"/>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7"/>
      <w:tblW w:w="0" w:type="auto"/>
      <w:tblBorders>
        <w:top w:val="none" w:sz="0" w:space="0" w:color="auto"/>
        <w:left w:val="none" w:sz="0" w:space="0" w:color="auto"/>
        <w:bottom w:val="single" w:sz="12" w:space="0" w:color="auto"/>
        <w:right w:val="none" w:sz="0" w:space="0" w:color="auto"/>
        <w:insideH w:val="dashed" w:sz="4" w:space="0" w:color="auto"/>
        <w:insideV w:val="dashed" w:sz="4" w:space="0" w:color="auto"/>
      </w:tblBorders>
      <w:tblLook w:val="04A0" w:firstRow="1" w:lastRow="0" w:firstColumn="1" w:lastColumn="0" w:noHBand="0" w:noVBand="1"/>
    </w:tblPr>
    <w:tblGrid>
      <w:gridCol w:w="6941"/>
      <w:gridCol w:w="1361"/>
    </w:tblGrid>
    <w:tr w:rsidR="004A1E06" w14:paraId="23303069" w14:textId="77777777" w:rsidTr="003C45CC">
      <w:trPr>
        <w:trHeight w:val="704"/>
      </w:trPr>
      <w:tc>
        <w:tcPr>
          <w:tcW w:w="6941" w:type="dxa"/>
          <w:tcBorders>
            <w:top w:val="nil"/>
            <w:bottom w:val="single" w:sz="12" w:space="0" w:color="auto"/>
            <w:right w:val="thinThickLargeGap" w:sz="24" w:space="0" w:color="auto"/>
          </w:tcBorders>
          <w:vAlign w:val="center"/>
        </w:tcPr>
        <w:p w14:paraId="51345D02" w14:textId="77777777" w:rsidR="004A1E06" w:rsidRPr="003F231D" w:rsidRDefault="004A1E06" w:rsidP="003C45CC">
          <w:pPr>
            <w:pStyle w:val="a4"/>
            <w:spacing w:after="120"/>
            <w:jc w:val="center"/>
            <w:rPr>
              <w:rFonts w:ascii="Tahoma" w:hAnsi="Tahoma" w:cs="Tahoma"/>
              <w:b/>
              <w:bCs/>
              <w:sz w:val="20"/>
              <w:szCs w:val="20"/>
              <w:lang w:val="el-GR"/>
            </w:rPr>
          </w:pPr>
          <w:r w:rsidRPr="003F231D">
            <w:rPr>
              <w:rFonts w:ascii="Tahoma" w:hAnsi="Tahoma" w:cs="Tahoma"/>
              <w:b/>
              <w:bCs/>
              <w:sz w:val="20"/>
              <w:szCs w:val="20"/>
              <w:lang w:val="el-GR"/>
            </w:rPr>
            <w:t>ΣΧΕΔΙΟ ΠΡΟΛΗΠΤΙΚΗΣ ΔΡΑΣΗΣ</w:t>
          </w:r>
        </w:p>
        <w:p w14:paraId="60E0EBAB" w14:textId="77777777" w:rsidR="004A1E06" w:rsidRPr="00224969" w:rsidRDefault="004A1E06" w:rsidP="003C45CC">
          <w:pPr>
            <w:pStyle w:val="a4"/>
            <w:jc w:val="center"/>
            <w:rPr>
              <w:rFonts w:ascii="Tahoma" w:hAnsi="Tahoma" w:cs="Tahoma"/>
              <w:sz w:val="18"/>
              <w:szCs w:val="18"/>
              <w:lang w:val="el-GR"/>
            </w:rPr>
          </w:pPr>
          <w:r w:rsidRPr="003F231D">
            <w:rPr>
              <w:rFonts w:ascii="Tahoma" w:hAnsi="Tahoma" w:cs="Tahoma"/>
              <w:sz w:val="20"/>
              <w:szCs w:val="20"/>
              <w:lang w:val="el-GR"/>
            </w:rPr>
            <w:t>ΓΙΑ ΤΗΝ ΑΣΦΑΛΕΙΑ ΕΦΟΔΙΑΣΜΟΥ ΤΗΣ ΕΛΛΑΔΑΣ ΜΕ ΦΥΣΙΚΟ ΑΕΡΙΟ</w:t>
          </w:r>
        </w:p>
      </w:tc>
      <w:tc>
        <w:tcPr>
          <w:tcW w:w="1361" w:type="dxa"/>
          <w:tcBorders>
            <w:left w:val="thinThickLargeGap" w:sz="24" w:space="0" w:color="auto"/>
          </w:tcBorders>
          <w:vAlign w:val="center"/>
        </w:tcPr>
        <w:p w14:paraId="2FBDE613" w14:textId="203046E3" w:rsidR="004A1E06" w:rsidRPr="00FA6AA6" w:rsidRDefault="004A1E06" w:rsidP="003C45CC">
          <w:pPr>
            <w:pStyle w:val="a4"/>
            <w:jc w:val="center"/>
            <w:rPr>
              <w:rFonts w:ascii="Tahoma" w:hAnsi="Tahoma" w:cs="Tahoma"/>
            </w:rPr>
          </w:pPr>
          <w:r w:rsidRPr="00224969">
            <w:rPr>
              <w:rFonts w:ascii="Tahoma" w:hAnsi="Tahoma" w:cs="Tahoma"/>
              <w:lang w:val="el-GR"/>
            </w:rPr>
            <w:t>202</w:t>
          </w:r>
          <w:r>
            <w:rPr>
              <w:rFonts w:ascii="Tahoma" w:hAnsi="Tahoma" w:cs="Tahoma"/>
            </w:rPr>
            <w:t>3</w:t>
          </w:r>
        </w:p>
      </w:tc>
    </w:tr>
  </w:tbl>
  <w:p w14:paraId="0ABDE6E4" w14:textId="77777777" w:rsidR="004A1E06" w:rsidRPr="006F414C" w:rsidRDefault="004A1E06" w:rsidP="003C45CC">
    <w:pPr>
      <w:pStyle w:val="a4"/>
      <w:rPr>
        <w:lang w:val="el-GR"/>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7"/>
      <w:tblW w:w="0" w:type="auto"/>
      <w:tblBorders>
        <w:top w:val="none" w:sz="0" w:space="0" w:color="auto"/>
        <w:left w:val="none" w:sz="0" w:space="0" w:color="auto"/>
        <w:bottom w:val="single" w:sz="12" w:space="0" w:color="auto"/>
        <w:right w:val="none" w:sz="0" w:space="0" w:color="auto"/>
        <w:insideH w:val="dashed" w:sz="4" w:space="0" w:color="auto"/>
        <w:insideV w:val="dashed" w:sz="4" w:space="0" w:color="auto"/>
      </w:tblBorders>
      <w:tblLook w:val="04A0" w:firstRow="1" w:lastRow="0" w:firstColumn="1" w:lastColumn="0" w:noHBand="0" w:noVBand="1"/>
    </w:tblPr>
    <w:tblGrid>
      <w:gridCol w:w="7172"/>
      <w:gridCol w:w="1140"/>
    </w:tblGrid>
    <w:tr w:rsidR="004A1E06" w14:paraId="0B2E1922" w14:textId="77777777" w:rsidTr="003C45CC">
      <w:trPr>
        <w:trHeight w:val="704"/>
      </w:trPr>
      <w:tc>
        <w:tcPr>
          <w:tcW w:w="12333" w:type="dxa"/>
          <w:tcBorders>
            <w:top w:val="nil"/>
            <w:bottom w:val="single" w:sz="12" w:space="0" w:color="auto"/>
            <w:right w:val="thinThickLargeGap" w:sz="24" w:space="0" w:color="auto"/>
          </w:tcBorders>
          <w:vAlign w:val="center"/>
        </w:tcPr>
        <w:p w14:paraId="2E50A31C" w14:textId="77777777" w:rsidR="004A1E06" w:rsidRPr="003F231D" w:rsidRDefault="004A1E06" w:rsidP="003C45CC">
          <w:pPr>
            <w:pStyle w:val="a4"/>
            <w:spacing w:after="120"/>
            <w:jc w:val="center"/>
            <w:rPr>
              <w:rFonts w:ascii="Tahoma" w:hAnsi="Tahoma" w:cs="Tahoma"/>
              <w:b/>
              <w:bCs/>
              <w:sz w:val="20"/>
              <w:szCs w:val="20"/>
              <w:lang w:val="el-GR"/>
            </w:rPr>
          </w:pPr>
          <w:r w:rsidRPr="003F231D">
            <w:rPr>
              <w:rFonts w:ascii="Tahoma" w:hAnsi="Tahoma" w:cs="Tahoma"/>
              <w:b/>
              <w:bCs/>
              <w:sz w:val="20"/>
              <w:szCs w:val="20"/>
              <w:lang w:val="el-GR"/>
            </w:rPr>
            <w:t>ΣΧΕΔΙΟ ΠΡΟΛΗΠΤΙΚΗΣ ΔΡΑΣΗΣ</w:t>
          </w:r>
        </w:p>
        <w:p w14:paraId="668E355F" w14:textId="77777777" w:rsidR="004A1E06" w:rsidRPr="00224969" w:rsidRDefault="004A1E06" w:rsidP="003C45CC">
          <w:pPr>
            <w:pStyle w:val="a4"/>
            <w:jc w:val="center"/>
            <w:rPr>
              <w:rFonts w:ascii="Tahoma" w:hAnsi="Tahoma" w:cs="Tahoma"/>
              <w:sz w:val="18"/>
              <w:szCs w:val="18"/>
              <w:lang w:val="el-GR"/>
            </w:rPr>
          </w:pPr>
          <w:r w:rsidRPr="003F231D">
            <w:rPr>
              <w:rFonts w:ascii="Tahoma" w:hAnsi="Tahoma" w:cs="Tahoma"/>
              <w:sz w:val="20"/>
              <w:szCs w:val="20"/>
              <w:lang w:val="el-GR"/>
            </w:rPr>
            <w:t>ΓΙΑ ΤΗΝ ΑΣΦΑΛΕΙΑ ΕΦΟΔΙΑΣΜΟΥ ΤΗΣ ΕΛΛΑΔΑΣ ΜΕ ΦΥΣΙΚΟ ΑΕΡΙΟ</w:t>
          </w:r>
        </w:p>
      </w:tc>
      <w:tc>
        <w:tcPr>
          <w:tcW w:w="1559" w:type="dxa"/>
          <w:tcBorders>
            <w:left w:val="thinThickLargeGap" w:sz="24" w:space="0" w:color="auto"/>
          </w:tcBorders>
          <w:vAlign w:val="center"/>
        </w:tcPr>
        <w:p w14:paraId="78A2734C" w14:textId="77777777" w:rsidR="004A1E06" w:rsidRPr="0030168A" w:rsidRDefault="004A1E06" w:rsidP="003C45CC">
          <w:pPr>
            <w:pStyle w:val="a4"/>
            <w:jc w:val="center"/>
            <w:rPr>
              <w:rFonts w:ascii="Tahoma" w:hAnsi="Tahoma" w:cs="Tahoma"/>
            </w:rPr>
          </w:pPr>
          <w:r w:rsidRPr="00224969">
            <w:rPr>
              <w:rFonts w:ascii="Tahoma" w:hAnsi="Tahoma" w:cs="Tahoma"/>
              <w:lang w:val="el-GR"/>
            </w:rPr>
            <w:t>202</w:t>
          </w:r>
          <w:r>
            <w:rPr>
              <w:rFonts w:ascii="Tahoma" w:hAnsi="Tahoma" w:cs="Tahoma"/>
            </w:rPr>
            <w:t>1</w:t>
          </w:r>
        </w:p>
      </w:tc>
    </w:tr>
  </w:tbl>
  <w:p w14:paraId="0286DDD6" w14:textId="77777777" w:rsidR="004A1E06" w:rsidRPr="006F414C" w:rsidRDefault="004A1E06" w:rsidP="003C45CC">
    <w:pPr>
      <w:pStyle w:val="a4"/>
      <w:rPr>
        <w:lang w:val="el-GR"/>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7"/>
      <w:tblW w:w="0" w:type="auto"/>
      <w:tblBorders>
        <w:top w:val="none" w:sz="0" w:space="0" w:color="auto"/>
        <w:left w:val="none" w:sz="0" w:space="0" w:color="auto"/>
        <w:bottom w:val="single" w:sz="12" w:space="0" w:color="auto"/>
        <w:right w:val="none" w:sz="0" w:space="0" w:color="auto"/>
        <w:insideH w:val="dashed" w:sz="4" w:space="0" w:color="auto"/>
        <w:insideV w:val="dashed" w:sz="4" w:space="0" w:color="auto"/>
      </w:tblBorders>
      <w:tblLook w:val="04A0" w:firstRow="1" w:lastRow="0" w:firstColumn="1" w:lastColumn="0" w:noHBand="0" w:noVBand="1"/>
    </w:tblPr>
    <w:tblGrid>
      <w:gridCol w:w="12333"/>
      <w:gridCol w:w="1559"/>
    </w:tblGrid>
    <w:tr w:rsidR="004A1E06" w14:paraId="461B844B" w14:textId="77777777" w:rsidTr="003C45CC">
      <w:trPr>
        <w:trHeight w:val="704"/>
      </w:trPr>
      <w:tc>
        <w:tcPr>
          <w:tcW w:w="12333" w:type="dxa"/>
          <w:tcBorders>
            <w:top w:val="nil"/>
            <w:bottom w:val="single" w:sz="12" w:space="0" w:color="auto"/>
            <w:right w:val="thinThickLargeGap" w:sz="24" w:space="0" w:color="auto"/>
          </w:tcBorders>
          <w:vAlign w:val="center"/>
        </w:tcPr>
        <w:p w14:paraId="0CE30BB5" w14:textId="77777777" w:rsidR="004A1E06" w:rsidRPr="003F231D" w:rsidRDefault="004A1E06" w:rsidP="003C45CC">
          <w:pPr>
            <w:pStyle w:val="a4"/>
            <w:spacing w:after="120"/>
            <w:jc w:val="center"/>
            <w:rPr>
              <w:rFonts w:ascii="Tahoma" w:hAnsi="Tahoma" w:cs="Tahoma"/>
              <w:b/>
              <w:bCs/>
              <w:sz w:val="20"/>
              <w:szCs w:val="20"/>
              <w:lang w:val="el-GR"/>
            </w:rPr>
          </w:pPr>
          <w:r w:rsidRPr="003F231D">
            <w:rPr>
              <w:rFonts w:ascii="Tahoma" w:hAnsi="Tahoma" w:cs="Tahoma"/>
              <w:b/>
              <w:bCs/>
              <w:sz w:val="20"/>
              <w:szCs w:val="20"/>
              <w:lang w:val="el-GR"/>
            </w:rPr>
            <w:t>ΣΧΕΔΙΟ ΠΡΟΛΗΠΤΙΚΗΣ ΔΡΑΣΗΣ</w:t>
          </w:r>
        </w:p>
        <w:p w14:paraId="7D44CE9F" w14:textId="77777777" w:rsidR="004A1E06" w:rsidRPr="00224969" w:rsidRDefault="004A1E06" w:rsidP="003C45CC">
          <w:pPr>
            <w:pStyle w:val="a4"/>
            <w:jc w:val="center"/>
            <w:rPr>
              <w:rFonts w:ascii="Tahoma" w:hAnsi="Tahoma" w:cs="Tahoma"/>
              <w:sz w:val="18"/>
              <w:szCs w:val="18"/>
              <w:lang w:val="el-GR"/>
            </w:rPr>
          </w:pPr>
          <w:r w:rsidRPr="003F231D">
            <w:rPr>
              <w:rFonts w:ascii="Tahoma" w:hAnsi="Tahoma" w:cs="Tahoma"/>
              <w:sz w:val="20"/>
              <w:szCs w:val="20"/>
              <w:lang w:val="el-GR"/>
            </w:rPr>
            <w:t>ΓΙΑ ΤΗΝ ΑΣΦΑΛΕΙΑ ΕΦΟΔΙΑΣΜΟΥ ΤΗΣ ΕΛΛΑΔΑΣ ΜΕ ΦΥΣΙΚΟ ΑΕΡΙΟ</w:t>
          </w:r>
        </w:p>
      </w:tc>
      <w:tc>
        <w:tcPr>
          <w:tcW w:w="1559" w:type="dxa"/>
          <w:tcBorders>
            <w:left w:val="thinThickLargeGap" w:sz="24" w:space="0" w:color="auto"/>
          </w:tcBorders>
          <w:vAlign w:val="center"/>
        </w:tcPr>
        <w:p w14:paraId="53B79D54" w14:textId="77777777" w:rsidR="004A1E06" w:rsidRPr="00224969" w:rsidRDefault="004A1E06" w:rsidP="003C45CC">
          <w:pPr>
            <w:pStyle w:val="a4"/>
            <w:jc w:val="center"/>
            <w:rPr>
              <w:rFonts w:ascii="Tahoma" w:hAnsi="Tahoma" w:cs="Tahoma"/>
              <w:lang w:val="el-GR"/>
            </w:rPr>
          </w:pPr>
          <w:r w:rsidRPr="00224969">
            <w:rPr>
              <w:rFonts w:ascii="Tahoma" w:hAnsi="Tahoma" w:cs="Tahoma"/>
              <w:lang w:val="el-GR"/>
            </w:rPr>
            <w:t>202</w:t>
          </w:r>
          <w:r>
            <w:rPr>
              <w:rFonts w:ascii="Tahoma" w:hAnsi="Tahoma" w:cs="Tahoma"/>
            </w:rPr>
            <w:t>1</w:t>
          </w:r>
        </w:p>
      </w:tc>
    </w:tr>
  </w:tbl>
  <w:p w14:paraId="28AF16DA" w14:textId="77777777" w:rsidR="004A1E06" w:rsidRPr="003F231D" w:rsidRDefault="004A1E06" w:rsidP="003C45CC">
    <w:pPr>
      <w:pStyle w:val="a4"/>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7"/>
      <w:tblW w:w="0" w:type="auto"/>
      <w:tblBorders>
        <w:top w:val="none" w:sz="0" w:space="0" w:color="auto"/>
        <w:left w:val="none" w:sz="0" w:space="0" w:color="auto"/>
        <w:bottom w:val="single" w:sz="12" w:space="0" w:color="auto"/>
        <w:right w:val="none" w:sz="0" w:space="0" w:color="auto"/>
        <w:insideH w:val="dashed" w:sz="4" w:space="0" w:color="auto"/>
        <w:insideV w:val="dashed" w:sz="4" w:space="0" w:color="auto"/>
      </w:tblBorders>
      <w:tblLook w:val="04A0" w:firstRow="1" w:lastRow="0" w:firstColumn="1" w:lastColumn="0" w:noHBand="0" w:noVBand="1"/>
    </w:tblPr>
    <w:tblGrid>
      <w:gridCol w:w="7172"/>
      <w:gridCol w:w="1140"/>
    </w:tblGrid>
    <w:tr w:rsidR="004A1E06" w14:paraId="2B1A3B85" w14:textId="77777777" w:rsidTr="003C45CC">
      <w:trPr>
        <w:trHeight w:val="704"/>
      </w:trPr>
      <w:tc>
        <w:tcPr>
          <w:tcW w:w="12333" w:type="dxa"/>
          <w:tcBorders>
            <w:top w:val="nil"/>
            <w:bottom w:val="single" w:sz="12" w:space="0" w:color="auto"/>
            <w:right w:val="thinThickLargeGap" w:sz="24" w:space="0" w:color="auto"/>
          </w:tcBorders>
          <w:vAlign w:val="center"/>
        </w:tcPr>
        <w:p w14:paraId="193868B0" w14:textId="77777777" w:rsidR="004A1E06" w:rsidRPr="003F231D" w:rsidRDefault="004A1E06" w:rsidP="003C45CC">
          <w:pPr>
            <w:pStyle w:val="a4"/>
            <w:spacing w:after="120"/>
            <w:jc w:val="center"/>
            <w:rPr>
              <w:rFonts w:ascii="Tahoma" w:hAnsi="Tahoma" w:cs="Tahoma"/>
              <w:b/>
              <w:bCs/>
              <w:sz w:val="20"/>
              <w:szCs w:val="20"/>
              <w:lang w:val="el-GR"/>
            </w:rPr>
          </w:pPr>
          <w:r w:rsidRPr="003F231D">
            <w:rPr>
              <w:rFonts w:ascii="Tahoma" w:hAnsi="Tahoma" w:cs="Tahoma"/>
              <w:b/>
              <w:bCs/>
              <w:sz w:val="20"/>
              <w:szCs w:val="20"/>
              <w:lang w:val="el-GR"/>
            </w:rPr>
            <w:t>ΣΧΕΔΙΟ ΠΡΟΛΗΠΤΙΚΗΣ ΔΡΑΣΗΣ</w:t>
          </w:r>
        </w:p>
        <w:p w14:paraId="2414D5A5" w14:textId="77777777" w:rsidR="004A1E06" w:rsidRPr="00224969" w:rsidRDefault="004A1E06" w:rsidP="003C45CC">
          <w:pPr>
            <w:pStyle w:val="a4"/>
            <w:jc w:val="center"/>
            <w:rPr>
              <w:rFonts w:ascii="Tahoma" w:hAnsi="Tahoma" w:cs="Tahoma"/>
              <w:sz w:val="18"/>
              <w:szCs w:val="18"/>
              <w:lang w:val="el-GR"/>
            </w:rPr>
          </w:pPr>
          <w:r w:rsidRPr="003F231D">
            <w:rPr>
              <w:rFonts w:ascii="Tahoma" w:hAnsi="Tahoma" w:cs="Tahoma"/>
              <w:sz w:val="20"/>
              <w:szCs w:val="20"/>
              <w:lang w:val="el-GR"/>
            </w:rPr>
            <w:t>ΓΙΑ ΤΗΝ ΑΣΦΑΛΕΙΑ ΕΦΟΔΙΑΣΜΟΥ ΤΗΣ ΕΛΛΑΔΑΣ ΜΕ ΦΥΣΙΚΟ ΑΕΡΙΟ</w:t>
          </w:r>
        </w:p>
      </w:tc>
      <w:tc>
        <w:tcPr>
          <w:tcW w:w="1559" w:type="dxa"/>
          <w:tcBorders>
            <w:left w:val="thinThickLargeGap" w:sz="24" w:space="0" w:color="auto"/>
          </w:tcBorders>
          <w:vAlign w:val="center"/>
        </w:tcPr>
        <w:p w14:paraId="4E54ED23" w14:textId="77777777" w:rsidR="004A1E06" w:rsidRPr="00224969" w:rsidRDefault="004A1E06" w:rsidP="003C45CC">
          <w:pPr>
            <w:pStyle w:val="a4"/>
            <w:jc w:val="center"/>
            <w:rPr>
              <w:rFonts w:ascii="Tahoma" w:hAnsi="Tahoma" w:cs="Tahoma"/>
              <w:lang w:val="el-GR"/>
            </w:rPr>
          </w:pPr>
          <w:r w:rsidRPr="00224969">
            <w:rPr>
              <w:rFonts w:ascii="Tahoma" w:hAnsi="Tahoma" w:cs="Tahoma"/>
              <w:lang w:val="el-GR"/>
            </w:rPr>
            <w:t>202</w:t>
          </w:r>
          <w:r>
            <w:rPr>
              <w:rFonts w:ascii="Tahoma" w:hAnsi="Tahoma" w:cs="Tahoma"/>
            </w:rPr>
            <w:t>1</w:t>
          </w:r>
        </w:p>
      </w:tc>
    </w:tr>
  </w:tbl>
  <w:p w14:paraId="286A350F" w14:textId="77777777" w:rsidR="004A1E06" w:rsidRPr="006F414C" w:rsidRDefault="004A1E06" w:rsidP="003C45CC">
    <w:pPr>
      <w:pStyle w:val="a4"/>
      <w:rPr>
        <w:lang w:val="el-GR"/>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7"/>
      <w:tblW w:w="0" w:type="auto"/>
      <w:tblBorders>
        <w:top w:val="none" w:sz="0" w:space="0" w:color="auto"/>
        <w:left w:val="none" w:sz="0" w:space="0" w:color="auto"/>
        <w:bottom w:val="single" w:sz="12" w:space="0" w:color="auto"/>
        <w:right w:val="none" w:sz="0" w:space="0" w:color="auto"/>
        <w:insideH w:val="dashed" w:sz="4" w:space="0" w:color="auto"/>
        <w:insideV w:val="dashed" w:sz="4" w:space="0" w:color="auto"/>
      </w:tblBorders>
      <w:tblLook w:val="04A0" w:firstRow="1" w:lastRow="0" w:firstColumn="1" w:lastColumn="0" w:noHBand="0" w:noVBand="1"/>
    </w:tblPr>
    <w:tblGrid>
      <w:gridCol w:w="6941"/>
      <w:gridCol w:w="1361"/>
    </w:tblGrid>
    <w:tr w:rsidR="004A1E06" w14:paraId="023313A9" w14:textId="77777777" w:rsidTr="003C45CC">
      <w:trPr>
        <w:trHeight w:val="704"/>
      </w:trPr>
      <w:tc>
        <w:tcPr>
          <w:tcW w:w="6941" w:type="dxa"/>
          <w:tcBorders>
            <w:top w:val="nil"/>
            <w:bottom w:val="single" w:sz="12" w:space="0" w:color="auto"/>
            <w:right w:val="thinThickLargeGap" w:sz="24" w:space="0" w:color="auto"/>
          </w:tcBorders>
          <w:vAlign w:val="center"/>
        </w:tcPr>
        <w:p w14:paraId="5B16CE57" w14:textId="77777777" w:rsidR="004A1E06" w:rsidRPr="003F231D" w:rsidRDefault="004A1E06" w:rsidP="003C45CC">
          <w:pPr>
            <w:pStyle w:val="a4"/>
            <w:spacing w:after="120"/>
            <w:jc w:val="center"/>
            <w:rPr>
              <w:rFonts w:ascii="Tahoma" w:hAnsi="Tahoma" w:cs="Tahoma"/>
              <w:b/>
              <w:bCs/>
              <w:sz w:val="20"/>
              <w:szCs w:val="20"/>
              <w:lang w:val="el-GR"/>
            </w:rPr>
          </w:pPr>
          <w:r w:rsidRPr="003F231D">
            <w:rPr>
              <w:rFonts w:ascii="Tahoma" w:hAnsi="Tahoma" w:cs="Tahoma"/>
              <w:b/>
              <w:bCs/>
              <w:sz w:val="20"/>
              <w:szCs w:val="20"/>
              <w:lang w:val="el-GR"/>
            </w:rPr>
            <w:t>ΣΧΕΔΙΟ ΠΡΟΛΗΠΤΙΚΗΣ ΔΡΑΣΗΣ</w:t>
          </w:r>
        </w:p>
        <w:p w14:paraId="14F6C9B5" w14:textId="77777777" w:rsidR="004A1E06" w:rsidRPr="00224969" w:rsidRDefault="004A1E06" w:rsidP="003C45CC">
          <w:pPr>
            <w:pStyle w:val="a4"/>
            <w:jc w:val="center"/>
            <w:rPr>
              <w:rFonts w:ascii="Tahoma" w:hAnsi="Tahoma" w:cs="Tahoma"/>
              <w:sz w:val="18"/>
              <w:szCs w:val="18"/>
              <w:lang w:val="el-GR"/>
            </w:rPr>
          </w:pPr>
          <w:r w:rsidRPr="003F231D">
            <w:rPr>
              <w:rFonts w:ascii="Tahoma" w:hAnsi="Tahoma" w:cs="Tahoma"/>
              <w:sz w:val="20"/>
              <w:szCs w:val="20"/>
              <w:lang w:val="el-GR"/>
            </w:rPr>
            <w:t>ΓΙΑ ΤΗΝ ΑΣΦΑΛΕΙΑ ΕΦΟΔΙΑΣΜΟΥ ΤΗΣ ΕΛΛΑΔΑΣ ΜΕ ΦΥΣΙΚΟ ΑΕΡΙΟ</w:t>
          </w:r>
        </w:p>
      </w:tc>
      <w:tc>
        <w:tcPr>
          <w:tcW w:w="1361" w:type="dxa"/>
          <w:tcBorders>
            <w:left w:val="thinThickLargeGap" w:sz="24" w:space="0" w:color="auto"/>
          </w:tcBorders>
          <w:vAlign w:val="center"/>
        </w:tcPr>
        <w:p w14:paraId="5AA4E005" w14:textId="77777777" w:rsidR="004A1E06" w:rsidRPr="00224969" w:rsidRDefault="004A1E06" w:rsidP="003C45CC">
          <w:pPr>
            <w:pStyle w:val="a4"/>
            <w:jc w:val="center"/>
            <w:rPr>
              <w:rFonts w:ascii="Tahoma" w:hAnsi="Tahoma" w:cs="Tahoma"/>
              <w:lang w:val="el-GR"/>
            </w:rPr>
          </w:pPr>
          <w:r w:rsidRPr="00224969">
            <w:rPr>
              <w:rFonts w:ascii="Tahoma" w:hAnsi="Tahoma" w:cs="Tahoma"/>
              <w:lang w:val="el-GR"/>
            </w:rPr>
            <w:t>202</w:t>
          </w:r>
          <w:r>
            <w:rPr>
              <w:rFonts w:ascii="Tahoma" w:hAnsi="Tahoma" w:cs="Tahoma"/>
            </w:rPr>
            <w:t>1</w:t>
          </w:r>
        </w:p>
      </w:tc>
    </w:tr>
  </w:tbl>
  <w:p w14:paraId="7C85E6D3" w14:textId="77777777" w:rsidR="004A1E06" w:rsidRPr="003F231D" w:rsidRDefault="004A1E06" w:rsidP="003C45CC">
    <w:pPr>
      <w:pStyle w:val="a4"/>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7"/>
      <w:tblW w:w="0" w:type="auto"/>
      <w:tblBorders>
        <w:top w:val="none" w:sz="0" w:space="0" w:color="auto"/>
        <w:left w:val="none" w:sz="0" w:space="0" w:color="auto"/>
        <w:bottom w:val="single" w:sz="12" w:space="0" w:color="auto"/>
        <w:right w:val="none" w:sz="0" w:space="0" w:color="auto"/>
        <w:insideH w:val="dashed" w:sz="4" w:space="0" w:color="auto"/>
        <w:insideV w:val="dashed" w:sz="4" w:space="0" w:color="auto"/>
      </w:tblBorders>
      <w:tblLook w:val="04A0" w:firstRow="1" w:lastRow="0" w:firstColumn="1" w:lastColumn="0" w:noHBand="0" w:noVBand="1"/>
    </w:tblPr>
    <w:tblGrid>
      <w:gridCol w:w="7172"/>
      <w:gridCol w:w="1140"/>
    </w:tblGrid>
    <w:tr w:rsidR="004A1E06" w14:paraId="171B821D" w14:textId="77777777" w:rsidTr="003C45CC">
      <w:trPr>
        <w:trHeight w:val="704"/>
      </w:trPr>
      <w:tc>
        <w:tcPr>
          <w:tcW w:w="12333" w:type="dxa"/>
          <w:tcBorders>
            <w:top w:val="nil"/>
            <w:bottom w:val="single" w:sz="12" w:space="0" w:color="auto"/>
            <w:right w:val="thinThickLargeGap" w:sz="24" w:space="0" w:color="auto"/>
          </w:tcBorders>
          <w:vAlign w:val="center"/>
        </w:tcPr>
        <w:p w14:paraId="7D688C64" w14:textId="77777777" w:rsidR="004A1E06" w:rsidRPr="003F231D" w:rsidRDefault="004A1E06" w:rsidP="003C45CC">
          <w:pPr>
            <w:pStyle w:val="a4"/>
            <w:spacing w:after="120"/>
            <w:jc w:val="center"/>
            <w:rPr>
              <w:rFonts w:ascii="Tahoma" w:hAnsi="Tahoma" w:cs="Tahoma"/>
              <w:b/>
              <w:bCs/>
              <w:sz w:val="20"/>
              <w:szCs w:val="20"/>
              <w:lang w:val="el-GR"/>
            </w:rPr>
          </w:pPr>
          <w:r w:rsidRPr="003F231D">
            <w:rPr>
              <w:rFonts w:ascii="Tahoma" w:hAnsi="Tahoma" w:cs="Tahoma"/>
              <w:b/>
              <w:bCs/>
              <w:sz w:val="20"/>
              <w:szCs w:val="20"/>
              <w:lang w:val="el-GR"/>
            </w:rPr>
            <w:t>ΣΧΕΔΙΟ ΠΡΟΛΗΠΤΙΚΗΣ ΔΡΑΣΗΣ</w:t>
          </w:r>
        </w:p>
        <w:p w14:paraId="2EDEDDB4" w14:textId="77777777" w:rsidR="004A1E06" w:rsidRPr="00224969" w:rsidRDefault="004A1E06" w:rsidP="003C45CC">
          <w:pPr>
            <w:pStyle w:val="a4"/>
            <w:jc w:val="center"/>
            <w:rPr>
              <w:rFonts w:ascii="Tahoma" w:hAnsi="Tahoma" w:cs="Tahoma"/>
              <w:sz w:val="18"/>
              <w:szCs w:val="18"/>
              <w:lang w:val="el-GR"/>
            </w:rPr>
          </w:pPr>
          <w:r w:rsidRPr="003F231D">
            <w:rPr>
              <w:rFonts w:ascii="Tahoma" w:hAnsi="Tahoma" w:cs="Tahoma"/>
              <w:sz w:val="20"/>
              <w:szCs w:val="20"/>
              <w:lang w:val="el-GR"/>
            </w:rPr>
            <w:t>ΓΙΑ ΤΗΝ ΑΣΦΑΛΕΙΑ ΕΦΟΔΙΑΣΜΟΥ ΤΗΣ ΕΛΛΑΔΑΣ ΜΕ ΦΥΣΙΚΟ ΑΕΡΙΟ</w:t>
          </w:r>
        </w:p>
      </w:tc>
      <w:tc>
        <w:tcPr>
          <w:tcW w:w="1559" w:type="dxa"/>
          <w:tcBorders>
            <w:left w:val="thinThickLargeGap" w:sz="24" w:space="0" w:color="auto"/>
          </w:tcBorders>
          <w:vAlign w:val="center"/>
        </w:tcPr>
        <w:p w14:paraId="36EC0228" w14:textId="77777777" w:rsidR="004A1E06" w:rsidRPr="00224969" w:rsidRDefault="004A1E06" w:rsidP="003C45CC">
          <w:pPr>
            <w:pStyle w:val="a4"/>
            <w:jc w:val="center"/>
            <w:rPr>
              <w:rFonts w:ascii="Tahoma" w:hAnsi="Tahoma" w:cs="Tahoma"/>
              <w:lang w:val="el-GR"/>
            </w:rPr>
          </w:pPr>
          <w:r w:rsidRPr="00224969">
            <w:rPr>
              <w:rFonts w:ascii="Tahoma" w:hAnsi="Tahoma" w:cs="Tahoma"/>
              <w:lang w:val="el-GR"/>
            </w:rPr>
            <w:t>202</w:t>
          </w:r>
          <w:r>
            <w:rPr>
              <w:rFonts w:ascii="Tahoma" w:hAnsi="Tahoma" w:cs="Tahoma"/>
            </w:rPr>
            <w:t>1</w:t>
          </w:r>
        </w:p>
      </w:tc>
    </w:tr>
  </w:tbl>
  <w:p w14:paraId="155B5440" w14:textId="77777777" w:rsidR="004A1E06" w:rsidRPr="003F231D" w:rsidRDefault="004A1E06" w:rsidP="003C45CC">
    <w:pPr>
      <w:pStyle w:val="a4"/>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7"/>
      <w:tblW w:w="0" w:type="auto"/>
      <w:tblBorders>
        <w:top w:val="none" w:sz="0" w:space="0" w:color="auto"/>
        <w:left w:val="none" w:sz="0" w:space="0" w:color="auto"/>
        <w:bottom w:val="single" w:sz="12" w:space="0" w:color="auto"/>
        <w:right w:val="none" w:sz="0" w:space="0" w:color="auto"/>
        <w:insideH w:val="dashed" w:sz="4" w:space="0" w:color="auto"/>
        <w:insideV w:val="dashed" w:sz="4" w:space="0" w:color="auto"/>
      </w:tblBorders>
      <w:tblLook w:val="04A0" w:firstRow="1" w:lastRow="0" w:firstColumn="1" w:lastColumn="0" w:noHBand="0" w:noVBand="1"/>
    </w:tblPr>
    <w:tblGrid>
      <w:gridCol w:w="12333"/>
      <w:gridCol w:w="1559"/>
    </w:tblGrid>
    <w:tr w:rsidR="004A1E06" w14:paraId="7DCB0768" w14:textId="77777777" w:rsidTr="003C45CC">
      <w:trPr>
        <w:trHeight w:val="704"/>
      </w:trPr>
      <w:tc>
        <w:tcPr>
          <w:tcW w:w="12333" w:type="dxa"/>
          <w:tcBorders>
            <w:top w:val="nil"/>
            <w:bottom w:val="single" w:sz="12" w:space="0" w:color="auto"/>
            <w:right w:val="thinThickLargeGap" w:sz="24" w:space="0" w:color="auto"/>
          </w:tcBorders>
          <w:vAlign w:val="center"/>
        </w:tcPr>
        <w:p w14:paraId="3E466421" w14:textId="77777777" w:rsidR="004A1E06" w:rsidRPr="003F231D" w:rsidRDefault="004A1E06" w:rsidP="003C45CC">
          <w:pPr>
            <w:pStyle w:val="a4"/>
            <w:spacing w:after="120"/>
            <w:jc w:val="center"/>
            <w:rPr>
              <w:rFonts w:ascii="Tahoma" w:hAnsi="Tahoma" w:cs="Tahoma"/>
              <w:b/>
              <w:bCs/>
              <w:sz w:val="20"/>
              <w:szCs w:val="20"/>
              <w:lang w:val="el-GR"/>
            </w:rPr>
          </w:pPr>
          <w:r w:rsidRPr="003F231D">
            <w:rPr>
              <w:rFonts w:ascii="Tahoma" w:hAnsi="Tahoma" w:cs="Tahoma"/>
              <w:b/>
              <w:bCs/>
              <w:sz w:val="20"/>
              <w:szCs w:val="20"/>
              <w:lang w:val="el-GR"/>
            </w:rPr>
            <w:t>ΣΧΕΔΙΟ ΠΡΟΛΗΠΤΙΚΗΣ ΔΡΑΣΗΣ</w:t>
          </w:r>
        </w:p>
        <w:p w14:paraId="2D7C0BE6" w14:textId="77777777" w:rsidR="004A1E06" w:rsidRPr="00224969" w:rsidRDefault="004A1E06" w:rsidP="003C45CC">
          <w:pPr>
            <w:pStyle w:val="a4"/>
            <w:jc w:val="center"/>
            <w:rPr>
              <w:rFonts w:ascii="Tahoma" w:hAnsi="Tahoma" w:cs="Tahoma"/>
              <w:sz w:val="18"/>
              <w:szCs w:val="18"/>
              <w:lang w:val="el-GR"/>
            </w:rPr>
          </w:pPr>
          <w:r w:rsidRPr="003F231D">
            <w:rPr>
              <w:rFonts w:ascii="Tahoma" w:hAnsi="Tahoma" w:cs="Tahoma"/>
              <w:sz w:val="20"/>
              <w:szCs w:val="20"/>
              <w:lang w:val="el-GR"/>
            </w:rPr>
            <w:t>ΓΙΑ ΤΗΝ ΑΣΦΑΛΕΙΑ ΕΦΟΔΙΑΣΜΟΥ ΤΗΣ ΕΛΛΑΔΑΣ ΜΕ ΦΥΣΙΚΟ ΑΕΡΙΟ</w:t>
          </w:r>
        </w:p>
      </w:tc>
      <w:tc>
        <w:tcPr>
          <w:tcW w:w="1559" w:type="dxa"/>
          <w:tcBorders>
            <w:left w:val="thinThickLargeGap" w:sz="24" w:space="0" w:color="auto"/>
          </w:tcBorders>
          <w:vAlign w:val="center"/>
        </w:tcPr>
        <w:p w14:paraId="0AE13C17" w14:textId="77777777" w:rsidR="004A1E06" w:rsidRPr="0030168A" w:rsidRDefault="004A1E06" w:rsidP="003C45CC">
          <w:pPr>
            <w:pStyle w:val="a4"/>
            <w:jc w:val="center"/>
            <w:rPr>
              <w:rFonts w:ascii="Tahoma" w:hAnsi="Tahoma" w:cs="Tahoma"/>
            </w:rPr>
          </w:pPr>
          <w:r w:rsidRPr="00224969">
            <w:rPr>
              <w:rFonts w:ascii="Tahoma" w:hAnsi="Tahoma" w:cs="Tahoma"/>
              <w:lang w:val="el-GR"/>
            </w:rPr>
            <w:t>202</w:t>
          </w:r>
          <w:r>
            <w:rPr>
              <w:rFonts w:ascii="Tahoma" w:hAnsi="Tahoma" w:cs="Tahoma"/>
            </w:rPr>
            <w:t>1</w:t>
          </w:r>
        </w:p>
      </w:tc>
    </w:tr>
  </w:tbl>
  <w:p w14:paraId="70E824CD" w14:textId="77777777" w:rsidR="004A1E06" w:rsidRPr="003F231D" w:rsidRDefault="004A1E06" w:rsidP="003C45CC">
    <w:pPr>
      <w:pStyle w:val="a4"/>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7"/>
      <w:tblW w:w="0" w:type="auto"/>
      <w:tblBorders>
        <w:top w:val="none" w:sz="0" w:space="0" w:color="auto"/>
        <w:left w:val="none" w:sz="0" w:space="0" w:color="auto"/>
        <w:bottom w:val="single" w:sz="12" w:space="0" w:color="auto"/>
        <w:right w:val="none" w:sz="0" w:space="0" w:color="auto"/>
        <w:insideH w:val="dashed" w:sz="4" w:space="0" w:color="auto"/>
        <w:insideV w:val="dashed" w:sz="4" w:space="0" w:color="auto"/>
      </w:tblBorders>
      <w:tblLook w:val="04A0" w:firstRow="1" w:lastRow="0" w:firstColumn="1" w:lastColumn="0" w:noHBand="0" w:noVBand="1"/>
    </w:tblPr>
    <w:tblGrid>
      <w:gridCol w:w="7172"/>
      <w:gridCol w:w="1140"/>
    </w:tblGrid>
    <w:tr w:rsidR="004A1E06" w14:paraId="4BD7DC5F" w14:textId="77777777" w:rsidTr="003C45CC">
      <w:trPr>
        <w:trHeight w:val="704"/>
      </w:trPr>
      <w:tc>
        <w:tcPr>
          <w:tcW w:w="12333" w:type="dxa"/>
          <w:tcBorders>
            <w:top w:val="nil"/>
            <w:bottom w:val="single" w:sz="12" w:space="0" w:color="auto"/>
            <w:right w:val="thinThickLargeGap" w:sz="24" w:space="0" w:color="auto"/>
          </w:tcBorders>
          <w:vAlign w:val="center"/>
        </w:tcPr>
        <w:p w14:paraId="3786928C" w14:textId="77777777" w:rsidR="004A1E06" w:rsidRPr="003F231D" w:rsidRDefault="004A1E06" w:rsidP="003C45CC">
          <w:pPr>
            <w:pStyle w:val="a4"/>
            <w:spacing w:after="120"/>
            <w:jc w:val="center"/>
            <w:rPr>
              <w:rFonts w:ascii="Tahoma" w:hAnsi="Tahoma" w:cs="Tahoma"/>
              <w:b/>
              <w:bCs/>
              <w:sz w:val="20"/>
              <w:szCs w:val="20"/>
              <w:lang w:val="el-GR"/>
            </w:rPr>
          </w:pPr>
          <w:r w:rsidRPr="003F231D">
            <w:rPr>
              <w:rFonts w:ascii="Tahoma" w:hAnsi="Tahoma" w:cs="Tahoma"/>
              <w:b/>
              <w:bCs/>
              <w:sz w:val="20"/>
              <w:szCs w:val="20"/>
              <w:lang w:val="el-GR"/>
            </w:rPr>
            <w:t>ΣΧΕΔΙΟ ΠΡΟΛΗΠΤΙΚΗΣ ΔΡΑΣΗΣ</w:t>
          </w:r>
        </w:p>
        <w:p w14:paraId="40B0E179" w14:textId="77777777" w:rsidR="004A1E06" w:rsidRPr="00224969" w:rsidRDefault="004A1E06" w:rsidP="003C45CC">
          <w:pPr>
            <w:pStyle w:val="a4"/>
            <w:jc w:val="center"/>
            <w:rPr>
              <w:rFonts w:ascii="Tahoma" w:hAnsi="Tahoma" w:cs="Tahoma"/>
              <w:sz w:val="18"/>
              <w:szCs w:val="18"/>
              <w:lang w:val="el-GR"/>
            </w:rPr>
          </w:pPr>
          <w:r w:rsidRPr="003F231D">
            <w:rPr>
              <w:rFonts w:ascii="Tahoma" w:hAnsi="Tahoma" w:cs="Tahoma"/>
              <w:sz w:val="20"/>
              <w:szCs w:val="20"/>
              <w:lang w:val="el-GR"/>
            </w:rPr>
            <w:t>ΓΙΑ ΤΗΝ ΑΣΦΑΛΕΙΑ ΕΦΟΔΙΑΣΜΟΥ ΤΗΣ ΕΛΛΑΔΑΣ ΜΕ ΦΥΣΙΚΟ ΑΕΡΙΟ</w:t>
          </w:r>
        </w:p>
      </w:tc>
      <w:tc>
        <w:tcPr>
          <w:tcW w:w="1559" w:type="dxa"/>
          <w:tcBorders>
            <w:left w:val="thinThickLargeGap" w:sz="24" w:space="0" w:color="auto"/>
          </w:tcBorders>
          <w:vAlign w:val="center"/>
        </w:tcPr>
        <w:p w14:paraId="5CC6A5EA" w14:textId="2B50B1C3" w:rsidR="004A1E06" w:rsidRPr="00224969" w:rsidRDefault="004A1E06" w:rsidP="003C45CC">
          <w:pPr>
            <w:pStyle w:val="a4"/>
            <w:jc w:val="center"/>
            <w:rPr>
              <w:rFonts w:ascii="Tahoma" w:hAnsi="Tahoma" w:cs="Tahoma"/>
              <w:lang w:val="el-GR"/>
            </w:rPr>
          </w:pPr>
          <w:r w:rsidRPr="00224969">
            <w:rPr>
              <w:rFonts w:ascii="Tahoma" w:hAnsi="Tahoma" w:cs="Tahoma"/>
              <w:lang w:val="el-GR"/>
            </w:rPr>
            <w:t>202</w:t>
          </w:r>
          <w:r>
            <w:rPr>
              <w:rFonts w:ascii="Tahoma" w:hAnsi="Tahoma" w:cs="Tahoma"/>
              <w:lang w:val="el-GR"/>
            </w:rPr>
            <w:t>3</w:t>
          </w:r>
        </w:p>
      </w:tc>
    </w:tr>
  </w:tbl>
  <w:p w14:paraId="332E049A" w14:textId="77777777" w:rsidR="004A1E06" w:rsidRPr="003F231D" w:rsidRDefault="004A1E06" w:rsidP="003C45CC">
    <w:pPr>
      <w:pStyle w:val="a4"/>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7"/>
      <w:tblW w:w="0" w:type="auto"/>
      <w:tblBorders>
        <w:top w:val="none" w:sz="0" w:space="0" w:color="auto"/>
        <w:left w:val="none" w:sz="0" w:space="0" w:color="auto"/>
        <w:bottom w:val="single" w:sz="12" w:space="0" w:color="auto"/>
        <w:right w:val="none" w:sz="0" w:space="0" w:color="auto"/>
        <w:insideH w:val="dashed" w:sz="4" w:space="0" w:color="auto"/>
        <w:insideV w:val="dashed" w:sz="4" w:space="0" w:color="auto"/>
      </w:tblBorders>
      <w:tblLook w:val="04A0" w:firstRow="1" w:lastRow="0" w:firstColumn="1" w:lastColumn="0" w:noHBand="0" w:noVBand="1"/>
    </w:tblPr>
    <w:tblGrid>
      <w:gridCol w:w="6941"/>
      <w:gridCol w:w="1361"/>
    </w:tblGrid>
    <w:tr w:rsidR="004A1E06" w14:paraId="1D4E6A38" w14:textId="77777777" w:rsidTr="003C45CC">
      <w:trPr>
        <w:trHeight w:val="704"/>
      </w:trPr>
      <w:tc>
        <w:tcPr>
          <w:tcW w:w="6941" w:type="dxa"/>
          <w:tcBorders>
            <w:top w:val="nil"/>
            <w:bottom w:val="single" w:sz="12" w:space="0" w:color="auto"/>
            <w:right w:val="thinThickLargeGap" w:sz="24" w:space="0" w:color="auto"/>
          </w:tcBorders>
          <w:vAlign w:val="center"/>
        </w:tcPr>
        <w:p w14:paraId="09365400" w14:textId="77777777" w:rsidR="004A1E06" w:rsidRPr="003F231D" w:rsidRDefault="004A1E06" w:rsidP="004234BE">
          <w:pPr>
            <w:pStyle w:val="a4"/>
            <w:spacing w:after="120"/>
            <w:jc w:val="center"/>
            <w:rPr>
              <w:rFonts w:ascii="Tahoma" w:hAnsi="Tahoma" w:cs="Tahoma"/>
              <w:b/>
              <w:bCs/>
              <w:sz w:val="20"/>
              <w:szCs w:val="20"/>
              <w:lang w:val="el-GR"/>
            </w:rPr>
          </w:pPr>
          <w:r w:rsidRPr="003F231D">
            <w:rPr>
              <w:rFonts w:ascii="Tahoma" w:hAnsi="Tahoma" w:cs="Tahoma"/>
              <w:b/>
              <w:bCs/>
              <w:sz w:val="20"/>
              <w:szCs w:val="20"/>
              <w:lang w:val="el-GR"/>
            </w:rPr>
            <w:t>ΣΧΕΔΙΟ ΠΡΟΛΗΠΤΙΚΗΣ ΔΡΑΣΗΣ</w:t>
          </w:r>
        </w:p>
        <w:p w14:paraId="04412965" w14:textId="77777777" w:rsidR="004A1E06" w:rsidRPr="00224969" w:rsidRDefault="004A1E06" w:rsidP="004234BE">
          <w:pPr>
            <w:pStyle w:val="a4"/>
            <w:jc w:val="center"/>
            <w:rPr>
              <w:rFonts w:ascii="Tahoma" w:hAnsi="Tahoma" w:cs="Tahoma"/>
              <w:sz w:val="18"/>
              <w:szCs w:val="18"/>
              <w:lang w:val="el-GR"/>
            </w:rPr>
          </w:pPr>
          <w:r w:rsidRPr="003F231D">
            <w:rPr>
              <w:rFonts w:ascii="Tahoma" w:hAnsi="Tahoma" w:cs="Tahoma"/>
              <w:sz w:val="20"/>
              <w:szCs w:val="20"/>
              <w:lang w:val="el-GR"/>
            </w:rPr>
            <w:t>ΓΙΑ ΤΗΝ ΑΣΦΑΛΕΙΑ ΕΦΟΔΙΑΣΜΟΥ ΤΗΣ ΕΛΛΑΔΑΣ ΜΕ ΦΥΣΙΚΟ ΑΕΡΙΟ</w:t>
          </w:r>
        </w:p>
      </w:tc>
      <w:tc>
        <w:tcPr>
          <w:tcW w:w="1361" w:type="dxa"/>
          <w:tcBorders>
            <w:left w:val="thinThickLargeGap" w:sz="24" w:space="0" w:color="auto"/>
          </w:tcBorders>
          <w:vAlign w:val="center"/>
        </w:tcPr>
        <w:p w14:paraId="52DDAD4E" w14:textId="37F5A8AE" w:rsidR="004A1E06" w:rsidRPr="00FA6AA6" w:rsidRDefault="004A1E06" w:rsidP="004234BE">
          <w:pPr>
            <w:pStyle w:val="a4"/>
            <w:jc w:val="center"/>
            <w:rPr>
              <w:rFonts w:ascii="Tahoma" w:hAnsi="Tahoma" w:cs="Tahoma"/>
            </w:rPr>
          </w:pPr>
          <w:r w:rsidRPr="00224969">
            <w:rPr>
              <w:rFonts w:ascii="Tahoma" w:hAnsi="Tahoma" w:cs="Tahoma"/>
              <w:lang w:val="el-GR"/>
            </w:rPr>
            <w:t>202</w:t>
          </w:r>
          <w:r>
            <w:rPr>
              <w:rFonts w:ascii="Tahoma" w:hAnsi="Tahoma" w:cs="Tahoma"/>
            </w:rPr>
            <w:t>3</w:t>
          </w:r>
        </w:p>
      </w:tc>
    </w:tr>
  </w:tbl>
  <w:p w14:paraId="41BEB7A3" w14:textId="77777777" w:rsidR="004A1E06" w:rsidRDefault="004A1E06">
    <w:pPr>
      <w:pStyle w:val="a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215BB"/>
    <w:multiLevelType w:val="hybridMultilevel"/>
    <w:tmpl w:val="B41E843E"/>
    <w:lvl w:ilvl="0" w:tplc="E7960A2A">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 w15:restartNumberingAfterBreak="0">
    <w:nsid w:val="040E4D80"/>
    <w:multiLevelType w:val="hybridMultilevel"/>
    <w:tmpl w:val="E132D2C2"/>
    <w:lvl w:ilvl="0" w:tplc="4328E842">
      <w:start w:val="1"/>
      <w:numFmt w:val="bullet"/>
      <w:lvlText w:val="-"/>
      <w:lvlJc w:val="left"/>
      <w:pPr>
        <w:ind w:left="2160" w:hanging="360"/>
      </w:pPr>
      <w:rPr>
        <w:rFonts w:ascii="Courier New" w:hAnsi="Courier New" w:hint="default"/>
      </w:rPr>
    </w:lvl>
    <w:lvl w:ilvl="1" w:tplc="04080003" w:tentative="1">
      <w:start w:val="1"/>
      <w:numFmt w:val="bullet"/>
      <w:lvlText w:val="o"/>
      <w:lvlJc w:val="left"/>
      <w:pPr>
        <w:ind w:left="2880" w:hanging="360"/>
      </w:pPr>
      <w:rPr>
        <w:rFonts w:ascii="Courier New" w:hAnsi="Courier New" w:cs="Courier New" w:hint="default"/>
      </w:rPr>
    </w:lvl>
    <w:lvl w:ilvl="2" w:tplc="04080005" w:tentative="1">
      <w:start w:val="1"/>
      <w:numFmt w:val="bullet"/>
      <w:lvlText w:val=""/>
      <w:lvlJc w:val="left"/>
      <w:pPr>
        <w:ind w:left="3600" w:hanging="360"/>
      </w:pPr>
      <w:rPr>
        <w:rFonts w:ascii="Wingdings" w:hAnsi="Wingdings" w:hint="default"/>
      </w:rPr>
    </w:lvl>
    <w:lvl w:ilvl="3" w:tplc="04080001" w:tentative="1">
      <w:start w:val="1"/>
      <w:numFmt w:val="bullet"/>
      <w:lvlText w:val=""/>
      <w:lvlJc w:val="left"/>
      <w:pPr>
        <w:ind w:left="4320" w:hanging="360"/>
      </w:pPr>
      <w:rPr>
        <w:rFonts w:ascii="Symbol" w:hAnsi="Symbol" w:hint="default"/>
      </w:rPr>
    </w:lvl>
    <w:lvl w:ilvl="4" w:tplc="04080003" w:tentative="1">
      <w:start w:val="1"/>
      <w:numFmt w:val="bullet"/>
      <w:lvlText w:val="o"/>
      <w:lvlJc w:val="left"/>
      <w:pPr>
        <w:ind w:left="5040" w:hanging="360"/>
      </w:pPr>
      <w:rPr>
        <w:rFonts w:ascii="Courier New" w:hAnsi="Courier New" w:cs="Courier New" w:hint="default"/>
      </w:rPr>
    </w:lvl>
    <w:lvl w:ilvl="5" w:tplc="04080005" w:tentative="1">
      <w:start w:val="1"/>
      <w:numFmt w:val="bullet"/>
      <w:lvlText w:val=""/>
      <w:lvlJc w:val="left"/>
      <w:pPr>
        <w:ind w:left="5760" w:hanging="360"/>
      </w:pPr>
      <w:rPr>
        <w:rFonts w:ascii="Wingdings" w:hAnsi="Wingdings" w:hint="default"/>
      </w:rPr>
    </w:lvl>
    <w:lvl w:ilvl="6" w:tplc="04080001" w:tentative="1">
      <w:start w:val="1"/>
      <w:numFmt w:val="bullet"/>
      <w:lvlText w:val=""/>
      <w:lvlJc w:val="left"/>
      <w:pPr>
        <w:ind w:left="6480" w:hanging="360"/>
      </w:pPr>
      <w:rPr>
        <w:rFonts w:ascii="Symbol" w:hAnsi="Symbol" w:hint="default"/>
      </w:rPr>
    </w:lvl>
    <w:lvl w:ilvl="7" w:tplc="04080003" w:tentative="1">
      <w:start w:val="1"/>
      <w:numFmt w:val="bullet"/>
      <w:lvlText w:val="o"/>
      <w:lvlJc w:val="left"/>
      <w:pPr>
        <w:ind w:left="7200" w:hanging="360"/>
      </w:pPr>
      <w:rPr>
        <w:rFonts w:ascii="Courier New" w:hAnsi="Courier New" w:cs="Courier New" w:hint="default"/>
      </w:rPr>
    </w:lvl>
    <w:lvl w:ilvl="8" w:tplc="04080005" w:tentative="1">
      <w:start w:val="1"/>
      <w:numFmt w:val="bullet"/>
      <w:lvlText w:val=""/>
      <w:lvlJc w:val="left"/>
      <w:pPr>
        <w:ind w:left="7920" w:hanging="360"/>
      </w:pPr>
      <w:rPr>
        <w:rFonts w:ascii="Wingdings" w:hAnsi="Wingdings" w:hint="default"/>
      </w:rPr>
    </w:lvl>
  </w:abstractNum>
  <w:abstractNum w:abstractNumId="2" w15:restartNumberingAfterBreak="0">
    <w:nsid w:val="05CD3058"/>
    <w:multiLevelType w:val="hybridMultilevel"/>
    <w:tmpl w:val="DDB05F1A"/>
    <w:lvl w:ilvl="0" w:tplc="E7960A2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2C1450"/>
    <w:multiLevelType w:val="hybridMultilevel"/>
    <w:tmpl w:val="FBDA6F2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 w15:restartNumberingAfterBreak="0">
    <w:nsid w:val="0B0615CD"/>
    <w:multiLevelType w:val="hybridMultilevel"/>
    <w:tmpl w:val="362C96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B5A22F7"/>
    <w:multiLevelType w:val="hybridMultilevel"/>
    <w:tmpl w:val="0A5E1F76"/>
    <w:lvl w:ilvl="0" w:tplc="04090001">
      <w:start w:val="1"/>
      <w:numFmt w:val="bullet"/>
      <w:lvlText w:val=""/>
      <w:lvlJc w:val="left"/>
      <w:pPr>
        <w:tabs>
          <w:tab w:val="num" w:pos="720"/>
        </w:tabs>
        <w:ind w:left="720" w:hanging="360"/>
      </w:pPr>
      <w:rPr>
        <w:rFonts w:ascii="Symbol" w:hAnsi="Symbol" w:hint="default"/>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6" w15:restartNumberingAfterBreak="0">
    <w:nsid w:val="0DAE075A"/>
    <w:multiLevelType w:val="hybridMultilevel"/>
    <w:tmpl w:val="8A72E06E"/>
    <w:lvl w:ilvl="0" w:tplc="82E2782C">
      <w:start w:val="2022"/>
      <w:numFmt w:val="bullet"/>
      <w:lvlText w:val="-"/>
      <w:lvlJc w:val="left"/>
      <w:pPr>
        <w:ind w:left="720" w:hanging="360"/>
      </w:pPr>
      <w:rPr>
        <w:rFonts w:ascii="Tahoma" w:eastAsia="Times New Roman" w:hAnsi="Tahoma" w:cs="Tahoma"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 w15:restartNumberingAfterBreak="0">
    <w:nsid w:val="0DBE5A3F"/>
    <w:multiLevelType w:val="hybridMultilevel"/>
    <w:tmpl w:val="BF78E42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 w15:restartNumberingAfterBreak="0">
    <w:nsid w:val="1123138E"/>
    <w:multiLevelType w:val="hybridMultilevel"/>
    <w:tmpl w:val="264465E0"/>
    <w:lvl w:ilvl="0" w:tplc="4B44C844">
      <w:start w:val="1"/>
      <w:numFmt w:val="lowerLetter"/>
      <w:pStyle w:val="BodyTextNumbers"/>
      <w:lvlText w:val="%1."/>
      <w:lvlJc w:val="left"/>
      <w:pPr>
        <w:tabs>
          <w:tab w:val="num" w:pos="1080"/>
        </w:tabs>
        <w:ind w:left="1080" w:hanging="360"/>
      </w:pPr>
      <w:rPr>
        <w:rFonts w:hint="default"/>
      </w:rPr>
    </w:lvl>
    <w:lvl w:ilvl="1" w:tplc="04080003" w:tentative="1">
      <w:start w:val="1"/>
      <w:numFmt w:val="bullet"/>
      <w:lvlText w:val="o"/>
      <w:lvlJc w:val="left"/>
      <w:pPr>
        <w:tabs>
          <w:tab w:val="num" w:pos="1080"/>
        </w:tabs>
        <w:ind w:left="1080" w:hanging="360"/>
      </w:pPr>
      <w:rPr>
        <w:rFonts w:ascii="Courier New" w:hAnsi="Courier New" w:cs="Courier New" w:hint="default"/>
      </w:rPr>
    </w:lvl>
    <w:lvl w:ilvl="2" w:tplc="04080005" w:tentative="1">
      <w:start w:val="1"/>
      <w:numFmt w:val="bullet"/>
      <w:lvlText w:val=""/>
      <w:lvlJc w:val="left"/>
      <w:pPr>
        <w:tabs>
          <w:tab w:val="num" w:pos="1800"/>
        </w:tabs>
        <w:ind w:left="1800" w:hanging="360"/>
      </w:pPr>
      <w:rPr>
        <w:rFonts w:ascii="Wingdings" w:hAnsi="Wingdings" w:hint="default"/>
      </w:rPr>
    </w:lvl>
    <w:lvl w:ilvl="3" w:tplc="04080001" w:tentative="1">
      <w:start w:val="1"/>
      <w:numFmt w:val="bullet"/>
      <w:lvlText w:val=""/>
      <w:lvlJc w:val="left"/>
      <w:pPr>
        <w:tabs>
          <w:tab w:val="num" w:pos="2520"/>
        </w:tabs>
        <w:ind w:left="2520" w:hanging="360"/>
      </w:pPr>
      <w:rPr>
        <w:rFonts w:ascii="Symbol" w:hAnsi="Symbol" w:hint="default"/>
      </w:rPr>
    </w:lvl>
    <w:lvl w:ilvl="4" w:tplc="04080003" w:tentative="1">
      <w:start w:val="1"/>
      <w:numFmt w:val="bullet"/>
      <w:lvlText w:val="o"/>
      <w:lvlJc w:val="left"/>
      <w:pPr>
        <w:tabs>
          <w:tab w:val="num" w:pos="3240"/>
        </w:tabs>
        <w:ind w:left="3240" w:hanging="360"/>
      </w:pPr>
      <w:rPr>
        <w:rFonts w:ascii="Courier New" w:hAnsi="Courier New" w:cs="Courier New" w:hint="default"/>
      </w:rPr>
    </w:lvl>
    <w:lvl w:ilvl="5" w:tplc="04080005" w:tentative="1">
      <w:start w:val="1"/>
      <w:numFmt w:val="bullet"/>
      <w:lvlText w:val=""/>
      <w:lvlJc w:val="left"/>
      <w:pPr>
        <w:tabs>
          <w:tab w:val="num" w:pos="3960"/>
        </w:tabs>
        <w:ind w:left="3960" w:hanging="360"/>
      </w:pPr>
      <w:rPr>
        <w:rFonts w:ascii="Wingdings" w:hAnsi="Wingdings" w:hint="default"/>
      </w:rPr>
    </w:lvl>
    <w:lvl w:ilvl="6" w:tplc="04080001" w:tentative="1">
      <w:start w:val="1"/>
      <w:numFmt w:val="bullet"/>
      <w:lvlText w:val=""/>
      <w:lvlJc w:val="left"/>
      <w:pPr>
        <w:tabs>
          <w:tab w:val="num" w:pos="4680"/>
        </w:tabs>
        <w:ind w:left="4680" w:hanging="360"/>
      </w:pPr>
      <w:rPr>
        <w:rFonts w:ascii="Symbol" w:hAnsi="Symbol" w:hint="default"/>
      </w:rPr>
    </w:lvl>
    <w:lvl w:ilvl="7" w:tplc="04080003" w:tentative="1">
      <w:start w:val="1"/>
      <w:numFmt w:val="bullet"/>
      <w:lvlText w:val="o"/>
      <w:lvlJc w:val="left"/>
      <w:pPr>
        <w:tabs>
          <w:tab w:val="num" w:pos="5400"/>
        </w:tabs>
        <w:ind w:left="5400" w:hanging="360"/>
      </w:pPr>
      <w:rPr>
        <w:rFonts w:ascii="Courier New" w:hAnsi="Courier New" w:cs="Courier New" w:hint="default"/>
      </w:rPr>
    </w:lvl>
    <w:lvl w:ilvl="8" w:tplc="04080005" w:tentative="1">
      <w:start w:val="1"/>
      <w:numFmt w:val="bullet"/>
      <w:lvlText w:val=""/>
      <w:lvlJc w:val="left"/>
      <w:pPr>
        <w:tabs>
          <w:tab w:val="num" w:pos="6120"/>
        </w:tabs>
        <w:ind w:left="6120" w:hanging="360"/>
      </w:pPr>
      <w:rPr>
        <w:rFonts w:ascii="Wingdings" w:hAnsi="Wingdings" w:hint="default"/>
      </w:rPr>
    </w:lvl>
  </w:abstractNum>
  <w:abstractNum w:abstractNumId="9" w15:restartNumberingAfterBreak="0">
    <w:nsid w:val="15D71CD8"/>
    <w:multiLevelType w:val="hybridMultilevel"/>
    <w:tmpl w:val="9E849E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6600A7F"/>
    <w:multiLevelType w:val="hybridMultilevel"/>
    <w:tmpl w:val="2BBE5D8C"/>
    <w:lvl w:ilvl="0" w:tplc="89AE6724">
      <w:start w:val="1"/>
      <w:numFmt w:val="lowerRoman"/>
      <w:lvlText w:val="%1)"/>
      <w:lvlJc w:val="left"/>
      <w:pPr>
        <w:ind w:left="1146" w:hanging="720"/>
      </w:pPr>
      <w:rPr>
        <w:rFonts w:hint="default"/>
      </w:rPr>
    </w:lvl>
    <w:lvl w:ilvl="1" w:tplc="04080019" w:tentative="1">
      <w:start w:val="1"/>
      <w:numFmt w:val="lowerLetter"/>
      <w:lvlText w:val="%2."/>
      <w:lvlJc w:val="left"/>
      <w:pPr>
        <w:ind w:left="1506" w:hanging="360"/>
      </w:pPr>
    </w:lvl>
    <w:lvl w:ilvl="2" w:tplc="0408001B" w:tentative="1">
      <w:start w:val="1"/>
      <w:numFmt w:val="lowerRoman"/>
      <w:lvlText w:val="%3."/>
      <w:lvlJc w:val="right"/>
      <w:pPr>
        <w:ind w:left="2226" w:hanging="180"/>
      </w:pPr>
    </w:lvl>
    <w:lvl w:ilvl="3" w:tplc="0408000F" w:tentative="1">
      <w:start w:val="1"/>
      <w:numFmt w:val="decimal"/>
      <w:lvlText w:val="%4."/>
      <w:lvlJc w:val="left"/>
      <w:pPr>
        <w:ind w:left="2946" w:hanging="360"/>
      </w:pPr>
    </w:lvl>
    <w:lvl w:ilvl="4" w:tplc="04080019" w:tentative="1">
      <w:start w:val="1"/>
      <w:numFmt w:val="lowerLetter"/>
      <w:lvlText w:val="%5."/>
      <w:lvlJc w:val="left"/>
      <w:pPr>
        <w:ind w:left="3666" w:hanging="360"/>
      </w:pPr>
    </w:lvl>
    <w:lvl w:ilvl="5" w:tplc="0408001B" w:tentative="1">
      <w:start w:val="1"/>
      <w:numFmt w:val="lowerRoman"/>
      <w:lvlText w:val="%6."/>
      <w:lvlJc w:val="right"/>
      <w:pPr>
        <w:ind w:left="4386" w:hanging="180"/>
      </w:pPr>
    </w:lvl>
    <w:lvl w:ilvl="6" w:tplc="0408000F" w:tentative="1">
      <w:start w:val="1"/>
      <w:numFmt w:val="decimal"/>
      <w:lvlText w:val="%7."/>
      <w:lvlJc w:val="left"/>
      <w:pPr>
        <w:ind w:left="5106" w:hanging="360"/>
      </w:pPr>
    </w:lvl>
    <w:lvl w:ilvl="7" w:tplc="04080019" w:tentative="1">
      <w:start w:val="1"/>
      <w:numFmt w:val="lowerLetter"/>
      <w:lvlText w:val="%8."/>
      <w:lvlJc w:val="left"/>
      <w:pPr>
        <w:ind w:left="5826" w:hanging="360"/>
      </w:pPr>
    </w:lvl>
    <w:lvl w:ilvl="8" w:tplc="0408001B" w:tentative="1">
      <w:start w:val="1"/>
      <w:numFmt w:val="lowerRoman"/>
      <w:lvlText w:val="%9."/>
      <w:lvlJc w:val="right"/>
      <w:pPr>
        <w:ind w:left="6546" w:hanging="180"/>
      </w:pPr>
    </w:lvl>
  </w:abstractNum>
  <w:abstractNum w:abstractNumId="11" w15:restartNumberingAfterBreak="0">
    <w:nsid w:val="166B4E50"/>
    <w:multiLevelType w:val="hybridMultilevel"/>
    <w:tmpl w:val="24D683FE"/>
    <w:lvl w:ilvl="0" w:tplc="DF2AEA78">
      <w:start w:val="1"/>
      <w:numFmt w:val="decimal"/>
      <w:lvlText w:val="AL%1."/>
      <w:lvlJc w:val="right"/>
      <w:pPr>
        <w:ind w:left="786" w:hanging="360"/>
      </w:pPr>
      <w:rPr>
        <w:rFonts w:hint="default"/>
      </w:rPr>
    </w:lvl>
    <w:lvl w:ilvl="1" w:tplc="FFFFFFFF" w:tentative="1">
      <w:start w:val="1"/>
      <w:numFmt w:val="bullet"/>
      <w:lvlText w:val="o"/>
      <w:lvlJc w:val="left"/>
      <w:pPr>
        <w:ind w:left="1506" w:hanging="360"/>
      </w:pPr>
      <w:rPr>
        <w:rFonts w:ascii="Courier New" w:hAnsi="Courier New" w:cs="Courier New" w:hint="default"/>
      </w:rPr>
    </w:lvl>
    <w:lvl w:ilvl="2" w:tplc="FFFFFFFF" w:tentative="1">
      <w:start w:val="1"/>
      <w:numFmt w:val="bullet"/>
      <w:lvlText w:val=""/>
      <w:lvlJc w:val="left"/>
      <w:pPr>
        <w:ind w:left="2226" w:hanging="360"/>
      </w:pPr>
      <w:rPr>
        <w:rFonts w:ascii="Wingdings" w:hAnsi="Wingdings" w:hint="default"/>
      </w:rPr>
    </w:lvl>
    <w:lvl w:ilvl="3" w:tplc="FFFFFFFF" w:tentative="1">
      <w:start w:val="1"/>
      <w:numFmt w:val="bullet"/>
      <w:lvlText w:val=""/>
      <w:lvlJc w:val="left"/>
      <w:pPr>
        <w:ind w:left="2946" w:hanging="360"/>
      </w:pPr>
      <w:rPr>
        <w:rFonts w:ascii="Symbol" w:hAnsi="Symbol" w:hint="default"/>
      </w:rPr>
    </w:lvl>
    <w:lvl w:ilvl="4" w:tplc="FFFFFFFF" w:tentative="1">
      <w:start w:val="1"/>
      <w:numFmt w:val="bullet"/>
      <w:lvlText w:val="o"/>
      <w:lvlJc w:val="left"/>
      <w:pPr>
        <w:ind w:left="3666" w:hanging="360"/>
      </w:pPr>
      <w:rPr>
        <w:rFonts w:ascii="Courier New" w:hAnsi="Courier New" w:cs="Courier New" w:hint="default"/>
      </w:rPr>
    </w:lvl>
    <w:lvl w:ilvl="5" w:tplc="FFFFFFFF" w:tentative="1">
      <w:start w:val="1"/>
      <w:numFmt w:val="bullet"/>
      <w:lvlText w:val=""/>
      <w:lvlJc w:val="left"/>
      <w:pPr>
        <w:ind w:left="4386" w:hanging="360"/>
      </w:pPr>
      <w:rPr>
        <w:rFonts w:ascii="Wingdings" w:hAnsi="Wingdings" w:hint="default"/>
      </w:rPr>
    </w:lvl>
    <w:lvl w:ilvl="6" w:tplc="FFFFFFFF" w:tentative="1">
      <w:start w:val="1"/>
      <w:numFmt w:val="bullet"/>
      <w:lvlText w:val=""/>
      <w:lvlJc w:val="left"/>
      <w:pPr>
        <w:ind w:left="5106" w:hanging="360"/>
      </w:pPr>
      <w:rPr>
        <w:rFonts w:ascii="Symbol" w:hAnsi="Symbol" w:hint="default"/>
      </w:rPr>
    </w:lvl>
    <w:lvl w:ilvl="7" w:tplc="FFFFFFFF" w:tentative="1">
      <w:start w:val="1"/>
      <w:numFmt w:val="bullet"/>
      <w:lvlText w:val="o"/>
      <w:lvlJc w:val="left"/>
      <w:pPr>
        <w:ind w:left="5826" w:hanging="360"/>
      </w:pPr>
      <w:rPr>
        <w:rFonts w:ascii="Courier New" w:hAnsi="Courier New" w:cs="Courier New" w:hint="default"/>
      </w:rPr>
    </w:lvl>
    <w:lvl w:ilvl="8" w:tplc="FFFFFFFF" w:tentative="1">
      <w:start w:val="1"/>
      <w:numFmt w:val="bullet"/>
      <w:lvlText w:val=""/>
      <w:lvlJc w:val="left"/>
      <w:pPr>
        <w:ind w:left="6546" w:hanging="360"/>
      </w:pPr>
      <w:rPr>
        <w:rFonts w:ascii="Wingdings" w:hAnsi="Wingdings" w:hint="default"/>
      </w:rPr>
    </w:lvl>
  </w:abstractNum>
  <w:abstractNum w:abstractNumId="12" w15:restartNumberingAfterBreak="0">
    <w:nsid w:val="175A07CB"/>
    <w:multiLevelType w:val="hybridMultilevel"/>
    <w:tmpl w:val="3320DD28"/>
    <w:lvl w:ilvl="0" w:tplc="04080001">
      <w:start w:val="1"/>
      <w:numFmt w:val="bullet"/>
      <w:lvlText w:val=""/>
      <w:lvlJc w:val="left"/>
      <w:pPr>
        <w:ind w:left="1290" w:hanging="360"/>
      </w:pPr>
      <w:rPr>
        <w:rFonts w:ascii="Symbol" w:hAnsi="Symbol" w:hint="default"/>
      </w:rPr>
    </w:lvl>
    <w:lvl w:ilvl="1" w:tplc="04080003">
      <w:start w:val="1"/>
      <w:numFmt w:val="bullet"/>
      <w:lvlText w:val="o"/>
      <w:lvlJc w:val="left"/>
      <w:pPr>
        <w:ind w:left="2010" w:hanging="360"/>
      </w:pPr>
      <w:rPr>
        <w:rFonts w:ascii="Courier New" w:hAnsi="Courier New" w:cs="Courier New" w:hint="default"/>
      </w:rPr>
    </w:lvl>
    <w:lvl w:ilvl="2" w:tplc="04080005" w:tentative="1">
      <w:start w:val="1"/>
      <w:numFmt w:val="bullet"/>
      <w:lvlText w:val=""/>
      <w:lvlJc w:val="left"/>
      <w:pPr>
        <w:ind w:left="2730" w:hanging="360"/>
      </w:pPr>
      <w:rPr>
        <w:rFonts w:ascii="Wingdings" w:hAnsi="Wingdings" w:hint="default"/>
      </w:rPr>
    </w:lvl>
    <w:lvl w:ilvl="3" w:tplc="04080001" w:tentative="1">
      <w:start w:val="1"/>
      <w:numFmt w:val="bullet"/>
      <w:lvlText w:val=""/>
      <w:lvlJc w:val="left"/>
      <w:pPr>
        <w:ind w:left="3450" w:hanging="360"/>
      </w:pPr>
      <w:rPr>
        <w:rFonts w:ascii="Symbol" w:hAnsi="Symbol" w:hint="default"/>
      </w:rPr>
    </w:lvl>
    <w:lvl w:ilvl="4" w:tplc="04080003" w:tentative="1">
      <w:start w:val="1"/>
      <w:numFmt w:val="bullet"/>
      <w:lvlText w:val="o"/>
      <w:lvlJc w:val="left"/>
      <w:pPr>
        <w:ind w:left="4170" w:hanging="360"/>
      </w:pPr>
      <w:rPr>
        <w:rFonts w:ascii="Courier New" w:hAnsi="Courier New" w:cs="Courier New" w:hint="default"/>
      </w:rPr>
    </w:lvl>
    <w:lvl w:ilvl="5" w:tplc="04080005" w:tentative="1">
      <w:start w:val="1"/>
      <w:numFmt w:val="bullet"/>
      <w:lvlText w:val=""/>
      <w:lvlJc w:val="left"/>
      <w:pPr>
        <w:ind w:left="4890" w:hanging="360"/>
      </w:pPr>
      <w:rPr>
        <w:rFonts w:ascii="Wingdings" w:hAnsi="Wingdings" w:hint="default"/>
      </w:rPr>
    </w:lvl>
    <w:lvl w:ilvl="6" w:tplc="04080001" w:tentative="1">
      <w:start w:val="1"/>
      <w:numFmt w:val="bullet"/>
      <w:lvlText w:val=""/>
      <w:lvlJc w:val="left"/>
      <w:pPr>
        <w:ind w:left="5610" w:hanging="360"/>
      </w:pPr>
      <w:rPr>
        <w:rFonts w:ascii="Symbol" w:hAnsi="Symbol" w:hint="default"/>
      </w:rPr>
    </w:lvl>
    <w:lvl w:ilvl="7" w:tplc="04080003" w:tentative="1">
      <w:start w:val="1"/>
      <w:numFmt w:val="bullet"/>
      <w:lvlText w:val="o"/>
      <w:lvlJc w:val="left"/>
      <w:pPr>
        <w:ind w:left="6330" w:hanging="360"/>
      </w:pPr>
      <w:rPr>
        <w:rFonts w:ascii="Courier New" w:hAnsi="Courier New" w:cs="Courier New" w:hint="default"/>
      </w:rPr>
    </w:lvl>
    <w:lvl w:ilvl="8" w:tplc="04080005" w:tentative="1">
      <w:start w:val="1"/>
      <w:numFmt w:val="bullet"/>
      <w:lvlText w:val=""/>
      <w:lvlJc w:val="left"/>
      <w:pPr>
        <w:ind w:left="7050" w:hanging="360"/>
      </w:pPr>
      <w:rPr>
        <w:rFonts w:ascii="Wingdings" w:hAnsi="Wingdings" w:hint="default"/>
      </w:rPr>
    </w:lvl>
  </w:abstractNum>
  <w:abstractNum w:abstractNumId="13" w15:restartNumberingAfterBreak="0">
    <w:nsid w:val="18D720FD"/>
    <w:multiLevelType w:val="hybridMultilevel"/>
    <w:tmpl w:val="A0846716"/>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192D0BA6"/>
    <w:multiLevelType w:val="hybridMultilevel"/>
    <w:tmpl w:val="3E42D630"/>
    <w:lvl w:ilvl="0" w:tplc="D7705D0E">
      <w:start w:val="1"/>
      <w:numFmt w:val="upperLetter"/>
      <w:lvlText w:val="%1."/>
      <w:lvlJc w:val="left"/>
      <w:pPr>
        <w:tabs>
          <w:tab w:val="num" w:pos="1080"/>
        </w:tabs>
        <w:ind w:left="1080" w:hanging="360"/>
      </w:pPr>
      <w:rPr>
        <w:rFonts w:hint="default"/>
      </w:rPr>
    </w:lvl>
    <w:lvl w:ilvl="1" w:tplc="04080019" w:tentative="1">
      <w:start w:val="1"/>
      <w:numFmt w:val="lowerLetter"/>
      <w:lvlText w:val="%2."/>
      <w:lvlJc w:val="left"/>
      <w:pPr>
        <w:tabs>
          <w:tab w:val="num" w:pos="2160"/>
        </w:tabs>
        <w:ind w:left="2160" w:hanging="360"/>
      </w:pPr>
    </w:lvl>
    <w:lvl w:ilvl="2" w:tplc="0408001B" w:tentative="1">
      <w:start w:val="1"/>
      <w:numFmt w:val="lowerRoman"/>
      <w:lvlText w:val="%3."/>
      <w:lvlJc w:val="right"/>
      <w:pPr>
        <w:tabs>
          <w:tab w:val="num" w:pos="2880"/>
        </w:tabs>
        <w:ind w:left="2880" w:hanging="180"/>
      </w:pPr>
    </w:lvl>
    <w:lvl w:ilvl="3" w:tplc="0408000F" w:tentative="1">
      <w:start w:val="1"/>
      <w:numFmt w:val="decimal"/>
      <w:lvlText w:val="%4."/>
      <w:lvlJc w:val="left"/>
      <w:pPr>
        <w:tabs>
          <w:tab w:val="num" w:pos="3600"/>
        </w:tabs>
        <w:ind w:left="3600" w:hanging="360"/>
      </w:pPr>
    </w:lvl>
    <w:lvl w:ilvl="4" w:tplc="04080019" w:tentative="1">
      <w:start w:val="1"/>
      <w:numFmt w:val="lowerLetter"/>
      <w:lvlText w:val="%5."/>
      <w:lvlJc w:val="left"/>
      <w:pPr>
        <w:tabs>
          <w:tab w:val="num" w:pos="4320"/>
        </w:tabs>
        <w:ind w:left="4320" w:hanging="360"/>
      </w:pPr>
    </w:lvl>
    <w:lvl w:ilvl="5" w:tplc="0408001B" w:tentative="1">
      <w:start w:val="1"/>
      <w:numFmt w:val="lowerRoman"/>
      <w:lvlText w:val="%6."/>
      <w:lvlJc w:val="right"/>
      <w:pPr>
        <w:tabs>
          <w:tab w:val="num" w:pos="5040"/>
        </w:tabs>
        <w:ind w:left="5040" w:hanging="180"/>
      </w:pPr>
    </w:lvl>
    <w:lvl w:ilvl="6" w:tplc="0408000F" w:tentative="1">
      <w:start w:val="1"/>
      <w:numFmt w:val="decimal"/>
      <w:lvlText w:val="%7."/>
      <w:lvlJc w:val="left"/>
      <w:pPr>
        <w:tabs>
          <w:tab w:val="num" w:pos="5760"/>
        </w:tabs>
        <w:ind w:left="5760" w:hanging="360"/>
      </w:pPr>
    </w:lvl>
    <w:lvl w:ilvl="7" w:tplc="04080019" w:tentative="1">
      <w:start w:val="1"/>
      <w:numFmt w:val="lowerLetter"/>
      <w:lvlText w:val="%8."/>
      <w:lvlJc w:val="left"/>
      <w:pPr>
        <w:tabs>
          <w:tab w:val="num" w:pos="6480"/>
        </w:tabs>
        <w:ind w:left="6480" w:hanging="360"/>
      </w:pPr>
    </w:lvl>
    <w:lvl w:ilvl="8" w:tplc="0408001B" w:tentative="1">
      <w:start w:val="1"/>
      <w:numFmt w:val="lowerRoman"/>
      <w:lvlText w:val="%9."/>
      <w:lvlJc w:val="right"/>
      <w:pPr>
        <w:tabs>
          <w:tab w:val="num" w:pos="7200"/>
        </w:tabs>
        <w:ind w:left="7200" w:hanging="180"/>
      </w:pPr>
    </w:lvl>
  </w:abstractNum>
  <w:abstractNum w:abstractNumId="15" w15:restartNumberingAfterBreak="0">
    <w:nsid w:val="1DFA3B76"/>
    <w:multiLevelType w:val="hybridMultilevel"/>
    <w:tmpl w:val="9CD41D64"/>
    <w:lvl w:ilvl="0" w:tplc="04090013">
      <w:start w:val="1"/>
      <w:numFmt w:val="upperRoman"/>
      <w:pStyle w:val="1Tahoma22pt"/>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pStyle w:val="Style7"/>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33314A9"/>
    <w:multiLevelType w:val="hybridMultilevel"/>
    <w:tmpl w:val="85A8FFC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7" w15:restartNumberingAfterBreak="0">
    <w:nsid w:val="241D2A92"/>
    <w:multiLevelType w:val="hybridMultilevel"/>
    <w:tmpl w:val="C4D222CE"/>
    <w:lvl w:ilvl="0" w:tplc="9174BC2C">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46CEAE5A">
      <w:start w:val="1"/>
      <w:numFmt w:val="lowerRoman"/>
      <w:lvlText w:val="(%3)"/>
      <w:lvlJc w:val="left"/>
      <w:pPr>
        <w:ind w:left="2160" w:hanging="18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50A2CB8"/>
    <w:multiLevelType w:val="hybridMultilevel"/>
    <w:tmpl w:val="B8784B54"/>
    <w:lvl w:ilvl="0" w:tplc="04080001">
      <w:start w:val="1"/>
      <w:numFmt w:val="bullet"/>
      <w:lvlText w:val=""/>
      <w:lvlJc w:val="left"/>
      <w:pPr>
        <w:ind w:left="1146" w:hanging="360"/>
      </w:pPr>
      <w:rPr>
        <w:rFonts w:ascii="Symbol" w:hAnsi="Symbol" w:hint="default"/>
      </w:rPr>
    </w:lvl>
    <w:lvl w:ilvl="1" w:tplc="04080003" w:tentative="1">
      <w:start w:val="1"/>
      <w:numFmt w:val="bullet"/>
      <w:lvlText w:val="o"/>
      <w:lvlJc w:val="left"/>
      <w:pPr>
        <w:ind w:left="1866" w:hanging="360"/>
      </w:pPr>
      <w:rPr>
        <w:rFonts w:ascii="Courier New" w:hAnsi="Courier New" w:cs="Courier New" w:hint="default"/>
      </w:rPr>
    </w:lvl>
    <w:lvl w:ilvl="2" w:tplc="04080005" w:tentative="1">
      <w:start w:val="1"/>
      <w:numFmt w:val="bullet"/>
      <w:lvlText w:val=""/>
      <w:lvlJc w:val="left"/>
      <w:pPr>
        <w:ind w:left="2586" w:hanging="360"/>
      </w:pPr>
      <w:rPr>
        <w:rFonts w:ascii="Wingdings" w:hAnsi="Wingdings" w:hint="default"/>
      </w:rPr>
    </w:lvl>
    <w:lvl w:ilvl="3" w:tplc="04080001" w:tentative="1">
      <w:start w:val="1"/>
      <w:numFmt w:val="bullet"/>
      <w:lvlText w:val=""/>
      <w:lvlJc w:val="left"/>
      <w:pPr>
        <w:ind w:left="3306" w:hanging="360"/>
      </w:pPr>
      <w:rPr>
        <w:rFonts w:ascii="Symbol" w:hAnsi="Symbol" w:hint="default"/>
      </w:rPr>
    </w:lvl>
    <w:lvl w:ilvl="4" w:tplc="04080003" w:tentative="1">
      <w:start w:val="1"/>
      <w:numFmt w:val="bullet"/>
      <w:lvlText w:val="o"/>
      <w:lvlJc w:val="left"/>
      <w:pPr>
        <w:ind w:left="4026" w:hanging="360"/>
      </w:pPr>
      <w:rPr>
        <w:rFonts w:ascii="Courier New" w:hAnsi="Courier New" w:cs="Courier New" w:hint="default"/>
      </w:rPr>
    </w:lvl>
    <w:lvl w:ilvl="5" w:tplc="04080005" w:tentative="1">
      <w:start w:val="1"/>
      <w:numFmt w:val="bullet"/>
      <w:lvlText w:val=""/>
      <w:lvlJc w:val="left"/>
      <w:pPr>
        <w:ind w:left="4746" w:hanging="360"/>
      </w:pPr>
      <w:rPr>
        <w:rFonts w:ascii="Wingdings" w:hAnsi="Wingdings" w:hint="default"/>
      </w:rPr>
    </w:lvl>
    <w:lvl w:ilvl="6" w:tplc="04080001" w:tentative="1">
      <w:start w:val="1"/>
      <w:numFmt w:val="bullet"/>
      <w:lvlText w:val=""/>
      <w:lvlJc w:val="left"/>
      <w:pPr>
        <w:ind w:left="5466" w:hanging="360"/>
      </w:pPr>
      <w:rPr>
        <w:rFonts w:ascii="Symbol" w:hAnsi="Symbol" w:hint="default"/>
      </w:rPr>
    </w:lvl>
    <w:lvl w:ilvl="7" w:tplc="04080003" w:tentative="1">
      <w:start w:val="1"/>
      <w:numFmt w:val="bullet"/>
      <w:lvlText w:val="o"/>
      <w:lvlJc w:val="left"/>
      <w:pPr>
        <w:ind w:left="6186" w:hanging="360"/>
      </w:pPr>
      <w:rPr>
        <w:rFonts w:ascii="Courier New" w:hAnsi="Courier New" w:cs="Courier New" w:hint="default"/>
      </w:rPr>
    </w:lvl>
    <w:lvl w:ilvl="8" w:tplc="04080005" w:tentative="1">
      <w:start w:val="1"/>
      <w:numFmt w:val="bullet"/>
      <w:lvlText w:val=""/>
      <w:lvlJc w:val="left"/>
      <w:pPr>
        <w:ind w:left="6906" w:hanging="360"/>
      </w:pPr>
      <w:rPr>
        <w:rFonts w:ascii="Wingdings" w:hAnsi="Wingdings" w:hint="default"/>
      </w:rPr>
    </w:lvl>
  </w:abstractNum>
  <w:abstractNum w:abstractNumId="19" w15:restartNumberingAfterBreak="0">
    <w:nsid w:val="26CA437C"/>
    <w:multiLevelType w:val="multilevel"/>
    <w:tmpl w:val="8C52B16E"/>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29E8621D"/>
    <w:multiLevelType w:val="hybridMultilevel"/>
    <w:tmpl w:val="6DF4B6FC"/>
    <w:lvl w:ilvl="0" w:tplc="41FCAAC4">
      <w:start w:val="1"/>
      <w:numFmt w:val="bullet"/>
      <w:lvlText w:val="-"/>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AE667D2"/>
    <w:multiLevelType w:val="hybridMultilevel"/>
    <w:tmpl w:val="BC6AE0EC"/>
    <w:lvl w:ilvl="0" w:tplc="8408ADC4">
      <w:start w:val="1"/>
      <w:numFmt w:val="bullet"/>
      <w:lvlText w:val="-"/>
      <w:lvlJc w:val="left"/>
      <w:pPr>
        <w:ind w:left="1146" w:hanging="360"/>
      </w:pPr>
      <w:rPr>
        <w:rFonts w:ascii="Courier New" w:hAnsi="Courier New" w:hint="default"/>
      </w:rPr>
    </w:lvl>
    <w:lvl w:ilvl="1" w:tplc="04080003" w:tentative="1">
      <w:start w:val="1"/>
      <w:numFmt w:val="bullet"/>
      <w:lvlText w:val="o"/>
      <w:lvlJc w:val="left"/>
      <w:pPr>
        <w:ind w:left="1866" w:hanging="360"/>
      </w:pPr>
      <w:rPr>
        <w:rFonts w:ascii="Courier New" w:hAnsi="Courier New" w:cs="Courier New" w:hint="default"/>
      </w:rPr>
    </w:lvl>
    <w:lvl w:ilvl="2" w:tplc="04080005" w:tentative="1">
      <w:start w:val="1"/>
      <w:numFmt w:val="bullet"/>
      <w:lvlText w:val=""/>
      <w:lvlJc w:val="left"/>
      <w:pPr>
        <w:ind w:left="2586" w:hanging="360"/>
      </w:pPr>
      <w:rPr>
        <w:rFonts w:ascii="Wingdings" w:hAnsi="Wingdings" w:hint="default"/>
      </w:rPr>
    </w:lvl>
    <w:lvl w:ilvl="3" w:tplc="04080001" w:tentative="1">
      <w:start w:val="1"/>
      <w:numFmt w:val="bullet"/>
      <w:lvlText w:val=""/>
      <w:lvlJc w:val="left"/>
      <w:pPr>
        <w:ind w:left="3306" w:hanging="360"/>
      </w:pPr>
      <w:rPr>
        <w:rFonts w:ascii="Symbol" w:hAnsi="Symbol" w:hint="default"/>
      </w:rPr>
    </w:lvl>
    <w:lvl w:ilvl="4" w:tplc="04080003" w:tentative="1">
      <w:start w:val="1"/>
      <w:numFmt w:val="bullet"/>
      <w:lvlText w:val="o"/>
      <w:lvlJc w:val="left"/>
      <w:pPr>
        <w:ind w:left="4026" w:hanging="360"/>
      </w:pPr>
      <w:rPr>
        <w:rFonts w:ascii="Courier New" w:hAnsi="Courier New" w:cs="Courier New" w:hint="default"/>
      </w:rPr>
    </w:lvl>
    <w:lvl w:ilvl="5" w:tplc="04080005" w:tentative="1">
      <w:start w:val="1"/>
      <w:numFmt w:val="bullet"/>
      <w:lvlText w:val=""/>
      <w:lvlJc w:val="left"/>
      <w:pPr>
        <w:ind w:left="4746" w:hanging="360"/>
      </w:pPr>
      <w:rPr>
        <w:rFonts w:ascii="Wingdings" w:hAnsi="Wingdings" w:hint="default"/>
      </w:rPr>
    </w:lvl>
    <w:lvl w:ilvl="6" w:tplc="04080001" w:tentative="1">
      <w:start w:val="1"/>
      <w:numFmt w:val="bullet"/>
      <w:lvlText w:val=""/>
      <w:lvlJc w:val="left"/>
      <w:pPr>
        <w:ind w:left="5466" w:hanging="360"/>
      </w:pPr>
      <w:rPr>
        <w:rFonts w:ascii="Symbol" w:hAnsi="Symbol" w:hint="default"/>
      </w:rPr>
    </w:lvl>
    <w:lvl w:ilvl="7" w:tplc="04080003" w:tentative="1">
      <w:start w:val="1"/>
      <w:numFmt w:val="bullet"/>
      <w:lvlText w:val="o"/>
      <w:lvlJc w:val="left"/>
      <w:pPr>
        <w:ind w:left="6186" w:hanging="360"/>
      </w:pPr>
      <w:rPr>
        <w:rFonts w:ascii="Courier New" w:hAnsi="Courier New" w:cs="Courier New" w:hint="default"/>
      </w:rPr>
    </w:lvl>
    <w:lvl w:ilvl="8" w:tplc="04080005" w:tentative="1">
      <w:start w:val="1"/>
      <w:numFmt w:val="bullet"/>
      <w:lvlText w:val=""/>
      <w:lvlJc w:val="left"/>
      <w:pPr>
        <w:ind w:left="6906" w:hanging="360"/>
      </w:pPr>
      <w:rPr>
        <w:rFonts w:ascii="Wingdings" w:hAnsi="Wingdings" w:hint="default"/>
      </w:rPr>
    </w:lvl>
  </w:abstractNum>
  <w:abstractNum w:abstractNumId="22" w15:restartNumberingAfterBreak="0">
    <w:nsid w:val="2BB751EC"/>
    <w:multiLevelType w:val="hybridMultilevel"/>
    <w:tmpl w:val="39B400BE"/>
    <w:lvl w:ilvl="0" w:tplc="E312D9FC">
      <w:start w:val="2"/>
      <w:numFmt w:val="bullet"/>
      <w:lvlText w:val="•"/>
      <w:lvlJc w:val="left"/>
      <w:pPr>
        <w:ind w:left="786" w:hanging="360"/>
      </w:pPr>
      <w:rPr>
        <w:rFonts w:ascii="Tahoma" w:eastAsia="Times New Roman" w:hAnsi="Tahoma" w:cs="Tahoma" w:hint="default"/>
      </w:rPr>
    </w:lvl>
    <w:lvl w:ilvl="1" w:tplc="04080003" w:tentative="1">
      <w:start w:val="1"/>
      <w:numFmt w:val="bullet"/>
      <w:lvlText w:val="o"/>
      <w:lvlJc w:val="left"/>
      <w:pPr>
        <w:ind w:left="1506" w:hanging="360"/>
      </w:pPr>
      <w:rPr>
        <w:rFonts w:ascii="Courier New" w:hAnsi="Courier New" w:cs="Courier New" w:hint="default"/>
      </w:rPr>
    </w:lvl>
    <w:lvl w:ilvl="2" w:tplc="04080005" w:tentative="1">
      <w:start w:val="1"/>
      <w:numFmt w:val="bullet"/>
      <w:lvlText w:val=""/>
      <w:lvlJc w:val="left"/>
      <w:pPr>
        <w:ind w:left="2226" w:hanging="360"/>
      </w:pPr>
      <w:rPr>
        <w:rFonts w:ascii="Wingdings" w:hAnsi="Wingdings" w:hint="default"/>
      </w:rPr>
    </w:lvl>
    <w:lvl w:ilvl="3" w:tplc="04080001" w:tentative="1">
      <w:start w:val="1"/>
      <w:numFmt w:val="bullet"/>
      <w:lvlText w:val=""/>
      <w:lvlJc w:val="left"/>
      <w:pPr>
        <w:ind w:left="2946" w:hanging="360"/>
      </w:pPr>
      <w:rPr>
        <w:rFonts w:ascii="Symbol" w:hAnsi="Symbol" w:hint="default"/>
      </w:rPr>
    </w:lvl>
    <w:lvl w:ilvl="4" w:tplc="04080003" w:tentative="1">
      <w:start w:val="1"/>
      <w:numFmt w:val="bullet"/>
      <w:lvlText w:val="o"/>
      <w:lvlJc w:val="left"/>
      <w:pPr>
        <w:ind w:left="3666" w:hanging="360"/>
      </w:pPr>
      <w:rPr>
        <w:rFonts w:ascii="Courier New" w:hAnsi="Courier New" w:cs="Courier New" w:hint="default"/>
      </w:rPr>
    </w:lvl>
    <w:lvl w:ilvl="5" w:tplc="04080005" w:tentative="1">
      <w:start w:val="1"/>
      <w:numFmt w:val="bullet"/>
      <w:lvlText w:val=""/>
      <w:lvlJc w:val="left"/>
      <w:pPr>
        <w:ind w:left="4386" w:hanging="360"/>
      </w:pPr>
      <w:rPr>
        <w:rFonts w:ascii="Wingdings" w:hAnsi="Wingdings" w:hint="default"/>
      </w:rPr>
    </w:lvl>
    <w:lvl w:ilvl="6" w:tplc="04080001" w:tentative="1">
      <w:start w:val="1"/>
      <w:numFmt w:val="bullet"/>
      <w:lvlText w:val=""/>
      <w:lvlJc w:val="left"/>
      <w:pPr>
        <w:ind w:left="5106" w:hanging="360"/>
      </w:pPr>
      <w:rPr>
        <w:rFonts w:ascii="Symbol" w:hAnsi="Symbol" w:hint="default"/>
      </w:rPr>
    </w:lvl>
    <w:lvl w:ilvl="7" w:tplc="04080003" w:tentative="1">
      <w:start w:val="1"/>
      <w:numFmt w:val="bullet"/>
      <w:lvlText w:val="o"/>
      <w:lvlJc w:val="left"/>
      <w:pPr>
        <w:ind w:left="5826" w:hanging="360"/>
      </w:pPr>
      <w:rPr>
        <w:rFonts w:ascii="Courier New" w:hAnsi="Courier New" w:cs="Courier New" w:hint="default"/>
      </w:rPr>
    </w:lvl>
    <w:lvl w:ilvl="8" w:tplc="04080005" w:tentative="1">
      <w:start w:val="1"/>
      <w:numFmt w:val="bullet"/>
      <w:lvlText w:val=""/>
      <w:lvlJc w:val="left"/>
      <w:pPr>
        <w:ind w:left="6546" w:hanging="360"/>
      </w:pPr>
      <w:rPr>
        <w:rFonts w:ascii="Wingdings" w:hAnsi="Wingdings" w:hint="default"/>
      </w:rPr>
    </w:lvl>
  </w:abstractNum>
  <w:abstractNum w:abstractNumId="23" w15:restartNumberingAfterBreak="0">
    <w:nsid w:val="2CE05149"/>
    <w:multiLevelType w:val="hybridMultilevel"/>
    <w:tmpl w:val="2BBE5D8C"/>
    <w:lvl w:ilvl="0" w:tplc="89AE6724">
      <w:start w:val="1"/>
      <w:numFmt w:val="lowerRoman"/>
      <w:lvlText w:val="%1)"/>
      <w:lvlJc w:val="left"/>
      <w:pPr>
        <w:ind w:left="1146" w:hanging="720"/>
      </w:pPr>
      <w:rPr>
        <w:rFonts w:hint="default"/>
      </w:rPr>
    </w:lvl>
    <w:lvl w:ilvl="1" w:tplc="04080019" w:tentative="1">
      <w:start w:val="1"/>
      <w:numFmt w:val="lowerLetter"/>
      <w:lvlText w:val="%2."/>
      <w:lvlJc w:val="left"/>
      <w:pPr>
        <w:ind w:left="1506" w:hanging="360"/>
      </w:pPr>
    </w:lvl>
    <w:lvl w:ilvl="2" w:tplc="0408001B" w:tentative="1">
      <w:start w:val="1"/>
      <w:numFmt w:val="lowerRoman"/>
      <w:lvlText w:val="%3."/>
      <w:lvlJc w:val="right"/>
      <w:pPr>
        <w:ind w:left="2226" w:hanging="180"/>
      </w:pPr>
    </w:lvl>
    <w:lvl w:ilvl="3" w:tplc="0408000F" w:tentative="1">
      <w:start w:val="1"/>
      <w:numFmt w:val="decimal"/>
      <w:lvlText w:val="%4."/>
      <w:lvlJc w:val="left"/>
      <w:pPr>
        <w:ind w:left="2946" w:hanging="360"/>
      </w:pPr>
    </w:lvl>
    <w:lvl w:ilvl="4" w:tplc="04080019" w:tentative="1">
      <w:start w:val="1"/>
      <w:numFmt w:val="lowerLetter"/>
      <w:lvlText w:val="%5."/>
      <w:lvlJc w:val="left"/>
      <w:pPr>
        <w:ind w:left="3666" w:hanging="360"/>
      </w:pPr>
    </w:lvl>
    <w:lvl w:ilvl="5" w:tplc="0408001B" w:tentative="1">
      <w:start w:val="1"/>
      <w:numFmt w:val="lowerRoman"/>
      <w:lvlText w:val="%6."/>
      <w:lvlJc w:val="right"/>
      <w:pPr>
        <w:ind w:left="4386" w:hanging="180"/>
      </w:pPr>
    </w:lvl>
    <w:lvl w:ilvl="6" w:tplc="0408000F" w:tentative="1">
      <w:start w:val="1"/>
      <w:numFmt w:val="decimal"/>
      <w:lvlText w:val="%7."/>
      <w:lvlJc w:val="left"/>
      <w:pPr>
        <w:ind w:left="5106" w:hanging="360"/>
      </w:pPr>
    </w:lvl>
    <w:lvl w:ilvl="7" w:tplc="04080019" w:tentative="1">
      <w:start w:val="1"/>
      <w:numFmt w:val="lowerLetter"/>
      <w:lvlText w:val="%8."/>
      <w:lvlJc w:val="left"/>
      <w:pPr>
        <w:ind w:left="5826" w:hanging="360"/>
      </w:pPr>
    </w:lvl>
    <w:lvl w:ilvl="8" w:tplc="0408001B" w:tentative="1">
      <w:start w:val="1"/>
      <w:numFmt w:val="lowerRoman"/>
      <w:lvlText w:val="%9."/>
      <w:lvlJc w:val="right"/>
      <w:pPr>
        <w:ind w:left="6546" w:hanging="180"/>
      </w:pPr>
    </w:lvl>
  </w:abstractNum>
  <w:abstractNum w:abstractNumId="24" w15:restartNumberingAfterBreak="0">
    <w:nsid w:val="2E856B76"/>
    <w:multiLevelType w:val="hybridMultilevel"/>
    <w:tmpl w:val="B8A89290"/>
    <w:lvl w:ilvl="0" w:tplc="04090011">
      <w:start w:val="1"/>
      <w:numFmt w:val="decimal"/>
      <w:lvlText w:val="%1)"/>
      <w:lvlJc w:val="left"/>
      <w:pPr>
        <w:ind w:left="864" w:hanging="360"/>
      </w:pPr>
    </w:lvl>
    <w:lvl w:ilvl="1" w:tplc="04090019">
      <w:start w:val="1"/>
      <w:numFmt w:val="lowerLetter"/>
      <w:lvlText w:val="%2."/>
      <w:lvlJc w:val="left"/>
      <w:pPr>
        <w:ind w:left="1584" w:hanging="360"/>
      </w:pPr>
    </w:lvl>
    <w:lvl w:ilvl="2" w:tplc="0409001B">
      <w:start w:val="1"/>
      <w:numFmt w:val="lowerRoman"/>
      <w:lvlText w:val="%3."/>
      <w:lvlJc w:val="right"/>
      <w:pPr>
        <w:ind w:left="2304" w:hanging="180"/>
      </w:pPr>
    </w:lvl>
    <w:lvl w:ilvl="3" w:tplc="0409000F">
      <w:start w:val="1"/>
      <w:numFmt w:val="decimal"/>
      <w:lvlText w:val="%4."/>
      <w:lvlJc w:val="left"/>
      <w:pPr>
        <w:ind w:left="3024" w:hanging="360"/>
      </w:pPr>
    </w:lvl>
    <w:lvl w:ilvl="4" w:tplc="04090019">
      <w:start w:val="1"/>
      <w:numFmt w:val="lowerLetter"/>
      <w:lvlText w:val="%5."/>
      <w:lvlJc w:val="left"/>
      <w:pPr>
        <w:ind w:left="3744" w:hanging="360"/>
      </w:pPr>
    </w:lvl>
    <w:lvl w:ilvl="5" w:tplc="0409001B">
      <w:start w:val="1"/>
      <w:numFmt w:val="lowerRoman"/>
      <w:lvlText w:val="%6."/>
      <w:lvlJc w:val="right"/>
      <w:pPr>
        <w:ind w:left="4464" w:hanging="180"/>
      </w:pPr>
    </w:lvl>
    <w:lvl w:ilvl="6" w:tplc="0409000F">
      <w:start w:val="1"/>
      <w:numFmt w:val="decimal"/>
      <w:lvlText w:val="%7."/>
      <w:lvlJc w:val="left"/>
      <w:pPr>
        <w:ind w:left="5184" w:hanging="360"/>
      </w:pPr>
    </w:lvl>
    <w:lvl w:ilvl="7" w:tplc="04090019">
      <w:start w:val="1"/>
      <w:numFmt w:val="lowerLetter"/>
      <w:lvlText w:val="%8."/>
      <w:lvlJc w:val="left"/>
      <w:pPr>
        <w:ind w:left="5904" w:hanging="360"/>
      </w:pPr>
    </w:lvl>
    <w:lvl w:ilvl="8" w:tplc="0409001B">
      <w:start w:val="1"/>
      <w:numFmt w:val="lowerRoman"/>
      <w:lvlText w:val="%9."/>
      <w:lvlJc w:val="right"/>
      <w:pPr>
        <w:ind w:left="6624" w:hanging="180"/>
      </w:pPr>
    </w:lvl>
  </w:abstractNum>
  <w:abstractNum w:abstractNumId="25" w15:restartNumberingAfterBreak="0">
    <w:nsid w:val="2F5352B8"/>
    <w:multiLevelType w:val="hybridMultilevel"/>
    <w:tmpl w:val="56569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346CB6"/>
    <w:multiLevelType w:val="hybridMultilevel"/>
    <w:tmpl w:val="7F08C4D6"/>
    <w:lvl w:ilvl="0" w:tplc="04080001">
      <w:start w:val="1"/>
      <w:numFmt w:val="bullet"/>
      <w:lvlText w:val=""/>
      <w:lvlJc w:val="left"/>
      <w:pPr>
        <w:ind w:left="1146" w:hanging="360"/>
      </w:pPr>
      <w:rPr>
        <w:rFonts w:ascii="Symbol" w:hAnsi="Symbol" w:hint="default"/>
      </w:rPr>
    </w:lvl>
    <w:lvl w:ilvl="1" w:tplc="04080003" w:tentative="1">
      <w:start w:val="1"/>
      <w:numFmt w:val="bullet"/>
      <w:lvlText w:val="o"/>
      <w:lvlJc w:val="left"/>
      <w:pPr>
        <w:ind w:left="1866" w:hanging="360"/>
      </w:pPr>
      <w:rPr>
        <w:rFonts w:ascii="Courier New" w:hAnsi="Courier New" w:cs="Courier New" w:hint="default"/>
      </w:rPr>
    </w:lvl>
    <w:lvl w:ilvl="2" w:tplc="04080005" w:tentative="1">
      <w:start w:val="1"/>
      <w:numFmt w:val="bullet"/>
      <w:lvlText w:val=""/>
      <w:lvlJc w:val="left"/>
      <w:pPr>
        <w:ind w:left="2586" w:hanging="360"/>
      </w:pPr>
      <w:rPr>
        <w:rFonts w:ascii="Wingdings" w:hAnsi="Wingdings" w:hint="default"/>
      </w:rPr>
    </w:lvl>
    <w:lvl w:ilvl="3" w:tplc="04080001" w:tentative="1">
      <w:start w:val="1"/>
      <w:numFmt w:val="bullet"/>
      <w:lvlText w:val=""/>
      <w:lvlJc w:val="left"/>
      <w:pPr>
        <w:ind w:left="3306" w:hanging="360"/>
      </w:pPr>
      <w:rPr>
        <w:rFonts w:ascii="Symbol" w:hAnsi="Symbol" w:hint="default"/>
      </w:rPr>
    </w:lvl>
    <w:lvl w:ilvl="4" w:tplc="04080003" w:tentative="1">
      <w:start w:val="1"/>
      <w:numFmt w:val="bullet"/>
      <w:lvlText w:val="o"/>
      <w:lvlJc w:val="left"/>
      <w:pPr>
        <w:ind w:left="4026" w:hanging="360"/>
      </w:pPr>
      <w:rPr>
        <w:rFonts w:ascii="Courier New" w:hAnsi="Courier New" w:cs="Courier New" w:hint="default"/>
      </w:rPr>
    </w:lvl>
    <w:lvl w:ilvl="5" w:tplc="04080005" w:tentative="1">
      <w:start w:val="1"/>
      <w:numFmt w:val="bullet"/>
      <w:lvlText w:val=""/>
      <w:lvlJc w:val="left"/>
      <w:pPr>
        <w:ind w:left="4746" w:hanging="360"/>
      </w:pPr>
      <w:rPr>
        <w:rFonts w:ascii="Wingdings" w:hAnsi="Wingdings" w:hint="default"/>
      </w:rPr>
    </w:lvl>
    <w:lvl w:ilvl="6" w:tplc="04080001" w:tentative="1">
      <w:start w:val="1"/>
      <w:numFmt w:val="bullet"/>
      <w:lvlText w:val=""/>
      <w:lvlJc w:val="left"/>
      <w:pPr>
        <w:ind w:left="5466" w:hanging="360"/>
      </w:pPr>
      <w:rPr>
        <w:rFonts w:ascii="Symbol" w:hAnsi="Symbol" w:hint="default"/>
      </w:rPr>
    </w:lvl>
    <w:lvl w:ilvl="7" w:tplc="04080003" w:tentative="1">
      <w:start w:val="1"/>
      <w:numFmt w:val="bullet"/>
      <w:lvlText w:val="o"/>
      <w:lvlJc w:val="left"/>
      <w:pPr>
        <w:ind w:left="6186" w:hanging="360"/>
      </w:pPr>
      <w:rPr>
        <w:rFonts w:ascii="Courier New" w:hAnsi="Courier New" w:cs="Courier New" w:hint="default"/>
      </w:rPr>
    </w:lvl>
    <w:lvl w:ilvl="8" w:tplc="04080005" w:tentative="1">
      <w:start w:val="1"/>
      <w:numFmt w:val="bullet"/>
      <w:lvlText w:val=""/>
      <w:lvlJc w:val="left"/>
      <w:pPr>
        <w:ind w:left="6906" w:hanging="360"/>
      </w:pPr>
      <w:rPr>
        <w:rFonts w:ascii="Wingdings" w:hAnsi="Wingdings" w:hint="default"/>
      </w:rPr>
    </w:lvl>
  </w:abstractNum>
  <w:abstractNum w:abstractNumId="27" w15:restartNumberingAfterBreak="0">
    <w:nsid w:val="30D5188C"/>
    <w:multiLevelType w:val="multilevel"/>
    <w:tmpl w:val="0408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31333E7F"/>
    <w:multiLevelType w:val="hybridMultilevel"/>
    <w:tmpl w:val="4078D0C0"/>
    <w:lvl w:ilvl="0" w:tplc="04090001">
      <w:start w:val="1"/>
      <w:numFmt w:val="bullet"/>
      <w:lvlText w:val=""/>
      <w:lvlJc w:val="left"/>
      <w:pPr>
        <w:ind w:left="1800" w:hanging="360"/>
      </w:pPr>
      <w:rPr>
        <w:rFonts w:ascii="Symbol" w:hAnsi="Symbol" w:hint="default"/>
      </w:rPr>
    </w:lvl>
    <w:lvl w:ilvl="1" w:tplc="FFFFFFFF">
      <w:start w:val="1"/>
      <w:numFmt w:val="lowerLetter"/>
      <w:lvlText w:val="%2."/>
      <w:lvlJc w:val="left"/>
      <w:pPr>
        <w:ind w:left="2520" w:hanging="360"/>
      </w:pPr>
    </w:lvl>
    <w:lvl w:ilvl="2" w:tplc="FFFFFFFF">
      <w:start w:val="1"/>
      <w:numFmt w:val="lowerRoman"/>
      <w:lvlText w:val="%3."/>
      <w:lvlJc w:val="right"/>
      <w:pPr>
        <w:ind w:left="3240" w:hanging="180"/>
      </w:pPr>
    </w:lvl>
    <w:lvl w:ilvl="3" w:tplc="FFFFFFFF">
      <w:start w:val="1"/>
      <w:numFmt w:val="decimal"/>
      <w:lvlText w:val="%4."/>
      <w:lvlJc w:val="left"/>
      <w:pPr>
        <w:ind w:left="3960" w:hanging="360"/>
      </w:pPr>
    </w:lvl>
    <w:lvl w:ilvl="4" w:tplc="FFFFFFFF">
      <w:start w:val="1"/>
      <w:numFmt w:val="lowerLetter"/>
      <w:lvlText w:val="%5."/>
      <w:lvlJc w:val="left"/>
      <w:pPr>
        <w:ind w:left="4680" w:hanging="360"/>
      </w:pPr>
    </w:lvl>
    <w:lvl w:ilvl="5" w:tplc="FFFFFFFF">
      <w:start w:val="1"/>
      <w:numFmt w:val="lowerRoman"/>
      <w:lvlText w:val="%6."/>
      <w:lvlJc w:val="right"/>
      <w:pPr>
        <w:ind w:left="5400" w:hanging="180"/>
      </w:pPr>
    </w:lvl>
    <w:lvl w:ilvl="6" w:tplc="FFFFFFFF">
      <w:start w:val="1"/>
      <w:numFmt w:val="decimal"/>
      <w:lvlText w:val="%7."/>
      <w:lvlJc w:val="left"/>
      <w:pPr>
        <w:ind w:left="6120" w:hanging="360"/>
      </w:pPr>
    </w:lvl>
    <w:lvl w:ilvl="7" w:tplc="FFFFFFFF">
      <w:start w:val="1"/>
      <w:numFmt w:val="lowerLetter"/>
      <w:lvlText w:val="%8."/>
      <w:lvlJc w:val="left"/>
      <w:pPr>
        <w:ind w:left="6840" w:hanging="360"/>
      </w:pPr>
    </w:lvl>
    <w:lvl w:ilvl="8" w:tplc="FFFFFFFF">
      <w:start w:val="1"/>
      <w:numFmt w:val="lowerRoman"/>
      <w:lvlText w:val="%9."/>
      <w:lvlJc w:val="right"/>
      <w:pPr>
        <w:ind w:left="7560" w:hanging="180"/>
      </w:pPr>
    </w:lvl>
  </w:abstractNum>
  <w:abstractNum w:abstractNumId="29" w15:restartNumberingAfterBreak="0">
    <w:nsid w:val="318D1CEF"/>
    <w:multiLevelType w:val="hybridMultilevel"/>
    <w:tmpl w:val="BFB2C72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0" w15:restartNumberingAfterBreak="0">
    <w:nsid w:val="33980212"/>
    <w:multiLevelType w:val="hybridMultilevel"/>
    <w:tmpl w:val="27E27B74"/>
    <w:lvl w:ilvl="0" w:tplc="EC96D662">
      <w:start w:val="1"/>
      <w:numFmt w:val="decimal"/>
      <w:pStyle w:val="3Tahoma"/>
      <w:lvlText w:val="1.1.%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1" w15:restartNumberingAfterBreak="0">
    <w:nsid w:val="3D7B69E4"/>
    <w:multiLevelType w:val="hybridMultilevel"/>
    <w:tmpl w:val="44FA953E"/>
    <w:lvl w:ilvl="0" w:tplc="0408000F">
      <w:start w:val="1"/>
      <w:numFmt w:val="decimal"/>
      <w:lvlText w:val="%1."/>
      <w:lvlJc w:val="left"/>
      <w:pPr>
        <w:tabs>
          <w:tab w:val="num" w:pos="720"/>
        </w:tabs>
        <w:ind w:left="720" w:hanging="360"/>
      </w:pPr>
    </w:lvl>
    <w:lvl w:ilvl="1" w:tplc="04080019">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32" w15:restartNumberingAfterBreak="0">
    <w:nsid w:val="3F026A65"/>
    <w:multiLevelType w:val="hybridMultilevel"/>
    <w:tmpl w:val="ECF061B2"/>
    <w:lvl w:ilvl="0" w:tplc="66F2E83A">
      <w:start w:val="1"/>
      <w:numFmt w:val="bullet"/>
      <w:lvlText w:val="-"/>
      <w:lvlJc w:val="left"/>
      <w:pPr>
        <w:ind w:left="1440" w:hanging="360"/>
      </w:pPr>
      <w:rPr>
        <w:rFonts w:ascii="Calibri" w:eastAsia="Times New Roman" w:hAnsi="Calibri" w:cstheme="minorBidi" w:hint="default"/>
      </w:rPr>
    </w:lvl>
    <w:lvl w:ilvl="1" w:tplc="04100003" w:tentative="1">
      <w:start w:val="1"/>
      <w:numFmt w:val="bullet"/>
      <w:lvlText w:val="o"/>
      <w:lvlJc w:val="left"/>
      <w:pPr>
        <w:ind w:left="2160" w:hanging="360"/>
      </w:pPr>
      <w:rPr>
        <w:rFonts w:ascii="Courier New" w:hAnsi="Courier New" w:cs="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cs="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cs="Courier New" w:hint="default"/>
      </w:rPr>
    </w:lvl>
    <w:lvl w:ilvl="8" w:tplc="04100005" w:tentative="1">
      <w:start w:val="1"/>
      <w:numFmt w:val="bullet"/>
      <w:lvlText w:val=""/>
      <w:lvlJc w:val="left"/>
      <w:pPr>
        <w:ind w:left="7200" w:hanging="360"/>
      </w:pPr>
      <w:rPr>
        <w:rFonts w:ascii="Wingdings" w:hAnsi="Wingdings" w:hint="default"/>
      </w:rPr>
    </w:lvl>
  </w:abstractNum>
  <w:abstractNum w:abstractNumId="33" w15:restartNumberingAfterBreak="0">
    <w:nsid w:val="3F696232"/>
    <w:multiLevelType w:val="hybridMultilevel"/>
    <w:tmpl w:val="70E2309E"/>
    <w:lvl w:ilvl="0" w:tplc="7F427C50">
      <w:start w:val="19"/>
      <w:numFmt w:val="bullet"/>
      <w:lvlText w:val="-"/>
      <w:lvlJc w:val="left"/>
      <w:pPr>
        <w:ind w:left="786" w:hanging="360"/>
      </w:pPr>
      <w:rPr>
        <w:rFonts w:ascii="Tahoma" w:eastAsia="Times New Roman" w:hAnsi="Tahoma" w:cs="Tahoma" w:hint="default"/>
      </w:rPr>
    </w:lvl>
    <w:lvl w:ilvl="1" w:tplc="04080003" w:tentative="1">
      <w:start w:val="1"/>
      <w:numFmt w:val="bullet"/>
      <w:lvlText w:val="o"/>
      <w:lvlJc w:val="left"/>
      <w:pPr>
        <w:ind w:left="1506" w:hanging="360"/>
      </w:pPr>
      <w:rPr>
        <w:rFonts w:ascii="Courier New" w:hAnsi="Courier New" w:cs="Courier New" w:hint="default"/>
      </w:rPr>
    </w:lvl>
    <w:lvl w:ilvl="2" w:tplc="04080005" w:tentative="1">
      <w:start w:val="1"/>
      <w:numFmt w:val="bullet"/>
      <w:lvlText w:val=""/>
      <w:lvlJc w:val="left"/>
      <w:pPr>
        <w:ind w:left="2226" w:hanging="360"/>
      </w:pPr>
      <w:rPr>
        <w:rFonts w:ascii="Wingdings" w:hAnsi="Wingdings" w:hint="default"/>
      </w:rPr>
    </w:lvl>
    <w:lvl w:ilvl="3" w:tplc="04080001" w:tentative="1">
      <w:start w:val="1"/>
      <w:numFmt w:val="bullet"/>
      <w:lvlText w:val=""/>
      <w:lvlJc w:val="left"/>
      <w:pPr>
        <w:ind w:left="2946" w:hanging="360"/>
      </w:pPr>
      <w:rPr>
        <w:rFonts w:ascii="Symbol" w:hAnsi="Symbol" w:hint="default"/>
      </w:rPr>
    </w:lvl>
    <w:lvl w:ilvl="4" w:tplc="04080003" w:tentative="1">
      <w:start w:val="1"/>
      <w:numFmt w:val="bullet"/>
      <w:lvlText w:val="o"/>
      <w:lvlJc w:val="left"/>
      <w:pPr>
        <w:ind w:left="3666" w:hanging="360"/>
      </w:pPr>
      <w:rPr>
        <w:rFonts w:ascii="Courier New" w:hAnsi="Courier New" w:cs="Courier New" w:hint="default"/>
      </w:rPr>
    </w:lvl>
    <w:lvl w:ilvl="5" w:tplc="04080005" w:tentative="1">
      <w:start w:val="1"/>
      <w:numFmt w:val="bullet"/>
      <w:lvlText w:val=""/>
      <w:lvlJc w:val="left"/>
      <w:pPr>
        <w:ind w:left="4386" w:hanging="360"/>
      </w:pPr>
      <w:rPr>
        <w:rFonts w:ascii="Wingdings" w:hAnsi="Wingdings" w:hint="default"/>
      </w:rPr>
    </w:lvl>
    <w:lvl w:ilvl="6" w:tplc="04080001" w:tentative="1">
      <w:start w:val="1"/>
      <w:numFmt w:val="bullet"/>
      <w:lvlText w:val=""/>
      <w:lvlJc w:val="left"/>
      <w:pPr>
        <w:ind w:left="5106" w:hanging="360"/>
      </w:pPr>
      <w:rPr>
        <w:rFonts w:ascii="Symbol" w:hAnsi="Symbol" w:hint="default"/>
      </w:rPr>
    </w:lvl>
    <w:lvl w:ilvl="7" w:tplc="04080003" w:tentative="1">
      <w:start w:val="1"/>
      <w:numFmt w:val="bullet"/>
      <w:lvlText w:val="o"/>
      <w:lvlJc w:val="left"/>
      <w:pPr>
        <w:ind w:left="5826" w:hanging="360"/>
      </w:pPr>
      <w:rPr>
        <w:rFonts w:ascii="Courier New" w:hAnsi="Courier New" w:cs="Courier New" w:hint="default"/>
      </w:rPr>
    </w:lvl>
    <w:lvl w:ilvl="8" w:tplc="04080005" w:tentative="1">
      <w:start w:val="1"/>
      <w:numFmt w:val="bullet"/>
      <w:lvlText w:val=""/>
      <w:lvlJc w:val="left"/>
      <w:pPr>
        <w:ind w:left="6546" w:hanging="360"/>
      </w:pPr>
      <w:rPr>
        <w:rFonts w:ascii="Wingdings" w:hAnsi="Wingdings" w:hint="default"/>
      </w:rPr>
    </w:lvl>
  </w:abstractNum>
  <w:abstractNum w:abstractNumId="34" w15:restartNumberingAfterBreak="0">
    <w:nsid w:val="41B4466D"/>
    <w:multiLevelType w:val="hybridMultilevel"/>
    <w:tmpl w:val="1340D1B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5" w15:restartNumberingAfterBreak="0">
    <w:nsid w:val="41E36B44"/>
    <w:multiLevelType w:val="multilevel"/>
    <w:tmpl w:val="04080025"/>
    <w:lvl w:ilvl="0">
      <w:start w:val="1"/>
      <w:numFmt w:val="decimal"/>
      <w:pStyle w:val="1"/>
      <w:lvlText w:val="%1"/>
      <w:lvlJc w:val="left"/>
      <w:pPr>
        <w:ind w:left="432" w:hanging="432"/>
      </w:pPr>
      <w:rPr>
        <w:rFonts w:hint="default"/>
      </w:r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36" w15:restartNumberingAfterBreak="0">
    <w:nsid w:val="432239BC"/>
    <w:multiLevelType w:val="hybridMultilevel"/>
    <w:tmpl w:val="3BB4FC18"/>
    <w:lvl w:ilvl="0" w:tplc="04080001">
      <w:start w:val="1"/>
      <w:numFmt w:val="bullet"/>
      <w:lvlText w:val=""/>
      <w:lvlJc w:val="left"/>
      <w:pPr>
        <w:ind w:left="1146" w:hanging="360"/>
      </w:pPr>
      <w:rPr>
        <w:rFonts w:ascii="Symbol" w:hAnsi="Symbol" w:hint="default"/>
      </w:rPr>
    </w:lvl>
    <w:lvl w:ilvl="1" w:tplc="04080003" w:tentative="1">
      <w:start w:val="1"/>
      <w:numFmt w:val="bullet"/>
      <w:lvlText w:val="o"/>
      <w:lvlJc w:val="left"/>
      <w:pPr>
        <w:ind w:left="1866" w:hanging="360"/>
      </w:pPr>
      <w:rPr>
        <w:rFonts w:ascii="Courier New" w:hAnsi="Courier New" w:cs="Courier New" w:hint="default"/>
      </w:rPr>
    </w:lvl>
    <w:lvl w:ilvl="2" w:tplc="04080005" w:tentative="1">
      <w:start w:val="1"/>
      <w:numFmt w:val="bullet"/>
      <w:lvlText w:val=""/>
      <w:lvlJc w:val="left"/>
      <w:pPr>
        <w:ind w:left="2586" w:hanging="360"/>
      </w:pPr>
      <w:rPr>
        <w:rFonts w:ascii="Wingdings" w:hAnsi="Wingdings" w:hint="default"/>
      </w:rPr>
    </w:lvl>
    <w:lvl w:ilvl="3" w:tplc="04080001" w:tentative="1">
      <w:start w:val="1"/>
      <w:numFmt w:val="bullet"/>
      <w:lvlText w:val=""/>
      <w:lvlJc w:val="left"/>
      <w:pPr>
        <w:ind w:left="3306" w:hanging="360"/>
      </w:pPr>
      <w:rPr>
        <w:rFonts w:ascii="Symbol" w:hAnsi="Symbol" w:hint="default"/>
      </w:rPr>
    </w:lvl>
    <w:lvl w:ilvl="4" w:tplc="04080003" w:tentative="1">
      <w:start w:val="1"/>
      <w:numFmt w:val="bullet"/>
      <w:lvlText w:val="o"/>
      <w:lvlJc w:val="left"/>
      <w:pPr>
        <w:ind w:left="4026" w:hanging="360"/>
      </w:pPr>
      <w:rPr>
        <w:rFonts w:ascii="Courier New" w:hAnsi="Courier New" w:cs="Courier New" w:hint="default"/>
      </w:rPr>
    </w:lvl>
    <w:lvl w:ilvl="5" w:tplc="04080005" w:tentative="1">
      <w:start w:val="1"/>
      <w:numFmt w:val="bullet"/>
      <w:lvlText w:val=""/>
      <w:lvlJc w:val="left"/>
      <w:pPr>
        <w:ind w:left="4746" w:hanging="360"/>
      </w:pPr>
      <w:rPr>
        <w:rFonts w:ascii="Wingdings" w:hAnsi="Wingdings" w:hint="default"/>
      </w:rPr>
    </w:lvl>
    <w:lvl w:ilvl="6" w:tplc="04080001" w:tentative="1">
      <w:start w:val="1"/>
      <w:numFmt w:val="bullet"/>
      <w:lvlText w:val=""/>
      <w:lvlJc w:val="left"/>
      <w:pPr>
        <w:ind w:left="5466" w:hanging="360"/>
      </w:pPr>
      <w:rPr>
        <w:rFonts w:ascii="Symbol" w:hAnsi="Symbol" w:hint="default"/>
      </w:rPr>
    </w:lvl>
    <w:lvl w:ilvl="7" w:tplc="04080003" w:tentative="1">
      <w:start w:val="1"/>
      <w:numFmt w:val="bullet"/>
      <w:lvlText w:val="o"/>
      <w:lvlJc w:val="left"/>
      <w:pPr>
        <w:ind w:left="6186" w:hanging="360"/>
      </w:pPr>
      <w:rPr>
        <w:rFonts w:ascii="Courier New" w:hAnsi="Courier New" w:cs="Courier New" w:hint="default"/>
      </w:rPr>
    </w:lvl>
    <w:lvl w:ilvl="8" w:tplc="04080005" w:tentative="1">
      <w:start w:val="1"/>
      <w:numFmt w:val="bullet"/>
      <w:lvlText w:val=""/>
      <w:lvlJc w:val="left"/>
      <w:pPr>
        <w:ind w:left="6906" w:hanging="360"/>
      </w:pPr>
      <w:rPr>
        <w:rFonts w:ascii="Wingdings" w:hAnsi="Wingdings" w:hint="default"/>
      </w:rPr>
    </w:lvl>
  </w:abstractNum>
  <w:abstractNum w:abstractNumId="37" w15:restartNumberingAfterBreak="0">
    <w:nsid w:val="46DA52C8"/>
    <w:multiLevelType w:val="hybridMultilevel"/>
    <w:tmpl w:val="F1481382"/>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8" w15:restartNumberingAfterBreak="0">
    <w:nsid w:val="48B50B1A"/>
    <w:multiLevelType w:val="hybridMultilevel"/>
    <w:tmpl w:val="24089C9A"/>
    <w:lvl w:ilvl="0" w:tplc="04090001">
      <w:start w:val="1"/>
      <w:numFmt w:val="bullet"/>
      <w:lvlText w:val=""/>
      <w:lvlJc w:val="left"/>
      <w:pPr>
        <w:ind w:left="1146" w:hanging="360"/>
      </w:pPr>
      <w:rPr>
        <w:rFonts w:ascii="Symbol" w:hAnsi="Symbol" w:cs="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cs="Wingdings" w:hint="default"/>
      </w:rPr>
    </w:lvl>
    <w:lvl w:ilvl="3" w:tplc="04090001" w:tentative="1">
      <w:start w:val="1"/>
      <w:numFmt w:val="bullet"/>
      <w:lvlText w:val=""/>
      <w:lvlJc w:val="left"/>
      <w:pPr>
        <w:ind w:left="3306" w:hanging="360"/>
      </w:pPr>
      <w:rPr>
        <w:rFonts w:ascii="Symbol" w:hAnsi="Symbol" w:cs="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cs="Wingdings" w:hint="default"/>
      </w:rPr>
    </w:lvl>
    <w:lvl w:ilvl="6" w:tplc="04090001" w:tentative="1">
      <w:start w:val="1"/>
      <w:numFmt w:val="bullet"/>
      <w:lvlText w:val=""/>
      <w:lvlJc w:val="left"/>
      <w:pPr>
        <w:ind w:left="5466" w:hanging="360"/>
      </w:pPr>
      <w:rPr>
        <w:rFonts w:ascii="Symbol" w:hAnsi="Symbol" w:cs="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cs="Wingdings" w:hint="default"/>
      </w:rPr>
    </w:lvl>
  </w:abstractNum>
  <w:abstractNum w:abstractNumId="39" w15:restartNumberingAfterBreak="0">
    <w:nsid w:val="4F775267"/>
    <w:multiLevelType w:val="hybridMultilevel"/>
    <w:tmpl w:val="EF0E76E0"/>
    <w:lvl w:ilvl="0" w:tplc="04080001">
      <w:start w:val="1"/>
      <w:numFmt w:val="bullet"/>
      <w:lvlText w:val=""/>
      <w:lvlJc w:val="left"/>
      <w:pPr>
        <w:ind w:left="1145" w:hanging="360"/>
      </w:pPr>
      <w:rPr>
        <w:rFonts w:ascii="Symbol" w:hAnsi="Symbol" w:hint="default"/>
      </w:rPr>
    </w:lvl>
    <w:lvl w:ilvl="1" w:tplc="04080003" w:tentative="1">
      <w:start w:val="1"/>
      <w:numFmt w:val="bullet"/>
      <w:lvlText w:val="o"/>
      <w:lvlJc w:val="left"/>
      <w:pPr>
        <w:ind w:left="1865" w:hanging="360"/>
      </w:pPr>
      <w:rPr>
        <w:rFonts w:ascii="Courier New" w:hAnsi="Courier New" w:cs="Courier New" w:hint="default"/>
      </w:rPr>
    </w:lvl>
    <w:lvl w:ilvl="2" w:tplc="04080005" w:tentative="1">
      <w:start w:val="1"/>
      <w:numFmt w:val="bullet"/>
      <w:lvlText w:val=""/>
      <w:lvlJc w:val="left"/>
      <w:pPr>
        <w:ind w:left="2585" w:hanging="360"/>
      </w:pPr>
      <w:rPr>
        <w:rFonts w:ascii="Wingdings" w:hAnsi="Wingdings" w:hint="default"/>
      </w:rPr>
    </w:lvl>
    <w:lvl w:ilvl="3" w:tplc="04080001" w:tentative="1">
      <w:start w:val="1"/>
      <w:numFmt w:val="bullet"/>
      <w:lvlText w:val=""/>
      <w:lvlJc w:val="left"/>
      <w:pPr>
        <w:ind w:left="3305" w:hanging="360"/>
      </w:pPr>
      <w:rPr>
        <w:rFonts w:ascii="Symbol" w:hAnsi="Symbol" w:hint="default"/>
      </w:rPr>
    </w:lvl>
    <w:lvl w:ilvl="4" w:tplc="04080003" w:tentative="1">
      <w:start w:val="1"/>
      <w:numFmt w:val="bullet"/>
      <w:lvlText w:val="o"/>
      <w:lvlJc w:val="left"/>
      <w:pPr>
        <w:ind w:left="4025" w:hanging="360"/>
      </w:pPr>
      <w:rPr>
        <w:rFonts w:ascii="Courier New" w:hAnsi="Courier New" w:cs="Courier New" w:hint="default"/>
      </w:rPr>
    </w:lvl>
    <w:lvl w:ilvl="5" w:tplc="04080005" w:tentative="1">
      <w:start w:val="1"/>
      <w:numFmt w:val="bullet"/>
      <w:lvlText w:val=""/>
      <w:lvlJc w:val="left"/>
      <w:pPr>
        <w:ind w:left="4745" w:hanging="360"/>
      </w:pPr>
      <w:rPr>
        <w:rFonts w:ascii="Wingdings" w:hAnsi="Wingdings" w:hint="default"/>
      </w:rPr>
    </w:lvl>
    <w:lvl w:ilvl="6" w:tplc="04080001" w:tentative="1">
      <w:start w:val="1"/>
      <w:numFmt w:val="bullet"/>
      <w:lvlText w:val=""/>
      <w:lvlJc w:val="left"/>
      <w:pPr>
        <w:ind w:left="5465" w:hanging="360"/>
      </w:pPr>
      <w:rPr>
        <w:rFonts w:ascii="Symbol" w:hAnsi="Symbol" w:hint="default"/>
      </w:rPr>
    </w:lvl>
    <w:lvl w:ilvl="7" w:tplc="04080003" w:tentative="1">
      <w:start w:val="1"/>
      <w:numFmt w:val="bullet"/>
      <w:lvlText w:val="o"/>
      <w:lvlJc w:val="left"/>
      <w:pPr>
        <w:ind w:left="6185" w:hanging="360"/>
      </w:pPr>
      <w:rPr>
        <w:rFonts w:ascii="Courier New" w:hAnsi="Courier New" w:cs="Courier New" w:hint="default"/>
      </w:rPr>
    </w:lvl>
    <w:lvl w:ilvl="8" w:tplc="04080005" w:tentative="1">
      <w:start w:val="1"/>
      <w:numFmt w:val="bullet"/>
      <w:lvlText w:val=""/>
      <w:lvlJc w:val="left"/>
      <w:pPr>
        <w:ind w:left="6905" w:hanging="360"/>
      </w:pPr>
      <w:rPr>
        <w:rFonts w:ascii="Wingdings" w:hAnsi="Wingdings" w:hint="default"/>
      </w:rPr>
    </w:lvl>
  </w:abstractNum>
  <w:abstractNum w:abstractNumId="40" w15:restartNumberingAfterBreak="0">
    <w:nsid w:val="51806663"/>
    <w:multiLevelType w:val="hybridMultilevel"/>
    <w:tmpl w:val="50DC5B3C"/>
    <w:lvl w:ilvl="0" w:tplc="CDDE337A">
      <w:start w:val="1"/>
      <w:numFmt w:val="bullet"/>
      <w:lvlText w:val="-"/>
      <w:lvlJc w:val="left"/>
      <w:pPr>
        <w:ind w:left="1080" w:hanging="360"/>
      </w:pPr>
      <w:rPr>
        <w:rFonts w:ascii="Courier New" w:hAnsi="Courier New" w:hint="default"/>
      </w:rPr>
    </w:lvl>
    <w:lvl w:ilvl="1" w:tplc="04080003">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41" w15:restartNumberingAfterBreak="0">
    <w:nsid w:val="5AA41FEC"/>
    <w:multiLevelType w:val="multilevel"/>
    <w:tmpl w:val="5F1C452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rPr>
        <w:b w:val="0"/>
        <w:bCs/>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2" w15:restartNumberingAfterBreak="0">
    <w:nsid w:val="5B7B5997"/>
    <w:multiLevelType w:val="multilevel"/>
    <w:tmpl w:val="6B66AB6C"/>
    <w:lvl w:ilvl="0">
      <w:start w:val="1"/>
      <w:numFmt w:val="decimal"/>
      <w:lvlText w:val="%1"/>
      <w:lvlJc w:val="left"/>
      <w:pPr>
        <w:ind w:left="570" w:hanging="570"/>
      </w:pPr>
      <w:rPr>
        <w:rFonts w:hint="default"/>
      </w:rPr>
    </w:lvl>
    <w:lvl w:ilvl="1">
      <w:start w:val="1"/>
      <w:numFmt w:val="decimal"/>
      <w:lvlText w:val="%1.%2"/>
      <w:lvlJc w:val="left"/>
      <w:pPr>
        <w:ind w:left="570" w:hanging="57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3" w15:restartNumberingAfterBreak="0">
    <w:nsid w:val="5BE23868"/>
    <w:multiLevelType w:val="multilevel"/>
    <w:tmpl w:val="711CD77E"/>
    <w:lvl w:ilvl="0">
      <w:start w:val="1"/>
      <w:numFmt w:val="decimal"/>
      <w:lvlText w:val="%1."/>
      <w:lvlJc w:val="left"/>
      <w:pPr>
        <w:ind w:left="360" w:hanging="360"/>
      </w:pPr>
      <w:rPr>
        <w:rFonts w:hint="default"/>
        <w:i w:val="0"/>
        <w:iCs/>
      </w:rPr>
    </w:lvl>
    <w:lvl w:ilvl="1">
      <w:start w:val="2"/>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4" w15:restartNumberingAfterBreak="0">
    <w:nsid w:val="6C402B57"/>
    <w:multiLevelType w:val="multilevel"/>
    <w:tmpl w:val="0408001F"/>
    <w:styleLink w:val="111111"/>
    <w:lvl w:ilvl="0">
      <w:start w:val="1"/>
      <w:numFmt w:val="decimal"/>
      <w:lvlText w:val="%1."/>
      <w:lvlJc w:val="left"/>
      <w:pPr>
        <w:tabs>
          <w:tab w:val="num" w:pos="360"/>
        </w:tabs>
        <w:ind w:left="360" w:hanging="360"/>
      </w:pPr>
      <w:rPr>
        <w:spacing w:val="20"/>
      </w:r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5" w15:restartNumberingAfterBreak="0">
    <w:nsid w:val="6D43789C"/>
    <w:multiLevelType w:val="hybridMultilevel"/>
    <w:tmpl w:val="ACA23CAE"/>
    <w:lvl w:ilvl="0" w:tplc="986CCF6C">
      <w:start w:val="1"/>
      <mc:AlternateContent>
        <mc:Choice Requires="w14">
          <w:numFmt w:val="custom" w:format="Α, Β, Γ, ..."/>
        </mc:Choice>
        <mc:Fallback>
          <w:numFmt w:val="decimal"/>
        </mc:Fallback>
      </mc:AlternateContent>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FC80A66"/>
    <w:multiLevelType w:val="multilevel"/>
    <w:tmpl w:val="A7B2C430"/>
    <w:lvl w:ilvl="0">
      <w:start w:val="1"/>
      <w:numFmt w:val="decimal"/>
      <w:pStyle w:val="3Tahoma0"/>
      <w:lvlText w:val="%1."/>
      <w:lvlJc w:val="left"/>
      <w:pPr>
        <w:tabs>
          <w:tab w:val="num" w:pos="432"/>
        </w:tabs>
        <w:ind w:left="432" w:hanging="432"/>
      </w:pPr>
      <w:rPr>
        <w:rFonts w:hint="default"/>
      </w:rPr>
    </w:lvl>
    <w:lvl w:ilvl="1">
      <w:start w:val="1"/>
      <w:numFmt w:val="decimal"/>
      <w:pStyle w:val="2Tahoma"/>
      <w:lvlText w:val="%1.%2"/>
      <w:lvlJc w:val="left"/>
      <w:pPr>
        <w:tabs>
          <w:tab w:val="num" w:pos="576"/>
        </w:tabs>
        <w:ind w:left="576" w:hanging="576"/>
      </w:pPr>
      <w:rPr>
        <w:rFonts w:hint="default"/>
      </w:rPr>
    </w:lvl>
    <w:lvl w:ilvl="2">
      <w:start w:val="1"/>
      <w:numFmt w:val="decimal"/>
      <w:pStyle w:val="3Tahoma0"/>
      <w:lvlText w:val="%1.%2.%3"/>
      <w:lvlJc w:val="left"/>
      <w:pPr>
        <w:tabs>
          <w:tab w:val="num" w:pos="2989"/>
        </w:tabs>
        <w:ind w:left="2989"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7" w15:restartNumberingAfterBreak="0">
    <w:nsid w:val="7F2341DF"/>
    <w:multiLevelType w:val="hybridMultilevel"/>
    <w:tmpl w:val="7D56DB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FC9273E"/>
    <w:multiLevelType w:val="hybridMultilevel"/>
    <w:tmpl w:val="6986D26C"/>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49" w15:restartNumberingAfterBreak="0">
    <w:nsid w:val="7FCE49AD"/>
    <w:multiLevelType w:val="hybridMultilevel"/>
    <w:tmpl w:val="8FD08058"/>
    <w:lvl w:ilvl="0" w:tplc="04080001">
      <w:start w:val="1"/>
      <w:numFmt w:val="bullet"/>
      <w:lvlText w:val=""/>
      <w:lvlJc w:val="left"/>
      <w:pPr>
        <w:ind w:left="1146" w:hanging="360"/>
      </w:pPr>
      <w:rPr>
        <w:rFonts w:ascii="Symbol" w:hAnsi="Symbol" w:hint="default"/>
      </w:rPr>
    </w:lvl>
    <w:lvl w:ilvl="1" w:tplc="04080003" w:tentative="1">
      <w:start w:val="1"/>
      <w:numFmt w:val="bullet"/>
      <w:lvlText w:val="o"/>
      <w:lvlJc w:val="left"/>
      <w:pPr>
        <w:ind w:left="1866" w:hanging="360"/>
      </w:pPr>
      <w:rPr>
        <w:rFonts w:ascii="Courier New" w:hAnsi="Courier New" w:cs="Courier New" w:hint="default"/>
      </w:rPr>
    </w:lvl>
    <w:lvl w:ilvl="2" w:tplc="04080005" w:tentative="1">
      <w:start w:val="1"/>
      <w:numFmt w:val="bullet"/>
      <w:lvlText w:val=""/>
      <w:lvlJc w:val="left"/>
      <w:pPr>
        <w:ind w:left="2586" w:hanging="360"/>
      </w:pPr>
      <w:rPr>
        <w:rFonts w:ascii="Wingdings" w:hAnsi="Wingdings" w:hint="default"/>
      </w:rPr>
    </w:lvl>
    <w:lvl w:ilvl="3" w:tplc="04080001" w:tentative="1">
      <w:start w:val="1"/>
      <w:numFmt w:val="bullet"/>
      <w:lvlText w:val=""/>
      <w:lvlJc w:val="left"/>
      <w:pPr>
        <w:ind w:left="3306" w:hanging="360"/>
      </w:pPr>
      <w:rPr>
        <w:rFonts w:ascii="Symbol" w:hAnsi="Symbol" w:hint="default"/>
      </w:rPr>
    </w:lvl>
    <w:lvl w:ilvl="4" w:tplc="04080003" w:tentative="1">
      <w:start w:val="1"/>
      <w:numFmt w:val="bullet"/>
      <w:lvlText w:val="o"/>
      <w:lvlJc w:val="left"/>
      <w:pPr>
        <w:ind w:left="4026" w:hanging="360"/>
      </w:pPr>
      <w:rPr>
        <w:rFonts w:ascii="Courier New" w:hAnsi="Courier New" w:cs="Courier New" w:hint="default"/>
      </w:rPr>
    </w:lvl>
    <w:lvl w:ilvl="5" w:tplc="04080005" w:tentative="1">
      <w:start w:val="1"/>
      <w:numFmt w:val="bullet"/>
      <w:lvlText w:val=""/>
      <w:lvlJc w:val="left"/>
      <w:pPr>
        <w:ind w:left="4746" w:hanging="360"/>
      </w:pPr>
      <w:rPr>
        <w:rFonts w:ascii="Wingdings" w:hAnsi="Wingdings" w:hint="default"/>
      </w:rPr>
    </w:lvl>
    <w:lvl w:ilvl="6" w:tplc="04080001" w:tentative="1">
      <w:start w:val="1"/>
      <w:numFmt w:val="bullet"/>
      <w:lvlText w:val=""/>
      <w:lvlJc w:val="left"/>
      <w:pPr>
        <w:ind w:left="5466" w:hanging="360"/>
      </w:pPr>
      <w:rPr>
        <w:rFonts w:ascii="Symbol" w:hAnsi="Symbol" w:hint="default"/>
      </w:rPr>
    </w:lvl>
    <w:lvl w:ilvl="7" w:tplc="04080003" w:tentative="1">
      <w:start w:val="1"/>
      <w:numFmt w:val="bullet"/>
      <w:lvlText w:val="o"/>
      <w:lvlJc w:val="left"/>
      <w:pPr>
        <w:ind w:left="6186" w:hanging="360"/>
      </w:pPr>
      <w:rPr>
        <w:rFonts w:ascii="Courier New" w:hAnsi="Courier New" w:cs="Courier New" w:hint="default"/>
      </w:rPr>
    </w:lvl>
    <w:lvl w:ilvl="8" w:tplc="04080005" w:tentative="1">
      <w:start w:val="1"/>
      <w:numFmt w:val="bullet"/>
      <w:lvlText w:val=""/>
      <w:lvlJc w:val="left"/>
      <w:pPr>
        <w:ind w:left="6906" w:hanging="360"/>
      </w:pPr>
      <w:rPr>
        <w:rFonts w:ascii="Wingdings" w:hAnsi="Wingdings" w:hint="default"/>
      </w:rPr>
    </w:lvl>
  </w:abstractNum>
  <w:num w:numId="1" w16cid:durableId="1500732973">
    <w:abstractNumId w:val="15"/>
  </w:num>
  <w:num w:numId="2" w16cid:durableId="1375234941">
    <w:abstractNumId w:val="48"/>
  </w:num>
  <w:num w:numId="3" w16cid:durableId="637566888">
    <w:abstractNumId w:val="8"/>
  </w:num>
  <w:num w:numId="4" w16cid:durableId="1787582543">
    <w:abstractNumId w:val="44"/>
  </w:num>
  <w:num w:numId="5" w16cid:durableId="987248645">
    <w:abstractNumId w:val="46"/>
  </w:num>
  <w:num w:numId="6" w16cid:durableId="1623614225">
    <w:abstractNumId w:val="25"/>
  </w:num>
  <w:num w:numId="7" w16cid:durableId="1132138704">
    <w:abstractNumId w:val="5"/>
  </w:num>
  <w:num w:numId="8" w16cid:durableId="1558513615">
    <w:abstractNumId w:val="9"/>
  </w:num>
  <w:num w:numId="9" w16cid:durableId="2100637897">
    <w:abstractNumId w:val="17"/>
  </w:num>
  <w:num w:numId="10" w16cid:durableId="1400321270">
    <w:abstractNumId w:val="7"/>
  </w:num>
  <w:num w:numId="11" w16cid:durableId="291251402">
    <w:abstractNumId w:val="23"/>
  </w:num>
  <w:num w:numId="12" w16cid:durableId="153255295">
    <w:abstractNumId w:val="29"/>
  </w:num>
  <w:num w:numId="13" w16cid:durableId="900602760">
    <w:abstractNumId w:val="10"/>
  </w:num>
  <w:num w:numId="14" w16cid:durableId="181012752">
    <w:abstractNumId w:val="41"/>
  </w:num>
  <w:num w:numId="15" w16cid:durableId="1856845871">
    <w:abstractNumId w:val="39"/>
  </w:num>
  <w:num w:numId="16" w16cid:durableId="342439693">
    <w:abstractNumId w:val="6"/>
  </w:num>
  <w:num w:numId="17" w16cid:durableId="427889321">
    <w:abstractNumId w:val="13"/>
  </w:num>
  <w:num w:numId="18" w16cid:durableId="627972228">
    <w:abstractNumId w:val="49"/>
  </w:num>
  <w:num w:numId="19" w16cid:durableId="1778940784">
    <w:abstractNumId w:val="21"/>
  </w:num>
  <w:num w:numId="20" w16cid:durableId="1751465654">
    <w:abstractNumId w:val="4"/>
  </w:num>
  <w:num w:numId="21" w16cid:durableId="60058586">
    <w:abstractNumId w:val="2"/>
  </w:num>
  <w:num w:numId="22" w16cid:durableId="5894282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669991294">
    <w:abstractNumId w:val="28"/>
  </w:num>
  <w:num w:numId="24" w16cid:durableId="1359618841">
    <w:abstractNumId w:val="32"/>
  </w:num>
  <w:num w:numId="25" w16cid:durableId="1791126582">
    <w:abstractNumId w:val="27"/>
  </w:num>
  <w:num w:numId="26" w16cid:durableId="758795777">
    <w:abstractNumId w:val="42"/>
  </w:num>
  <w:num w:numId="27" w16cid:durableId="477647209">
    <w:abstractNumId w:val="12"/>
  </w:num>
  <w:num w:numId="28" w16cid:durableId="566304477">
    <w:abstractNumId w:val="43"/>
  </w:num>
  <w:num w:numId="29" w16cid:durableId="367680430">
    <w:abstractNumId w:val="19"/>
  </w:num>
  <w:num w:numId="30" w16cid:durableId="1123890254">
    <w:abstractNumId w:val="40"/>
  </w:num>
  <w:num w:numId="31" w16cid:durableId="450394721">
    <w:abstractNumId w:val="37"/>
  </w:num>
  <w:num w:numId="32" w16cid:durableId="1586840918">
    <w:abstractNumId w:val="36"/>
  </w:num>
  <w:num w:numId="33" w16cid:durableId="818040271">
    <w:abstractNumId w:val="16"/>
  </w:num>
  <w:num w:numId="34" w16cid:durableId="1000498432">
    <w:abstractNumId w:val="3"/>
  </w:num>
  <w:num w:numId="35" w16cid:durableId="887838499">
    <w:abstractNumId w:val="26"/>
  </w:num>
  <w:num w:numId="36" w16cid:durableId="1461072257">
    <w:abstractNumId w:val="22"/>
  </w:num>
  <w:num w:numId="37" w16cid:durableId="1931237196">
    <w:abstractNumId w:val="33"/>
  </w:num>
  <w:num w:numId="38" w16cid:durableId="1792817557">
    <w:abstractNumId w:val="11"/>
  </w:num>
  <w:num w:numId="39" w16cid:durableId="1480879981">
    <w:abstractNumId w:val="47"/>
  </w:num>
  <w:num w:numId="40" w16cid:durableId="1335230890">
    <w:abstractNumId w:val="0"/>
  </w:num>
  <w:num w:numId="41" w16cid:durableId="2049448252">
    <w:abstractNumId w:val="38"/>
  </w:num>
  <w:num w:numId="42" w16cid:durableId="1217666390">
    <w:abstractNumId w:val="31"/>
  </w:num>
  <w:num w:numId="43" w16cid:durableId="2142072887">
    <w:abstractNumId w:val="1"/>
  </w:num>
  <w:num w:numId="44" w16cid:durableId="2081445189">
    <w:abstractNumId w:val="45"/>
  </w:num>
  <w:num w:numId="45" w16cid:durableId="439110160">
    <w:abstractNumId w:val="34"/>
  </w:num>
  <w:num w:numId="46" w16cid:durableId="1737047604">
    <w:abstractNumId w:val="20"/>
  </w:num>
  <w:num w:numId="47" w16cid:durableId="1447002109">
    <w:abstractNumId w:val="14"/>
  </w:num>
  <w:num w:numId="48" w16cid:durableId="1573193886">
    <w:abstractNumId w:val="18"/>
  </w:num>
  <w:num w:numId="49" w16cid:durableId="581329398">
    <w:abstractNumId w:val="30"/>
  </w:num>
  <w:num w:numId="50" w16cid:durableId="346712965">
    <w:abstractNumId w:val="35"/>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42C7"/>
    <w:rsid w:val="00000EBC"/>
    <w:rsid w:val="000022FB"/>
    <w:rsid w:val="00002DB9"/>
    <w:rsid w:val="0000343D"/>
    <w:rsid w:val="00003CF1"/>
    <w:rsid w:val="000040BA"/>
    <w:rsid w:val="0000449C"/>
    <w:rsid w:val="00004AC3"/>
    <w:rsid w:val="000070A5"/>
    <w:rsid w:val="00007E54"/>
    <w:rsid w:val="00010245"/>
    <w:rsid w:val="00010ADD"/>
    <w:rsid w:val="00010C59"/>
    <w:rsid w:val="00010DF4"/>
    <w:rsid w:val="0001222D"/>
    <w:rsid w:val="00014630"/>
    <w:rsid w:val="00014D6D"/>
    <w:rsid w:val="0001507F"/>
    <w:rsid w:val="000166B0"/>
    <w:rsid w:val="00016E48"/>
    <w:rsid w:val="00016EE8"/>
    <w:rsid w:val="00017168"/>
    <w:rsid w:val="00021DEA"/>
    <w:rsid w:val="00022383"/>
    <w:rsid w:val="00022706"/>
    <w:rsid w:val="000227C5"/>
    <w:rsid w:val="00023F2B"/>
    <w:rsid w:val="00024098"/>
    <w:rsid w:val="000246B6"/>
    <w:rsid w:val="00024EF5"/>
    <w:rsid w:val="000254A0"/>
    <w:rsid w:val="00025966"/>
    <w:rsid w:val="00026209"/>
    <w:rsid w:val="000264E9"/>
    <w:rsid w:val="00026579"/>
    <w:rsid w:val="00026BE0"/>
    <w:rsid w:val="00027414"/>
    <w:rsid w:val="00030722"/>
    <w:rsid w:val="0003080C"/>
    <w:rsid w:val="00030D82"/>
    <w:rsid w:val="000314AB"/>
    <w:rsid w:val="000332CA"/>
    <w:rsid w:val="00033660"/>
    <w:rsid w:val="000338D1"/>
    <w:rsid w:val="00033C23"/>
    <w:rsid w:val="00035261"/>
    <w:rsid w:val="00035BAA"/>
    <w:rsid w:val="00035D97"/>
    <w:rsid w:val="000378F8"/>
    <w:rsid w:val="00037C5E"/>
    <w:rsid w:val="00037CB4"/>
    <w:rsid w:val="0004008E"/>
    <w:rsid w:val="00040653"/>
    <w:rsid w:val="000409A5"/>
    <w:rsid w:val="00040D02"/>
    <w:rsid w:val="00041B0A"/>
    <w:rsid w:val="000420BA"/>
    <w:rsid w:val="00044144"/>
    <w:rsid w:val="000443FE"/>
    <w:rsid w:val="00044D6A"/>
    <w:rsid w:val="000465C3"/>
    <w:rsid w:val="00047219"/>
    <w:rsid w:val="00047F9A"/>
    <w:rsid w:val="00050201"/>
    <w:rsid w:val="000526F6"/>
    <w:rsid w:val="00053863"/>
    <w:rsid w:val="00053BCD"/>
    <w:rsid w:val="0005426F"/>
    <w:rsid w:val="00054890"/>
    <w:rsid w:val="00057771"/>
    <w:rsid w:val="000609C6"/>
    <w:rsid w:val="000628AD"/>
    <w:rsid w:val="00062976"/>
    <w:rsid w:val="00062B39"/>
    <w:rsid w:val="0006389E"/>
    <w:rsid w:val="000639BB"/>
    <w:rsid w:val="00063A98"/>
    <w:rsid w:val="00064D84"/>
    <w:rsid w:val="00064F4F"/>
    <w:rsid w:val="00065C4D"/>
    <w:rsid w:val="00066736"/>
    <w:rsid w:val="00066B33"/>
    <w:rsid w:val="000706B5"/>
    <w:rsid w:val="00070CA2"/>
    <w:rsid w:val="00071A76"/>
    <w:rsid w:val="000725FE"/>
    <w:rsid w:val="00073086"/>
    <w:rsid w:val="00073C91"/>
    <w:rsid w:val="000746A6"/>
    <w:rsid w:val="00074DD9"/>
    <w:rsid w:val="0007632C"/>
    <w:rsid w:val="00076571"/>
    <w:rsid w:val="000807E2"/>
    <w:rsid w:val="000813FE"/>
    <w:rsid w:val="000819C5"/>
    <w:rsid w:val="00081FCC"/>
    <w:rsid w:val="000821A1"/>
    <w:rsid w:val="00082AC5"/>
    <w:rsid w:val="00082C96"/>
    <w:rsid w:val="00082FFE"/>
    <w:rsid w:val="0008306E"/>
    <w:rsid w:val="0008396C"/>
    <w:rsid w:val="00084189"/>
    <w:rsid w:val="000841C8"/>
    <w:rsid w:val="00086CD5"/>
    <w:rsid w:val="00086E98"/>
    <w:rsid w:val="00087694"/>
    <w:rsid w:val="00092196"/>
    <w:rsid w:val="00092360"/>
    <w:rsid w:val="000923A2"/>
    <w:rsid w:val="00092964"/>
    <w:rsid w:val="00092C0C"/>
    <w:rsid w:val="00092D1E"/>
    <w:rsid w:val="00092D3B"/>
    <w:rsid w:val="00093848"/>
    <w:rsid w:val="00094A1B"/>
    <w:rsid w:val="00095832"/>
    <w:rsid w:val="00095C7C"/>
    <w:rsid w:val="00096BB2"/>
    <w:rsid w:val="00096C74"/>
    <w:rsid w:val="00097078"/>
    <w:rsid w:val="000972B6"/>
    <w:rsid w:val="000A0D02"/>
    <w:rsid w:val="000A11B4"/>
    <w:rsid w:val="000A1465"/>
    <w:rsid w:val="000A1F4B"/>
    <w:rsid w:val="000A20DD"/>
    <w:rsid w:val="000A22B1"/>
    <w:rsid w:val="000A290E"/>
    <w:rsid w:val="000A308E"/>
    <w:rsid w:val="000A31C9"/>
    <w:rsid w:val="000A3C4F"/>
    <w:rsid w:val="000A45F9"/>
    <w:rsid w:val="000A58D6"/>
    <w:rsid w:val="000A5C8D"/>
    <w:rsid w:val="000B056C"/>
    <w:rsid w:val="000B0A4A"/>
    <w:rsid w:val="000B12C1"/>
    <w:rsid w:val="000B12D2"/>
    <w:rsid w:val="000B1B6B"/>
    <w:rsid w:val="000B1CE7"/>
    <w:rsid w:val="000B3B00"/>
    <w:rsid w:val="000B3D7B"/>
    <w:rsid w:val="000B4162"/>
    <w:rsid w:val="000B52EF"/>
    <w:rsid w:val="000B665C"/>
    <w:rsid w:val="000B686F"/>
    <w:rsid w:val="000B706C"/>
    <w:rsid w:val="000B780B"/>
    <w:rsid w:val="000B7BBB"/>
    <w:rsid w:val="000C18A2"/>
    <w:rsid w:val="000C2AC4"/>
    <w:rsid w:val="000C3017"/>
    <w:rsid w:val="000C3617"/>
    <w:rsid w:val="000C3750"/>
    <w:rsid w:val="000C4312"/>
    <w:rsid w:val="000C4940"/>
    <w:rsid w:val="000C5032"/>
    <w:rsid w:val="000C684C"/>
    <w:rsid w:val="000D067E"/>
    <w:rsid w:val="000D0CB4"/>
    <w:rsid w:val="000D0FD6"/>
    <w:rsid w:val="000D18F5"/>
    <w:rsid w:val="000D200C"/>
    <w:rsid w:val="000D2C84"/>
    <w:rsid w:val="000D3B07"/>
    <w:rsid w:val="000D3C1D"/>
    <w:rsid w:val="000D3C7D"/>
    <w:rsid w:val="000D456C"/>
    <w:rsid w:val="000D4D81"/>
    <w:rsid w:val="000D4DA1"/>
    <w:rsid w:val="000D5617"/>
    <w:rsid w:val="000D580E"/>
    <w:rsid w:val="000D5DBF"/>
    <w:rsid w:val="000D641C"/>
    <w:rsid w:val="000D7BBE"/>
    <w:rsid w:val="000E1333"/>
    <w:rsid w:val="000E3380"/>
    <w:rsid w:val="000E340C"/>
    <w:rsid w:val="000E388A"/>
    <w:rsid w:val="000E48C8"/>
    <w:rsid w:val="000E4C1F"/>
    <w:rsid w:val="000E5F35"/>
    <w:rsid w:val="000E64D1"/>
    <w:rsid w:val="000E6641"/>
    <w:rsid w:val="000E6719"/>
    <w:rsid w:val="000E7882"/>
    <w:rsid w:val="000F1D1D"/>
    <w:rsid w:val="000F27C3"/>
    <w:rsid w:val="000F2904"/>
    <w:rsid w:val="000F3413"/>
    <w:rsid w:val="000F417F"/>
    <w:rsid w:val="000F4CEF"/>
    <w:rsid w:val="000F5FA5"/>
    <w:rsid w:val="000F621B"/>
    <w:rsid w:val="000F62B7"/>
    <w:rsid w:val="000F6417"/>
    <w:rsid w:val="000F7159"/>
    <w:rsid w:val="000F74DD"/>
    <w:rsid w:val="000F7C1E"/>
    <w:rsid w:val="00101107"/>
    <w:rsid w:val="00101394"/>
    <w:rsid w:val="00101FB6"/>
    <w:rsid w:val="00101FC7"/>
    <w:rsid w:val="00102219"/>
    <w:rsid w:val="001026B3"/>
    <w:rsid w:val="0010494E"/>
    <w:rsid w:val="00105C9F"/>
    <w:rsid w:val="00106567"/>
    <w:rsid w:val="00106FE3"/>
    <w:rsid w:val="00107785"/>
    <w:rsid w:val="00110384"/>
    <w:rsid w:val="001111BE"/>
    <w:rsid w:val="001130C7"/>
    <w:rsid w:val="00113E2A"/>
    <w:rsid w:val="00113E72"/>
    <w:rsid w:val="00113F94"/>
    <w:rsid w:val="00113FBB"/>
    <w:rsid w:val="00114E3F"/>
    <w:rsid w:val="00115010"/>
    <w:rsid w:val="0011540A"/>
    <w:rsid w:val="001155ED"/>
    <w:rsid w:val="00115A27"/>
    <w:rsid w:val="00115E9E"/>
    <w:rsid w:val="001163E5"/>
    <w:rsid w:val="00116618"/>
    <w:rsid w:val="00116E89"/>
    <w:rsid w:val="00117594"/>
    <w:rsid w:val="00120B8C"/>
    <w:rsid w:val="00122DAE"/>
    <w:rsid w:val="00123342"/>
    <w:rsid w:val="001234BE"/>
    <w:rsid w:val="00123B33"/>
    <w:rsid w:val="00124BF2"/>
    <w:rsid w:val="00124FFC"/>
    <w:rsid w:val="001257FF"/>
    <w:rsid w:val="00125B1B"/>
    <w:rsid w:val="00126103"/>
    <w:rsid w:val="00127043"/>
    <w:rsid w:val="00130577"/>
    <w:rsid w:val="00130A6C"/>
    <w:rsid w:val="00130C69"/>
    <w:rsid w:val="00130D16"/>
    <w:rsid w:val="0013195E"/>
    <w:rsid w:val="001321F2"/>
    <w:rsid w:val="0013226E"/>
    <w:rsid w:val="00132353"/>
    <w:rsid w:val="00133699"/>
    <w:rsid w:val="0013394E"/>
    <w:rsid w:val="00135849"/>
    <w:rsid w:val="00135937"/>
    <w:rsid w:val="001359C5"/>
    <w:rsid w:val="00135AB0"/>
    <w:rsid w:val="00135C10"/>
    <w:rsid w:val="00135EA1"/>
    <w:rsid w:val="00136281"/>
    <w:rsid w:val="00136519"/>
    <w:rsid w:val="00136586"/>
    <w:rsid w:val="00136DC7"/>
    <w:rsid w:val="001373DE"/>
    <w:rsid w:val="00137B7E"/>
    <w:rsid w:val="00141B0A"/>
    <w:rsid w:val="00143115"/>
    <w:rsid w:val="001435ED"/>
    <w:rsid w:val="00143D46"/>
    <w:rsid w:val="00143E91"/>
    <w:rsid w:val="00145B23"/>
    <w:rsid w:val="00147666"/>
    <w:rsid w:val="001477CC"/>
    <w:rsid w:val="0015056B"/>
    <w:rsid w:val="001507E0"/>
    <w:rsid w:val="00150E5E"/>
    <w:rsid w:val="00151549"/>
    <w:rsid w:val="001529E4"/>
    <w:rsid w:val="00153109"/>
    <w:rsid w:val="00153CD6"/>
    <w:rsid w:val="00153EB3"/>
    <w:rsid w:val="001543B6"/>
    <w:rsid w:val="00154D20"/>
    <w:rsid w:val="00155259"/>
    <w:rsid w:val="00155971"/>
    <w:rsid w:val="00157486"/>
    <w:rsid w:val="00157524"/>
    <w:rsid w:val="001575BF"/>
    <w:rsid w:val="00157897"/>
    <w:rsid w:val="00157C98"/>
    <w:rsid w:val="00157FEA"/>
    <w:rsid w:val="001606D3"/>
    <w:rsid w:val="001609B6"/>
    <w:rsid w:val="001613DC"/>
    <w:rsid w:val="00161FF4"/>
    <w:rsid w:val="00162D8E"/>
    <w:rsid w:val="0016362F"/>
    <w:rsid w:val="0016434F"/>
    <w:rsid w:val="00165027"/>
    <w:rsid w:val="001650EE"/>
    <w:rsid w:val="001659BB"/>
    <w:rsid w:val="001659FE"/>
    <w:rsid w:val="00166970"/>
    <w:rsid w:val="0016756B"/>
    <w:rsid w:val="00167978"/>
    <w:rsid w:val="00167CBB"/>
    <w:rsid w:val="001703A2"/>
    <w:rsid w:val="001707FB"/>
    <w:rsid w:val="00171227"/>
    <w:rsid w:val="0017399F"/>
    <w:rsid w:val="001744DA"/>
    <w:rsid w:val="00174869"/>
    <w:rsid w:val="00174F65"/>
    <w:rsid w:val="00174F9A"/>
    <w:rsid w:val="0017553D"/>
    <w:rsid w:val="00175C91"/>
    <w:rsid w:val="00175D2A"/>
    <w:rsid w:val="001761AC"/>
    <w:rsid w:val="001764EA"/>
    <w:rsid w:val="0017788F"/>
    <w:rsid w:val="00177973"/>
    <w:rsid w:val="001779C5"/>
    <w:rsid w:val="0018078B"/>
    <w:rsid w:val="00180A73"/>
    <w:rsid w:val="00181962"/>
    <w:rsid w:val="00181BB6"/>
    <w:rsid w:val="00181C24"/>
    <w:rsid w:val="001821F8"/>
    <w:rsid w:val="0018259C"/>
    <w:rsid w:val="0018439B"/>
    <w:rsid w:val="00184437"/>
    <w:rsid w:val="001853CD"/>
    <w:rsid w:val="0018544C"/>
    <w:rsid w:val="0018606E"/>
    <w:rsid w:val="00186FD7"/>
    <w:rsid w:val="001874D4"/>
    <w:rsid w:val="0018787E"/>
    <w:rsid w:val="00187C81"/>
    <w:rsid w:val="00187C8A"/>
    <w:rsid w:val="00190932"/>
    <w:rsid w:val="00190AF8"/>
    <w:rsid w:val="00190B61"/>
    <w:rsid w:val="00192D5F"/>
    <w:rsid w:val="00192F70"/>
    <w:rsid w:val="001954A0"/>
    <w:rsid w:val="001971C3"/>
    <w:rsid w:val="001979DE"/>
    <w:rsid w:val="00197CEA"/>
    <w:rsid w:val="001A05EB"/>
    <w:rsid w:val="001A172A"/>
    <w:rsid w:val="001A2B73"/>
    <w:rsid w:val="001A3B23"/>
    <w:rsid w:val="001A3FFA"/>
    <w:rsid w:val="001A43A3"/>
    <w:rsid w:val="001A4FE0"/>
    <w:rsid w:val="001A5C98"/>
    <w:rsid w:val="001A657D"/>
    <w:rsid w:val="001A713F"/>
    <w:rsid w:val="001A7FE4"/>
    <w:rsid w:val="001B1265"/>
    <w:rsid w:val="001B2248"/>
    <w:rsid w:val="001B33E6"/>
    <w:rsid w:val="001B378E"/>
    <w:rsid w:val="001B3DBD"/>
    <w:rsid w:val="001B407C"/>
    <w:rsid w:val="001B4138"/>
    <w:rsid w:val="001B4211"/>
    <w:rsid w:val="001B490A"/>
    <w:rsid w:val="001B5DE6"/>
    <w:rsid w:val="001B7261"/>
    <w:rsid w:val="001B76C7"/>
    <w:rsid w:val="001C01C1"/>
    <w:rsid w:val="001C0A07"/>
    <w:rsid w:val="001C216A"/>
    <w:rsid w:val="001C2FF1"/>
    <w:rsid w:val="001C525C"/>
    <w:rsid w:val="001C55EF"/>
    <w:rsid w:val="001C6668"/>
    <w:rsid w:val="001C66D4"/>
    <w:rsid w:val="001D0B66"/>
    <w:rsid w:val="001D0C01"/>
    <w:rsid w:val="001D2549"/>
    <w:rsid w:val="001D2B3E"/>
    <w:rsid w:val="001D3D0C"/>
    <w:rsid w:val="001D3EFF"/>
    <w:rsid w:val="001D4780"/>
    <w:rsid w:val="001D5C2F"/>
    <w:rsid w:val="001D7057"/>
    <w:rsid w:val="001D715F"/>
    <w:rsid w:val="001D7F67"/>
    <w:rsid w:val="001E0DF4"/>
    <w:rsid w:val="001E1B55"/>
    <w:rsid w:val="001E1DC6"/>
    <w:rsid w:val="001E2640"/>
    <w:rsid w:val="001E2F15"/>
    <w:rsid w:val="001E2F8F"/>
    <w:rsid w:val="001E30A2"/>
    <w:rsid w:val="001E319C"/>
    <w:rsid w:val="001E3439"/>
    <w:rsid w:val="001E3AC9"/>
    <w:rsid w:val="001E48C2"/>
    <w:rsid w:val="001E554E"/>
    <w:rsid w:val="001E56EF"/>
    <w:rsid w:val="001E5D48"/>
    <w:rsid w:val="001E6F4D"/>
    <w:rsid w:val="001E7756"/>
    <w:rsid w:val="001E78D1"/>
    <w:rsid w:val="001F002F"/>
    <w:rsid w:val="001F0F54"/>
    <w:rsid w:val="001F1D1A"/>
    <w:rsid w:val="001F260E"/>
    <w:rsid w:val="001F2740"/>
    <w:rsid w:val="001F2EF6"/>
    <w:rsid w:val="001F3ACB"/>
    <w:rsid w:val="001F48EE"/>
    <w:rsid w:val="001F49B7"/>
    <w:rsid w:val="001F571B"/>
    <w:rsid w:val="001F784F"/>
    <w:rsid w:val="001F7A31"/>
    <w:rsid w:val="00201859"/>
    <w:rsid w:val="0020212C"/>
    <w:rsid w:val="002023FA"/>
    <w:rsid w:val="002027B3"/>
    <w:rsid w:val="00202FA8"/>
    <w:rsid w:val="00203001"/>
    <w:rsid w:val="002032BB"/>
    <w:rsid w:val="00205C37"/>
    <w:rsid w:val="00205F74"/>
    <w:rsid w:val="0020658C"/>
    <w:rsid w:val="002065F4"/>
    <w:rsid w:val="002068E7"/>
    <w:rsid w:val="002078B3"/>
    <w:rsid w:val="0021039B"/>
    <w:rsid w:val="0021171F"/>
    <w:rsid w:val="00211E30"/>
    <w:rsid w:val="00211F55"/>
    <w:rsid w:val="0021249A"/>
    <w:rsid w:val="002128C6"/>
    <w:rsid w:val="002129DC"/>
    <w:rsid w:val="00212FD0"/>
    <w:rsid w:val="002134C2"/>
    <w:rsid w:val="00213676"/>
    <w:rsid w:val="00213BC9"/>
    <w:rsid w:val="00213F94"/>
    <w:rsid w:val="00214CE6"/>
    <w:rsid w:val="00214DD0"/>
    <w:rsid w:val="00214EAD"/>
    <w:rsid w:val="002151ED"/>
    <w:rsid w:val="002162FF"/>
    <w:rsid w:val="00216512"/>
    <w:rsid w:val="002179A2"/>
    <w:rsid w:val="00220C3E"/>
    <w:rsid w:val="00221DA9"/>
    <w:rsid w:val="002222BC"/>
    <w:rsid w:val="002224D3"/>
    <w:rsid w:val="00222F69"/>
    <w:rsid w:val="00223412"/>
    <w:rsid w:val="00224847"/>
    <w:rsid w:val="00224A4D"/>
    <w:rsid w:val="00224F60"/>
    <w:rsid w:val="0022537D"/>
    <w:rsid w:val="002303B8"/>
    <w:rsid w:val="00232CD3"/>
    <w:rsid w:val="00232E08"/>
    <w:rsid w:val="002331A8"/>
    <w:rsid w:val="00234690"/>
    <w:rsid w:val="0023520A"/>
    <w:rsid w:val="00237877"/>
    <w:rsid w:val="00240056"/>
    <w:rsid w:val="00240682"/>
    <w:rsid w:val="00240E9C"/>
    <w:rsid w:val="0024139D"/>
    <w:rsid w:val="002417AC"/>
    <w:rsid w:val="0024269B"/>
    <w:rsid w:val="002433DD"/>
    <w:rsid w:val="00243608"/>
    <w:rsid w:val="00243711"/>
    <w:rsid w:val="00243F3E"/>
    <w:rsid w:val="002444AD"/>
    <w:rsid w:val="002450EF"/>
    <w:rsid w:val="0024704D"/>
    <w:rsid w:val="00247CC2"/>
    <w:rsid w:val="00250AD4"/>
    <w:rsid w:val="00250F7B"/>
    <w:rsid w:val="002520AC"/>
    <w:rsid w:val="00252145"/>
    <w:rsid w:val="00252A69"/>
    <w:rsid w:val="00253077"/>
    <w:rsid w:val="00253549"/>
    <w:rsid w:val="00254C00"/>
    <w:rsid w:val="00255003"/>
    <w:rsid w:val="00255371"/>
    <w:rsid w:val="00255B56"/>
    <w:rsid w:val="00255F87"/>
    <w:rsid w:val="00260605"/>
    <w:rsid w:val="0026099D"/>
    <w:rsid w:val="002609BE"/>
    <w:rsid w:val="00260DA4"/>
    <w:rsid w:val="00260FFA"/>
    <w:rsid w:val="002628A6"/>
    <w:rsid w:val="0026345E"/>
    <w:rsid w:val="0026413F"/>
    <w:rsid w:val="00264B79"/>
    <w:rsid w:val="00264EB2"/>
    <w:rsid w:val="0026568E"/>
    <w:rsid w:val="00266B34"/>
    <w:rsid w:val="0026769D"/>
    <w:rsid w:val="002676AC"/>
    <w:rsid w:val="002744F2"/>
    <w:rsid w:val="00274DCD"/>
    <w:rsid w:val="00276074"/>
    <w:rsid w:val="0027711B"/>
    <w:rsid w:val="00277900"/>
    <w:rsid w:val="00277929"/>
    <w:rsid w:val="00277998"/>
    <w:rsid w:val="0027799A"/>
    <w:rsid w:val="00277AE8"/>
    <w:rsid w:val="00280E70"/>
    <w:rsid w:val="0028179E"/>
    <w:rsid w:val="0028195D"/>
    <w:rsid w:val="00281B84"/>
    <w:rsid w:val="0028227F"/>
    <w:rsid w:val="00284B65"/>
    <w:rsid w:val="00284C91"/>
    <w:rsid w:val="002858F3"/>
    <w:rsid w:val="002859C6"/>
    <w:rsid w:val="00287919"/>
    <w:rsid w:val="002917DA"/>
    <w:rsid w:val="00292166"/>
    <w:rsid w:val="00292690"/>
    <w:rsid w:val="00292D8A"/>
    <w:rsid w:val="0029353F"/>
    <w:rsid w:val="0029358E"/>
    <w:rsid w:val="00293716"/>
    <w:rsid w:val="002940FE"/>
    <w:rsid w:val="00295515"/>
    <w:rsid w:val="00295EE4"/>
    <w:rsid w:val="00297A9F"/>
    <w:rsid w:val="002A1265"/>
    <w:rsid w:val="002A13B7"/>
    <w:rsid w:val="002A1FC3"/>
    <w:rsid w:val="002A2405"/>
    <w:rsid w:val="002A26CF"/>
    <w:rsid w:val="002A3A80"/>
    <w:rsid w:val="002A3F20"/>
    <w:rsid w:val="002A4DCE"/>
    <w:rsid w:val="002A6786"/>
    <w:rsid w:val="002B0384"/>
    <w:rsid w:val="002B1BC0"/>
    <w:rsid w:val="002B2EDB"/>
    <w:rsid w:val="002B3007"/>
    <w:rsid w:val="002B31AA"/>
    <w:rsid w:val="002B3669"/>
    <w:rsid w:val="002B4405"/>
    <w:rsid w:val="002B449A"/>
    <w:rsid w:val="002B4A92"/>
    <w:rsid w:val="002B51FB"/>
    <w:rsid w:val="002B62DE"/>
    <w:rsid w:val="002B662F"/>
    <w:rsid w:val="002B6A24"/>
    <w:rsid w:val="002B6A72"/>
    <w:rsid w:val="002B6CE6"/>
    <w:rsid w:val="002C07CD"/>
    <w:rsid w:val="002C0A37"/>
    <w:rsid w:val="002C22AB"/>
    <w:rsid w:val="002C2F18"/>
    <w:rsid w:val="002C36DE"/>
    <w:rsid w:val="002C3A89"/>
    <w:rsid w:val="002C4DDF"/>
    <w:rsid w:val="002C50D1"/>
    <w:rsid w:val="002C5574"/>
    <w:rsid w:val="002C5F99"/>
    <w:rsid w:val="002C6122"/>
    <w:rsid w:val="002C6133"/>
    <w:rsid w:val="002C672A"/>
    <w:rsid w:val="002C6B60"/>
    <w:rsid w:val="002C76B6"/>
    <w:rsid w:val="002D02BB"/>
    <w:rsid w:val="002D103E"/>
    <w:rsid w:val="002D1088"/>
    <w:rsid w:val="002D1C56"/>
    <w:rsid w:val="002D26AE"/>
    <w:rsid w:val="002D2B5A"/>
    <w:rsid w:val="002D345C"/>
    <w:rsid w:val="002D3C61"/>
    <w:rsid w:val="002D421B"/>
    <w:rsid w:val="002D4588"/>
    <w:rsid w:val="002D5098"/>
    <w:rsid w:val="002D5694"/>
    <w:rsid w:val="002D573A"/>
    <w:rsid w:val="002D5EC2"/>
    <w:rsid w:val="002D5F32"/>
    <w:rsid w:val="002D77BD"/>
    <w:rsid w:val="002E0598"/>
    <w:rsid w:val="002E2ABB"/>
    <w:rsid w:val="002E3051"/>
    <w:rsid w:val="002E3EB8"/>
    <w:rsid w:val="002E42A9"/>
    <w:rsid w:val="002E4C09"/>
    <w:rsid w:val="002E4D3D"/>
    <w:rsid w:val="002E53E4"/>
    <w:rsid w:val="002E5473"/>
    <w:rsid w:val="002F036F"/>
    <w:rsid w:val="002F0E1E"/>
    <w:rsid w:val="002F16E9"/>
    <w:rsid w:val="002F1C90"/>
    <w:rsid w:val="002F1D6E"/>
    <w:rsid w:val="002F2423"/>
    <w:rsid w:val="002F2565"/>
    <w:rsid w:val="002F281C"/>
    <w:rsid w:val="002F3E76"/>
    <w:rsid w:val="002F5E18"/>
    <w:rsid w:val="002F703C"/>
    <w:rsid w:val="002F7BDD"/>
    <w:rsid w:val="00302CE7"/>
    <w:rsid w:val="00302D88"/>
    <w:rsid w:val="0030325B"/>
    <w:rsid w:val="00303649"/>
    <w:rsid w:val="00303C1B"/>
    <w:rsid w:val="00303DBB"/>
    <w:rsid w:val="00303EA6"/>
    <w:rsid w:val="003051EF"/>
    <w:rsid w:val="0030533F"/>
    <w:rsid w:val="00306D6D"/>
    <w:rsid w:val="00306DDB"/>
    <w:rsid w:val="00307965"/>
    <w:rsid w:val="00310497"/>
    <w:rsid w:val="003107AF"/>
    <w:rsid w:val="00310A0A"/>
    <w:rsid w:val="00311728"/>
    <w:rsid w:val="00311DD2"/>
    <w:rsid w:val="0031257E"/>
    <w:rsid w:val="00312923"/>
    <w:rsid w:val="00312D44"/>
    <w:rsid w:val="003133CB"/>
    <w:rsid w:val="003135CF"/>
    <w:rsid w:val="00314D78"/>
    <w:rsid w:val="00315934"/>
    <w:rsid w:val="00315CC8"/>
    <w:rsid w:val="00315E59"/>
    <w:rsid w:val="003162DE"/>
    <w:rsid w:val="00316758"/>
    <w:rsid w:val="00316C9B"/>
    <w:rsid w:val="00317321"/>
    <w:rsid w:val="003179E5"/>
    <w:rsid w:val="00320907"/>
    <w:rsid w:val="00321EB9"/>
    <w:rsid w:val="003230DB"/>
    <w:rsid w:val="00323345"/>
    <w:rsid w:val="00323882"/>
    <w:rsid w:val="003239B5"/>
    <w:rsid w:val="00323BC2"/>
    <w:rsid w:val="00324129"/>
    <w:rsid w:val="003248CC"/>
    <w:rsid w:val="00324B7A"/>
    <w:rsid w:val="00325638"/>
    <w:rsid w:val="00325C7A"/>
    <w:rsid w:val="00326EF4"/>
    <w:rsid w:val="0032743E"/>
    <w:rsid w:val="00327A86"/>
    <w:rsid w:val="00327A94"/>
    <w:rsid w:val="00327D13"/>
    <w:rsid w:val="00330BFF"/>
    <w:rsid w:val="003314BD"/>
    <w:rsid w:val="003324C1"/>
    <w:rsid w:val="003325BD"/>
    <w:rsid w:val="0033353A"/>
    <w:rsid w:val="00333905"/>
    <w:rsid w:val="00333C1D"/>
    <w:rsid w:val="00336AE4"/>
    <w:rsid w:val="00336BA0"/>
    <w:rsid w:val="00336C76"/>
    <w:rsid w:val="003374FE"/>
    <w:rsid w:val="0033758D"/>
    <w:rsid w:val="0033782C"/>
    <w:rsid w:val="00337F7D"/>
    <w:rsid w:val="00337FDC"/>
    <w:rsid w:val="00340149"/>
    <w:rsid w:val="00340B58"/>
    <w:rsid w:val="00342ACF"/>
    <w:rsid w:val="00343336"/>
    <w:rsid w:val="00343D07"/>
    <w:rsid w:val="00344F5A"/>
    <w:rsid w:val="00345021"/>
    <w:rsid w:val="00350205"/>
    <w:rsid w:val="00351172"/>
    <w:rsid w:val="00351B6C"/>
    <w:rsid w:val="00351C9A"/>
    <w:rsid w:val="00352CF5"/>
    <w:rsid w:val="00352EEB"/>
    <w:rsid w:val="0035364A"/>
    <w:rsid w:val="00354AA7"/>
    <w:rsid w:val="003553DD"/>
    <w:rsid w:val="003559F9"/>
    <w:rsid w:val="00355FEA"/>
    <w:rsid w:val="00356124"/>
    <w:rsid w:val="00357237"/>
    <w:rsid w:val="003578CC"/>
    <w:rsid w:val="003601C7"/>
    <w:rsid w:val="00360214"/>
    <w:rsid w:val="00362AA5"/>
    <w:rsid w:val="003639A1"/>
    <w:rsid w:val="00363E0D"/>
    <w:rsid w:val="00365A83"/>
    <w:rsid w:val="003703D7"/>
    <w:rsid w:val="0037041A"/>
    <w:rsid w:val="00370FAA"/>
    <w:rsid w:val="00371043"/>
    <w:rsid w:val="00371DA1"/>
    <w:rsid w:val="0037270A"/>
    <w:rsid w:val="0037296E"/>
    <w:rsid w:val="00373634"/>
    <w:rsid w:val="00373EFE"/>
    <w:rsid w:val="00373FED"/>
    <w:rsid w:val="00374688"/>
    <w:rsid w:val="00374738"/>
    <w:rsid w:val="003754B5"/>
    <w:rsid w:val="00375660"/>
    <w:rsid w:val="00375AD8"/>
    <w:rsid w:val="00376526"/>
    <w:rsid w:val="0037674A"/>
    <w:rsid w:val="003770B3"/>
    <w:rsid w:val="00377400"/>
    <w:rsid w:val="003805B2"/>
    <w:rsid w:val="003808D8"/>
    <w:rsid w:val="00380A8E"/>
    <w:rsid w:val="003811E5"/>
    <w:rsid w:val="00381352"/>
    <w:rsid w:val="00381484"/>
    <w:rsid w:val="003816FD"/>
    <w:rsid w:val="00381A28"/>
    <w:rsid w:val="00382A1A"/>
    <w:rsid w:val="00383C5C"/>
    <w:rsid w:val="003843B7"/>
    <w:rsid w:val="003845D6"/>
    <w:rsid w:val="00384F70"/>
    <w:rsid w:val="00385A68"/>
    <w:rsid w:val="00390775"/>
    <w:rsid w:val="00390F3B"/>
    <w:rsid w:val="00390F9C"/>
    <w:rsid w:val="0039195E"/>
    <w:rsid w:val="0039257F"/>
    <w:rsid w:val="00392836"/>
    <w:rsid w:val="003935BB"/>
    <w:rsid w:val="00393886"/>
    <w:rsid w:val="00394733"/>
    <w:rsid w:val="00395585"/>
    <w:rsid w:val="003A2045"/>
    <w:rsid w:val="003A20FD"/>
    <w:rsid w:val="003A2DEF"/>
    <w:rsid w:val="003A58CE"/>
    <w:rsid w:val="003A6A0F"/>
    <w:rsid w:val="003A6B2D"/>
    <w:rsid w:val="003A6BB9"/>
    <w:rsid w:val="003A7167"/>
    <w:rsid w:val="003A728C"/>
    <w:rsid w:val="003B05F4"/>
    <w:rsid w:val="003B096D"/>
    <w:rsid w:val="003B0FC3"/>
    <w:rsid w:val="003B12CD"/>
    <w:rsid w:val="003B2ADF"/>
    <w:rsid w:val="003B2F66"/>
    <w:rsid w:val="003B3559"/>
    <w:rsid w:val="003B38CB"/>
    <w:rsid w:val="003B40CF"/>
    <w:rsid w:val="003B4106"/>
    <w:rsid w:val="003B4554"/>
    <w:rsid w:val="003B5628"/>
    <w:rsid w:val="003B5EB6"/>
    <w:rsid w:val="003B6626"/>
    <w:rsid w:val="003B6E16"/>
    <w:rsid w:val="003B79F9"/>
    <w:rsid w:val="003B7CE4"/>
    <w:rsid w:val="003C0617"/>
    <w:rsid w:val="003C2DE1"/>
    <w:rsid w:val="003C45CC"/>
    <w:rsid w:val="003C548F"/>
    <w:rsid w:val="003C570C"/>
    <w:rsid w:val="003C58B4"/>
    <w:rsid w:val="003C601A"/>
    <w:rsid w:val="003C7056"/>
    <w:rsid w:val="003D1015"/>
    <w:rsid w:val="003D139D"/>
    <w:rsid w:val="003D1A18"/>
    <w:rsid w:val="003D1DCA"/>
    <w:rsid w:val="003D3576"/>
    <w:rsid w:val="003D40F8"/>
    <w:rsid w:val="003D5E84"/>
    <w:rsid w:val="003D63A3"/>
    <w:rsid w:val="003D749F"/>
    <w:rsid w:val="003E071F"/>
    <w:rsid w:val="003E1765"/>
    <w:rsid w:val="003E1D90"/>
    <w:rsid w:val="003E4D33"/>
    <w:rsid w:val="003E54B3"/>
    <w:rsid w:val="003E5C4A"/>
    <w:rsid w:val="003E664E"/>
    <w:rsid w:val="003E78A7"/>
    <w:rsid w:val="003E7947"/>
    <w:rsid w:val="003F0738"/>
    <w:rsid w:val="003F09EF"/>
    <w:rsid w:val="003F0C98"/>
    <w:rsid w:val="003F12B0"/>
    <w:rsid w:val="003F24E8"/>
    <w:rsid w:val="003F2684"/>
    <w:rsid w:val="003F299C"/>
    <w:rsid w:val="003F2BE1"/>
    <w:rsid w:val="003F30A4"/>
    <w:rsid w:val="003F3FFA"/>
    <w:rsid w:val="003F4CA4"/>
    <w:rsid w:val="003F4D01"/>
    <w:rsid w:val="003F5452"/>
    <w:rsid w:val="003F5ACC"/>
    <w:rsid w:val="003F60C4"/>
    <w:rsid w:val="003F7453"/>
    <w:rsid w:val="003F7568"/>
    <w:rsid w:val="003F7579"/>
    <w:rsid w:val="003F7858"/>
    <w:rsid w:val="003F7EE1"/>
    <w:rsid w:val="00401330"/>
    <w:rsid w:val="0040228E"/>
    <w:rsid w:val="004024F1"/>
    <w:rsid w:val="004026B7"/>
    <w:rsid w:val="00403163"/>
    <w:rsid w:val="0040482C"/>
    <w:rsid w:val="00404F3E"/>
    <w:rsid w:val="00405861"/>
    <w:rsid w:val="00406B9B"/>
    <w:rsid w:val="00406C50"/>
    <w:rsid w:val="00406CFB"/>
    <w:rsid w:val="00406DA1"/>
    <w:rsid w:val="0041021A"/>
    <w:rsid w:val="004105EB"/>
    <w:rsid w:val="004107F5"/>
    <w:rsid w:val="00411B00"/>
    <w:rsid w:val="00411F87"/>
    <w:rsid w:val="004135AF"/>
    <w:rsid w:val="00413A56"/>
    <w:rsid w:val="0041402C"/>
    <w:rsid w:val="004142F6"/>
    <w:rsid w:val="004149FD"/>
    <w:rsid w:val="00415451"/>
    <w:rsid w:val="0041640C"/>
    <w:rsid w:val="0041680D"/>
    <w:rsid w:val="00416CB7"/>
    <w:rsid w:val="00420072"/>
    <w:rsid w:val="004208A8"/>
    <w:rsid w:val="00421940"/>
    <w:rsid w:val="00421DA9"/>
    <w:rsid w:val="0042287E"/>
    <w:rsid w:val="00423135"/>
    <w:rsid w:val="004234B6"/>
    <w:rsid w:val="004234BE"/>
    <w:rsid w:val="00423519"/>
    <w:rsid w:val="00423A90"/>
    <w:rsid w:val="00424BF2"/>
    <w:rsid w:val="00424DE5"/>
    <w:rsid w:val="00425751"/>
    <w:rsid w:val="00425C8F"/>
    <w:rsid w:val="0042603E"/>
    <w:rsid w:val="00426A94"/>
    <w:rsid w:val="00426E9B"/>
    <w:rsid w:val="0043106C"/>
    <w:rsid w:val="004335E3"/>
    <w:rsid w:val="00433960"/>
    <w:rsid w:val="00434C5A"/>
    <w:rsid w:val="00435EE5"/>
    <w:rsid w:val="004407D8"/>
    <w:rsid w:val="00440966"/>
    <w:rsid w:val="00440C00"/>
    <w:rsid w:val="00441E72"/>
    <w:rsid w:val="00443DC4"/>
    <w:rsid w:val="00445483"/>
    <w:rsid w:val="00445580"/>
    <w:rsid w:val="004457FE"/>
    <w:rsid w:val="0044619D"/>
    <w:rsid w:val="00446B87"/>
    <w:rsid w:val="00447065"/>
    <w:rsid w:val="00450840"/>
    <w:rsid w:val="0045253C"/>
    <w:rsid w:val="00453F84"/>
    <w:rsid w:val="00454373"/>
    <w:rsid w:val="0045455D"/>
    <w:rsid w:val="00454D4E"/>
    <w:rsid w:val="00456304"/>
    <w:rsid w:val="004564D6"/>
    <w:rsid w:val="004567BA"/>
    <w:rsid w:val="004569B8"/>
    <w:rsid w:val="00457192"/>
    <w:rsid w:val="004579C8"/>
    <w:rsid w:val="00457D58"/>
    <w:rsid w:val="00461D92"/>
    <w:rsid w:val="00461FC7"/>
    <w:rsid w:val="00463AB1"/>
    <w:rsid w:val="00463D80"/>
    <w:rsid w:val="004649D4"/>
    <w:rsid w:val="00464D1C"/>
    <w:rsid w:val="0046677B"/>
    <w:rsid w:val="004714B5"/>
    <w:rsid w:val="004714E2"/>
    <w:rsid w:val="004716DA"/>
    <w:rsid w:val="00472955"/>
    <w:rsid w:val="0047428B"/>
    <w:rsid w:val="0047467C"/>
    <w:rsid w:val="0047468A"/>
    <w:rsid w:val="00474F0A"/>
    <w:rsid w:val="004750BF"/>
    <w:rsid w:val="00480D7B"/>
    <w:rsid w:val="00480FFF"/>
    <w:rsid w:val="00481816"/>
    <w:rsid w:val="0048202C"/>
    <w:rsid w:val="0048298D"/>
    <w:rsid w:val="00484091"/>
    <w:rsid w:val="0048417F"/>
    <w:rsid w:val="00484372"/>
    <w:rsid w:val="00485415"/>
    <w:rsid w:val="004864DF"/>
    <w:rsid w:val="0048653B"/>
    <w:rsid w:val="00487E3E"/>
    <w:rsid w:val="00490049"/>
    <w:rsid w:val="0049011A"/>
    <w:rsid w:val="0049015F"/>
    <w:rsid w:val="00490693"/>
    <w:rsid w:val="004909B8"/>
    <w:rsid w:val="00491966"/>
    <w:rsid w:val="00491EDF"/>
    <w:rsid w:val="00491FD1"/>
    <w:rsid w:val="0049261B"/>
    <w:rsid w:val="004938C0"/>
    <w:rsid w:val="00493CF8"/>
    <w:rsid w:val="00494AD0"/>
    <w:rsid w:val="00497A9F"/>
    <w:rsid w:val="004A0E40"/>
    <w:rsid w:val="004A18E3"/>
    <w:rsid w:val="004A1E06"/>
    <w:rsid w:val="004A23BD"/>
    <w:rsid w:val="004A3247"/>
    <w:rsid w:val="004A3BFC"/>
    <w:rsid w:val="004A433C"/>
    <w:rsid w:val="004A5470"/>
    <w:rsid w:val="004A5772"/>
    <w:rsid w:val="004A5DF9"/>
    <w:rsid w:val="004A60A6"/>
    <w:rsid w:val="004A62D1"/>
    <w:rsid w:val="004A64CF"/>
    <w:rsid w:val="004A718D"/>
    <w:rsid w:val="004B238E"/>
    <w:rsid w:val="004B2577"/>
    <w:rsid w:val="004B2755"/>
    <w:rsid w:val="004B2CC4"/>
    <w:rsid w:val="004B3D30"/>
    <w:rsid w:val="004B4EEC"/>
    <w:rsid w:val="004B5990"/>
    <w:rsid w:val="004B69A8"/>
    <w:rsid w:val="004B6BED"/>
    <w:rsid w:val="004B7486"/>
    <w:rsid w:val="004B7F0D"/>
    <w:rsid w:val="004C08CA"/>
    <w:rsid w:val="004C19A4"/>
    <w:rsid w:val="004C21E6"/>
    <w:rsid w:val="004C248A"/>
    <w:rsid w:val="004C29C1"/>
    <w:rsid w:val="004C2AD6"/>
    <w:rsid w:val="004C2B32"/>
    <w:rsid w:val="004C455E"/>
    <w:rsid w:val="004C46FD"/>
    <w:rsid w:val="004C4B19"/>
    <w:rsid w:val="004C5D52"/>
    <w:rsid w:val="004C6078"/>
    <w:rsid w:val="004C6369"/>
    <w:rsid w:val="004C701D"/>
    <w:rsid w:val="004D0731"/>
    <w:rsid w:val="004D09F9"/>
    <w:rsid w:val="004D1A48"/>
    <w:rsid w:val="004D20A1"/>
    <w:rsid w:val="004D4148"/>
    <w:rsid w:val="004D4209"/>
    <w:rsid w:val="004D4666"/>
    <w:rsid w:val="004D56C3"/>
    <w:rsid w:val="004D6475"/>
    <w:rsid w:val="004D6ABC"/>
    <w:rsid w:val="004D6AE5"/>
    <w:rsid w:val="004E07D6"/>
    <w:rsid w:val="004E299D"/>
    <w:rsid w:val="004E3CD3"/>
    <w:rsid w:val="004E4099"/>
    <w:rsid w:val="004E4635"/>
    <w:rsid w:val="004E4677"/>
    <w:rsid w:val="004E547F"/>
    <w:rsid w:val="004E5A82"/>
    <w:rsid w:val="004E651B"/>
    <w:rsid w:val="004E68B3"/>
    <w:rsid w:val="004F05A9"/>
    <w:rsid w:val="004F1455"/>
    <w:rsid w:val="004F31BA"/>
    <w:rsid w:val="004F3E30"/>
    <w:rsid w:val="004F43A2"/>
    <w:rsid w:val="004F481E"/>
    <w:rsid w:val="004F7C38"/>
    <w:rsid w:val="004F7F16"/>
    <w:rsid w:val="005015DF"/>
    <w:rsid w:val="005018F5"/>
    <w:rsid w:val="00501906"/>
    <w:rsid w:val="0050200A"/>
    <w:rsid w:val="005024A1"/>
    <w:rsid w:val="0050257F"/>
    <w:rsid w:val="005033A2"/>
    <w:rsid w:val="005036F9"/>
    <w:rsid w:val="00503C82"/>
    <w:rsid w:val="00504A3C"/>
    <w:rsid w:val="00504E38"/>
    <w:rsid w:val="00505316"/>
    <w:rsid w:val="00506BC4"/>
    <w:rsid w:val="00507267"/>
    <w:rsid w:val="00507D30"/>
    <w:rsid w:val="00510F5E"/>
    <w:rsid w:val="0051100E"/>
    <w:rsid w:val="00511552"/>
    <w:rsid w:val="005116A3"/>
    <w:rsid w:val="00512348"/>
    <w:rsid w:val="00515CAE"/>
    <w:rsid w:val="00515D5B"/>
    <w:rsid w:val="005165F4"/>
    <w:rsid w:val="00516E9A"/>
    <w:rsid w:val="005170F7"/>
    <w:rsid w:val="00517294"/>
    <w:rsid w:val="00517B77"/>
    <w:rsid w:val="00517CA6"/>
    <w:rsid w:val="005204F5"/>
    <w:rsid w:val="00520647"/>
    <w:rsid w:val="00521657"/>
    <w:rsid w:val="00521B27"/>
    <w:rsid w:val="00521DCC"/>
    <w:rsid w:val="0052213C"/>
    <w:rsid w:val="00522A35"/>
    <w:rsid w:val="00522E63"/>
    <w:rsid w:val="00523070"/>
    <w:rsid w:val="005233A3"/>
    <w:rsid w:val="0052420D"/>
    <w:rsid w:val="005257B2"/>
    <w:rsid w:val="00525AD1"/>
    <w:rsid w:val="00526AC6"/>
    <w:rsid w:val="005279B2"/>
    <w:rsid w:val="005302F6"/>
    <w:rsid w:val="00531F5E"/>
    <w:rsid w:val="00533A95"/>
    <w:rsid w:val="00533DF7"/>
    <w:rsid w:val="005358F2"/>
    <w:rsid w:val="00536A62"/>
    <w:rsid w:val="00536BEC"/>
    <w:rsid w:val="00536F7C"/>
    <w:rsid w:val="00537719"/>
    <w:rsid w:val="005403A4"/>
    <w:rsid w:val="005406A8"/>
    <w:rsid w:val="00540B2F"/>
    <w:rsid w:val="0054257C"/>
    <w:rsid w:val="0054387B"/>
    <w:rsid w:val="00543AAF"/>
    <w:rsid w:val="00544BE8"/>
    <w:rsid w:val="0054564E"/>
    <w:rsid w:val="005464ED"/>
    <w:rsid w:val="005468C0"/>
    <w:rsid w:val="00547E1F"/>
    <w:rsid w:val="00550682"/>
    <w:rsid w:val="005521CC"/>
    <w:rsid w:val="00553FB2"/>
    <w:rsid w:val="005549F6"/>
    <w:rsid w:val="00554CD0"/>
    <w:rsid w:val="005557E4"/>
    <w:rsid w:val="0055674A"/>
    <w:rsid w:val="0055745B"/>
    <w:rsid w:val="005576A0"/>
    <w:rsid w:val="005604E7"/>
    <w:rsid w:val="00561AFE"/>
    <w:rsid w:val="00561F78"/>
    <w:rsid w:val="005625C4"/>
    <w:rsid w:val="00562816"/>
    <w:rsid w:val="00562FF8"/>
    <w:rsid w:val="005635F5"/>
    <w:rsid w:val="0056391D"/>
    <w:rsid w:val="00563E56"/>
    <w:rsid w:val="005647A1"/>
    <w:rsid w:val="00565819"/>
    <w:rsid w:val="00566112"/>
    <w:rsid w:val="005662E7"/>
    <w:rsid w:val="005664A8"/>
    <w:rsid w:val="00566BF6"/>
    <w:rsid w:val="00566C00"/>
    <w:rsid w:val="00571107"/>
    <w:rsid w:val="00571E8B"/>
    <w:rsid w:val="00572148"/>
    <w:rsid w:val="00572859"/>
    <w:rsid w:val="00573028"/>
    <w:rsid w:val="005738CC"/>
    <w:rsid w:val="00573A46"/>
    <w:rsid w:val="005746DC"/>
    <w:rsid w:val="00576003"/>
    <w:rsid w:val="0057669D"/>
    <w:rsid w:val="00576D83"/>
    <w:rsid w:val="00577C82"/>
    <w:rsid w:val="00580228"/>
    <w:rsid w:val="005802A9"/>
    <w:rsid w:val="00580B43"/>
    <w:rsid w:val="005811C1"/>
    <w:rsid w:val="0058155E"/>
    <w:rsid w:val="00581F2A"/>
    <w:rsid w:val="00581F3F"/>
    <w:rsid w:val="00583B02"/>
    <w:rsid w:val="005843D4"/>
    <w:rsid w:val="00584723"/>
    <w:rsid w:val="00585017"/>
    <w:rsid w:val="00585CF9"/>
    <w:rsid w:val="00586A52"/>
    <w:rsid w:val="00586D48"/>
    <w:rsid w:val="00586FFB"/>
    <w:rsid w:val="00587E23"/>
    <w:rsid w:val="00590020"/>
    <w:rsid w:val="00591BE9"/>
    <w:rsid w:val="00593420"/>
    <w:rsid w:val="00593A03"/>
    <w:rsid w:val="00593FD0"/>
    <w:rsid w:val="00594260"/>
    <w:rsid w:val="005947EB"/>
    <w:rsid w:val="00597C63"/>
    <w:rsid w:val="005A019A"/>
    <w:rsid w:val="005A098F"/>
    <w:rsid w:val="005A0CBF"/>
    <w:rsid w:val="005A15AD"/>
    <w:rsid w:val="005A1632"/>
    <w:rsid w:val="005A16F1"/>
    <w:rsid w:val="005A22FD"/>
    <w:rsid w:val="005A32DC"/>
    <w:rsid w:val="005A3376"/>
    <w:rsid w:val="005A366C"/>
    <w:rsid w:val="005A3E09"/>
    <w:rsid w:val="005A435A"/>
    <w:rsid w:val="005A4D05"/>
    <w:rsid w:val="005A4D20"/>
    <w:rsid w:val="005A63D4"/>
    <w:rsid w:val="005A6CA4"/>
    <w:rsid w:val="005A7A8D"/>
    <w:rsid w:val="005A7FA8"/>
    <w:rsid w:val="005B021D"/>
    <w:rsid w:val="005B1563"/>
    <w:rsid w:val="005B1D2B"/>
    <w:rsid w:val="005B5615"/>
    <w:rsid w:val="005B5A7C"/>
    <w:rsid w:val="005B6768"/>
    <w:rsid w:val="005B6BD2"/>
    <w:rsid w:val="005B7776"/>
    <w:rsid w:val="005B77A2"/>
    <w:rsid w:val="005B7EFC"/>
    <w:rsid w:val="005C00CF"/>
    <w:rsid w:val="005C1AAE"/>
    <w:rsid w:val="005C2DB8"/>
    <w:rsid w:val="005C4E38"/>
    <w:rsid w:val="005C5487"/>
    <w:rsid w:val="005C5B80"/>
    <w:rsid w:val="005C625F"/>
    <w:rsid w:val="005C6CA5"/>
    <w:rsid w:val="005C74F9"/>
    <w:rsid w:val="005C7687"/>
    <w:rsid w:val="005C79B5"/>
    <w:rsid w:val="005D00F1"/>
    <w:rsid w:val="005D05A4"/>
    <w:rsid w:val="005D22E0"/>
    <w:rsid w:val="005D230B"/>
    <w:rsid w:val="005D24D7"/>
    <w:rsid w:val="005D4960"/>
    <w:rsid w:val="005D4F4A"/>
    <w:rsid w:val="005D4FA5"/>
    <w:rsid w:val="005D5B8E"/>
    <w:rsid w:val="005D5E8F"/>
    <w:rsid w:val="005D606C"/>
    <w:rsid w:val="005D641F"/>
    <w:rsid w:val="005D6C3A"/>
    <w:rsid w:val="005D6CC9"/>
    <w:rsid w:val="005D7895"/>
    <w:rsid w:val="005D7A1E"/>
    <w:rsid w:val="005D7D62"/>
    <w:rsid w:val="005E0F90"/>
    <w:rsid w:val="005E141A"/>
    <w:rsid w:val="005E1909"/>
    <w:rsid w:val="005E1D14"/>
    <w:rsid w:val="005E24ED"/>
    <w:rsid w:val="005E27A0"/>
    <w:rsid w:val="005E2BBD"/>
    <w:rsid w:val="005E2CE6"/>
    <w:rsid w:val="005E321A"/>
    <w:rsid w:val="005E3E42"/>
    <w:rsid w:val="005E4A20"/>
    <w:rsid w:val="005E6BCA"/>
    <w:rsid w:val="005E734F"/>
    <w:rsid w:val="005E76C9"/>
    <w:rsid w:val="005F12F6"/>
    <w:rsid w:val="005F19A3"/>
    <w:rsid w:val="005F1B4B"/>
    <w:rsid w:val="005F2162"/>
    <w:rsid w:val="005F2D17"/>
    <w:rsid w:val="005F2E58"/>
    <w:rsid w:val="005F3466"/>
    <w:rsid w:val="005F5931"/>
    <w:rsid w:val="005F5FD4"/>
    <w:rsid w:val="005F7BB7"/>
    <w:rsid w:val="00600125"/>
    <w:rsid w:val="00600ADA"/>
    <w:rsid w:val="00601687"/>
    <w:rsid w:val="00601885"/>
    <w:rsid w:val="00603580"/>
    <w:rsid w:val="00603747"/>
    <w:rsid w:val="0060477F"/>
    <w:rsid w:val="00604875"/>
    <w:rsid w:val="00604B8F"/>
    <w:rsid w:val="00605574"/>
    <w:rsid w:val="00605854"/>
    <w:rsid w:val="00605D86"/>
    <w:rsid w:val="0060666C"/>
    <w:rsid w:val="0061063D"/>
    <w:rsid w:val="00610BF2"/>
    <w:rsid w:val="00611C46"/>
    <w:rsid w:val="006124FF"/>
    <w:rsid w:val="006125A4"/>
    <w:rsid w:val="00613017"/>
    <w:rsid w:val="00615C36"/>
    <w:rsid w:val="00617892"/>
    <w:rsid w:val="006178FE"/>
    <w:rsid w:val="006200AE"/>
    <w:rsid w:val="006201C2"/>
    <w:rsid w:val="006201E4"/>
    <w:rsid w:val="00620A71"/>
    <w:rsid w:val="0062115E"/>
    <w:rsid w:val="00621EB5"/>
    <w:rsid w:val="00622720"/>
    <w:rsid w:val="00625AD0"/>
    <w:rsid w:val="006262BA"/>
    <w:rsid w:val="006278DA"/>
    <w:rsid w:val="00627E18"/>
    <w:rsid w:val="006310B8"/>
    <w:rsid w:val="00632DE5"/>
    <w:rsid w:val="0063320C"/>
    <w:rsid w:val="006344DE"/>
    <w:rsid w:val="0063453A"/>
    <w:rsid w:val="00634D1F"/>
    <w:rsid w:val="006354D9"/>
    <w:rsid w:val="0063563C"/>
    <w:rsid w:val="006365B3"/>
    <w:rsid w:val="00636EA6"/>
    <w:rsid w:val="00637919"/>
    <w:rsid w:val="00637FFD"/>
    <w:rsid w:val="00640425"/>
    <w:rsid w:val="006408BD"/>
    <w:rsid w:val="0064091A"/>
    <w:rsid w:val="00640B64"/>
    <w:rsid w:val="00641A07"/>
    <w:rsid w:val="00642326"/>
    <w:rsid w:val="00642416"/>
    <w:rsid w:val="006427E6"/>
    <w:rsid w:val="00642FA2"/>
    <w:rsid w:val="00643360"/>
    <w:rsid w:val="0064384F"/>
    <w:rsid w:val="00645157"/>
    <w:rsid w:val="00645449"/>
    <w:rsid w:val="00646657"/>
    <w:rsid w:val="00646C85"/>
    <w:rsid w:val="006477BC"/>
    <w:rsid w:val="00647EA5"/>
    <w:rsid w:val="00650A30"/>
    <w:rsid w:val="00651436"/>
    <w:rsid w:val="00653EB5"/>
    <w:rsid w:val="0065407D"/>
    <w:rsid w:val="00654201"/>
    <w:rsid w:val="0065590A"/>
    <w:rsid w:val="00655A95"/>
    <w:rsid w:val="00655F13"/>
    <w:rsid w:val="00656D51"/>
    <w:rsid w:val="00656F68"/>
    <w:rsid w:val="00657D29"/>
    <w:rsid w:val="00660B24"/>
    <w:rsid w:val="00660B8D"/>
    <w:rsid w:val="00660D3A"/>
    <w:rsid w:val="00661979"/>
    <w:rsid w:val="00662932"/>
    <w:rsid w:val="006630E8"/>
    <w:rsid w:val="00666008"/>
    <w:rsid w:val="0066690F"/>
    <w:rsid w:val="006669F9"/>
    <w:rsid w:val="0066701D"/>
    <w:rsid w:val="00667066"/>
    <w:rsid w:val="006671CA"/>
    <w:rsid w:val="00672567"/>
    <w:rsid w:val="006725DA"/>
    <w:rsid w:val="006735CE"/>
    <w:rsid w:val="0067406C"/>
    <w:rsid w:val="0067473E"/>
    <w:rsid w:val="00674DAB"/>
    <w:rsid w:val="00675531"/>
    <w:rsid w:val="00675C46"/>
    <w:rsid w:val="006763E7"/>
    <w:rsid w:val="00676CC7"/>
    <w:rsid w:val="00676D32"/>
    <w:rsid w:val="006806D8"/>
    <w:rsid w:val="00680C88"/>
    <w:rsid w:val="00680CDE"/>
    <w:rsid w:val="00680FF3"/>
    <w:rsid w:val="006817AB"/>
    <w:rsid w:val="00682248"/>
    <w:rsid w:val="00684C3B"/>
    <w:rsid w:val="0068642E"/>
    <w:rsid w:val="00686579"/>
    <w:rsid w:val="006867BF"/>
    <w:rsid w:val="006879AD"/>
    <w:rsid w:val="00687A0E"/>
    <w:rsid w:val="00687CF3"/>
    <w:rsid w:val="00690952"/>
    <w:rsid w:val="00690E0B"/>
    <w:rsid w:val="00691922"/>
    <w:rsid w:val="00692299"/>
    <w:rsid w:val="0069301B"/>
    <w:rsid w:val="006937D3"/>
    <w:rsid w:val="00693B9C"/>
    <w:rsid w:val="00694CC6"/>
    <w:rsid w:val="006951B2"/>
    <w:rsid w:val="006955F3"/>
    <w:rsid w:val="006956A0"/>
    <w:rsid w:val="0069649E"/>
    <w:rsid w:val="006972BF"/>
    <w:rsid w:val="006A064B"/>
    <w:rsid w:val="006A0B47"/>
    <w:rsid w:val="006A0BA6"/>
    <w:rsid w:val="006A0D01"/>
    <w:rsid w:val="006A1674"/>
    <w:rsid w:val="006A22BE"/>
    <w:rsid w:val="006A30C8"/>
    <w:rsid w:val="006A4498"/>
    <w:rsid w:val="006A57C6"/>
    <w:rsid w:val="006A58B7"/>
    <w:rsid w:val="006A6AE5"/>
    <w:rsid w:val="006A7968"/>
    <w:rsid w:val="006B0587"/>
    <w:rsid w:val="006B07FE"/>
    <w:rsid w:val="006B088A"/>
    <w:rsid w:val="006B16FE"/>
    <w:rsid w:val="006B1B79"/>
    <w:rsid w:val="006B1BA1"/>
    <w:rsid w:val="006B224D"/>
    <w:rsid w:val="006B3531"/>
    <w:rsid w:val="006B378A"/>
    <w:rsid w:val="006B3E74"/>
    <w:rsid w:val="006B4AD2"/>
    <w:rsid w:val="006B4D9E"/>
    <w:rsid w:val="006B4E95"/>
    <w:rsid w:val="006B5057"/>
    <w:rsid w:val="006B525F"/>
    <w:rsid w:val="006B53AD"/>
    <w:rsid w:val="006B68DF"/>
    <w:rsid w:val="006B6FF4"/>
    <w:rsid w:val="006C01A1"/>
    <w:rsid w:val="006C08CB"/>
    <w:rsid w:val="006C0B79"/>
    <w:rsid w:val="006C279C"/>
    <w:rsid w:val="006C318E"/>
    <w:rsid w:val="006C5415"/>
    <w:rsid w:val="006C54F5"/>
    <w:rsid w:val="006C5DE8"/>
    <w:rsid w:val="006C6299"/>
    <w:rsid w:val="006C666F"/>
    <w:rsid w:val="006C68FF"/>
    <w:rsid w:val="006C69B6"/>
    <w:rsid w:val="006C7343"/>
    <w:rsid w:val="006D004C"/>
    <w:rsid w:val="006D0260"/>
    <w:rsid w:val="006D18A3"/>
    <w:rsid w:val="006D203E"/>
    <w:rsid w:val="006D24E4"/>
    <w:rsid w:val="006D258A"/>
    <w:rsid w:val="006D3070"/>
    <w:rsid w:val="006D47B0"/>
    <w:rsid w:val="006D5302"/>
    <w:rsid w:val="006D603F"/>
    <w:rsid w:val="006D64D1"/>
    <w:rsid w:val="006D72BA"/>
    <w:rsid w:val="006D73F5"/>
    <w:rsid w:val="006E00EC"/>
    <w:rsid w:val="006E0249"/>
    <w:rsid w:val="006E0B3B"/>
    <w:rsid w:val="006E1734"/>
    <w:rsid w:val="006E185C"/>
    <w:rsid w:val="006E2DF8"/>
    <w:rsid w:val="006E3102"/>
    <w:rsid w:val="006E3963"/>
    <w:rsid w:val="006E43D0"/>
    <w:rsid w:val="006E5128"/>
    <w:rsid w:val="006E52EA"/>
    <w:rsid w:val="006E5D69"/>
    <w:rsid w:val="006E670F"/>
    <w:rsid w:val="006F009A"/>
    <w:rsid w:val="006F15E6"/>
    <w:rsid w:val="006F2863"/>
    <w:rsid w:val="006F2F3F"/>
    <w:rsid w:val="006F50A4"/>
    <w:rsid w:val="006F5DB8"/>
    <w:rsid w:val="006F633A"/>
    <w:rsid w:val="006F781A"/>
    <w:rsid w:val="006F7AD2"/>
    <w:rsid w:val="007011E9"/>
    <w:rsid w:val="007017B7"/>
    <w:rsid w:val="00702217"/>
    <w:rsid w:val="00703EE6"/>
    <w:rsid w:val="00703F67"/>
    <w:rsid w:val="007048A0"/>
    <w:rsid w:val="00705D21"/>
    <w:rsid w:val="007064AD"/>
    <w:rsid w:val="007067C7"/>
    <w:rsid w:val="00706880"/>
    <w:rsid w:val="00706C0A"/>
    <w:rsid w:val="00707A6D"/>
    <w:rsid w:val="0071170E"/>
    <w:rsid w:val="00712DD3"/>
    <w:rsid w:val="0071421F"/>
    <w:rsid w:val="00715FF1"/>
    <w:rsid w:val="0071600C"/>
    <w:rsid w:val="00716155"/>
    <w:rsid w:val="007165FE"/>
    <w:rsid w:val="00720871"/>
    <w:rsid w:val="00720DD9"/>
    <w:rsid w:val="00721A64"/>
    <w:rsid w:val="00722F51"/>
    <w:rsid w:val="00723013"/>
    <w:rsid w:val="00723705"/>
    <w:rsid w:val="00724DD1"/>
    <w:rsid w:val="00725E08"/>
    <w:rsid w:val="00726720"/>
    <w:rsid w:val="00730D08"/>
    <w:rsid w:val="0073167B"/>
    <w:rsid w:val="007317A5"/>
    <w:rsid w:val="00731F72"/>
    <w:rsid w:val="00732031"/>
    <w:rsid w:val="00732730"/>
    <w:rsid w:val="00733CE1"/>
    <w:rsid w:val="00733EFC"/>
    <w:rsid w:val="007344DB"/>
    <w:rsid w:val="00734648"/>
    <w:rsid w:val="00734A97"/>
    <w:rsid w:val="00735B8E"/>
    <w:rsid w:val="00736CE9"/>
    <w:rsid w:val="007373B4"/>
    <w:rsid w:val="00740369"/>
    <w:rsid w:val="007418F9"/>
    <w:rsid w:val="00741DE6"/>
    <w:rsid w:val="00742ABA"/>
    <w:rsid w:val="007441C7"/>
    <w:rsid w:val="007442A6"/>
    <w:rsid w:val="007451A3"/>
    <w:rsid w:val="00745B2A"/>
    <w:rsid w:val="00745B3E"/>
    <w:rsid w:val="0074600E"/>
    <w:rsid w:val="0074603F"/>
    <w:rsid w:val="007468FA"/>
    <w:rsid w:val="007479EF"/>
    <w:rsid w:val="00747D13"/>
    <w:rsid w:val="00747D3C"/>
    <w:rsid w:val="00750C0C"/>
    <w:rsid w:val="007515F4"/>
    <w:rsid w:val="00751DAE"/>
    <w:rsid w:val="00751E86"/>
    <w:rsid w:val="00752139"/>
    <w:rsid w:val="00753439"/>
    <w:rsid w:val="00756346"/>
    <w:rsid w:val="00756646"/>
    <w:rsid w:val="007569C7"/>
    <w:rsid w:val="00757058"/>
    <w:rsid w:val="0075749F"/>
    <w:rsid w:val="00757FE1"/>
    <w:rsid w:val="00760599"/>
    <w:rsid w:val="007607CC"/>
    <w:rsid w:val="00762F4F"/>
    <w:rsid w:val="00763870"/>
    <w:rsid w:val="00763887"/>
    <w:rsid w:val="00763919"/>
    <w:rsid w:val="00764410"/>
    <w:rsid w:val="007654E3"/>
    <w:rsid w:val="00766EF6"/>
    <w:rsid w:val="007678DD"/>
    <w:rsid w:val="00770009"/>
    <w:rsid w:val="007703FE"/>
    <w:rsid w:val="00770716"/>
    <w:rsid w:val="007708B0"/>
    <w:rsid w:val="0077219B"/>
    <w:rsid w:val="00772A39"/>
    <w:rsid w:val="00773558"/>
    <w:rsid w:val="007744DE"/>
    <w:rsid w:val="00774C13"/>
    <w:rsid w:val="00774FA8"/>
    <w:rsid w:val="00775036"/>
    <w:rsid w:val="00775360"/>
    <w:rsid w:val="00776133"/>
    <w:rsid w:val="00776E1D"/>
    <w:rsid w:val="00777C40"/>
    <w:rsid w:val="00777C59"/>
    <w:rsid w:val="00777C66"/>
    <w:rsid w:val="00777F0F"/>
    <w:rsid w:val="00777FDD"/>
    <w:rsid w:val="0078007E"/>
    <w:rsid w:val="00780227"/>
    <w:rsid w:val="00780995"/>
    <w:rsid w:val="007811C8"/>
    <w:rsid w:val="007816C4"/>
    <w:rsid w:val="00782A8E"/>
    <w:rsid w:val="007830F0"/>
    <w:rsid w:val="00783933"/>
    <w:rsid w:val="007844EA"/>
    <w:rsid w:val="007850D5"/>
    <w:rsid w:val="00786924"/>
    <w:rsid w:val="007869F3"/>
    <w:rsid w:val="007873D8"/>
    <w:rsid w:val="0079073D"/>
    <w:rsid w:val="00791443"/>
    <w:rsid w:val="00791948"/>
    <w:rsid w:val="007921B0"/>
    <w:rsid w:val="00792A15"/>
    <w:rsid w:val="00792F98"/>
    <w:rsid w:val="007930A8"/>
    <w:rsid w:val="00795090"/>
    <w:rsid w:val="007952E9"/>
    <w:rsid w:val="0079583C"/>
    <w:rsid w:val="007959C1"/>
    <w:rsid w:val="00795E7E"/>
    <w:rsid w:val="007962BE"/>
    <w:rsid w:val="00796415"/>
    <w:rsid w:val="007971E8"/>
    <w:rsid w:val="00797601"/>
    <w:rsid w:val="00797AA6"/>
    <w:rsid w:val="007A0272"/>
    <w:rsid w:val="007A0DD5"/>
    <w:rsid w:val="007A126C"/>
    <w:rsid w:val="007A1BAD"/>
    <w:rsid w:val="007A2485"/>
    <w:rsid w:val="007A35AA"/>
    <w:rsid w:val="007A375D"/>
    <w:rsid w:val="007A5464"/>
    <w:rsid w:val="007A57B2"/>
    <w:rsid w:val="007A5BAF"/>
    <w:rsid w:val="007A5BC6"/>
    <w:rsid w:val="007A647E"/>
    <w:rsid w:val="007A6E87"/>
    <w:rsid w:val="007A6FA2"/>
    <w:rsid w:val="007B07AA"/>
    <w:rsid w:val="007B08E5"/>
    <w:rsid w:val="007B1679"/>
    <w:rsid w:val="007B4453"/>
    <w:rsid w:val="007B4F5B"/>
    <w:rsid w:val="007B5E8E"/>
    <w:rsid w:val="007B7977"/>
    <w:rsid w:val="007B7CD2"/>
    <w:rsid w:val="007C0DA9"/>
    <w:rsid w:val="007C29A2"/>
    <w:rsid w:val="007C2B88"/>
    <w:rsid w:val="007C327F"/>
    <w:rsid w:val="007C3A30"/>
    <w:rsid w:val="007C4AC4"/>
    <w:rsid w:val="007C4B69"/>
    <w:rsid w:val="007C559C"/>
    <w:rsid w:val="007D03A7"/>
    <w:rsid w:val="007D0820"/>
    <w:rsid w:val="007D11F0"/>
    <w:rsid w:val="007D1833"/>
    <w:rsid w:val="007D1A2E"/>
    <w:rsid w:val="007D20A1"/>
    <w:rsid w:val="007D2E48"/>
    <w:rsid w:val="007D379E"/>
    <w:rsid w:val="007D46C4"/>
    <w:rsid w:val="007D5013"/>
    <w:rsid w:val="007D5193"/>
    <w:rsid w:val="007D5EEB"/>
    <w:rsid w:val="007D6C1F"/>
    <w:rsid w:val="007D78BF"/>
    <w:rsid w:val="007E15FC"/>
    <w:rsid w:val="007E16C1"/>
    <w:rsid w:val="007E288D"/>
    <w:rsid w:val="007E2A88"/>
    <w:rsid w:val="007E2C29"/>
    <w:rsid w:val="007E3121"/>
    <w:rsid w:val="007E3CF9"/>
    <w:rsid w:val="007E49FD"/>
    <w:rsid w:val="007E6981"/>
    <w:rsid w:val="007F067F"/>
    <w:rsid w:val="007F1A75"/>
    <w:rsid w:val="007F1FDB"/>
    <w:rsid w:val="007F27E3"/>
    <w:rsid w:val="007F2CF4"/>
    <w:rsid w:val="007F2FF4"/>
    <w:rsid w:val="007F37ED"/>
    <w:rsid w:val="007F458F"/>
    <w:rsid w:val="007F4A22"/>
    <w:rsid w:val="007F537D"/>
    <w:rsid w:val="007F689E"/>
    <w:rsid w:val="007F6F99"/>
    <w:rsid w:val="0080044A"/>
    <w:rsid w:val="00800B1B"/>
    <w:rsid w:val="008015B8"/>
    <w:rsid w:val="00801893"/>
    <w:rsid w:val="00802384"/>
    <w:rsid w:val="0080390B"/>
    <w:rsid w:val="0080408D"/>
    <w:rsid w:val="00805301"/>
    <w:rsid w:val="0080680A"/>
    <w:rsid w:val="008068B1"/>
    <w:rsid w:val="0080724A"/>
    <w:rsid w:val="00810AD2"/>
    <w:rsid w:val="00811C38"/>
    <w:rsid w:val="00811F29"/>
    <w:rsid w:val="008137DA"/>
    <w:rsid w:val="00814344"/>
    <w:rsid w:val="0081600D"/>
    <w:rsid w:val="00816A82"/>
    <w:rsid w:val="00817213"/>
    <w:rsid w:val="0081725A"/>
    <w:rsid w:val="008179B3"/>
    <w:rsid w:val="00817E33"/>
    <w:rsid w:val="0082046D"/>
    <w:rsid w:val="008204F5"/>
    <w:rsid w:val="00821428"/>
    <w:rsid w:val="00821964"/>
    <w:rsid w:val="0082226D"/>
    <w:rsid w:val="00823455"/>
    <w:rsid w:val="00823DD6"/>
    <w:rsid w:val="00823FBE"/>
    <w:rsid w:val="008241B3"/>
    <w:rsid w:val="00824AF4"/>
    <w:rsid w:val="00824F84"/>
    <w:rsid w:val="00825B57"/>
    <w:rsid w:val="00825DBF"/>
    <w:rsid w:val="00827A85"/>
    <w:rsid w:val="00830BE9"/>
    <w:rsid w:val="00830CBD"/>
    <w:rsid w:val="008311BF"/>
    <w:rsid w:val="008312EE"/>
    <w:rsid w:val="00832F3B"/>
    <w:rsid w:val="0083329D"/>
    <w:rsid w:val="008333C9"/>
    <w:rsid w:val="00833502"/>
    <w:rsid w:val="00834314"/>
    <w:rsid w:val="00834D2C"/>
    <w:rsid w:val="00834D81"/>
    <w:rsid w:val="00835D33"/>
    <w:rsid w:val="008364B9"/>
    <w:rsid w:val="00840A8B"/>
    <w:rsid w:val="00841199"/>
    <w:rsid w:val="008414F6"/>
    <w:rsid w:val="00841C31"/>
    <w:rsid w:val="0084212A"/>
    <w:rsid w:val="00842AA1"/>
    <w:rsid w:val="00842C76"/>
    <w:rsid w:val="00842FD3"/>
    <w:rsid w:val="0084389D"/>
    <w:rsid w:val="0084485A"/>
    <w:rsid w:val="0084505D"/>
    <w:rsid w:val="00846862"/>
    <w:rsid w:val="008476C5"/>
    <w:rsid w:val="00847D6E"/>
    <w:rsid w:val="00847E42"/>
    <w:rsid w:val="00850864"/>
    <w:rsid w:val="00850D99"/>
    <w:rsid w:val="00850F03"/>
    <w:rsid w:val="008520F4"/>
    <w:rsid w:val="00852578"/>
    <w:rsid w:val="008533B8"/>
    <w:rsid w:val="008535AA"/>
    <w:rsid w:val="00854098"/>
    <w:rsid w:val="008541CF"/>
    <w:rsid w:val="00854287"/>
    <w:rsid w:val="0085476E"/>
    <w:rsid w:val="008552DB"/>
    <w:rsid w:val="008558F3"/>
    <w:rsid w:val="008559CA"/>
    <w:rsid w:val="008574A3"/>
    <w:rsid w:val="0085755B"/>
    <w:rsid w:val="0085787D"/>
    <w:rsid w:val="00857DA0"/>
    <w:rsid w:val="008606B5"/>
    <w:rsid w:val="00860E3C"/>
    <w:rsid w:val="00861862"/>
    <w:rsid w:val="00861F04"/>
    <w:rsid w:val="008626B1"/>
    <w:rsid w:val="0086339A"/>
    <w:rsid w:val="008637C5"/>
    <w:rsid w:val="00863A94"/>
    <w:rsid w:val="0086444B"/>
    <w:rsid w:val="00864BCB"/>
    <w:rsid w:val="0086505E"/>
    <w:rsid w:val="008654A2"/>
    <w:rsid w:val="00865575"/>
    <w:rsid w:val="00865EC1"/>
    <w:rsid w:val="00866508"/>
    <w:rsid w:val="00866C1B"/>
    <w:rsid w:val="00867383"/>
    <w:rsid w:val="00870C14"/>
    <w:rsid w:val="008724BB"/>
    <w:rsid w:val="00873482"/>
    <w:rsid w:val="00873B6F"/>
    <w:rsid w:val="00874DB9"/>
    <w:rsid w:val="00876B87"/>
    <w:rsid w:val="00877178"/>
    <w:rsid w:val="00877589"/>
    <w:rsid w:val="008775E3"/>
    <w:rsid w:val="0088064E"/>
    <w:rsid w:val="008807B1"/>
    <w:rsid w:val="00880C2A"/>
    <w:rsid w:val="0088171C"/>
    <w:rsid w:val="00881BE0"/>
    <w:rsid w:val="00886327"/>
    <w:rsid w:val="00886379"/>
    <w:rsid w:val="00886A5D"/>
    <w:rsid w:val="00887DCC"/>
    <w:rsid w:val="008901BC"/>
    <w:rsid w:val="0089081E"/>
    <w:rsid w:val="00891234"/>
    <w:rsid w:val="00891B5B"/>
    <w:rsid w:val="00892131"/>
    <w:rsid w:val="00892A2F"/>
    <w:rsid w:val="00892A33"/>
    <w:rsid w:val="008934E4"/>
    <w:rsid w:val="008938B0"/>
    <w:rsid w:val="00894319"/>
    <w:rsid w:val="00894911"/>
    <w:rsid w:val="00894E64"/>
    <w:rsid w:val="008953F5"/>
    <w:rsid w:val="00895CF5"/>
    <w:rsid w:val="00895EA9"/>
    <w:rsid w:val="0089631C"/>
    <w:rsid w:val="0089696D"/>
    <w:rsid w:val="008976F6"/>
    <w:rsid w:val="00897D80"/>
    <w:rsid w:val="008A13B5"/>
    <w:rsid w:val="008A4FC9"/>
    <w:rsid w:val="008A55AF"/>
    <w:rsid w:val="008A78AE"/>
    <w:rsid w:val="008B0548"/>
    <w:rsid w:val="008B09C6"/>
    <w:rsid w:val="008B149E"/>
    <w:rsid w:val="008B1673"/>
    <w:rsid w:val="008B17E8"/>
    <w:rsid w:val="008B28A4"/>
    <w:rsid w:val="008B2B39"/>
    <w:rsid w:val="008B2B8B"/>
    <w:rsid w:val="008B3579"/>
    <w:rsid w:val="008B358B"/>
    <w:rsid w:val="008B36E5"/>
    <w:rsid w:val="008B3844"/>
    <w:rsid w:val="008B3A4E"/>
    <w:rsid w:val="008B3A71"/>
    <w:rsid w:val="008B4121"/>
    <w:rsid w:val="008B4208"/>
    <w:rsid w:val="008B47B1"/>
    <w:rsid w:val="008B4DC6"/>
    <w:rsid w:val="008B4FF5"/>
    <w:rsid w:val="008B5C85"/>
    <w:rsid w:val="008B6D2F"/>
    <w:rsid w:val="008C135C"/>
    <w:rsid w:val="008C22C4"/>
    <w:rsid w:val="008C2C27"/>
    <w:rsid w:val="008C3180"/>
    <w:rsid w:val="008C394A"/>
    <w:rsid w:val="008C398F"/>
    <w:rsid w:val="008C3E69"/>
    <w:rsid w:val="008C552F"/>
    <w:rsid w:val="008C606F"/>
    <w:rsid w:val="008D0124"/>
    <w:rsid w:val="008D0E17"/>
    <w:rsid w:val="008D117A"/>
    <w:rsid w:val="008D1829"/>
    <w:rsid w:val="008D1B65"/>
    <w:rsid w:val="008D21C6"/>
    <w:rsid w:val="008D2E2B"/>
    <w:rsid w:val="008D3ABE"/>
    <w:rsid w:val="008D3FB8"/>
    <w:rsid w:val="008D51C8"/>
    <w:rsid w:val="008D5FDE"/>
    <w:rsid w:val="008D6860"/>
    <w:rsid w:val="008D6A5C"/>
    <w:rsid w:val="008D6DBE"/>
    <w:rsid w:val="008D7DE4"/>
    <w:rsid w:val="008E2997"/>
    <w:rsid w:val="008E32B0"/>
    <w:rsid w:val="008E4747"/>
    <w:rsid w:val="008E667F"/>
    <w:rsid w:val="008E6C97"/>
    <w:rsid w:val="008E6DE6"/>
    <w:rsid w:val="008E7470"/>
    <w:rsid w:val="008E78EA"/>
    <w:rsid w:val="008F025A"/>
    <w:rsid w:val="008F140D"/>
    <w:rsid w:val="008F1E0B"/>
    <w:rsid w:val="008F2756"/>
    <w:rsid w:val="008F36BF"/>
    <w:rsid w:val="008F3C8D"/>
    <w:rsid w:val="008F3D19"/>
    <w:rsid w:val="008F429F"/>
    <w:rsid w:val="008F452B"/>
    <w:rsid w:val="008F4638"/>
    <w:rsid w:val="008F4A9C"/>
    <w:rsid w:val="008F4DDA"/>
    <w:rsid w:val="008F4DDF"/>
    <w:rsid w:val="008F55AC"/>
    <w:rsid w:val="008F6958"/>
    <w:rsid w:val="008F73EC"/>
    <w:rsid w:val="008F7A1D"/>
    <w:rsid w:val="00900807"/>
    <w:rsid w:val="00901071"/>
    <w:rsid w:val="00901110"/>
    <w:rsid w:val="009011C4"/>
    <w:rsid w:val="009031D3"/>
    <w:rsid w:val="00903E0A"/>
    <w:rsid w:val="009050E4"/>
    <w:rsid w:val="009058BC"/>
    <w:rsid w:val="00905D9D"/>
    <w:rsid w:val="00906BB6"/>
    <w:rsid w:val="00907422"/>
    <w:rsid w:val="009108D5"/>
    <w:rsid w:val="00910A5F"/>
    <w:rsid w:val="00911F58"/>
    <w:rsid w:val="00912832"/>
    <w:rsid w:val="0091286F"/>
    <w:rsid w:val="009129C8"/>
    <w:rsid w:val="0091337B"/>
    <w:rsid w:val="009133AD"/>
    <w:rsid w:val="00913AA2"/>
    <w:rsid w:val="00914773"/>
    <w:rsid w:val="0091685C"/>
    <w:rsid w:val="00920D52"/>
    <w:rsid w:val="00921058"/>
    <w:rsid w:val="00921CA2"/>
    <w:rsid w:val="009222E3"/>
    <w:rsid w:val="00922F1C"/>
    <w:rsid w:val="0092395E"/>
    <w:rsid w:val="00924153"/>
    <w:rsid w:val="009247DA"/>
    <w:rsid w:val="009250F0"/>
    <w:rsid w:val="0092729C"/>
    <w:rsid w:val="00927C02"/>
    <w:rsid w:val="00930208"/>
    <w:rsid w:val="00930450"/>
    <w:rsid w:val="00930A46"/>
    <w:rsid w:val="00931386"/>
    <w:rsid w:val="00931864"/>
    <w:rsid w:val="00931B40"/>
    <w:rsid w:val="00931DD3"/>
    <w:rsid w:val="009321A5"/>
    <w:rsid w:val="009322F4"/>
    <w:rsid w:val="009326E2"/>
    <w:rsid w:val="009328C3"/>
    <w:rsid w:val="009328E2"/>
    <w:rsid w:val="009329F9"/>
    <w:rsid w:val="00932B56"/>
    <w:rsid w:val="00932F61"/>
    <w:rsid w:val="009332EC"/>
    <w:rsid w:val="00933C32"/>
    <w:rsid w:val="009340C6"/>
    <w:rsid w:val="009341FC"/>
    <w:rsid w:val="00935EF9"/>
    <w:rsid w:val="009362D9"/>
    <w:rsid w:val="0093631D"/>
    <w:rsid w:val="0093707F"/>
    <w:rsid w:val="00937758"/>
    <w:rsid w:val="00940C8D"/>
    <w:rsid w:val="00941BEA"/>
    <w:rsid w:val="009430A3"/>
    <w:rsid w:val="0094315E"/>
    <w:rsid w:val="0094536E"/>
    <w:rsid w:val="00945B51"/>
    <w:rsid w:val="00947726"/>
    <w:rsid w:val="00947953"/>
    <w:rsid w:val="00947E4B"/>
    <w:rsid w:val="0095078F"/>
    <w:rsid w:val="00951418"/>
    <w:rsid w:val="0095259E"/>
    <w:rsid w:val="00952636"/>
    <w:rsid w:val="00952B2C"/>
    <w:rsid w:val="00953C27"/>
    <w:rsid w:val="009547B2"/>
    <w:rsid w:val="009557D2"/>
    <w:rsid w:val="00955933"/>
    <w:rsid w:val="00955A27"/>
    <w:rsid w:val="00956B98"/>
    <w:rsid w:val="009573B3"/>
    <w:rsid w:val="009574AC"/>
    <w:rsid w:val="00960371"/>
    <w:rsid w:val="00960405"/>
    <w:rsid w:val="00960A89"/>
    <w:rsid w:val="00964629"/>
    <w:rsid w:val="00965472"/>
    <w:rsid w:val="00965D79"/>
    <w:rsid w:val="00966896"/>
    <w:rsid w:val="00966C9D"/>
    <w:rsid w:val="00967E2F"/>
    <w:rsid w:val="00970407"/>
    <w:rsid w:val="0097104B"/>
    <w:rsid w:val="0097144A"/>
    <w:rsid w:val="00971F7B"/>
    <w:rsid w:val="00972B4C"/>
    <w:rsid w:val="009731BF"/>
    <w:rsid w:val="0097366E"/>
    <w:rsid w:val="00973C97"/>
    <w:rsid w:val="009747AC"/>
    <w:rsid w:val="00975448"/>
    <w:rsid w:val="00976498"/>
    <w:rsid w:val="00976580"/>
    <w:rsid w:val="0097746A"/>
    <w:rsid w:val="00977531"/>
    <w:rsid w:val="0097758A"/>
    <w:rsid w:val="00977616"/>
    <w:rsid w:val="00977831"/>
    <w:rsid w:val="00977922"/>
    <w:rsid w:val="00980463"/>
    <w:rsid w:val="00980702"/>
    <w:rsid w:val="00980B75"/>
    <w:rsid w:val="00981008"/>
    <w:rsid w:val="00982145"/>
    <w:rsid w:val="00982534"/>
    <w:rsid w:val="0098274C"/>
    <w:rsid w:val="00982EEF"/>
    <w:rsid w:val="009838B5"/>
    <w:rsid w:val="00983AEC"/>
    <w:rsid w:val="00983FB5"/>
    <w:rsid w:val="00985CDD"/>
    <w:rsid w:val="009864FE"/>
    <w:rsid w:val="00986B0F"/>
    <w:rsid w:val="0098741E"/>
    <w:rsid w:val="0098755C"/>
    <w:rsid w:val="0099038A"/>
    <w:rsid w:val="00990D21"/>
    <w:rsid w:val="0099120C"/>
    <w:rsid w:val="00991953"/>
    <w:rsid w:val="0099200F"/>
    <w:rsid w:val="00994973"/>
    <w:rsid w:val="00994A40"/>
    <w:rsid w:val="009975A2"/>
    <w:rsid w:val="009975B6"/>
    <w:rsid w:val="009979D6"/>
    <w:rsid w:val="009A00C6"/>
    <w:rsid w:val="009A0320"/>
    <w:rsid w:val="009A0538"/>
    <w:rsid w:val="009A1056"/>
    <w:rsid w:val="009A17D3"/>
    <w:rsid w:val="009A3F77"/>
    <w:rsid w:val="009A4848"/>
    <w:rsid w:val="009B1020"/>
    <w:rsid w:val="009B1696"/>
    <w:rsid w:val="009B1A5D"/>
    <w:rsid w:val="009B2B78"/>
    <w:rsid w:val="009B2CFA"/>
    <w:rsid w:val="009B3289"/>
    <w:rsid w:val="009B3649"/>
    <w:rsid w:val="009B448D"/>
    <w:rsid w:val="009B4E0A"/>
    <w:rsid w:val="009B506F"/>
    <w:rsid w:val="009B6071"/>
    <w:rsid w:val="009B63B2"/>
    <w:rsid w:val="009B6A51"/>
    <w:rsid w:val="009B719B"/>
    <w:rsid w:val="009B7AD1"/>
    <w:rsid w:val="009B7D11"/>
    <w:rsid w:val="009C0671"/>
    <w:rsid w:val="009C219F"/>
    <w:rsid w:val="009C21D8"/>
    <w:rsid w:val="009C320A"/>
    <w:rsid w:val="009C37E9"/>
    <w:rsid w:val="009C411E"/>
    <w:rsid w:val="009C48D1"/>
    <w:rsid w:val="009C58F7"/>
    <w:rsid w:val="009C611F"/>
    <w:rsid w:val="009C6358"/>
    <w:rsid w:val="009C710F"/>
    <w:rsid w:val="009C7131"/>
    <w:rsid w:val="009C7E50"/>
    <w:rsid w:val="009D0953"/>
    <w:rsid w:val="009D34F0"/>
    <w:rsid w:val="009D5B5D"/>
    <w:rsid w:val="009D6CC8"/>
    <w:rsid w:val="009D6D52"/>
    <w:rsid w:val="009D70EB"/>
    <w:rsid w:val="009D77D5"/>
    <w:rsid w:val="009D7D56"/>
    <w:rsid w:val="009E07AD"/>
    <w:rsid w:val="009E0D39"/>
    <w:rsid w:val="009E15D4"/>
    <w:rsid w:val="009E1D58"/>
    <w:rsid w:val="009E25FB"/>
    <w:rsid w:val="009E2A3C"/>
    <w:rsid w:val="009E2A56"/>
    <w:rsid w:val="009E3E12"/>
    <w:rsid w:val="009E56AC"/>
    <w:rsid w:val="009E590B"/>
    <w:rsid w:val="009E5926"/>
    <w:rsid w:val="009E6115"/>
    <w:rsid w:val="009E7EA2"/>
    <w:rsid w:val="009F121E"/>
    <w:rsid w:val="009F1648"/>
    <w:rsid w:val="009F20DE"/>
    <w:rsid w:val="009F28A5"/>
    <w:rsid w:val="009F32EA"/>
    <w:rsid w:val="009F3C2F"/>
    <w:rsid w:val="009F451C"/>
    <w:rsid w:val="009F478D"/>
    <w:rsid w:val="009F7746"/>
    <w:rsid w:val="009F798F"/>
    <w:rsid w:val="009F7C84"/>
    <w:rsid w:val="00A0144D"/>
    <w:rsid w:val="00A02052"/>
    <w:rsid w:val="00A040F3"/>
    <w:rsid w:val="00A04242"/>
    <w:rsid w:val="00A05E2B"/>
    <w:rsid w:val="00A05EA4"/>
    <w:rsid w:val="00A0625C"/>
    <w:rsid w:val="00A07D2D"/>
    <w:rsid w:val="00A1021A"/>
    <w:rsid w:val="00A107C5"/>
    <w:rsid w:val="00A10D48"/>
    <w:rsid w:val="00A11CEA"/>
    <w:rsid w:val="00A11F2E"/>
    <w:rsid w:val="00A11F98"/>
    <w:rsid w:val="00A11FCA"/>
    <w:rsid w:val="00A136B7"/>
    <w:rsid w:val="00A13A90"/>
    <w:rsid w:val="00A14A0D"/>
    <w:rsid w:val="00A16098"/>
    <w:rsid w:val="00A165A4"/>
    <w:rsid w:val="00A16F01"/>
    <w:rsid w:val="00A17532"/>
    <w:rsid w:val="00A2042C"/>
    <w:rsid w:val="00A20AED"/>
    <w:rsid w:val="00A21873"/>
    <w:rsid w:val="00A21AF8"/>
    <w:rsid w:val="00A21E6D"/>
    <w:rsid w:val="00A22487"/>
    <w:rsid w:val="00A225E2"/>
    <w:rsid w:val="00A2377C"/>
    <w:rsid w:val="00A2515E"/>
    <w:rsid w:val="00A25376"/>
    <w:rsid w:val="00A259A2"/>
    <w:rsid w:val="00A26608"/>
    <w:rsid w:val="00A26CA3"/>
    <w:rsid w:val="00A30E89"/>
    <w:rsid w:val="00A31339"/>
    <w:rsid w:val="00A31688"/>
    <w:rsid w:val="00A32B13"/>
    <w:rsid w:val="00A32C24"/>
    <w:rsid w:val="00A34409"/>
    <w:rsid w:val="00A354D2"/>
    <w:rsid w:val="00A36595"/>
    <w:rsid w:val="00A40141"/>
    <w:rsid w:val="00A40FE8"/>
    <w:rsid w:val="00A41285"/>
    <w:rsid w:val="00A41CAA"/>
    <w:rsid w:val="00A41D01"/>
    <w:rsid w:val="00A420CF"/>
    <w:rsid w:val="00A44E3E"/>
    <w:rsid w:val="00A45CEC"/>
    <w:rsid w:val="00A46E6A"/>
    <w:rsid w:val="00A471FD"/>
    <w:rsid w:val="00A47225"/>
    <w:rsid w:val="00A4724B"/>
    <w:rsid w:val="00A478C7"/>
    <w:rsid w:val="00A47920"/>
    <w:rsid w:val="00A50336"/>
    <w:rsid w:val="00A538F6"/>
    <w:rsid w:val="00A53950"/>
    <w:rsid w:val="00A53C6D"/>
    <w:rsid w:val="00A53D72"/>
    <w:rsid w:val="00A54596"/>
    <w:rsid w:val="00A559E0"/>
    <w:rsid w:val="00A55A03"/>
    <w:rsid w:val="00A562AF"/>
    <w:rsid w:val="00A5643C"/>
    <w:rsid w:val="00A57343"/>
    <w:rsid w:val="00A6006F"/>
    <w:rsid w:val="00A60D28"/>
    <w:rsid w:val="00A60E1D"/>
    <w:rsid w:val="00A61893"/>
    <w:rsid w:val="00A61B7C"/>
    <w:rsid w:val="00A621A3"/>
    <w:rsid w:val="00A623ED"/>
    <w:rsid w:val="00A6270C"/>
    <w:rsid w:val="00A6287A"/>
    <w:rsid w:val="00A62C96"/>
    <w:rsid w:val="00A63219"/>
    <w:rsid w:val="00A6324D"/>
    <w:rsid w:val="00A633DF"/>
    <w:rsid w:val="00A64AD6"/>
    <w:rsid w:val="00A652B4"/>
    <w:rsid w:val="00A66E31"/>
    <w:rsid w:val="00A709B5"/>
    <w:rsid w:val="00A710DC"/>
    <w:rsid w:val="00A74EBB"/>
    <w:rsid w:val="00A75854"/>
    <w:rsid w:val="00A7596F"/>
    <w:rsid w:val="00A766E7"/>
    <w:rsid w:val="00A768A0"/>
    <w:rsid w:val="00A77202"/>
    <w:rsid w:val="00A77D43"/>
    <w:rsid w:val="00A77DDB"/>
    <w:rsid w:val="00A8170A"/>
    <w:rsid w:val="00A81E60"/>
    <w:rsid w:val="00A81FC3"/>
    <w:rsid w:val="00A82442"/>
    <w:rsid w:val="00A82489"/>
    <w:rsid w:val="00A83BBA"/>
    <w:rsid w:val="00A83CCC"/>
    <w:rsid w:val="00A84091"/>
    <w:rsid w:val="00A84753"/>
    <w:rsid w:val="00A84E31"/>
    <w:rsid w:val="00A85D09"/>
    <w:rsid w:val="00A8610A"/>
    <w:rsid w:val="00A861E2"/>
    <w:rsid w:val="00A86224"/>
    <w:rsid w:val="00A87896"/>
    <w:rsid w:val="00A901E6"/>
    <w:rsid w:val="00A9084A"/>
    <w:rsid w:val="00A908EB"/>
    <w:rsid w:val="00A91CB1"/>
    <w:rsid w:val="00A92424"/>
    <w:rsid w:val="00A927FA"/>
    <w:rsid w:val="00A93946"/>
    <w:rsid w:val="00A93C3D"/>
    <w:rsid w:val="00A959D7"/>
    <w:rsid w:val="00A95D41"/>
    <w:rsid w:val="00A962BA"/>
    <w:rsid w:val="00A969D7"/>
    <w:rsid w:val="00A969F8"/>
    <w:rsid w:val="00A96A85"/>
    <w:rsid w:val="00A97028"/>
    <w:rsid w:val="00A97079"/>
    <w:rsid w:val="00A97D21"/>
    <w:rsid w:val="00AA037A"/>
    <w:rsid w:val="00AA077B"/>
    <w:rsid w:val="00AA0E32"/>
    <w:rsid w:val="00AA1203"/>
    <w:rsid w:val="00AA1BC2"/>
    <w:rsid w:val="00AA299B"/>
    <w:rsid w:val="00AA32D6"/>
    <w:rsid w:val="00AA3748"/>
    <w:rsid w:val="00AA4933"/>
    <w:rsid w:val="00AA4E1D"/>
    <w:rsid w:val="00AA541B"/>
    <w:rsid w:val="00AA57B5"/>
    <w:rsid w:val="00AA5CB5"/>
    <w:rsid w:val="00AB0236"/>
    <w:rsid w:val="00AB0B4F"/>
    <w:rsid w:val="00AB16FE"/>
    <w:rsid w:val="00AB1C68"/>
    <w:rsid w:val="00AB20E2"/>
    <w:rsid w:val="00AB2471"/>
    <w:rsid w:val="00AB4B5A"/>
    <w:rsid w:val="00AB504D"/>
    <w:rsid w:val="00AB5097"/>
    <w:rsid w:val="00AB54EA"/>
    <w:rsid w:val="00AB5EC7"/>
    <w:rsid w:val="00AB6276"/>
    <w:rsid w:val="00AB642A"/>
    <w:rsid w:val="00AB7152"/>
    <w:rsid w:val="00AB73D2"/>
    <w:rsid w:val="00AB784A"/>
    <w:rsid w:val="00AB7F83"/>
    <w:rsid w:val="00AC1619"/>
    <w:rsid w:val="00AC18DC"/>
    <w:rsid w:val="00AC2924"/>
    <w:rsid w:val="00AC4DFC"/>
    <w:rsid w:val="00AC51E0"/>
    <w:rsid w:val="00AC5793"/>
    <w:rsid w:val="00AC5D6A"/>
    <w:rsid w:val="00AC5DFD"/>
    <w:rsid w:val="00AC672D"/>
    <w:rsid w:val="00AC6800"/>
    <w:rsid w:val="00AC73FF"/>
    <w:rsid w:val="00AD01FB"/>
    <w:rsid w:val="00AD0444"/>
    <w:rsid w:val="00AD0D89"/>
    <w:rsid w:val="00AD1119"/>
    <w:rsid w:val="00AD1150"/>
    <w:rsid w:val="00AD1412"/>
    <w:rsid w:val="00AD2309"/>
    <w:rsid w:val="00AD478D"/>
    <w:rsid w:val="00AD4B23"/>
    <w:rsid w:val="00AD4E96"/>
    <w:rsid w:val="00AD5443"/>
    <w:rsid w:val="00AD56C1"/>
    <w:rsid w:val="00AD56FF"/>
    <w:rsid w:val="00AD6D36"/>
    <w:rsid w:val="00AD6E59"/>
    <w:rsid w:val="00AD75FC"/>
    <w:rsid w:val="00AD7F2C"/>
    <w:rsid w:val="00AD7FE9"/>
    <w:rsid w:val="00AE04CD"/>
    <w:rsid w:val="00AE0A4E"/>
    <w:rsid w:val="00AE11A3"/>
    <w:rsid w:val="00AE1626"/>
    <w:rsid w:val="00AE1EC3"/>
    <w:rsid w:val="00AE29A0"/>
    <w:rsid w:val="00AE3980"/>
    <w:rsid w:val="00AE4B20"/>
    <w:rsid w:val="00AE4E0A"/>
    <w:rsid w:val="00AE7CA5"/>
    <w:rsid w:val="00AF016F"/>
    <w:rsid w:val="00AF0AE1"/>
    <w:rsid w:val="00AF1E4B"/>
    <w:rsid w:val="00AF1E92"/>
    <w:rsid w:val="00AF287C"/>
    <w:rsid w:val="00AF4BE3"/>
    <w:rsid w:val="00AF665B"/>
    <w:rsid w:val="00AF6AEA"/>
    <w:rsid w:val="00AF7203"/>
    <w:rsid w:val="00AF720A"/>
    <w:rsid w:val="00AF76A8"/>
    <w:rsid w:val="00B00142"/>
    <w:rsid w:val="00B00AAA"/>
    <w:rsid w:val="00B021DD"/>
    <w:rsid w:val="00B02DFE"/>
    <w:rsid w:val="00B051E8"/>
    <w:rsid w:val="00B052DE"/>
    <w:rsid w:val="00B05684"/>
    <w:rsid w:val="00B056C3"/>
    <w:rsid w:val="00B05BC3"/>
    <w:rsid w:val="00B05F0E"/>
    <w:rsid w:val="00B06204"/>
    <w:rsid w:val="00B070C3"/>
    <w:rsid w:val="00B07773"/>
    <w:rsid w:val="00B079A6"/>
    <w:rsid w:val="00B07F97"/>
    <w:rsid w:val="00B07FC9"/>
    <w:rsid w:val="00B1004A"/>
    <w:rsid w:val="00B1162D"/>
    <w:rsid w:val="00B11D32"/>
    <w:rsid w:val="00B12070"/>
    <w:rsid w:val="00B1324F"/>
    <w:rsid w:val="00B14836"/>
    <w:rsid w:val="00B15669"/>
    <w:rsid w:val="00B15701"/>
    <w:rsid w:val="00B15A2D"/>
    <w:rsid w:val="00B167B6"/>
    <w:rsid w:val="00B17BAA"/>
    <w:rsid w:val="00B20836"/>
    <w:rsid w:val="00B2113C"/>
    <w:rsid w:val="00B21A75"/>
    <w:rsid w:val="00B21E0E"/>
    <w:rsid w:val="00B230C2"/>
    <w:rsid w:val="00B24322"/>
    <w:rsid w:val="00B250A4"/>
    <w:rsid w:val="00B25282"/>
    <w:rsid w:val="00B260B1"/>
    <w:rsid w:val="00B265C1"/>
    <w:rsid w:val="00B26EAC"/>
    <w:rsid w:val="00B30E61"/>
    <w:rsid w:val="00B31111"/>
    <w:rsid w:val="00B3136E"/>
    <w:rsid w:val="00B3208F"/>
    <w:rsid w:val="00B323A2"/>
    <w:rsid w:val="00B333CE"/>
    <w:rsid w:val="00B333E7"/>
    <w:rsid w:val="00B33708"/>
    <w:rsid w:val="00B34055"/>
    <w:rsid w:val="00B3411C"/>
    <w:rsid w:val="00B344C6"/>
    <w:rsid w:val="00B34963"/>
    <w:rsid w:val="00B34D39"/>
    <w:rsid w:val="00B356BF"/>
    <w:rsid w:val="00B3573C"/>
    <w:rsid w:val="00B35A8F"/>
    <w:rsid w:val="00B35BA6"/>
    <w:rsid w:val="00B35E33"/>
    <w:rsid w:val="00B3678A"/>
    <w:rsid w:val="00B36D54"/>
    <w:rsid w:val="00B370D1"/>
    <w:rsid w:val="00B3717D"/>
    <w:rsid w:val="00B40601"/>
    <w:rsid w:val="00B409B8"/>
    <w:rsid w:val="00B40BC7"/>
    <w:rsid w:val="00B41320"/>
    <w:rsid w:val="00B431F7"/>
    <w:rsid w:val="00B43278"/>
    <w:rsid w:val="00B44378"/>
    <w:rsid w:val="00B446B3"/>
    <w:rsid w:val="00B44A35"/>
    <w:rsid w:val="00B45F0B"/>
    <w:rsid w:val="00B468DD"/>
    <w:rsid w:val="00B474F9"/>
    <w:rsid w:val="00B47D02"/>
    <w:rsid w:val="00B47E76"/>
    <w:rsid w:val="00B500D1"/>
    <w:rsid w:val="00B501BD"/>
    <w:rsid w:val="00B50562"/>
    <w:rsid w:val="00B50BB4"/>
    <w:rsid w:val="00B51B03"/>
    <w:rsid w:val="00B531AD"/>
    <w:rsid w:val="00B54C4B"/>
    <w:rsid w:val="00B5534E"/>
    <w:rsid w:val="00B56798"/>
    <w:rsid w:val="00B567C9"/>
    <w:rsid w:val="00B568D1"/>
    <w:rsid w:val="00B56BC0"/>
    <w:rsid w:val="00B60419"/>
    <w:rsid w:val="00B6134C"/>
    <w:rsid w:val="00B6206D"/>
    <w:rsid w:val="00B62D71"/>
    <w:rsid w:val="00B6363B"/>
    <w:rsid w:val="00B64EEC"/>
    <w:rsid w:val="00B65076"/>
    <w:rsid w:val="00B661DE"/>
    <w:rsid w:val="00B674F6"/>
    <w:rsid w:val="00B67824"/>
    <w:rsid w:val="00B67946"/>
    <w:rsid w:val="00B67F7C"/>
    <w:rsid w:val="00B70637"/>
    <w:rsid w:val="00B70AF5"/>
    <w:rsid w:val="00B70F69"/>
    <w:rsid w:val="00B713AE"/>
    <w:rsid w:val="00B71926"/>
    <w:rsid w:val="00B72232"/>
    <w:rsid w:val="00B72F23"/>
    <w:rsid w:val="00B73157"/>
    <w:rsid w:val="00B738DC"/>
    <w:rsid w:val="00B73904"/>
    <w:rsid w:val="00B73B5B"/>
    <w:rsid w:val="00B753A0"/>
    <w:rsid w:val="00B75E76"/>
    <w:rsid w:val="00B76286"/>
    <w:rsid w:val="00B764B2"/>
    <w:rsid w:val="00B7662A"/>
    <w:rsid w:val="00B76B1C"/>
    <w:rsid w:val="00B76EAD"/>
    <w:rsid w:val="00B774E4"/>
    <w:rsid w:val="00B80584"/>
    <w:rsid w:val="00B81EA8"/>
    <w:rsid w:val="00B8295C"/>
    <w:rsid w:val="00B82B62"/>
    <w:rsid w:val="00B85AD4"/>
    <w:rsid w:val="00B86ACC"/>
    <w:rsid w:val="00B86AE9"/>
    <w:rsid w:val="00B872CE"/>
    <w:rsid w:val="00B87476"/>
    <w:rsid w:val="00B878AA"/>
    <w:rsid w:val="00B87C9E"/>
    <w:rsid w:val="00B9038D"/>
    <w:rsid w:val="00B903A1"/>
    <w:rsid w:val="00B90A22"/>
    <w:rsid w:val="00B90DA0"/>
    <w:rsid w:val="00B910BA"/>
    <w:rsid w:val="00B91951"/>
    <w:rsid w:val="00B91CBF"/>
    <w:rsid w:val="00B91F77"/>
    <w:rsid w:val="00B92E09"/>
    <w:rsid w:val="00B939EB"/>
    <w:rsid w:val="00B9598D"/>
    <w:rsid w:val="00B95EBF"/>
    <w:rsid w:val="00B9610A"/>
    <w:rsid w:val="00B970F2"/>
    <w:rsid w:val="00B97837"/>
    <w:rsid w:val="00B979AA"/>
    <w:rsid w:val="00BA0320"/>
    <w:rsid w:val="00BA098B"/>
    <w:rsid w:val="00BA1C39"/>
    <w:rsid w:val="00BA2D61"/>
    <w:rsid w:val="00BA471E"/>
    <w:rsid w:val="00BA58FA"/>
    <w:rsid w:val="00BA5A10"/>
    <w:rsid w:val="00BA6629"/>
    <w:rsid w:val="00BA7A9A"/>
    <w:rsid w:val="00BA7B91"/>
    <w:rsid w:val="00BB1545"/>
    <w:rsid w:val="00BB22B5"/>
    <w:rsid w:val="00BB2316"/>
    <w:rsid w:val="00BB241F"/>
    <w:rsid w:val="00BB2D77"/>
    <w:rsid w:val="00BB37B8"/>
    <w:rsid w:val="00BB4095"/>
    <w:rsid w:val="00BB481C"/>
    <w:rsid w:val="00BB5B5A"/>
    <w:rsid w:val="00BB68A1"/>
    <w:rsid w:val="00BB72AD"/>
    <w:rsid w:val="00BB730C"/>
    <w:rsid w:val="00BC077A"/>
    <w:rsid w:val="00BC0998"/>
    <w:rsid w:val="00BC2BD7"/>
    <w:rsid w:val="00BC2BDB"/>
    <w:rsid w:val="00BC3C9C"/>
    <w:rsid w:val="00BC45AD"/>
    <w:rsid w:val="00BC57CD"/>
    <w:rsid w:val="00BC5D23"/>
    <w:rsid w:val="00BC6EC8"/>
    <w:rsid w:val="00BD027B"/>
    <w:rsid w:val="00BD0A49"/>
    <w:rsid w:val="00BD116E"/>
    <w:rsid w:val="00BD1EC3"/>
    <w:rsid w:val="00BD2867"/>
    <w:rsid w:val="00BD2FF7"/>
    <w:rsid w:val="00BD371F"/>
    <w:rsid w:val="00BD3BB1"/>
    <w:rsid w:val="00BD3CB0"/>
    <w:rsid w:val="00BD3DDA"/>
    <w:rsid w:val="00BD3FF7"/>
    <w:rsid w:val="00BD464D"/>
    <w:rsid w:val="00BD4B4E"/>
    <w:rsid w:val="00BD56BD"/>
    <w:rsid w:val="00BD668B"/>
    <w:rsid w:val="00BE03D6"/>
    <w:rsid w:val="00BE0794"/>
    <w:rsid w:val="00BE33DB"/>
    <w:rsid w:val="00BE36DA"/>
    <w:rsid w:val="00BE405F"/>
    <w:rsid w:val="00BE6258"/>
    <w:rsid w:val="00BE68D5"/>
    <w:rsid w:val="00BE70B8"/>
    <w:rsid w:val="00BE7824"/>
    <w:rsid w:val="00BF057B"/>
    <w:rsid w:val="00BF0C02"/>
    <w:rsid w:val="00BF11F2"/>
    <w:rsid w:val="00BF1609"/>
    <w:rsid w:val="00BF1E80"/>
    <w:rsid w:val="00BF2B37"/>
    <w:rsid w:val="00BF31CA"/>
    <w:rsid w:val="00BF31FA"/>
    <w:rsid w:val="00BF4B43"/>
    <w:rsid w:val="00BF5103"/>
    <w:rsid w:val="00BF54BC"/>
    <w:rsid w:val="00BF6450"/>
    <w:rsid w:val="00BF692B"/>
    <w:rsid w:val="00BF744A"/>
    <w:rsid w:val="00BF7E68"/>
    <w:rsid w:val="00C0067E"/>
    <w:rsid w:val="00C008A2"/>
    <w:rsid w:val="00C0182C"/>
    <w:rsid w:val="00C01B69"/>
    <w:rsid w:val="00C02C9F"/>
    <w:rsid w:val="00C02D6A"/>
    <w:rsid w:val="00C052E7"/>
    <w:rsid w:val="00C060CE"/>
    <w:rsid w:val="00C06F4A"/>
    <w:rsid w:val="00C0754D"/>
    <w:rsid w:val="00C07867"/>
    <w:rsid w:val="00C07C26"/>
    <w:rsid w:val="00C07F2D"/>
    <w:rsid w:val="00C1131B"/>
    <w:rsid w:val="00C1177C"/>
    <w:rsid w:val="00C12D38"/>
    <w:rsid w:val="00C1353B"/>
    <w:rsid w:val="00C138B9"/>
    <w:rsid w:val="00C15935"/>
    <w:rsid w:val="00C20CBE"/>
    <w:rsid w:val="00C20E36"/>
    <w:rsid w:val="00C21C94"/>
    <w:rsid w:val="00C24D47"/>
    <w:rsid w:val="00C2669B"/>
    <w:rsid w:val="00C26E3D"/>
    <w:rsid w:val="00C27069"/>
    <w:rsid w:val="00C2768D"/>
    <w:rsid w:val="00C27A7A"/>
    <w:rsid w:val="00C316D3"/>
    <w:rsid w:val="00C3181C"/>
    <w:rsid w:val="00C318A5"/>
    <w:rsid w:val="00C323C6"/>
    <w:rsid w:val="00C3253F"/>
    <w:rsid w:val="00C326B0"/>
    <w:rsid w:val="00C329FD"/>
    <w:rsid w:val="00C329FE"/>
    <w:rsid w:val="00C32AE8"/>
    <w:rsid w:val="00C334F3"/>
    <w:rsid w:val="00C33712"/>
    <w:rsid w:val="00C33D49"/>
    <w:rsid w:val="00C3467B"/>
    <w:rsid w:val="00C347A2"/>
    <w:rsid w:val="00C34BFE"/>
    <w:rsid w:val="00C34FAA"/>
    <w:rsid w:val="00C36572"/>
    <w:rsid w:val="00C40761"/>
    <w:rsid w:val="00C42037"/>
    <w:rsid w:val="00C421A0"/>
    <w:rsid w:val="00C4282B"/>
    <w:rsid w:val="00C45868"/>
    <w:rsid w:val="00C458BA"/>
    <w:rsid w:val="00C45B9E"/>
    <w:rsid w:val="00C45E58"/>
    <w:rsid w:val="00C46338"/>
    <w:rsid w:val="00C468EC"/>
    <w:rsid w:val="00C46DFB"/>
    <w:rsid w:val="00C52FE7"/>
    <w:rsid w:val="00C545BD"/>
    <w:rsid w:val="00C545EE"/>
    <w:rsid w:val="00C55B16"/>
    <w:rsid w:val="00C56A3C"/>
    <w:rsid w:val="00C56DED"/>
    <w:rsid w:val="00C603E0"/>
    <w:rsid w:val="00C61033"/>
    <w:rsid w:val="00C6207A"/>
    <w:rsid w:val="00C63444"/>
    <w:rsid w:val="00C636E3"/>
    <w:rsid w:val="00C638DE"/>
    <w:rsid w:val="00C63B6A"/>
    <w:rsid w:val="00C64326"/>
    <w:rsid w:val="00C6555A"/>
    <w:rsid w:val="00C65CB0"/>
    <w:rsid w:val="00C65D2D"/>
    <w:rsid w:val="00C662AC"/>
    <w:rsid w:val="00C66446"/>
    <w:rsid w:val="00C66BDF"/>
    <w:rsid w:val="00C70162"/>
    <w:rsid w:val="00C703C9"/>
    <w:rsid w:val="00C72193"/>
    <w:rsid w:val="00C7221A"/>
    <w:rsid w:val="00C72F13"/>
    <w:rsid w:val="00C736C7"/>
    <w:rsid w:val="00C73CE0"/>
    <w:rsid w:val="00C73D40"/>
    <w:rsid w:val="00C747BC"/>
    <w:rsid w:val="00C76E50"/>
    <w:rsid w:val="00C775AB"/>
    <w:rsid w:val="00C77CEE"/>
    <w:rsid w:val="00C80097"/>
    <w:rsid w:val="00C800F1"/>
    <w:rsid w:val="00C81148"/>
    <w:rsid w:val="00C82AEA"/>
    <w:rsid w:val="00C82C76"/>
    <w:rsid w:val="00C83399"/>
    <w:rsid w:val="00C84EA1"/>
    <w:rsid w:val="00C84EDF"/>
    <w:rsid w:val="00C85502"/>
    <w:rsid w:val="00C85B25"/>
    <w:rsid w:val="00C85E21"/>
    <w:rsid w:val="00C8642F"/>
    <w:rsid w:val="00C865BF"/>
    <w:rsid w:val="00C86F1B"/>
    <w:rsid w:val="00C87D85"/>
    <w:rsid w:val="00C87E35"/>
    <w:rsid w:val="00C9001B"/>
    <w:rsid w:val="00C90A16"/>
    <w:rsid w:val="00C90B66"/>
    <w:rsid w:val="00C90E91"/>
    <w:rsid w:val="00C91550"/>
    <w:rsid w:val="00C915E8"/>
    <w:rsid w:val="00C91D3F"/>
    <w:rsid w:val="00C920F0"/>
    <w:rsid w:val="00C92939"/>
    <w:rsid w:val="00C940C9"/>
    <w:rsid w:val="00C946FF"/>
    <w:rsid w:val="00C94C20"/>
    <w:rsid w:val="00C950BB"/>
    <w:rsid w:val="00C95E20"/>
    <w:rsid w:val="00C96657"/>
    <w:rsid w:val="00CA0856"/>
    <w:rsid w:val="00CA0F87"/>
    <w:rsid w:val="00CA1BA1"/>
    <w:rsid w:val="00CA254F"/>
    <w:rsid w:val="00CA2AB0"/>
    <w:rsid w:val="00CA3225"/>
    <w:rsid w:val="00CA3C14"/>
    <w:rsid w:val="00CA3D2A"/>
    <w:rsid w:val="00CA3F8E"/>
    <w:rsid w:val="00CA57CD"/>
    <w:rsid w:val="00CA5E4B"/>
    <w:rsid w:val="00CA6C26"/>
    <w:rsid w:val="00CA6E5B"/>
    <w:rsid w:val="00CA6E9F"/>
    <w:rsid w:val="00CA7A95"/>
    <w:rsid w:val="00CB18D7"/>
    <w:rsid w:val="00CB1E7D"/>
    <w:rsid w:val="00CB24E7"/>
    <w:rsid w:val="00CB34DE"/>
    <w:rsid w:val="00CB3AAC"/>
    <w:rsid w:val="00CB438E"/>
    <w:rsid w:val="00CB462F"/>
    <w:rsid w:val="00CB4E38"/>
    <w:rsid w:val="00CB52D2"/>
    <w:rsid w:val="00CB577D"/>
    <w:rsid w:val="00CB60BF"/>
    <w:rsid w:val="00CB764C"/>
    <w:rsid w:val="00CC051B"/>
    <w:rsid w:val="00CC1D5B"/>
    <w:rsid w:val="00CC22F0"/>
    <w:rsid w:val="00CC2845"/>
    <w:rsid w:val="00CC2B8D"/>
    <w:rsid w:val="00CC3CE4"/>
    <w:rsid w:val="00CC507B"/>
    <w:rsid w:val="00CC5BA3"/>
    <w:rsid w:val="00CC70E6"/>
    <w:rsid w:val="00CC790D"/>
    <w:rsid w:val="00CC7FE6"/>
    <w:rsid w:val="00CD0CF7"/>
    <w:rsid w:val="00CD2087"/>
    <w:rsid w:val="00CD2411"/>
    <w:rsid w:val="00CD2BB4"/>
    <w:rsid w:val="00CD3938"/>
    <w:rsid w:val="00CD3993"/>
    <w:rsid w:val="00CD5057"/>
    <w:rsid w:val="00CD5D22"/>
    <w:rsid w:val="00CD6A1F"/>
    <w:rsid w:val="00CD6E7A"/>
    <w:rsid w:val="00CD6EAA"/>
    <w:rsid w:val="00CD7A17"/>
    <w:rsid w:val="00CD7AAC"/>
    <w:rsid w:val="00CD7E7B"/>
    <w:rsid w:val="00CE0410"/>
    <w:rsid w:val="00CE107E"/>
    <w:rsid w:val="00CE18E8"/>
    <w:rsid w:val="00CE1C83"/>
    <w:rsid w:val="00CE2451"/>
    <w:rsid w:val="00CE26E3"/>
    <w:rsid w:val="00CE2DD0"/>
    <w:rsid w:val="00CE39BF"/>
    <w:rsid w:val="00CE3A7D"/>
    <w:rsid w:val="00CE3BB9"/>
    <w:rsid w:val="00CE3DEF"/>
    <w:rsid w:val="00CE495C"/>
    <w:rsid w:val="00CE576D"/>
    <w:rsid w:val="00CE6C82"/>
    <w:rsid w:val="00CE7620"/>
    <w:rsid w:val="00CF0361"/>
    <w:rsid w:val="00CF23D6"/>
    <w:rsid w:val="00CF2536"/>
    <w:rsid w:val="00CF28BF"/>
    <w:rsid w:val="00CF366B"/>
    <w:rsid w:val="00CF416B"/>
    <w:rsid w:val="00CF4ECE"/>
    <w:rsid w:val="00CF506F"/>
    <w:rsid w:val="00CF5155"/>
    <w:rsid w:val="00CF5D31"/>
    <w:rsid w:val="00CF7292"/>
    <w:rsid w:val="00CF7E56"/>
    <w:rsid w:val="00CF7F5B"/>
    <w:rsid w:val="00D008B7"/>
    <w:rsid w:val="00D00B8A"/>
    <w:rsid w:val="00D0118F"/>
    <w:rsid w:val="00D012DB"/>
    <w:rsid w:val="00D017ED"/>
    <w:rsid w:val="00D019F7"/>
    <w:rsid w:val="00D01B13"/>
    <w:rsid w:val="00D024C6"/>
    <w:rsid w:val="00D046B8"/>
    <w:rsid w:val="00D05C82"/>
    <w:rsid w:val="00D05E6D"/>
    <w:rsid w:val="00D06877"/>
    <w:rsid w:val="00D072B8"/>
    <w:rsid w:val="00D07711"/>
    <w:rsid w:val="00D078F1"/>
    <w:rsid w:val="00D07D24"/>
    <w:rsid w:val="00D10702"/>
    <w:rsid w:val="00D1109B"/>
    <w:rsid w:val="00D11ABD"/>
    <w:rsid w:val="00D1267E"/>
    <w:rsid w:val="00D127FB"/>
    <w:rsid w:val="00D12E0C"/>
    <w:rsid w:val="00D146AB"/>
    <w:rsid w:val="00D15B01"/>
    <w:rsid w:val="00D160F6"/>
    <w:rsid w:val="00D169F3"/>
    <w:rsid w:val="00D16C4E"/>
    <w:rsid w:val="00D17CEC"/>
    <w:rsid w:val="00D205EE"/>
    <w:rsid w:val="00D2125B"/>
    <w:rsid w:val="00D2147C"/>
    <w:rsid w:val="00D22304"/>
    <w:rsid w:val="00D2301C"/>
    <w:rsid w:val="00D23CBD"/>
    <w:rsid w:val="00D252AA"/>
    <w:rsid w:val="00D2594B"/>
    <w:rsid w:val="00D265EE"/>
    <w:rsid w:val="00D26B0D"/>
    <w:rsid w:val="00D2748D"/>
    <w:rsid w:val="00D27E50"/>
    <w:rsid w:val="00D30F84"/>
    <w:rsid w:val="00D314F2"/>
    <w:rsid w:val="00D3288B"/>
    <w:rsid w:val="00D36290"/>
    <w:rsid w:val="00D40D40"/>
    <w:rsid w:val="00D412E1"/>
    <w:rsid w:val="00D41562"/>
    <w:rsid w:val="00D41B66"/>
    <w:rsid w:val="00D41C12"/>
    <w:rsid w:val="00D43360"/>
    <w:rsid w:val="00D434B0"/>
    <w:rsid w:val="00D43530"/>
    <w:rsid w:val="00D436E8"/>
    <w:rsid w:val="00D44074"/>
    <w:rsid w:val="00D449F9"/>
    <w:rsid w:val="00D45AA1"/>
    <w:rsid w:val="00D45EE7"/>
    <w:rsid w:val="00D45FA1"/>
    <w:rsid w:val="00D46370"/>
    <w:rsid w:val="00D46D22"/>
    <w:rsid w:val="00D479E5"/>
    <w:rsid w:val="00D5152E"/>
    <w:rsid w:val="00D51F47"/>
    <w:rsid w:val="00D52082"/>
    <w:rsid w:val="00D527DC"/>
    <w:rsid w:val="00D5321D"/>
    <w:rsid w:val="00D532DA"/>
    <w:rsid w:val="00D53A84"/>
    <w:rsid w:val="00D5405B"/>
    <w:rsid w:val="00D5493D"/>
    <w:rsid w:val="00D55A55"/>
    <w:rsid w:val="00D55AC7"/>
    <w:rsid w:val="00D55C9F"/>
    <w:rsid w:val="00D5620C"/>
    <w:rsid w:val="00D56A22"/>
    <w:rsid w:val="00D56C3B"/>
    <w:rsid w:val="00D56CC5"/>
    <w:rsid w:val="00D56D15"/>
    <w:rsid w:val="00D5704E"/>
    <w:rsid w:val="00D5711C"/>
    <w:rsid w:val="00D57372"/>
    <w:rsid w:val="00D5777A"/>
    <w:rsid w:val="00D60520"/>
    <w:rsid w:val="00D60C8A"/>
    <w:rsid w:val="00D60D8F"/>
    <w:rsid w:val="00D61B11"/>
    <w:rsid w:val="00D62B81"/>
    <w:rsid w:val="00D6346B"/>
    <w:rsid w:val="00D64C84"/>
    <w:rsid w:val="00D64E09"/>
    <w:rsid w:val="00D64EDC"/>
    <w:rsid w:val="00D64EF4"/>
    <w:rsid w:val="00D654CB"/>
    <w:rsid w:val="00D65E59"/>
    <w:rsid w:val="00D677CC"/>
    <w:rsid w:val="00D70247"/>
    <w:rsid w:val="00D71EB4"/>
    <w:rsid w:val="00D72258"/>
    <w:rsid w:val="00D7238B"/>
    <w:rsid w:val="00D72ACA"/>
    <w:rsid w:val="00D72EF8"/>
    <w:rsid w:val="00D7301E"/>
    <w:rsid w:val="00D7496A"/>
    <w:rsid w:val="00D74D3E"/>
    <w:rsid w:val="00D74FD5"/>
    <w:rsid w:val="00D758F5"/>
    <w:rsid w:val="00D768B3"/>
    <w:rsid w:val="00D80882"/>
    <w:rsid w:val="00D80AB9"/>
    <w:rsid w:val="00D80EE7"/>
    <w:rsid w:val="00D816F9"/>
    <w:rsid w:val="00D83D7A"/>
    <w:rsid w:val="00D83FC3"/>
    <w:rsid w:val="00D84177"/>
    <w:rsid w:val="00D848DD"/>
    <w:rsid w:val="00D857E7"/>
    <w:rsid w:val="00D85C96"/>
    <w:rsid w:val="00D866D6"/>
    <w:rsid w:val="00D879DB"/>
    <w:rsid w:val="00D90224"/>
    <w:rsid w:val="00D90D60"/>
    <w:rsid w:val="00D91265"/>
    <w:rsid w:val="00D91454"/>
    <w:rsid w:val="00D933AE"/>
    <w:rsid w:val="00D94683"/>
    <w:rsid w:val="00D94A01"/>
    <w:rsid w:val="00D950C3"/>
    <w:rsid w:val="00D95B64"/>
    <w:rsid w:val="00DA004F"/>
    <w:rsid w:val="00DA0D88"/>
    <w:rsid w:val="00DA1214"/>
    <w:rsid w:val="00DA12B8"/>
    <w:rsid w:val="00DA13A6"/>
    <w:rsid w:val="00DA23EF"/>
    <w:rsid w:val="00DA38FB"/>
    <w:rsid w:val="00DA415B"/>
    <w:rsid w:val="00DA7CE8"/>
    <w:rsid w:val="00DA7DB0"/>
    <w:rsid w:val="00DA7E0A"/>
    <w:rsid w:val="00DB0AD9"/>
    <w:rsid w:val="00DB109C"/>
    <w:rsid w:val="00DB14C7"/>
    <w:rsid w:val="00DB168C"/>
    <w:rsid w:val="00DB289B"/>
    <w:rsid w:val="00DB2DC5"/>
    <w:rsid w:val="00DB32B6"/>
    <w:rsid w:val="00DB5937"/>
    <w:rsid w:val="00DB5CF7"/>
    <w:rsid w:val="00DB6FB7"/>
    <w:rsid w:val="00DB7639"/>
    <w:rsid w:val="00DB790B"/>
    <w:rsid w:val="00DB7C35"/>
    <w:rsid w:val="00DC00FE"/>
    <w:rsid w:val="00DC0306"/>
    <w:rsid w:val="00DC04DA"/>
    <w:rsid w:val="00DC10D6"/>
    <w:rsid w:val="00DC2E50"/>
    <w:rsid w:val="00DC2FD1"/>
    <w:rsid w:val="00DC30A4"/>
    <w:rsid w:val="00DC329A"/>
    <w:rsid w:val="00DC32D9"/>
    <w:rsid w:val="00DC3478"/>
    <w:rsid w:val="00DC43DF"/>
    <w:rsid w:val="00DC4975"/>
    <w:rsid w:val="00DC5B0D"/>
    <w:rsid w:val="00DC5C88"/>
    <w:rsid w:val="00DC6761"/>
    <w:rsid w:val="00DC6C27"/>
    <w:rsid w:val="00DC72F3"/>
    <w:rsid w:val="00DC76B2"/>
    <w:rsid w:val="00DC7900"/>
    <w:rsid w:val="00DD0D9A"/>
    <w:rsid w:val="00DD1618"/>
    <w:rsid w:val="00DD1947"/>
    <w:rsid w:val="00DD1A4D"/>
    <w:rsid w:val="00DD1B9F"/>
    <w:rsid w:val="00DD1C0F"/>
    <w:rsid w:val="00DD1D79"/>
    <w:rsid w:val="00DD2906"/>
    <w:rsid w:val="00DD2A88"/>
    <w:rsid w:val="00DD2ACF"/>
    <w:rsid w:val="00DD3AB4"/>
    <w:rsid w:val="00DD4D51"/>
    <w:rsid w:val="00DD7742"/>
    <w:rsid w:val="00DE16A6"/>
    <w:rsid w:val="00DE1A9A"/>
    <w:rsid w:val="00DE2756"/>
    <w:rsid w:val="00DE2A70"/>
    <w:rsid w:val="00DE2EBD"/>
    <w:rsid w:val="00DE3755"/>
    <w:rsid w:val="00DE38EB"/>
    <w:rsid w:val="00DE43A9"/>
    <w:rsid w:val="00DE6703"/>
    <w:rsid w:val="00DE6F8F"/>
    <w:rsid w:val="00DE7379"/>
    <w:rsid w:val="00DE7BBE"/>
    <w:rsid w:val="00DF09BF"/>
    <w:rsid w:val="00DF1286"/>
    <w:rsid w:val="00DF1AF2"/>
    <w:rsid w:val="00DF2C4E"/>
    <w:rsid w:val="00DF2F6C"/>
    <w:rsid w:val="00DF3879"/>
    <w:rsid w:val="00DF38AE"/>
    <w:rsid w:val="00DF3AEC"/>
    <w:rsid w:val="00DF5BBF"/>
    <w:rsid w:val="00DF60DD"/>
    <w:rsid w:val="00DF6518"/>
    <w:rsid w:val="00DF65BB"/>
    <w:rsid w:val="00DF7009"/>
    <w:rsid w:val="00DF7528"/>
    <w:rsid w:val="00DF7A19"/>
    <w:rsid w:val="00DF7AA0"/>
    <w:rsid w:val="00E006A8"/>
    <w:rsid w:val="00E01323"/>
    <w:rsid w:val="00E04616"/>
    <w:rsid w:val="00E054B5"/>
    <w:rsid w:val="00E06696"/>
    <w:rsid w:val="00E06C68"/>
    <w:rsid w:val="00E07569"/>
    <w:rsid w:val="00E10213"/>
    <w:rsid w:val="00E10795"/>
    <w:rsid w:val="00E11799"/>
    <w:rsid w:val="00E11B6C"/>
    <w:rsid w:val="00E1242F"/>
    <w:rsid w:val="00E12880"/>
    <w:rsid w:val="00E12C83"/>
    <w:rsid w:val="00E12EB9"/>
    <w:rsid w:val="00E13874"/>
    <w:rsid w:val="00E13C8D"/>
    <w:rsid w:val="00E14017"/>
    <w:rsid w:val="00E14CD5"/>
    <w:rsid w:val="00E1507F"/>
    <w:rsid w:val="00E16102"/>
    <w:rsid w:val="00E17EE6"/>
    <w:rsid w:val="00E20123"/>
    <w:rsid w:val="00E201F6"/>
    <w:rsid w:val="00E2041D"/>
    <w:rsid w:val="00E21F33"/>
    <w:rsid w:val="00E22030"/>
    <w:rsid w:val="00E231BC"/>
    <w:rsid w:val="00E2364C"/>
    <w:rsid w:val="00E24CE6"/>
    <w:rsid w:val="00E257E3"/>
    <w:rsid w:val="00E260E4"/>
    <w:rsid w:val="00E27906"/>
    <w:rsid w:val="00E301A2"/>
    <w:rsid w:val="00E320ED"/>
    <w:rsid w:val="00E32229"/>
    <w:rsid w:val="00E324AE"/>
    <w:rsid w:val="00E332FA"/>
    <w:rsid w:val="00E33709"/>
    <w:rsid w:val="00E35657"/>
    <w:rsid w:val="00E3623F"/>
    <w:rsid w:val="00E36999"/>
    <w:rsid w:val="00E36A24"/>
    <w:rsid w:val="00E37090"/>
    <w:rsid w:val="00E41060"/>
    <w:rsid w:val="00E418F6"/>
    <w:rsid w:val="00E43615"/>
    <w:rsid w:val="00E43FC1"/>
    <w:rsid w:val="00E44733"/>
    <w:rsid w:val="00E44741"/>
    <w:rsid w:val="00E46D58"/>
    <w:rsid w:val="00E47113"/>
    <w:rsid w:val="00E502CB"/>
    <w:rsid w:val="00E504D3"/>
    <w:rsid w:val="00E506D8"/>
    <w:rsid w:val="00E50AE3"/>
    <w:rsid w:val="00E50DF0"/>
    <w:rsid w:val="00E50F4E"/>
    <w:rsid w:val="00E51CF2"/>
    <w:rsid w:val="00E51E7E"/>
    <w:rsid w:val="00E5236E"/>
    <w:rsid w:val="00E52644"/>
    <w:rsid w:val="00E53AAF"/>
    <w:rsid w:val="00E53D89"/>
    <w:rsid w:val="00E542C7"/>
    <w:rsid w:val="00E54DF7"/>
    <w:rsid w:val="00E5617F"/>
    <w:rsid w:val="00E56529"/>
    <w:rsid w:val="00E56552"/>
    <w:rsid w:val="00E565B9"/>
    <w:rsid w:val="00E567C9"/>
    <w:rsid w:val="00E5757D"/>
    <w:rsid w:val="00E577CC"/>
    <w:rsid w:val="00E57AF5"/>
    <w:rsid w:val="00E608D9"/>
    <w:rsid w:val="00E6102D"/>
    <w:rsid w:val="00E61A18"/>
    <w:rsid w:val="00E624FB"/>
    <w:rsid w:val="00E633F6"/>
    <w:rsid w:val="00E64B72"/>
    <w:rsid w:val="00E64BC2"/>
    <w:rsid w:val="00E6513B"/>
    <w:rsid w:val="00E65A94"/>
    <w:rsid w:val="00E66465"/>
    <w:rsid w:val="00E66BCC"/>
    <w:rsid w:val="00E676DC"/>
    <w:rsid w:val="00E67A99"/>
    <w:rsid w:val="00E67BB1"/>
    <w:rsid w:val="00E71770"/>
    <w:rsid w:val="00E72430"/>
    <w:rsid w:val="00E72E19"/>
    <w:rsid w:val="00E73E20"/>
    <w:rsid w:val="00E74106"/>
    <w:rsid w:val="00E743AA"/>
    <w:rsid w:val="00E74828"/>
    <w:rsid w:val="00E75988"/>
    <w:rsid w:val="00E75E9F"/>
    <w:rsid w:val="00E76275"/>
    <w:rsid w:val="00E77973"/>
    <w:rsid w:val="00E77FF7"/>
    <w:rsid w:val="00E815E8"/>
    <w:rsid w:val="00E81800"/>
    <w:rsid w:val="00E81E4F"/>
    <w:rsid w:val="00E82779"/>
    <w:rsid w:val="00E82974"/>
    <w:rsid w:val="00E83405"/>
    <w:rsid w:val="00E838CB"/>
    <w:rsid w:val="00E839F4"/>
    <w:rsid w:val="00E83B93"/>
    <w:rsid w:val="00E84036"/>
    <w:rsid w:val="00E8475A"/>
    <w:rsid w:val="00E85988"/>
    <w:rsid w:val="00E862D6"/>
    <w:rsid w:val="00E86D0A"/>
    <w:rsid w:val="00E87F79"/>
    <w:rsid w:val="00E9222B"/>
    <w:rsid w:val="00E92801"/>
    <w:rsid w:val="00E92CB7"/>
    <w:rsid w:val="00E9320A"/>
    <w:rsid w:val="00E93D9D"/>
    <w:rsid w:val="00E93DBA"/>
    <w:rsid w:val="00E94F32"/>
    <w:rsid w:val="00E95238"/>
    <w:rsid w:val="00E95F1E"/>
    <w:rsid w:val="00E96E16"/>
    <w:rsid w:val="00E96F23"/>
    <w:rsid w:val="00E97CE5"/>
    <w:rsid w:val="00EA03CA"/>
    <w:rsid w:val="00EA0518"/>
    <w:rsid w:val="00EA0672"/>
    <w:rsid w:val="00EA0954"/>
    <w:rsid w:val="00EA0DBF"/>
    <w:rsid w:val="00EA2DC3"/>
    <w:rsid w:val="00EA2FEF"/>
    <w:rsid w:val="00EA3B95"/>
    <w:rsid w:val="00EA5770"/>
    <w:rsid w:val="00EA709F"/>
    <w:rsid w:val="00EA7F82"/>
    <w:rsid w:val="00EB024A"/>
    <w:rsid w:val="00EB2191"/>
    <w:rsid w:val="00EB2329"/>
    <w:rsid w:val="00EB4124"/>
    <w:rsid w:val="00EB5067"/>
    <w:rsid w:val="00EB51DE"/>
    <w:rsid w:val="00EB57AC"/>
    <w:rsid w:val="00EB57C2"/>
    <w:rsid w:val="00EB6249"/>
    <w:rsid w:val="00EB6574"/>
    <w:rsid w:val="00EB75E0"/>
    <w:rsid w:val="00EC0445"/>
    <w:rsid w:val="00EC0BD4"/>
    <w:rsid w:val="00EC3768"/>
    <w:rsid w:val="00EC3F40"/>
    <w:rsid w:val="00EC4DD4"/>
    <w:rsid w:val="00EC5630"/>
    <w:rsid w:val="00ED0A95"/>
    <w:rsid w:val="00ED0F98"/>
    <w:rsid w:val="00ED2829"/>
    <w:rsid w:val="00ED28CA"/>
    <w:rsid w:val="00ED3299"/>
    <w:rsid w:val="00ED4263"/>
    <w:rsid w:val="00ED42EA"/>
    <w:rsid w:val="00ED4A5C"/>
    <w:rsid w:val="00ED51F8"/>
    <w:rsid w:val="00ED53E9"/>
    <w:rsid w:val="00ED7378"/>
    <w:rsid w:val="00ED7CB3"/>
    <w:rsid w:val="00ED7D4D"/>
    <w:rsid w:val="00EE0177"/>
    <w:rsid w:val="00EE08A6"/>
    <w:rsid w:val="00EE091E"/>
    <w:rsid w:val="00EE0EC2"/>
    <w:rsid w:val="00EE4020"/>
    <w:rsid w:val="00EE4082"/>
    <w:rsid w:val="00EE4303"/>
    <w:rsid w:val="00EE51F1"/>
    <w:rsid w:val="00EE6849"/>
    <w:rsid w:val="00EE6FF6"/>
    <w:rsid w:val="00EE704E"/>
    <w:rsid w:val="00EE7225"/>
    <w:rsid w:val="00EE72BF"/>
    <w:rsid w:val="00EE7DEE"/>
    <w:rsid w:val="00EF0556"/>
    <w:rsid w:val="00EF22FB"/>
    <w:rsid w:val="00EF2932"/>
    <w:rsid w:val="00EF3977"/>
    <w:rsid w:val="00EF3B10"/>
    <w:rsid w:val="00EF3DBC"/>
    <w:rsid w:val="00EF43CF"/>
    <w:rsid w:val="00EF61E2"/>
    <w:rsid w:val="00EF6209"/>
    <w:rsid w:val="00EF6465"/>
    <w:rsid w:val="00EF68C4"/>
    <w:rsid w:val="00F002CA"/>
    <w:rsid w:val="00F00368"/>
    <w:rsid w:val="00F0078D"/>
    <w:rsid w:val="00F00960"/>
    <w:rsid w:val="00F00D28"/>
    <w:rsid w:val="00F018EF"/>
    <w:rsid w:val="00F01DBE"/>
    <w:rsid w:val="00F03A3E"/>
    <w:rsid w:val="00F03E8B"/>
    <w:rsid w:val="00F05928"/>
    <w:rsid w:val="00F05B08"/>
    <w:rsid w:val="00F0633A"/>
    <w:rsid w:val="00F06CDC"/>
    <w:rsid w:val="00F07EBB"/>
    <w:rsid w:val="00F101E9"/>
    <w:rsid w:val="00F10263"/>
    <w:rsid w:val="00F1043C"/>
    <w:rsid w:val="00F10738"/>
    <w:rsid w:val="00F10E03"/>
    <w:rsid w:val="00F11057"/>
    <w:rsid w:val="00F13087"/>
    <w:rsid w:val="00F1419B"/>
    <w:rsid w:val="00F1536D"/>
    <w:rsid w:val="00F16619"/>
    <w:rsid w:val="00F16744"/>
    <w:rsid w:val="00F173EF"/>
    <w:rsid w:val="00F17B3C"/>
    <w:rsid w:val="00F2192E"/>
    <w:rsid w:val="00F21C2E"/>
    <w:rsid w:val="00F21EDD"/>
    <w:rsid w:val="00F22822"/>
    <w:rsid w:val="00F22943"/>
    <w:rsid w:val="00F22BF8"/>
    <w:rsid w:val="00F23045"/>
    <w:rsid w:val="00F23438"/>
    <w:rsid w:val="00F239A2"/>
    <w:rsid w:val="00F23BD9"/>
    <w:rsid w:val="00F243DF"/>
    <w:rsid w:val="00F27783"/>
    <w:rsid w:val="00F27BF6"/>
    <w:rsid w:val="00F27FCE"/>
    <w:rsid w:val="00F301F0"/>
    <w:rsid w:val="00F3043B"/>
    <w:rsid w:val="00F3059B"/>
    <w:rsid w:val="00F30810"/>
    <w:rsid w:val="00F30D66"/>
    <w:rsid w:val="00F3123F"/>
    <w:rsid w:val="00F31796"/>
    <w:rsid w:val="00F31916"/>
    <w:rsid w:val="00F32A29"/>
    <w:rsid w:val="00F32CFD"/>
    <w:rsid w:val="00F32EE8"/>
    <w:rsid w:val="00F34578"/>
    <w:rsid w:val="00F35FB5"/>
    <w:rsid w:val="00F362E1"/>
    <w:rsid w:val="00F36543"/>
    <w:rsid w:val="00F36581"/>
    <w:rsid w:val="00F376E0"/>
    <w:rsid w:val="00F40BD9"/>
    <w:rsid w:val="00F41DE7"/>
    <w:rsid w:val="00F426F6"/>
    <w:rsid w:val="00F42BAD"/>
    <w:rsid w:val="00F42C09"/>
    <w:rsid w:val="00F43792"/>
    <w:rsid w:val="00F43C47"/>
    <w:rsid w:val="00F4473F"/>
    <w:rsid w:val="00F44B18"/>
    <w:rsid w:val="00F44F17"/>
    <w:rsid w:val="00F455F3"/>
    <w:rsid w:val="00F45607"/>
    <w:rsid w:val="00F45778"/>
    <w:rsid w:val="00F46B36"/>
    <w:rsid w:val="00F46ED8"/>
    <w:rsid w:val="00F4716D"/>
    <w:rsid w:val="00F503E0"/>
    <w:rsid w:val="00F505A1"/>
    <w:rsid w:val="00F50695"/>
    <w:rsid w:val="00F527D6"/>
    <w:rsid w:val="00F53341"/>
    <w:rsid w:val="00F53480"/>
    <w:rsid w:val="00F53F0B"/>
    <w:rsid w:val="00F560B0"/>
    <w:rsid w:val="00F56451"/>
    <w:rsid w:val="00F56E87"/>
    <w:rsid w:val="00F60C31"/>
    <w:rsid w:val="00F615A6"/>
    <w:rsid w:val="00F61E2D"/>
    <w:rsid w:val="00F6580A"/>
    <w:rsid w:val="00F66D0A"/>
    <w:rsid w:val="00F67B34"/>
    <w:rsid w:val="00F67B97"/>
    <w:rsid w:val="00F70031"/>
    <w:rsid w:val="00F722A1"/>
    <w:rsid w:val="00F725DE"/>
    <w:rsid w:val="00F72893"/>
    <w:rsid w:val="00F75BCC"/>
    <w:rsid w:val="00F76D6E"/>
    <w:rsid w:val="00F7773B"/>
    <w:rsid w:val="00F8007B"/>
    <w:rsid w:val="00F8073E"/>
    <w:rsid w:val="00F80CAC"/>
    <w:rsid w:val="00F86273"/>
    <w:rsid w:val="00F86AB7"/>
    <w:rsid w:val="00F86E63"/>
    <w:rsid w:val="00F86F95"/>
    <w:rsid w:val="00F90078"/>
    <w:rsid w:val="00F91388"/>
    <w:rsid w:val="00F917CB"/>
    <w:rsid w:val="00F9260A"/>
    <w:rsid w:val="00F92739"/>
    <w:rsid w:val="00F9386B"/>
    <w:rsid w:val="00F93AF9"/>
    <w:rsid w:val="00F941D9"/>
    <w:rsid w:val="00F95C39"/>
    <w:rsid w:val="00F96515"/>
    <w:rsid w:val="00F965FB"/>
    <w:rsid w:val="00F97727"/>
    <w:rsid w:val="00FA1C56"/>
    <w:rsid w:val="00FA270E"/>
    <w:rsid w:val="00FA318B"/>
    <w:rsid w:val="00FA449A"/>
    <w:rsid w:val="00FA4CE3"/>
    <w:rsid w:val="00FA4DDB"/>
    <w:rsid w:val="00FA4EBB"/>
    <w:rsid w:val="00FA6080"/>
    <w:rsid w:val="00FA657E"/>
    <w:rsid w:val="00FA6820"/>
    <w:rsid w:val="00FA686A"/>
    <w:rsid w:val="00FA6A18"/>
    <w:rsid w:val="00FA6A2F"/>
    <w:rsid w:val="00FA6AA6"/>
    <w:rsid w:val="00FA6F0A"/>
    <w:rsid w:val="00FA7D92"/>
    <w:rsid w:val="00FB1401"/>
    <w:rsid w:val="00FB3AD8"/>
    <w:rsid w:val="00FB55D1"/>
    <w:rsid w:val="00FB6D63"/>
    <w:rsid w:val="00FB72DC"/>
    <w:rsid w:val="00FB74E6"/>
    <w:rsid w:val="00FB7573"/>
    <w:rsid w:val="00FB77B6"/>
    <w:rsid w:val="00FC1524"/>
    <w:rsid w:val="00FC18C8"/>
    <w:rsid w:val="00FC1FB1"/>
    <w:rsid w:val="00FC2DD5"/>
    <w:rsid w:val="00FC3ADB"/>
    <w:rsid w:val="00FC3FD5"/>
    <w:rsid w:val="00FC5BF6"/>
    <w:rsid w:val="00FC686A"/>
    <w:rsid w:val="00FC6BFD"/>
    <w:rsid w:val="00FC722D"/>
    <w:rsid w:val="00FC7B8E"/>
    <w:rsid w:val="00FCA97D"/>
    <w:rsid w:val="00FD1228"/>
    <w:rsid w:val="00FD1394"/>
    <w:rsid w:val="00FD1885"/>
    <w:rsid w:val="00FD1B7F"/>
    <w:rsid w:val="00FD2A1D"/>
    <w:rsid w:val="00FD3072"/>
    <w:rsid w:val="00FD4507"/>
    <w:rsid w:val="00FD4AB5"/>
    <w:rsid w:val="00FD61D8"/>
    <w:rsid w:val="00FD6809"/>
    <w:rsid w:val="00FD700A"/>
    <w:rsid w:val="00FD7116"/>
    <w:rsid w:val="00FD7291"/>
    <w:rsid w:val="00FE0433"/>
    <w:rsid w:val="00FE1783"/>
    <w:rsid w:val="00FE2040"/>
    <w:rsid w:val="00FE214A"/>
    <w:rsid w:val="00FE2595"/>
    <w:rsid w:val="00FE3EC4"/>
    <w:rsid w:val="00FE47DC"/>
    <w:rsid w:val="00FE60E8"/>
    <w:rsid w:val="00FE6751"/>
    <w:rsid w:val="00FE7CDC"/>
    <w:rsid w:val="00FF06D7"/>
    <w:rsid w:val="00FF0B22"/>
    <w:rsid w:val="00FF189F"/>
    <w:rsid w:val="00FF19BA"/>
    <w:rsid w:val="00FF1B07"/>
    <w:rsid w:val="00FF1B7C"/>
    <w:rsid w:val="00FF1FED"/>
    <w:rsid w:val="00FF26D8"/>
    <w:rsid w:val="00FF296E"/>
    <w:rsid w:val="00FF32D2"/>
    <w:rsid w:val="00FF3A4B"/>
    <w:rsid w:val="00FF467D"/>
    <w:rsid w:val="00FF472F"/>
    <w:rsid w:val="00FF47A5"/>
    <w:rsid w:val="00FF4E4A"/>
    <w:rsid w:val="00FF50CE"/>
    <w:rsid w:val="00FF5108"/>
    <w:rsid w:val="00FF63A2"/>
    <w:rsid w:val="00FF6C35"/>
    <w:rsid w:val="00FF710E"/>
    <w:rsid w:val="00FF7414"/>
    <w:rsid w:val="00FF7C9C"/>
    <w:rsid w:val="37AA08F3"/>
    <w:rsid w:val="4D1902CF"/>
    <w:rsid w:val="56DFB9F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6E6D28"/>
  <w15:chartTrackingRefBased/>
  <w15:docId w15:val="{C14165D1-B7AD-4B01-969D-C1321EDD88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Char"/>
    <w:uiPriority w:val="9"/>
    <w:qFormat/>
    <w:rsid w:val="0048653B"/>
    <w:pPr>
      <w:keepNext/>
      <w:numPr>
        <w:numId w:val="50"/>
      </w:numPr>
      <w:pBdr>
        <w:bottom w:val="single" w:sz="6" w:space="3" w:color="auto"/>
      </w:pBdr>
      <w:spacing w:before="120" w:after="120" w:line="240" w:lineRule="auto"/>
      <w:outlineLvl w:val="0"/>
    </w:pPr>
    <w:rPr>
      <w:rFonts w:ascii="Tahoma" w:eastAsia="Times New Roman" w:hAnsi="Tahoma" w:cs="Tahoma"/>
      <w:b/>
      <w:bCs/>
      <w:kern w:val="32"/>
      <w:sz w:val="28"/>
      <w:szCs w:val="28"/>
      <w:lang w:val="el-GR"/>
    </w:rPr>
  </w:style>
  <w:style w:type="paragraph" w:styleId="2">
    <w:name w:val="heading 2"/>
    <w:basedOn w:val="a"/>
    <w:next w:val="a"/>
    <w:link w:val="2Char"/>
    <w:uiPriority w:val="9"/>
    <w:qFormat/>
    <w:rsid w:val="00B903A1"/>
    <w:pPr>
      <w:keepNext/>
      <w:numPr>
        <w:ilvl w:val="1"/>
        <w:numId w:val="50"/>
      </w:numPr>
      <w:spacing w:before="240" w:after="120" w:line="360" w:lineRule="auto"/>
      <w:jc w:val="both"/>
      <w:outlineLvl w:val="1"/>
    </w:pPr>
    <w:rPr>
      <w:rFonts w:ascii="Tahoma" w:eastAsia="Times New Roman" w:hAnsi="Tahoma" w:cs="Tahoma"/>
      <w:b/>
      <w:bCs/>
      <w:iCs/>
      <w:sz w:val="24"/>
      <w:szCs w:val="28"/>
      <w:lang w:val="el-GR"/>
    </w:rPr>
  </w:style>
  <w:style w:type="paragraph" w:styleId="3">
    <w:name w:val="heading 3"/>
    <w:basedOn w:val="a"/>
    <w:next w:val="a"/>
    <w:link w:val="3Char"/>
    <w:autoRedefine/>
    <w:uiPriority w:val="9"/>
    <w:qFormat/>
    <w:rsid w:val="00966896"/>
    <w:pPr>
      <w:keepNext/>
      <w:numPr>
        <w:ilvl w:val="2"/>
        <w:numId w:val="50"/>
      </w:numPr>
      <w:spacing w:before="240" w:after="120" w:line="240" w:lineRule="auto"/>
      <w:jc w:val="both"/>
      <w:outlineLvl w:val="2"/>
    </w:pPr>
    <w:rPr>
      <w:rFonts w:ascii="Tahoma" w:eastAsia="Times New Roman" w:hAnsi="Tahoma" w:cs="Tahoma"/>
      <w:bCs/>
      <w:lang w:val="el-GR"/>
    </w:rPr>
  </w:style>
  <w:style w:type="paragraph" w:styleId="4">
    <w:name w:val="heading 4"/>
    <w:basedOn w:val="a"/>
    <w:next w:val="a"/>
    <w:link w:val="4Char"/>
    <w:unhideWhenUsed/>
    <w:qFormat/>
    <w:rsid w:val="003F09EF"/>
    <w:pPr>
      <w:keepNext/>
      <w:keepLines/>
      <w:numPr>
        <w:ilvl w:val="3"/>
        <w:numId w:val="50"/>
      </w:numPr>
      <w:spacing w:before="120" w:after="60" w:line="240" w:lineRule="auto"/>
      <w:outlineLvl w:val="3"/>
    </w:pPr>
    <w:rPr>
      <w:rFonts w:ascii="Tahoma" w:eastAsiaTheme="majorEastAsia" w:hAnsi="Tahoma" w:cstheme="majorBidi"/>
      <w:bCs/>
      <w:iCs/>
      <w:szCs w:val="24"/>
    </w:rPr>
  </w:style>
  <w:style w:type="paragraph" w:styleId="5">
    <w:name w:val="heading 5"/>
    <w:basedOn w:val="a"/>
    <w:next w:val="a"/>
    <w:link w:val="5Char"/>
    <w:autoRedefine/>
    <w:unhideWhenUsed/>
    <w:qFormat/>
    <w:rsid w:val="003F09EF"/>
    <w:pPr>
      <w:keepNext/>
      <w:keepLines/>
      <w:numPr>
        <w:ilvl w:val="4"/>
        <w:numId w:val="50"/>
      </w:numPr>
      <w:spacing w:before="200" w:after="0" w:line="360" w:lineRule="auto"/>
      <w:jc w:val="both"/>
      <w:outlineLvl w:val="4"/>
    </w:pPr>
    <w:rPr>
      <w:rFonts w:ascii="Tahoma" w:eastAsiaTheme="majorEastAsia" w:hAnsi="Tahoma" w:cstheme="majorBidi"/>
      <w:szCs w:val="24"/>
    </w:rPr>
  </w:style>
  <w:style w:type="paragraph" w:styleId="6">
    <w:name w:val="heading 6"/>
    <w:basedOn w:val="a"/>
    <w:next w:val="a"/>
    <w:link w:val="6Char"/>
    <w:unhideWhenUsed/>
    <w:qFormat/>
    <w:rsid w:val="0048653B"/>
    <w:pPr>
      <w:keepNext/>
      <w:keepLines/>
      <w:numPr>
        <w:ilvl w:val="5"/>
        <w:numId w:val="50"/>
      </w:numPr>
      <w:spacing w:before="200" w:after="0" w:line="240" w:lineRule="auto"/>
      <w:outlineLvl w:val="5"/>
    </w:pPr>
    <w:rPr>
      <w:rFonts w:asciiTheme="majorHAnsi" w:eastAsiaTheme="majorEastAsia" w:hAnsiTheme="majorHAnsi" w:cstheme="majorBidi"/>
      <w:i/>
      <w:iCs/>
      <w:color w:val="1F3763" w:themeColor="accent1" w:themeShade="7F"/>
      <w:sz w:val="24"/>
      <w:szCs w:val="24"/>
    </w:rPr>
  </w:style>
  <w:style w:type="paragraph" w:styleId="7">
    <w:name w:val="heading 7"/>
    <w:basedOn w:val="a"/>
    <w:next w:val="a"/>
    <w:link w:val="7Char"/>
    <w:unhideWhenUsed/>
    <w:qFormat/>
    <w:rsid w:val="0048653B"/>
    <w:pPr>
      <w:keepNext/>
      <w:keepLines/>
      <w:numPr>
        <w:ilvl w:val="6"/>
        <w:numId w:val="50"/>
      </w:numPr>
      <w:spacing w:before="200" w:after="0" w:line="240" w:lineRule="auto"/>
      <w:outlineLvl w:val="6"/>
    </w:pPr>
    <w:rPr>
      <w:rFonts w:asciiTheme="majorHAnsi" w:eastAsiaTheme="majorEastAsia" w:hAnsiTheme="majorHAnsi" w:cstheme="majorBidi"/>
      <w:i/>
      <w:iCs/>
      <w:color w:val="404040" w:themeColor="text1" w:themeTint="BF"/>
      <w:sz w:val="24"/>
      <w:szCs w:val="24"/>
    </w:rPr>
  </w:style>
  <w:style w:type="paragraph" w:styleId="8">
    <w:name w:val="heading 8"/>
    <w:basedOn w:val="a"/>
    <w:next w:val="a"/>
    <w:link w:val="8Char"/>
    <w:unhideWhenUsed/>
    <w:qFormat/>
    <w:rsid w:val="0048653B"/>
    <w:pPr>
      <w:keepNext/>
      <w:keepLines/>
      <w:numPr>
        <w:ilvl w:val="7"/>
        <w:numId w:val="50"/>
      </w:numPr>
      <w:spacing w:before="200" w:after="0" w:line="240" w:lineRule="auto"/>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Char"/>
    <w:unhideWhenUsed/>
    <w:qFormat/>
    <w:rsid w:val="0048653B"/>
    <w:pPr>
      <w:keepNext/>
      <w:keepLines/>
      <w:numPr>
        <w:ilvl w:val="8"/>
        <w:numId w:val="50"/>
      </w:numPr>
      <w:spacing w:before="200" w:after="0" w:line="240" w:lineRule="auto"/>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List,Texto corrido,Task Body,Viñetas (Inicio Parrafo),Paragrafo elenco,3 Txt tabla,Zerrenda-paragrafoa,Paragrafo elenco 2,lp1,List Paragraph1,Lista viñetas,Bullet point,Puntos1,Bullet Number,Bullet List,Listeavsnitt,Bullet OFM"/>
    <w:basedOn w:val="a"/>
    <w:link w:val="Char"/>
    <w:uiPriority w:val="99"/>
    <w:qFormat/>
    <w:rsid w:val="00E542C7"/>
    <w:pPr>
      <w:ind w:left="720"/>
      <w:contextualSpacing/>
    </w:pPr>
  </w:style>
  <w:style w:type="paragraph" w:styleId="a4">
    <w:name w:val="header"/>
    <w:basedOn w:val="a"/>
    <w:link w:val="Char0"/>
    <w:uiPriority w:val="99"/>
    <w:unhideWhenUsed/>
    <w:rsid w:val="00333905"/>
    <w:pPr>
      <w:tabs>
        <w:tab w:val="center" w:pos="4680"/>
        <w:tab w:val="right" w:pos="9360"/>
      </w:tabs>
      <w:spacing w:after="0" w:line="240" w:lineRule="auto"/>
    </w:pPr>
  </w:style>
  <w:style w:type="character" w:customStyle="1" w:styleId="Char0">
    <w:name w:val="Κεφαλίδα Char"/>
    <w:basedOn w:val="a0"/>
    <w:link w:val="a4"/>
    <w:uiPriority w:val="99"/>
    <w:rsid w:val="00333905"/>
  </w:style>
  <w:style w:type="paragraph" w:styleId="a5">
    <w:name w:val="footer"/>
    <w:basedOn w:val="a"/>
    <w:link w:val="Char1"/>
    <w:uiPriority w:val="99"/>
    <w:unhideWhenUsed/>
    <w:rsid w:val="00333905"/>
    <w:pPr>
      <w:tabs>
        <w:tab w:val="center" w:pos="4680"/>
        <w:tab w:val="right" w:pos="9360"/>
      </w:tabs>
      <w:spacing w:after="0" w:line="240" w:lineRule="auto"/>
    </w:pPr>
  </w:style>
  <w:style w:type="character" w:customStyle="1" w:styleId="Char1">
    <w:name w:val="Υποσέλιδο Char"/>
    <w:basedOn w:val="a0"/>
    <w:link w:val="a5"/>
    <w:uiPriority w:val="99"/>
    <w:rsid w:val="00333905"/>
  </w:style>
  <w:style w:type="character" w:customStyle="1" w:styleId="1Char">
    <w:name w:val="Επικεφαλίδα 1 Char"/>
    <w:basedOn w:val="a0"/>
    <w:link w:val="1"/>
    <w:uiPriority w:val="9"/>
    <w:rsid w:val="0048653B"/>
    <w:rPr>
      <w:rFonts w:ascii="Tahoma" w:eastAsia="Times New Roman" w:hAnsi="Tahoma" w:cs="Tahoma"/>
      <w:b/>
      <w:bCs/>
      <w:kern w:val="32"/>
      <w:sz w:val="28"/>
      <w:szCs w:val="28"/>
      <w:lang w:val="el-GR"/>
    </w:rPr>
  </w:style>
  <w:style w:type="character" w:customStyle="1" w:styleId="2Char">
    <w:name w:val="Επικεφαλίδα 2 Char"/>
    <w:basedOn w:val="a0"/>
    <w:link w:val="2"/>
    <w:uiPriority w:val="9"/>
    <w:rsid w:val="00B903A1"/>
    <w:rPr>
      <w:rFonts w:ascii="Tahoma" w:eastAsia="Times New Roman" w:hAnsi="Tahoma" w:cs="Tahoma"/>
      <w:b/>
      <w:bCs/>
      <w:iCs/>
      <w:sz w:val="24"/>
      <w:szCs w:val="28"/>
      <w:lang w:val="el-GR"/>
    </w:rPr>
  </w:style>
  <w:style w:type="character" w:customStyle="1" w:styleId="3Char">
    <w:name w:val="Επικεφαλίδα 3 Char"/>
    <w:basedOn w:val="a0"/>
    <w:link w:val="3"/>
    <w:uiPriority w:val="9"/>
    <w:rsid w:val="00966896"/>
    <w:rPr>
      <w:rFonts w:ascii="Tahoma" w:eastAsia="Times New Roman" w:hAnsi="Tahoma" w:cs="Tahoma"/>
      <w:bCs/>
      <w:lang w:val="el-GR"/>
    </w:rPr>
  </w:style>
  <w:style w:type="character" w:customStyle="1" w:styleId="4Char">
    <w:name w:val="Επικεφαλίδα 4 Char"/>
    <w:basedOn w:val="a0"/>
    <w:link w:val="4"/>
    <w:rsid w:val="003F09EF"/>
    <w:rPr>
      <w:rFonts w:ascii="Tahoma" w:eastAsiaTheme="majorEastAsia" w:hAnsi="Tahoma" w:cstheme="majorBidi"/>
      <w:bCs/>
      <w:iCs/>
      <w:szCs w:val="24"/>
    </w:rPr>
  </w:style>
  <w:style w:type="character" w:customStyle="1" w:styleId="6Char">
    <w:name w:val="Επικεφαλίδα 6 Char"/>
    <w:basedOn w:val="a0"/>
    <w:link w:val="6"/>
    <w:rsid w:val="0048653B"/>
    <w:rPr>
      <w:rFonts w:asciiTheme="majorHAnsi" w:eastAsiaTheme="majorEastAsia" w:hAnsiTheme="majorHAnsi" w:cstheme="majorBidi"/>
      <w:i/>
      <w:iCs/>
      <w:color w:val="1F3763" w:themeColor="accent1" w:themeShade="7F"/>
      <w:sz w:val="24"/>
      <w:szCs w:val="24"/>
    </w:rPr>
  </w:style>
  <w:style w:type="character" w:customStyle="1" w:styleId="7Char">
    <w:name w:val="Επικεφαλίδα 7 Char"/>
    <w:basedOn w:val="a0"/>
    <w:link w:val="7"/>
    <w:rsid w:val="0048653B"/>
    <w:rPr>
      <w:rFonts w:asciiTheme="majorHAnsi" w:eastAsiaTheme="majorEastAsia" w:hAnsiTheme="majorHAnsi" w:cstheme="majorBidi"/>
      <w:i/>
      <w:iCs/>
      <w:color w:val="404040" w:themeColor="text1" w:themeTint="BF"/>
      <w:sz w:val="24"/>
      <w:szCs w:val="24"/>
    </w:rPr>
  </w:style>
  <w:style w:type="character" w:customStyle="1" w:styleId="8Char">
    <w:name w:val="Επικεφαλίδα 8 Char"/>
    <w:basedOn w:val="a0"/>
    <w:link w:val="8"/>
    <w:rsid w:val="0048653B"/>
    <w:rPr>
      <w:rFonts w:asciiTheme="majorHAnsi" w:eastAsiaTheme="majorEastAsia" w:hAnsiTheme="majorHAnsi" w:cstheme="majorBidi"/>
      <w:color w:val="404040" w:themeColor="text1" w:themeTint="BF"/>
      <w:sz w:val="20"/>
      <w:szCs w:val="20"/>
    </w:rPr>
  </w:style>
  <w:style w:type="character" w:customStyle="1" w:styleId="9Char">
    <w:name w:val="Επικεφαλίδα 9 Char"/>
    <w:basedOn w:val="a0"/>
    <w:link w:val="9"/>
    <w:rsid w:val="0048653B"/>
    <w:rPr>
      <w:rFonts w:asciiTheme="majorHAnsi" w:eastAsiaTheme="majorEastAsia" w:hAnsiTheme="majorHAnsi" w:cstheme="majorBidi"/>
      <w:i/>
      <w:iCs/>
      <w:color w:val="404040" w:themeColor="text1" w:themeTint="BF"/>
      <w:sz w:val="20"/>
      <w:szCs w:val="20"/>
    </w:rPr>
  </w:style>
  <w:style w:type="paragraph" w:customStyle="1" w:styleId="Tahoma1">
    <w:name w:val="Στυλ Tahoma Πλήρης1"/>
    <w:basedOn w:val="a"/>
    <w:link w:val="Tahoma1Char"/>
    <w:rsid w:val="0048653B"/>
    <w:pPr>
      <w:spacing w:after="120" w:line="240" w:lineRule="auto"/>
      <w:ind w:firstLine="426"/>
      <w:jc w:val="both"/>
    </w:pPr>
    <w:rPr>
      <w:rFonts w:ascii="Tahoma" w:eastAsia="Times New Roman" w:hAnsi="Tahoma" w:cs="Times New Roman"/>
      <w:szCs w:val="20"/>
    </w:rPr>
  </w:style>
  <w:style w:type="character" w:customStyle="1" w:styleId="Tahoma1Char">
    <w:name w:val="Στυλ Tahoma Πλήρης1 Char"/>
    <w:basedOn w:val="a0"/>
    <w:link w:val="Tahoma1"/>
    <w:rsid w:val="0048653B"/>
    <w:rPr>
      <w:rFonts w:ascii="Tahoma" w:eastAsia="Times New Roman" w:hAnsi="Tahoma" w:cs="Times New Roman"/>
      <w:szCs w:val="20"/>
    </w:rPr>
  </w:style>
  <w:style w:type="paragraph" w:styleId="-HTML">
    <w:name w:val="HTML Preformatted"/>
    <w:basedOn w:val="a"/>
    <w:link w:val="-HTMLChar"/>
    <w:uiPriority w:val="99"/>
    <w:unhideWhenUsed/>
    <w:rsid w:val="004865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Char">
    <w:name w:val="Προ-διαμορφωμένο HTML Char"/>
    <w:basedOn w:val="a0"/>
    <w:link w:val="-HTML"/>
    <w:uiPriority w:val="99"/>
    <w:rsid w:val="0048653B"/>
    <w:rPr>
      <w:rFonts w:ascii="Courier New" w:eastAsia="Times New Roman" w:hAnsi="Courier New" w:cs="Courier New"/>
      <w:sz w:val="20"/>
      <w:szCs w:val="20"/>
    </w:rPr>
  </w:style>
  <w:style w:type="paragraph" w:customStyle="1" w:styleId="Tahoma">
    <w:name w:val="Στυλ Λεζάντα + Tahoma Στοιχισμένο στο κέντρο"/>
    <w:basedOn w:val="a6"/>
    <w:rsid w:val="001A5C98"/>
    <w:pPr>
      <w:keepNext/>
      <w:spacing w:after="120"/>
    </w:pPr>
    <w:rPr>
      <w:rFonts w:eastAsia="Times New Roman" w:cs="Tahoma"/>
      <w:b/>
      <w:bCs/>
      <w:i/>
      <w:iCs w:val="0"/>
      <w:szCs w:val="20"/>
      <w:lang w:eastAsia="it-IT"/>
    </w:rPr>
  </w:style>
  <w:style w:type="table" w:customStyle="1" w:styleId="70">
    <w:name w:val="Πλέγμα πίνακα7"/>
    <w:basedOn w:val="a1"/>
    <w:next w:val="a7"/>
    <w:uiPriority w:val="39"/>
    <w:rsid w:val="001A5C98"/>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caption"/>
    <w:basedOn w:val="a"/>
    <w:next w:val="a"/>
    <w:link w:val="Char2"/>
    <w:uiPriority w:val="35"/>
    <w:unhideWhenUsed/>
    <w:qFormat/>
    <w:rsid w:val="00D45AA1"/>
    <w:pPr>
      <w:spacing w:after="200" w:line="240" w:lineRule="auto"/>
      <w:jc w:val="center"/>
    </w:pPr>
    <w:rPr>
      <w:rFonts w:ascii="Tahoma" w:hAnsi="Tahoma"/>
      <w:iCs/>
      <w:sz w:val="20"/>
      <w:szCs w:val="18"/>
    </w:rPr>
  </w:style>
  <w:style w:type="table" w:styleId="a7">
    <w:name w:val="Table Grid"/>
    <w:basedOn w:val="a1"/>
    <w:uiPriority w:val="39"/>
    <w:rsid w:val="001A5C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annotation reference"/>
    <w:basedOn w:val="a0"/>
    <w:uiPriority w:val="99"/>
    <w:unhideWhenUsed/>
    <w:rsid w:val="001D7057"/>
    <w:rPr>
      <w:sz w:val="16"/>
      <w:szCs w:val="16"/>
    </w:rPr>
  </w:style>
  <w:style w:type="paragraph" w:styleId="a9">
    <w:name w:val="annotation text"/>
    <w:basedOn w:val="a"/>
    <w:link w:val="Char3"/>
    <w:uiPriority w:val="99"/>
    <w:unhideWhenUsed/>
    <w:rsid w:val="001D7057"/>
    <w:pPr>
      <w:spacing w:line="240" w:lineRule="auto"/>
    </w:pPr>
    <w:rPr>
      <w:sz w:val="20"/>
      <w:szCs w:val="20"/>
    </w:rPr>
  </w:style>
  <w:style w:type="character" w:customStyle="1" w:styleId="Char3">
    <w:name w:val="Κείμενο σχολίου Char"/>
    <w:basedOn w:val="a0"/>
    <w:link w:val="a9"/>
    <w:uiPriority w:val="99"/>
    <w:rsid w:val="001D7057"/>
    <w:rPr>
      <w:sz w:val="20"/>
      <w:szCs w:val="20"/>
    </w:rPr>
  </w:style>
  <w:style w:type="paragraph" w:styleId="aa">
    <w:name w:val="annotation subject"/>
    <w:basedOn w:val="a9"/>
    <w:next w:val="a9"/>
    <w:link w:val="Char4"/>
    <w:uiPriority w:val="99"/>
    <w:semiHidden/>
    <w:unhideWhenUsed/>
    <w:rsid w:val="001D7057"/>
    <w:rPr>
      <w:b/>
      <w:bCs/>
    </w:rPr>
  </w:style>
  <w:style w:type="character" w:customStyle="1" w:styleId="Char4">
    <w:name w:val="Θέμα σχολίου Char"/>
    <w:basedOn w:val="Char3"/>
    <w:link w:val="aa"/>
    <w:uiPriority w:val="99"/>
    <w:semiHidden/>
    <w:rsid w:val="001D7057"/>
    <w:rPr>
      <w:b/>
      <w:bCs/>
      <w:sz w:val="20"/>
      <w:szCs w:val="20"/>
    </w:rPr>
  </w:style>
  <w:style w:type="character" w:styleId="-">
    <w:name w:val="Hyperlink"/>
    <w:basedOn w:val="a0"/>
    <w:uiPriority w:val="99"/>
    <w:unhideWhenUsed/>
    <w:rsid w:val="001D3D0C"/>
    <w:rPr>
      <w:color w:val="0563C1" w:themeColor="hyperlink"/>
      <w:u w:val="single"/>
    </w:rPr>
  </w:style>
  <w:style w:type="character" w:styleId="ab">
    <w:name w:val="footnote reference"/>
    <w:basedOn w:val="a0"/>
    <w:uiPriority w:val="99"/>
    <w:unhideWhenUsed/>
    <w:rsid w:val="001D3D0C"/>
    <w:rPr>
      <w:vertAlign w:val="superscript"/>
    </w:rPr>
  </w:style>
  <w:style w:type="character" w:customStyle="1" w:styleId="Char5">
    <w:name w:val="Κείμενο υποσημείωσης Char"/>
    <w:basedOn w:val="a0"/>
    <w:link w:val="ac"/>
    <w:uiPriority w:val="99"/>
    <w:rsid w:val="001D3D0C"/>
    <w:rPr>
      <w:sz w:val="20"/>
      <w:szCs w:val="20"/>
    </w:rPr>
  </w:style>
  <w:style w:type="paragraph" w:styleId="ac">
    <w:name w:val="footnote text"/>
    <w:basedOn w:val="a"/>
    <w:link w:val="Char5"/>
    <w:uiPriority w:val="99"/>
    <w:unhideWhenUsed/>
    <w:rsid w:val="001D3D0C"/>
    <w:pPr>
      <w:spacing w:after="0" w:line="240" w:lineRule="auto"/>
    </w:pPr>
    <w:rPr>
      <w:sz w:val="20"/>
      <w:szCs w:val="20"/>
    </w:rPr>
  </w:style>
  <w:style w:type="character" w:customStyle="1" w:styleId="Char10">
    <w:name w:val="Κείμενο υποσημείωσης Char1"/>
    <w:basedOn w:val="a0"/>
    <w:uiPriority w:val="99"/>
    <w:semiHidden/>
    <w:rsid w:val="001D3D0C"/>
    <w:rPr>
      <w:sz w:val="20"/>
      <w:szCs w:val="20"/>
    </w:rPr>
  </w:style>
  <w:style w:type="character" w:customStyle="1" w:styleId="y2iqfc">
    <w:name w:val="y2iqfc"/>
    <w:basedOn w:val="a0"/>
    <w:rsid w:val="00DC72F3"/>
  </w:style>
  <w:style w:type="paragraph" w:styleId="Web">
    <w:name w:val="Normal (Web)"/>
    <w:basedOn w:val="a"/>
    <w:uiPriority w:val="99"/>
    <w:unhideWhenUsed/>
    <w:rsid w:val="00255003"/>
    <w:pPr>
      <w:spacing w:before="100" w:beforeAutospacing="1" w:after="100" w:afterAutospacing="1" w:line="240" w:lineRule="auto"/>
    </w:pPr>
    <w:rPr>
      <w:rFonts w:ascii="Times New Roman" w:eastAsia="Times New Roman" w:hAnsi="Times New Roman" w:cs="Times New Roman"/>
      <w:sz w:val="24"/>
      <w:szCs w:val="24"/>
      <w:lang w:val="el-GR" w:eastAsia="el-GR"/>
    </w:rPr>
  </w:style>
  <w:style w:type="paragraph" w:styleId="ad">
    <w:name w:val="Balloon Text"/>
    <w:basedOn w:val="a"/>
    <w:link w:val="Char6"/>
    <w:uiPriority w:val="99"/>
    <w:semiHidden/>
    <w:unhideWhenUsed/>
    <w:rsid w:val="004E68B3"/>
    <w:pPr>
      <w:spacing w:after="0" w:line="240" w:lineRule="auto"/>
    </w:pPr>
    <w:rPr>
      <w:rFonts w:ascii="Segoe UI" w:hAnsi="Segoe UI" w:cs="Segoe UI"/>
      <w:sz w:val="18"/>
      <w:szCs w:val="18"/>
    </w:rPr>
  </w:style>
  <w:style w:type="character" w:customStyle="1" w:styleId="Char6">
    <w:name w:val="Κείμενο πλαισίου Char"/>
    <w:basedOn w:val="a0"/>
    <w:link w:val="ad"/>
    <w:uiPriority w:val="99"/>
    <w:semiHidden/>
    <w:rsid w:val="004E68B3"/>
    <w:rPr>
      <w:rFonts w:ascii="Segoe UI" w:hAnsi="Segoe UI" w:cs="Segoe UI"/>
      <w:sz w:val="18"/>
      <w:szCs w:val="18"/>
    </w:rPr>
  </w:style>
  <w:style w:type="paragraph" w:styleId="ae">
    <w:name w:val="Revision"/>
    <w:hidden/>
    <w:uiPriority w:val="99"/>
    <w:semiHidden/>
    <w:rsid w:val="00AA1BC2"/>
    <w:pPr>
      <w:spacing w:after="0" w:line="240" w:lineRule="auto"/>
    </w:pPr>
  </w:style>
  <w:style w:type="paragraph" w:customStyle="1" w:styleId="pf0">
    <w:name w:val="pf0"/>
    <w:basedOn w:val="a"/>
    <w:rsid w:val="007930A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f01">
    <w:name w:val="cf01"/>
    <w:basedOn w:val="a0"/>
    <w:rsid w:val="007930A8"/>
    <w:rPr>
      <w:rFonts w:ascii="Segoe UI" w:hAnsi="Segoe UI" w:cs="Segoe UI" w:hint="default"/>
      <w:sz w:val="18"/>
      <w:szCs w:val="18"/>
    </w:rPr>
  </w:style>
  <w:style w:type="paragraph" w:styleId="10">
    <w:name w:val="toc 1"/>
    <w:basedOn w:val="a"/>
    <w:next w:val="a"/>
    <w:autoRedefine/>
    <w:uiPriority w:val="39"/>
    <w:qFormat/>
    <w:rsid w:val="004208A8"/>
    <w:pPr>
      <w:tabs>
        <w:tab w:val="left" w:pos="480"/>
        <w:tab w:val="right" w:leader="dot" w:pos="8302"/>
      </w:tabs>
      <w:spacing w:before="120" w:after="120" w:line="240" w:lineRule="auto"/>
    </w:pPr>
    <w:rPr>
      <w:rFonts w:ascii="Tahoma" w:eastAsia="Times New Roman" w:hAnsi="Tahoma" w:cs="Times New Roman"/>
      <w:b/>
      <w:bCs/>
      <w:szCs w:val="20"/>
    </w:rPr>
  </w:style>
  <w:style w:type="paragraph" w:styleId="af">
    <w:name w:val="Title"/>
    <w:basedOn w:val="a"/>
    <w:next w:val="a"/>
    <w:link w:val="Char7"/>
    <w:qFormat/>
    <w:rsid w:val="00181BB6"/>
    <w:pPr>
      <w:spacing w:after="0" w:line="240" w:lineRule="auto"/>
      <w:contextualSpacing/>
      <w:jc w:val="center"/>
    </w:pPr>
    <w:rPr>
      <w:rFonts w:asciiTheme="majorHAnsi" w:eastAsiaTheme="majorEastAsia" w:hAnsiTheme="majorHAnsi" w:cstheme="majorBidi"/>
      <w:spacing w:val="-10"/>
      <w:kern w:val="28"/>
      <w:sz w:val="56"/>
      <w:szCs w:val="56"/>
    </w:rPr>
  </w:style>
  <w:style w:type="character" w:customStyle="1" w:styleId="Char7">
    <w:name w:val="Τίτλος Char"/>
    <w:basedOn w:val="a0"/>
    <w:link w:val="af"/>
    <w:rsid w:val="00181BB6"/>
    <w:rPr>
      <w:rFonts w:asciiTheme="majorHAnsi" w:eastAsiaTheme="majorEastAsia" w:hAnsiTheme="majorHAnsi" w:cstheme="majorBidi"/>
      <w:spacing w:val="-10"/>
      <w:kern w:val="28"/>
      <w:sz w:val="56"/>
      <w:szCs w:val="56"/>
    </w:rPr>
  </w:style>
  <w:style w:type="paragraph" w:styleId="af0">
    <w:name w:val="Subtitle"/>
    <w:basedOn w:val="a"/>
    <w:next w:val="a"/>
    <w:link w:val="Char8"/>
    <w:uiPriority w:val="11"/>
    <w:qFormat/>
    <w:rsid w:val="00181BB6"/>
    <w:pPr>
      <w:numPr>
        <w:ilvl w:val="1"/>
      </w:numPr>
      <w:spacing w:line="240" w:lineRule="auto"/>
      <w:jc w:val="center"/>
    </w:pPr>
    <w:rPr>
      <w:rFonts w:eastAsiaTheme="minorEastAsia"/>
      <w:color w:val="5A5A5A" w:themeColor="text1" w:themeTint="A5"/>
      <w:spacing w:val="15"/>
      <w:sz w:val="28"/>
    </w:rPr>
  </w:style>
  <w:style w:type="character" w:customStyle="1" w:styleId="Char8">
    <w:name w:val="Υπότιτλος Char"/>
    <w:basedOn w:val="a0"/>
    <w:link w:val="af0"/>
    <w:uiPriority w:val="11"/>
    <w:rsid w:val="00181BB6"/>
    <w:rPr>
      <w:rFonts w:eastAsiaTheme="minorEastAsia"/>
      <w:color w:val="5A5A5A" w:themeColor="text1" w:themeTint="A5"/>
      <w:spacing w:val="15"/>
      <w:sz w:val="28"/>
    </w:rPr>
  </w:style>
  <w:style w:type="paragraph" w:styleId="20">
    <w:name w:val="toc 2"/>
    <w:basedOn w:val="a"/>
    <w:next w:val="a"/>
    <w:autoRedefine/>
    <w:uiPriority w:val="39"/>
    <w:unhideWhenUsed/>
    <w:qFormat/>
    <w:rsid w:val="009975B6"/>
    <w:pPr>
      <w:tabs>
        <w:tab w:val="left" w:pos="720"/>
        <w:tab w:val="right" w:leader="dot" w:pos="8302"/>
      </w:tabs>
      <w:spacing w:after="100"/>
      <w:ind w:left="220"/>
    </w:pPr>
  </w:style>
  <w:style w:type="character" w:customStyle="1" w:styleId="5Char">
    <w:name w:val="Επικεφαλίδα 5 Char"/>
    <w:basedOn w:val="a0"/>
    <w:link w:val="5"/>
    <w:rsid w:val="003F09EF"/>
    <w:rPr>
      <w:rFonts w:ascii="Tahoma" w:eastAsiaTheme="majorEastAsia" w:hAnsi="Tahoma" w:cstheme="majorBidi"/>
      <w:szCs w:val="24"/>
    </w:rPr>
  </w:style>
  <w:style w:type="paragraph" w:customStyle="1" w:styleId="CharCharCharCharCharCharCharCharChar1CharCharCharCharCharCharCharCharCharChar1CharCharCharCharCharCharCharCharCharCharCharCharCharCharCharCharCharCharChar1CharCharCharChar">
    <w:name w:val="Char Char Char Char Char Char Char Char Char1 Char Char Char Char Char Char Char Char Char Char1 Char Char Char Char Char Char Char Char Char Char Char Char Char Char Char Char Char Char Char1 Char Char Char Char"/>
    <w:basedOn w:val="a"/>
    <w:rsid w:val="0030533F"/>
    <w:pPr>
      <w:spacing w:line="240" w:lineRule="exact"/>
    </w:pPr>
    <w:rPr>
      <w:rFonts w:ascii="Tahoma" w:eastAsia="Times New Roman" w:hAnsi="Tahoma" w:cs="Times New Roman"/>
      <w:sz w:val="20"/>
      <w:szCs w:val="20"/>
    </w:rPr>
  </w:style>
  <w:style w:type="paragraph" w:customStyle="1" w:styleId="BodyTextNumbers">
    <w:name w:val="Body Text Numbers"/>
    <w:basedOn w:val="a"/>
    <w:rsid w:val="0030533F"/>
    <w:pPr>
      <w:numPr>
        <w:numId w:val="3"/>
      </w:numPr>
      <w:spacing w:after="0" w:line="240" w:lineRule="auto"/>
      <w:jc w:val="both"/>
    </w:pPr>
    <w:rPr>
      <w:rFonts w:ascii="Arial" w:eastAsia="Times New Roman" w:hAnsi="Arial" w:cs="Times New Roman"/>
      <w:szCs w:val="24"/>
      <w:lang w:val="en-GB" w:eastAsia="it-IT"/>
    </w:rPr>
  </w:style>
  <w:style w:type="paragraph" w:styleId="30">
    <w:name w:val="toc 3"/>
    <w:basedOn w:val="a"/>
    <w:next w:val="a"/>
    <w:autoRedefine/>
    <w:uiPriority w:val="39"/>
    <w:qFormat/>
    <w:rsid w:val="00DF3879"/>
    <w:pPr>
      <w:tabs>
        <w:tab w:val="left" w:pos="1200"/>
        <w:tab w:val="right" w:leader="dot" w:pos="8302"/>
      </w:tabs>
      <w:spacing w:after="0" w:line="240" w:lineRule="auto"/>
      <w:ind w:left="480"/>
      <w:jc w:val="both"/>
    </w:pPr>
    <w:rPr>
      <w:rFonts w:ascii="Times New Roman" w:eastAsia="Times New Roman" w:hAnsi="Times New Roman" w:cs="Times New Roman"/>
      <w:i/>
      <w:iCs/>
      <w:sz w:val="20"/>
      <w:szCs w:val="20"/>
    </w:rPr>
  </w:style>
  <w:style w:type="paragraph" w:styleId="40">
    <w:name w:val="toc 4"/>
    <w:basedOn w:val="a"/>
    <w:next w:val="a"/>
    <w:autoRedefine/>
    <w:uiPriority w:val="39"/>
    <w:rsid w:val="0030533F"/>
    <w:pPr>
      <w:spacing w:after="0" w:line="240" w:lineRule="auto"/>
      <w:ind w:left="720"/>
    </w:pPr>
    <w:rPr>
      <w:rFonts w:ascii="Times New Roman" w:eastAsia="Times New Roman" w:hAnsi="Times New Roman" w:cs="Times New Roman"/>
      <w:sz w:val="18"/>
      <w:szCs w:val="18"/>
    </w:rPr>
  </w:style>
  <w:style w:type="paragraph" w:styleId="50">
    <w:name w:val="toc 5"/>
    <w:basedOn w:val="a"/>
    <w:next w:val="a"/>
    <w:autoRedefine/>
    <w:uiPriority w:val="39"/>
    <w:rsid w:val="0030533F"/>
    <w:pPr>
      <w:spacing w:after="0" w:line="240" w:lineRule="auto"/>
      <w:ind w:left="960"/>
    </w:pPr>
    <w:rPr>
      <w:rFonts w:ascii="Times New Roman" w:eastAsia="Times New Roman" w:hAnsi="Times New Roman" w:cs="Times New Roman"/>
      <w:sz w:val="18"/>
      <w:szCs w:val="18"/>
    </w:rPr>
  </w:style>
  <w:style w:type="paragraph" w:styleId="60">
    <w:name w:val="toc 6"/>
    <w:basedOn w:val="a"/>
    <w:next w:val="a"/>
    <w:autoRedefine/>
    <w:uiPriority w:val="39"/>
    <w:rsid w:val="0030533F"/>
    <w:pPr>
      <w:spacing w:after="0" w:line="240" w:lineRule="auto"/>
      <w:ind w:left="1200"/>
    </w:pPr>
    <w:rPr>
      <w:rFonts w:ascii="Times New Roman" w:eastAsia="Times New Roman" w:hAnsi="Times New Roman" w:cs="Times New Roman"/>
      <w:sz w:val="18"/>
      <w:szCs w:val="18"/>
    </w:rPr>
  </w:style>
  <w:style w:type="paragraph" w:styleId="71">
    <w:name w:val="toc 7"/>
    <w:basedOn w:val="a"/>
    <w:next w:val="a"/>
    <w:autoRedefine/>
    <w:uiPriority w:val="39"/>
    <w:rsid w:val="0030533F"/>
    <w:pPr>
      <w:spacing w:after="0" w:line="240" w:lineRule="auto"/>
      <w:ind w:left="1440"/>
    </w:pPr>
    <w:rPr>
      <w:rFonts w:ascii="Times New Roman" w:eastAsia="Times New Roman" w:hAnsi="Times New Roman" w:cs="Times New Roman"/>
      <w:sz w:val="18"/>
      <w:szCs w:val="18"/>
    </w:rPr>
  </w:style>
  <w:style w:type="paragraph" w:styleId="80">
    <w:name w:val="toc 8"/>
    <w:basedOn w:val="a"/>
    <w:next w:val="a"/>
    <w:autoRedefine/>
    <w:uiPriority w:val="39"/>
    <w:rsid w:val="0030533F"/>
    <w:pPr>
      <w:spacing w:after="0" w:line="240" w:lineRule="auto"/>
      <w:ind w:left="1680"/>
    </w:pPr>
    <w:rPr>
      <w:rFonts w:ascii="Times New Roman" w:eastAsia="Times New Roman" w:hAnsi="Times New Roman" w:cs="Times New Roman"/>
      <w:sz w:val="18"/>
      <w:szCs w:val="18"/>
    </w:rPr>
  </w:style>
  <w:style w:type="paragraph" w:styleId="90">
    <w:name w:val="toc 9"/>
    <w:basedOn w:val="a"/>
    <w:next w:val="a"/>
    <w:autoRedefine/>
    <w:uiPriority w:val="39"/>
    <w:rsid w:val="0030533F"/>
    <w:pPr>
      <w:spacing w:after="0" w:line="240" w:lineRule="auto"/>
      <w:ind w:left="1920"/>
    </w:pPr>
    <w:rPr>
      <w:rFonts w:ascii="Times New Roman" w:eastAsia="Times New Roman" w:hAnsi="Times New Roman" w:cs="Times New Roman"/>
      <w:sz w:val="18"/>
      <w:szCs w:val="18"/>
    </w:rPr>
  </w:style>
  <w:style w:type="character" w:styleId="af1">
    <w:name w:val="page number"/>
    <w:basedOn w:val="a0"/>
    <w:rsid w:val="0030533F"/>
  </w:style>
  <w:style w:type="paragraph" w:styleId="af2">
    <w:name w:val="endnote text"/>
    <w:basedOn w:val="a"/>
    <w:link w:val="Char9"/>
    <w:semiHidden/>
    <w:rsid w:val="0030533F"/>
    <w:pPr>
      <w:spacing w:after="0" w:line="240" w:lineRule="auto"/>
    </w:pPr>
    <w:rPr>
      <w:rFonts w:ascii="Times New Roman" w:eastAsia="Times New Roman" w:hAnsi="Times New Roman" w:cs="Times New Roman"/>
      <w:sz w:val="20"/>
      <w:szCs w:val="20"/>
    </w:rPr>
  </w:style>
  <w:style w:type="character" w:customStyle="1" w:styleId="Char9">
    <w:name w:val="Κείμενο σημείωσης τέλους Char"/>
    <w:basedOn w:val="a0"/>
    <w:link w:val="af2"/>
    <w:semiHidden/>
    <w:rsid w:val="0030533F"/>
    <w:rPr>
      <w:rFonts w:ascii="Times New Roman" w:eastAsia="Times New Roman" w:hAnsi="Times New Roman" w:cs="Times New Roman"/>
      <w:sz w:val="20"/>
      <w:szCs w:val="20"/>
    </w:rPr>
  </w:style>
  <w:style w:type="character" w:styleId="af3">
    <w:name w:val="endnote reference"/>
    <w:basedOn w:val="a0"/>
    <w:semiHidden/>
    <w:rsid w:val="0030533F"/>
    <w:rPr>
      <w:vertAlign w:val="superscript"/>
    </w:rPr>
  </w:style>
  <w:style w:type="numbering" w:styleId="111111">
    <w:name w:val="Outline List 2"/>
    <w:basedOn w:val="a2"/>
    <w:rsid w:val="0030533F"/>
    <w:pPr>
      <w:numPr>
        <w:numId w:val="4"/>
      </w:numPr>
    </w:pPr>
  </w:style>
  <w:style w:type="paragraph" w:styleId="11">
    <w:name w:val="index 1"/>
    <w:basedOn w:val="a"/>
    <w:next w:val="a"/>
    <w:autoRedefine/>
    <w:semiHidden/>
    <w:rsid w:val="0030533F"/>
    <w:pPr>
      <w:spacing w:after="0" w:line="240" w:lineRule="auto"/>
      <w:ind w:left="240" w:hanging="240"/>
    </w:pPr>
    <w:rPr>
      <w:rFonts w:ascii="Times New Roman" w:eastAsia="Times New Roman" w:hAnsi="Times New Roman" w:cs="Times New Roman"/>
      <w:sz w:val="20"/>
      <w:szCs w:val="20"/>
    </w:rPr>
  </w:style>
  <w:style w:type="paragraph" w:styleId="21">
    <w:name w:val="index 2"/>
    <w:basedOn w:val="a"/>
    <w:next w:val="a"/>
    <w:autoRedefine/>
    <w:semiHidden/>
    <w:rsid w:val="0030533F"/>
    <w:pPr>
      <w:spacing w:after="0" w:line="240" w:lineRule="auto"/>
      <w:ind w:left="480" w:hanging="240"/>
    </w:pPr>
    <w:rPr>
      <w:rFonts w:ascii="Times New Roman" w:eastAsia="Times New Roman" w:hAnsi="Times New Roman" w:cs="Times New Roman"/>
      <w:sz w:val="20"/>
      <w:szCs w:val="20"/>
    </w:rPr>
  </w:style>
  <w:style w:type="paragraph" w:styleId="31">
    <w:name w:val="index 3"/>
    <w:basedOn w:val="a"/>
    <w:next w:val="a"/>
    <w:autoRedefine/>
    <w:semiHidden/>
    <w:rsid w:val="0030533F"/>
    <w:pPr>
      <w:spacing w:after="0" w:line="240" w:lineRule="auto"/>
      <w:ind w:left="720" w:hanging="240"/>
    </w:pPr>
    <w:rPr>
      <w:rFonts w:ascii="Times New Roman" w:eastAsia="Times New Roman" w:hAnsi="Times New Roman" w:cs="Times New Roman"/>
      <w:sz w:val="20"/>
      <w:szCs w:val="20"/>
    </w:rPr>
  </w:style>
  <w:style w:type="paragraph" w:styleId="41">
    <w:name w:val="index 4"/>
    <w:basedOn w:val="a"/>
    <w:next w:val="a"/>
    <w:autoRedefine/>
    <w:semiHidden/>
    <w:rsid w:val="0030533F"/>
    <w:pPr>
      <w:spacing w:after="0" w:line="240" w:lineRule="auto"/>
      <w:ind w:left="960" w:hanging="240"/>
    </w:pPr>
    <w:rPr>
      <w:rFonts w:ascii="Times New Roman" w:eastAsia="Times New Roman" w:hAnsi="Times New Roman" w:cs="Times New Roman"/>
      <w:sz w:val="20"/>
      <w:szCs w:val="20"/>
    </w:rPr>
  </w:style>
  <w:style w:type="paragraph" w:styleId="51">
    <w:name w:val="index 5"/>
    <w:basedOn w:val="a"/>
    <w:next w:val="a"/>
    <w:autoRedefine/>
    <w:semiHidden/>
    <w:rsid w:val="0030533F"/>
    <w:pPr>
      <w:spacing w:after="0" w:line="240" w:lineRule="auto"/>
      <w:ind w:left="1200" w:hanging="240"/>
    </w:pPr>
    <w:rPr>
      <w:rFonts w:ascii="Times New Roman" w:eastAsia="Times New Roman" w:hAnsi="Times New Roman" w:cs="Times New Roman"/>
      <w:sz w:val="20"/>
      <w:szCs w:val="20"/>
    </w:rPr>
  </w:style>
  <w:style w:type="paragraph" w:styleId="61">
    <w:name w:val="index 6"/>
    <w:basedOn w:val="a"/>
    <w:next w:val="a"/>
    <w:autoRedefine/>
    <w:semiHidden/>
    <w:rsid w:val="0030533F"/>
    <w:pPr>
      <w:spacing w:after="0" w:line="240" w:lineRule="auto"/>
      <w:ind w:left="1440" w:hanging="240"/>
    </w:pPr>
    <w:rPr>
      <w:rFonts w:ascii="Times New Roman" w:eastAsia="Times New Roman" w:hAnsi="Times New Roman" w:cs="Times New Roman"/>
      <w:sz w:val="20"/>
      <w:szCs w:val="20"/>
    </w:rPr>
  </w:style>
  <w:style w:type="paragraph" w:styleId="72">
    <w:name w:val="index 7"/>
    <w:basedOn w:val="a"/>
    <w:next w:val="a"/>
    <w:autoRedefine/>
    <w:semiHidden/>
    <w:rsid w:val="0030533F"/>
    <w:pPr>
      <w:spacing w:after="0" w:line="240" w:lineRule="auto"/>
      <w:ind w:left="1680" w:hanging="240"/>
    </w:pPr>
    <w:rPr>
      <w:rFonts w:ascii="Times New Roman" w:eastAsia="Times New Roman" w:hAnsi="Times New Roman" w:cs="Times New Roman"/>
      <w:sz w:val="20"/>
      <w:szCs w:val="20"/>
    </w:rPr>
  </w:style>
  <w:style w:type="paragraph" w:styleId="81">
    <w:name w:val="index 8"/>
    <w:basedOn w:val="a"/>
    <w:next w:val="a"/>
    <w:autoRedefine/>
    <w:semiHidden/>
    <w:rsid w:val="0030533F"/>
    <w:pPr>
      <w:spacing w:after="0" w:line="240" w:lineRule="auto"/>
      <w:ind w:left="1920" w:hanging="240"/>
    </w:pPr>
    <w:rPr>
      <w:rFonts w:ascii="Times New Roman" w:eastAsia="Times New Roman" w:hAnsi="Times New Roman" w:cs="Times New Roman"/>
      <w:sz w:val="20"/>
      <w:szCs w:val="20"/>
    </w:rPr>
  </w:style>
  <w:style w:type="paragraph" w:styleId="91">
    <w:name w:val="index 9"/>
    <w:basedOn w:val="a"/>
    <w:next w:val="a"/>
    <w:autoRedefine/>
    <w:semiHidden/>
    <w:rsid w:val="0030533F"/>
    <w:pPr>
      <w:spacing w:after="0" w:line="240" w:lineRule="auto"/>
      <w:ind w:left="2160" w:hanging="240"/>
    </w:pPr>
    <w:rPr>
      <w:rFonts w:ascii="Times New Roman" w:eastAsia="Times New Roman" w:hAnsi="Times New Roman" w:cs="Times New Roman"/>
      <w:sz w:val="20"/>
      <w:szCs w:val="20"/>
    </w:rPr>
  </w:style>
  <w:style w:type="paragraph" w:styleId="af4">
    <w:name w:val="index heading"/>
    <w:basedOn w:val="a"/>
    <w:next w:val="11"/>
    <w:semiHidden/>
    <w:rsid w:val="0030533F"/>
    <w:pPr>
      <w:spacing w:before="120" w:after="120" w:line="240" w:lineRule="auto"/>
    </w:pPr>
    <w:rPr>
      <w:rFonts w:ascii="Times New Roman" w:eastAsia="Times New Roman" w:hAnsi="Times New Roman" w:cs="Times New Roman"/>
      <w:b/>
      <w:bCs/>
      <w:i/>
      <w:iCs/>
      <w:sz w:val="20"/>
      <w:szCs w:val="20"/>
    </w:rPr>
  </w:style>
  <w:style w:type="paragraph" w:customStyle="1" w:styleId="2Tahoma">
    <w:name w:val="Στυλ Επικεφαλίδα 2 + Tahoma"/>
    <w:basedOn w:val="2"/>
    <w:autoRedefine/>
    <w:rsid w:val="0030533F"/>
    <w:pPr>
      <w:numPr>
        <w:numId w:val="5"/>
      </w:numPr>
      <w:spacing w:before="360"/>
    </w:pPr>
    <w:rPr>
      <w:iCs w:val="0"/>
    </w:rPr>
  </w:style>
  <w:style w:type="paragraph" w:customStyle="1" w:styleId="1Tahoma">
    <w:name w:val="Στυλ Επικεφαλίδα 1 + Tahoma"/>
    <w:basedOn w:val="1"/>
    <w:link w:val="1TahomaChar"/>
    <w:autoRedefine/>
    <w:rsid w:val="0030533F"/>
    <w:pPr>
      <w:numPr>
        <w:numId w:val="0"/>
      </w:numPr>
      <w:spacing w:before="480"/>
      <w:jc w:val="center"/>
    </w:pPr>
    <w:rPr>
      <w:sz w:val="24"/>
      <w:szCs w:val="24"/>
    </w:rPr>
  </w:style>
  <w:style w:type="character" w:customStyle="1" w:styleId="1TahomaChar">
    <w:name w:val="Στυλ Επικεφαλίδα 1 + Tahoma Char"/>
    <w:basedOn w:val="1Char"/>
    <w:link w:val="1Tahoma"/>
    <w:rsid w:val="0030533F"/>
    <w:rPr>
      <w:rFonts w:ascii="Tahoma" w:eastAsia="Times New Roman" w:hAnsi="Tahoma" w:cs="Tahoma"/>
      <w:b/>
      <w:bCs/>
      <w:kern w:val="32"/>
      <w:sz w:val="24"/>
      <w:szCs w:val="24"/>
      <w:lang w:val="el-GR"/>
    </w:rPr>
  </w:style>
  <w:style w:type="character" w:styleId="-0">
    <w:name w:val="FollowedHyperlink"/>
    <w:basedOn w:val="a0"/>
    <w:rsid w:val="0030533F"/>
    <w:rPr>
      <w:color w:val="800080"/>
      <w:u w:val="single"/>
    </w:rPr>
  </w:style>
  <w:style w:type="paragraph" w:styleId="af5">
    <w:name w:val="Document Map"/>
    <w:basedOn w:val="a"/>
    <w:link w:val="Chara"/>
    <w:semiHidden/>
    <w:rsid w:val="0030533F"/>
    <w:pPr>
      <w:shd w:val="clear" w:color="auto" w:fill="000080"/>
      <w:spacing w:after="0" w:line="240" w:lineRule="auto"/>
    </w:pPr>
    <w:rPr>
      <w:rFonts w:ascii="Tahoma" w:eastAsia="Times New Roman" w:hAnsi="Tahoma" w:cs="Times New Roman"/>
      <w:sz w:val="20"/>
      <w:szCs w:val="20"/>
    </w:rPr>
  </w:style>
  <w:style w:type="character" w:customStyle="1" w:styleId="Chara">
    <w:name w:val="Χάρτης εγγράφου Char"/>
    <w:basedOn w:val="a0"/>
    <w:link w:val="af5"/>
    <w:semiHidden/>
    <w:rsid w:val="0030533F"/>
    <w:rPr>
      <w:rFonts w:ascii="Tahoma" w:eastAsia="Times New Roman" w:hAnsi="Tahoma" w:cs="Times New Roman"/>
      <w:sz w:val="20"/>
      <w:szCs w:val="20"/>
      <w:shd w:val="clear" w:color="auto" w:fill="000080"/>
    </w:rPr>
  </w:style>
  <w:style w:type="paragraph" w:customStyle="1" w:styleId="Tahoma0">
    <w:name w:val="Στυλ Tahoma Πλήρης"/>
    <w:basedOn w:val="a"/>
    <w:rsid w:val="0030533F"/>
    <w:pPr>
      <w:spacing w:after="0" w:line="240" w:lineRule="auto"/>
      <w:jc w:val="both"/>
    </w:pPr>
    <w:rPr>
      <w:rFonts w:ascii="Tahoma" w:eastAsia="Times New Roman" w:hAnsi="Tahoma" w:cs="Times New Roman"/>
      <w:sz w:val="20"/>
      <w:szCs w:val="20"/>
    </w:rPr>
  </w:style>
  <w:style w:type="paragraph" w:customStyle="1" w:styleId="1Tahoma22pt">
    <w:name w:val="Στυλ Επικεφαλίδα 1 + Tahoma 22 pt Μικρά κεφαλαία"/>
    <w:basedOn w:val="1"/>
    <w:link w:val="1Tahoma22ptChar"/>
    <w:rsid w:val="0030533F"/>
    <w:pPr>
      <w:numPr>
        <w:numId w:val="1"/>
      </w:numPr>
    </w:pPr>
    <w:rPr>
      <w:smallCaps/>
      <w:sz w:val="36"/>
    </w:rPr>
  </w:style>
  <w:style w:type="character" w:customStyle="1" w:styleId="1Tahoma22ptChar">
    <w:name w:val="Στυλ Επικεφαλίδα 1 + Tahoma 22 pt Μικρά κεφαλαία Char"/>
    <w:basedOn w:val="1Char"/>
    <w:link w:val="1Tahoma22pt"/>
    <w:rsid w:val="0030533F"/>
    <w:rPr>
      <w:rFonts w:ascii="Tahoma" w:eastAsia="Times New Roman" w:hAnsi="Tahoma" w:cs="Tahoma"/>
      <w:b/>
      <w:bCs/>
      <w:smallCaps/>
      <w:kern w:val="32"/>
      <w:sz w:val="36"/>
      <w:szCs w:val="28"/>
      <w:lang w:val="el-GR"/>
    </w:rPr>
  </w:style>
  <w:style w:type="paragraph" w:customStyle="1" w:styleId="1Tahoma22pt0">
    <w:name w:val="Στυλ Επικεφαλίδα 1 + Tahoma 22 pt"/>
    <w:basedOn w:val="1"/>
    <w:link w:val="1Tahoma22ptChar0"/>
    <w:rsid w:val="0030533F"/>
    <w:pPr>
      <w:numPr>
        <w:numId w:val="0"/>
      </w:numPr>
      <w:ind w:left="720" w:hanging="360"/>
    </w:pPr>
    <w:rPr>
      <w:sz w:val="36"/>
    </w:rPr>
  </w:style>
  <w:style w:type="character" w:customStyle="1" w:styleId="1Tahoma22ptChar0">
    <w:name w:val="Στυλ Επικεφαλίδα 1 + Tahoma 22 pt Char"/>
    <w:basedOn w:val="1Char"/>
    <w:link w:val="1Tahoma22pt0"/>
    <w:rsid w:val="0030533F"/>
    <w:rPr>
      <w:rFonts w:ascii="Tahoma" w:eastAsia="Times New Roman" w:hAnsi="Tahoma" w:cs="Tahoma"/>
      <w:b/>
      <w:bCs/>
      <w:kern w:val="32"/>
      <w:sz w:val="36"/>
      <w:szCs w:val="28"/>
      <w:lang w:val="el-GR"/>
    </w:rPr>
  </w:style>
  <w:style w:type="paragraph" w:customStyle="1" w:styleId="Tahoma2">
    <w:name w:val="Στυλ Λεζάντα + Tahoma"/>
    <w:basedOn w:val="a6"/>
    <w:link w:val="TahomaChar"/>
    <w:rsid w:val="0030533F"/>
    <w:pPr>
      <w:keepNext/>
      <w:spacing w:after="120"/>
    </w:pPr>
    <w:rPr>
      <w:rFonts w:eastAsia="Times New Roman"/>
      <w:szCs w:val="20"/>
    </w:rPr>
  </w:style>
  <w:style w:type="character" w:customStyle="1" w:styleId="Char2">
    <w:name w:val="Λεζάντα Char"/>
    <w:basedOn w:val="a0"/>
    <w:link w:val="a6"/>
    <w:rsid w:val="00D45AA1"/>
    <w:rPr>
      <w:rFonts w:ascii="Tahoma" w:hAnsi="Tahoma"/>
      <w:iCs/>
      <w:sz w:val="20"/>
      <w:szCs w:val="18"/>
    </w:rPr>
  </w:style>
  <w:style w:type="character" w:customStyle="1" w:styleId="TahomaChar">
    <w:name w:val="Στυλ Λεζάντα + Tahoma Char"/>
    <w:basedOn w:val="Char2"/>
    <w:link w:val="Tahoma2"/>
    <w:rsid w:val="0030533F"/>
    <w:rPr>
      <w:rFonts w:ascii="Tahoma" w:eastAsia="Times New Roman" w:hAnsi="Tahoma"/>
      <w:i w:val="0"/>
      <w:iCs/>
      <w:color w:val="44546A" w:themeColor="text2"/>
      <w:sz w:val="20"/>
      <w:szCs w:val="20"/>
    </w:rPr>
  </w:style>
  <w:style w:type="paragraph" w:customStyle="1" w:styleId="ReturnAddress">
    <w:name w:val="Return Address"/>
    <w:basedOn w:val="a"/>
    <w:rsid w:val="0030533F"/>
    <w:pPr>
      <w:keepLines/>
      <w:framePr w:w="2227" w:h="1539" w:hSpace="187" w:vSpace="187" w:wrap="notBeside" w:vAnchor="page" w:hAnchor="page" w:x="8252" w:y="966" w:anchorLock="1"/>
      <w:tabs>
        <w:tab w:val="left" w:pos="720"/>
        <w:tab w:val="left" w:pos="2160"/>
      </w:tabs>
      <w:spacing w:after="0" w:line="240" w:lineRule="auto"/>
    </w:pPr>
    <w:rPr>
      <w:rFonts w:ascii="Tahoma" w:eastAsia="Times New Roman" w:hAnsi="Tahoma" w:cs="Times New Roman"/>
      <w:b/>
      <w:color w:val="666699"/>
      <w:spacing w:val="-5"/>
      <w:sz w:val="18"/>
      <w:szCs w:val="18"/>
    </w:rPr>
  </w:style>
  <w:style w:type="paragraph" w:customStyle="1" w:styleId="Default">
    <w:name w:val="Default"/>
    <w:rsid w:val="0030533F"/>
    <w:pPr>
      <w:autoSpaceDE w:val="0"/>
      <w:autoSpaceDN w:val="0"/>
      <w:adjustRightInd w:val="0"/>
      <w:spacing w:after="0" w:line="240" w:lineRule="auto"/>
    </w:pPr>
    <w:rPr>
      <w:rFonts w:ascii="Tahoma" w:eastAsia="Calibri" w:hAnsi="Tahoma" w:cs="Tahoma"/>
      <w:color w:val="000000"/>
      <w:sz w:val="24"/>
      <w:szCs w:val="24"/>
    </w:rPr>
  </w:style>
  <w:style w:type="paragraph" w:customStyle="1" w:styleId="Aeeaoaeaa3">
    <w:name w:val="A.eeaoae.aa 3"/>
    <w:basedOn w:val="Default"/>
    <w:next w:val="Default"/>
    <w:rsid w:val="0030533F"/>
    <w:rPr>
      <w:rFonts w:cs="Times New Roman"/>
      <w:color w:val="auto"/>
    </w:rPr>
  </w:style>
  <w:style w:type="character" w:customStyle="1" w:styleId="FontStyle83">
    <w:name w:val="Font Style83"/>
    <w:rsid w:val="0030533F"/>
    <w:rPr>
      <w:rFonts w:ascii="Tahoma" w:hAnsi="Tahoma"/>
      <w:sz w:val="20"/>
    </w:rPr>
  </w:style>
  <w:style w:type="paragraph" w:customStyle="1" w:styleId="3Tahoma">
    <w:name w:val="Επικεφαλίδα 3 + (Λατινικά) Tahoma"/>
    <w:aliases w:val="(Λατινικά) Πλάγια γραφή,Χωρίς υπογράμμιση"/>
    <w:basedOn w:val="3"/>
    <w:rsid w:val="0030533F"/>
    <w:pPr>
      <w:numPr>
        <w:ilvl w:val="0"/>
        <w:numId w:val="49"/>
      </w:numPr>
    </w:pPr>
  </w:style>
  <w:style w:type="paragraph" w:customStyle="1" w:styleId="3Tahoma0">
    <w:name w:val="Στυλ Επικεφαλίδα 3 + (Λατινικά) Tahoma (Λατινικά) Πλάγια γραφή Χ..."/>
    <w:basedOn w:val="3"/>
    <w:autoRedefine/>
    <w:rsid w:val="0030533F"/>
    <w:pPr>
      <w:numPr>
        <w:ilvl w:val="0"/>
        <w:numId w:val="5"/>
      </w:numPr>
    </w:pPr>
    <w:rPr>
      <w:bCs w:val="0"/>
    </w:rPr>
  </w:style>
  <w:style w:type="paragraph" w:customStyle="1" w:styleId="100">
    <w:name w:val="Στυλ Επικεφαλίδα 1 + Πριν:  0 εκ. Πρώτη γραμμή:  0 εκ."/>
    <w:basedOn w:val="1"/>
    <w:rsid w:val="0030533F"/>
    <w:pPr>
      <w:numPr>
        <w:numId w:val="0"/>
      </w:numPr>
      <w:ind w:left="720" w:hanging="360"/>
    </w:pPr>
  </w:style>
  <w:style w:type="paragraph" w:customStyle="1" w:styleId="CharCharCharCharCharCharCharCharCharCharChar">
    <w:name w:val="Char Char Char Char Char Char Char Char Char Char Char"/>
    <w:basedOn w:val="a"/>
    <w:rsid w:val="0030533F"/>
    <w:pPr>
      <w:spacing w:line="240" w:lineRule="exact"/>
    </w:pPr>
    <w:rPr>
      <w:rFonts w:ascii="Verdana" w:eastAsia="Times New Roman" w:hAnsi="Verdana" w:cs="Times New Roman"/>
      <w:sz w:val="20"/>
      <w:szCs w:val="20"/>
    </w:rPr>
  </w:style>
  <w:style w:type="paragraph" w:customStyle="1" w:styleId="Annextitle">
    <w:name w:val="Annex title"/>
    <w:basedOn w:val="1"/>
    <w:next w:val="af6"/>
    <w:link w:val="AnnextitleChar"/>
    <w:qFormat/>
    <w:rsid w:val="0030533F"/>
    <w:pPr>
      <w:numPr>
        <w:numId w:val="0"/>
      </w:numPr>
      <w:jc w:val="center"/>
    </w:pPr>
    <w:rPr>
      <w:szCs w:val="20"/>
    </w:rPr>
  </w:style>
  <w:style w:type="character" w:customStyle="1" w:styleId="AnnextitleChar">
    <w:name w:val="Annex title Char"/>
    <w:basedOn w:val="1Char"/>
    <w:link w:val="Annextitle"/>
    <w:rsid w:val="0030533F"/>
    <w:rPr>
      <w:rFonts w:ascii="Tahoma" w:eastAsia="Times New Roman" w:hAnsi="Tahoma" w:cs="Tahoma"/>
      <w:b/>
      <w:bCs/>
      <w:kern w:val="32"/>
      <w:sz w:val="28"/>
      <w:szCs w:val="20"/>
      <w:lang w:val="el-GR"/>
    </w:rPr>
  </w:style>
  <w:style w:type="paragraph" w:styleId="af6">
    <w:name w:val="Body Text"/>
    <w:aliases w:val="b,NoticeText-List,body text,bt,Body,Body Text1,Body Text2,Body Text11,Body Text3,Body Text4,body text1,body text2,body text3,body text4,body text5,body text6,body text7,body text8,body text9,body text11,body text21,body text31,Char Char"/>
    <w:basedOn w:val="a"/>
    <w:link w:val="Charb"/>
    <w:rsid w:val="0030533F"/>
    <w:pPr>
      <w:spacing w:after="120" w:line="240" w:lineRule="auto"/>
    </w:pPr>
    <w:rPr>
      <w:rFonts w:ascii="Times New Roman" w:eastAsia="Times New Roman" w:hAnsi="Times New Roman" w:cs="Times New Roman"/>
      <w:sz w:val="24"/>
      <w:szCs w:val="24"/>
    </w:rPr>
  </w:style>
  <w:style w:type="character" w:customStyle="1" w:styleId="Charb">
    <w:name w:val="Σώμα κειμένου Char"/>
    <w:aliases w:val="b Char,NoticeText-List Char,body text Char,bt Char,Body Char,Body Text1 Char,Body Text2 Char,Body Text11 Char,Body Text3 Char,Body Text4 Char,body text1 Char,body text2 Char,body text3 Char,body text4 Char,body text5 Char"/>
    <w:basedOn w:val="a0"/>
    <w:link w:val="af6"/>
    <w:rsid w:val="0030533F"/>
    <w:rPr>
      <w:rFonts w:ascii="Times New Roman" w:eastAsia="Times New Roman" w:hAnsi="Times New Roman" w:cs="Times New Roman"/>
      <w:sz w:val="24"/>
      <w:szCs w:val="24"/>
    </w:rPr>
  </w:style>
  <w:style w:type="paragraph" w:customStyle="1" w:styleId="tahoma10">
    <w:name w:val="tahoma1"/>
    <w:basedOn w:val="a"/>
    <w:rsid w:val="0030533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r20">
    <w:name w:val="Char2"/>
    <w:basedOn w:val="a"/>
    <w:rsid w:val="0030533F"/>
    <w:pPr>
      <w:spacing w:line="240" w:lineRule="exact"/>
    </w:pPr>
    <w:rPr>
      <w:rFonts w:ascii="Verdana" w:eastAsia="Times New Roman" w:hAnsi="Verdana" w:cs="Times New Roman"/>
      <w:sz w:val="20"/>
      <w:szCs w:val="20"/>
    </w:rPr>
  </w:style>
  <w:style w:type="paragraph" w:customStyle="1" w:styleId="Basic">
    <w:name w:val="Basic"/>
    <w:basedOn w:val="a"/>
    <w:uiPriority w:val="99"/>
    <w:rsid w:val="0030533F"/>
    <w:pPr>
      <w:suppressAutoHyphens/>
      <w:spacing w:after="120" w:line="240" w:lineRule="auto"/>
      <w:jc w:val="both"/>
    </w:pPr>
    <w:rPr>
      <w:rFonts w:ascii="Times New Roman" w:eastAsia="Times New Roman" w:hAnsi="Times New Roman" w:cs="Times New Roman"/>
      <w:szCs w:val="20"/>
      <w:lang w:eastAsia="ar-SA"/>
    </w:rPr>
  </w:style>
  <w:style w:type="paragraph" w:customStyle="1" w:styleId="Style1">
    <w:name w:val="Style1"/>
    <w:basedOn w:val="100"/>
    <w:next w:val="1"/>
    <w:qFormat/>
    <w:rsid w:val="0030533F"/>
  </w:style>
  <w:style w:type="paragraph" w:customStyle="1" w:styleId="Style2">
    <w:name w:val="Style2"/>
    <w:basedOn w:val="2Tahoma"/>
    <w:next w:val="2"/>
    <w:qFormat/>
    <w:rsid w:val="0030533F"/>
  </w:style>
  <w:style w:type="paragraph" w:customStyle="1" w:styleId="Style3">
    <w:name w:val="Style3"/>
    <w:basedOn w:val="3Tahoma0"/>
    <w:next w:val="3"/>
    <w:qFormat/>
    <w:rsid w:val="0030533F"/>
  </w:style>
  <w:style w:type="paragraph" w:customStyle="1" w:styleId="Style4">
    <w:name w:val="Style4"/>
    <w:basedOn w:val="Tahoma1"/>
    <w:next w:val="af6"/>
    <w:qFormat/>
    <w:rsid w:val="0030533F"/>
  </w:style>
  <w:style w:type="paragraph" w:customStyle="1" w:styleId="Style5">
    <w:name w:val="Style5"/>
    <w:basedOn w:val="Tahoma1"/>
    <w:next w:val="4"/>
    <w:autoRedefine/>
    <w:qFormat/>
    <w:rsid w:val="0030533F"/>
    <w:rPr>
      <w:i/>
    </w:rPr>
  </w:style>
  <w:style w:type="paragraph" w:customStyle="1" w:styleId="Style6">
    <w:name w:val="Style6"/>
    <w:basedOn w:val="Tahoma1"/>
    <w:next w:val="4"/>
    <w:qFormat/>
    <w:rsid w:val="0030533F"/>
    <w:rPr>
      <w:i/>
    </w:rPr>
  </w:style>
  <w:style w:type="paragraph" w:customStyle="1" w:styleId="Style7">
    <w:name w:val="Style7"/>
    <w:basedOn w:val="4"/>
    <w:next w:val="5"/>
    <w:autoRedefine/>
    <w:qFormat/>
    <w:rsid w:val="0030533F"/>
    <w:pPr>
      <w:numPr>
        <w:numId w:val="1"/>
      </w:numPr>
      <w:spacing w:after="120"/>
      <w:ind w:left="851"/>
      <w:jc w:val="both"/>
    </w:pPr>
    <w:rPr>
      <w:rFonts w:cs="Tahoma"/>
      <w:b/>
      <w:szCs w:val="22"/>
    </w:rPr>
  </w:style>
  <w:style w:type="paragraph" w:styleId="af7">
    <w:name w:val="TOC Heading"/>
    <w:basedOn w:val="1"/>
    <w:next w:val="a"/>
    <w:uiPriority w:val="39"/>
    <w:unhideWhenUsed/>
    <w:qFormat/>
    <w:rsid w:val="0030533F"/>
    <w:pPr>
      <w:keepLines/>
      <w:numPr>
        <w:numId w:val="0"/>
      </w:numPr>
      <w:spacing w:before="480" w:after="0" w:line="276" w:lineRule="auto"/>
      <w:outlineLvl w:val="9"/>
    </w:pPr>
    <w:rPr>
      <w:rFonts w:asciiTheme="majorHAnsi" w:eastAsiaTheme="majorEastAsia" w:hAnsiTheme="majorHAnsi" w:cstheme="majorBidi"/>
      <w:color w:val="2F5496" w:themeColor="accent1" w:themeShade="BF"/>
      <w:kern w:val="0"/>
      <w:lang w:eastAsia="ja-JP"/>
    </w:rPr>
  </w:style>
  <w:style w:type="table" w:customStyle="1" w:styleId="2-11">
    <w:name w:val="Μεσαία λίστα 2 - ΄Εμφαση 11"/>
    <w:basedOn w:val="a1"/>
    <w:next w:val="2-1"/>
    <w:uiPriority w:val="66"/>
    <w:rsid w:val="0030533F"/>
    <w:pPr>
      <w:spacing w:after="0" w:line="240" w:lineRule="auto"/>
    </w:pPr>
    <w:rPr>
      <w:rFonts w:ascii="Cambria" w:eastAsia="Times New Roman" w:hAnsi="Cambria" w:cs="Times New Roman"/>
      <w:color w:val="00000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2-1">
    <w:name w:val="Medium List 2 Accent 1"/>
    <w:basedOn w:val="a1"/>
    <w:uiPriority w:val="66"/>
    <w:rsid w:val="0030533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rPr>
        <w:sz w:val="24"/>
        <w:szCs w:val="24"/>
      </w:rPr>
      <w:tblPr/>
      <w:tcPr>
        <w:tcBorders>
          <w:top w:val="nil"/>
          <w:left w:val="nil"/>
          <w:bottom w:val="single" w:sz="24" w:space="0" w:color="4472C4" w:themeColor="accent1"/>
          <w:right w:val="nil"/>
          <w:insideH w:val="nil"/>
          <w:insideV w:val="nil"/>
        </w:tcBorders>
        <w:shd w:val="clear" w:color="auto" w:fill="FFFFFF" w:themeFill="background1"/>
      </w:tcPr>
    </w:tblStylePr>
    <w:tblStylePr w:type="lastRow">
      <w:tblPr/>
      <w:tcPr>
        <w:tcBorders>
          <w:top w:val="single" w:sz="8" w:space="0" w:color="4472C4"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1"/>
          <w:insideH w:val="nil"/>
          <w:insideV w:val="nil"/>
        </w:tcBorders>
        <w:shd w:val="clear" w:color="auto" w:fill="FFFFFF" w:themeFill="background1"/>
      </w:tcPr>
    </w:tblStylePr>
    <w:tblStylePr w:type="lastCol">
      <w:tblPr/>
      <w:tcPr>
        <w:tcBorders>
          <w:top w:val="nil"/>
          <w:left w:val="single" w:sz="8" w:space="0" w:color="4472C4"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top w:val="nil"/>
          <w:bottom w:val="nil"/>
          <w:insideH w:val="nil"/>
          <w:insideV w:val="nil"/>
        </w:tcBorders>
        <w:shd w:val="clear" w:color="auto" w:fill="D0DBF0"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1">
    <w:name w:val="Light List Accent 1"/>
    <w:basedOn w:val="a1"/>
    <w:uiPriority w:val="61"/>
    <w:rsid w:val="0030533F"/>
    <w:pPr>
      <w:spacing w:after="0" w:line="240" w:lineRule="auto"/>
    </w:p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customStyle="1" w:styleId="12">
    <w:name w:val="Πλέγμα πίνακα1"/>
    <w:basedOn w:val="a1"/>
    <w:next w:val="a7"/>
    <w:uiPriority w:val="39"/>
    <w:rsid w:val="003053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8">
    <w:name w:val="Light List"/>
    <w:basedOn w:val="a1"/>
    <w:uiPriority w:val="61"/>
    <w:rsid w:val="0030533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af9">
    <w:name w:val="table of figures"/>
    <w:basedOn w:val="a"/>
    <w:next w:val="a"/>
    <w:uiPriority w:val="99"/>
    <w:rsid w:val="0030533F"/>
    <w:pPr>
      <w:spacing w:after="0" w:line="240" w:lineRule="auto"/>
    </w:pPr>
    <w:rPr>
      <w:rFonts w:ascii="Tahoma" w:eastAsia="Times New Roman" w:hAnsi="Tahoma" w:cstheme="minorHAnsi"/>
      <w:iCs/>
      <w:szCs w:val="20"/>
    </w:rPr>
  </w:style>
  <w:style w:type="character" w:styleId="afa">
    <w:name w:val="Placeholder Text"/>
    <w:basedOn w:val="a0"/>
    <w:uiPriority w:val="99"/>
    <w:semiHidden/>
    <w:rsid w:val="0030533F"/>
    <w:rPr>
      <w:color w:val="808080"/>
    </w:rPr>
  </w:style>
  <w:style w:type="table" w:styleId="afb">
    <w:name w:val="Light Shading"/>
    <w:basedOn w:val="a1"/>
    <w:uiPriority w:val="60"/>
    <w:rsid w:val="0030533F"/>
    <w:pPr>
      <w:spacing w:after="0" w:line="240" w:lineRule="auto"/>
    </w:pPr>
    <w:rPr>
      <w:rFonts w:ascii="Times New Roman" w:eastAsia="Times New Roman" w:hAnsi="Times New Roman" w:cs="Times New Roman"/>
      <w:color w:val="000000" w:themeColor="text1" w:themeShade="BF"/>
      <w:sz w:val="20"/>
      <w:szCs w:val="20"/>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afc">
    <w:name w:val="Emphasis"/>
    <w:qFormat/>
    <w:rsid w:val="0030533F"/>
    <w:rPr>
      <w:b/>
      <w:i/>
      <w:iCs/>
      <w:color w:val="808080"/>
      <w:lang w:val="el-GR"/>
    </w:rPr>
  </w:style>
  <w:style w:type="character" w:customStyle="1" w:styleId="Char">
    <w:name w:val="Παράγραφος λίστας Char"/>
    <w:aliases w:val="List Char,Texto corrido Char,Task Body Char,Viñetas (Inicio Parrafo) Char,Paragrafo elenco Char,3 Txt tabla Char,Zerrenda-paragrafoa Char,Paragrafo elenco 2 Char,lp1 Char,List Paragraph1 Char,Lista viñetas Char,Bullet point Char"/>
    <w:basedOn w:val="a0"/>
    <w:link w:val="a3"/>
    <w:uiPriority w:val="99"/>
    <w:qFormat/>
    <w:locked/>
    <w:rsid w:val="0030533F"/>
  </w:style>
  <w:style w:type="character" w:customStyle="1" w:styleId="13">
    <w:name w:val="Ανεπίλυτη αναφορά1"/>
    <w:basedOn w:val="a0"/>
    <w:uiPriority w:val="99"/>
    <w:semiHidden/>
    <w:unhideWhenUsed/>
    <w:rsid w:val="0030533F"/>
    <w:rPr>
      <w:color w:val="605E5C"/>
      <w:shd w:val="clear" w:color="auto" w:fill="E1DFDD"/>
    </w:rPr>
  </w:style>
  <w:style w:type="character" w:customStyle="1" w:styleId="Bodytext">
    <w:name w:val="Body text_"/>
    <w:basedOn w:val="a0"/>
    <w:rsid w:val="0030533F"/>
    <w:rPr>
      <w:rFonts w:ascii="Arial" w:eastAsia="Arial" w:hAnsi="Arial" w:cs="Arial"/>
      <w:b w:val="0"/>
      <w:bCs w:val="0"/>
      <w:i w:val="0"/>
      <w:iCs w:val="0"/>
      <w:smallCaps w:val="0"/>
      <w:strike w:val="0"/>
      <w:spacing w:val="0"/>
      <w:sz w:val="54"/>
      <w:szCs w:val="54"/>
    </w:rPr>
  </w:style>
  <w:style w:type="paragraph" w:customStyle="1" w:styleId="normal1">
    <w:name w:val="normal1"/>
    <w:basedOn w:val="a"/>
    <w:rsid w:val="0030533F"/>
    <w:pPr>
      <w:spacing w:before="120" w:after="0" w:line="312" w:lineRule="atLeast"/>
      <w:jc w:val="both"/>
    </w:pPr>
    <w:rPr>
      <w:rFonts w:ascii="Times New Roman" w:eastAsia="Times New Roman" w:hAnsi="Times New Roman" w:cs="Times New Roman"/>
      <w:sz w:val="24"/>
      <w:szCs w:val="24"/>
      <w:lang w:val="el-GR" w:eastAsia="el-GR"/>
    </w:rPr>
  </w:style>
  <w:style w:type="paragraph" w:customStyle="1" w:styleId="14">
    <w:name w:val="Στυλ1"/>
    <w:basedOn w:val="2"/>
    <w:link w:val="1Char0"/>
    <w:qFormat/>
    <w:rsid w:val="0030533F"/>
    <w:pPr>
      <w:keepLines/>
      <w:numPr>
        <w:ilvl w:val="0"/>
        <w:numId w:val="0"/>
      </w:numPr>
      <w:spacing w:before="40" w:after="0" w:line="259" w:lineRule="auto"/>
    </w:pPr>
    <w:rPr>
      <w:rFonts w:eastAsiaTheme="majorEastAsia" w:cstheme="majorBidi"/>
      <w:b w:val="0"/>
      <w:bCs w:val="0"/>
      <w:iCs w:val="0"/>
      <w:color w:val="2F5496" w:themeColor="accent1" w:themeShade="BF"/>
      <w:sz w:val="28"/>
      <w:szCs w:val="26"/>
    </w:rPr>
  </w:style>
  <w:style w:type="character" w:customStyle="1" w:styleId="1Char0">
    <w:name w:val="Στυλ1 Char"/>
    <w:basedOn w:val="2Char"/>
    <w:link w:val="14"/>
    <w:rsid w:val="0030533F"/>
    <w:rPr>
      <w:rFonts w:ascii="Tahoma" w:eastAsiaTheme="majorEastAsia" w:hAnsi="Tahoma" w:cstheme="majorBidi"/>
      <w:b w:val="0"/>
      <w:bCs w:val="0"/>
      <w:iCs w:val="0"/>
      <w:color w:val="2F5496" w:themeColor="accent1" w:themeShade="BF"/>
      <w:sz w:val="28"/>
      <w:szCs w:val="26"/>
      <w:lang w:val="el-GR"/>
    </w:rPr>
  </w:style>
  <w:style w:type="table" w:customStyle="1" w:styleId="22">
    <w:name w:val="Πλέγμα πίνακα2"/>
    <w:basedOn w:val="a1"/>
    <w:next w:val="a7"/>
    <w:uiPriority w:val="39"/>
    <w:rsid w:val="0030533F"/>
    <w:pPr>
      <w:spacing w:after="0" w:line="240" w:lineRule="auto"/>
    </w:pPr>
    <w:rPr>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Πλέγμα πίνακα3"/>
    <w:basedOn w:val="a1"/>
    <w:next w:val="a7"/>
    <w:uiPriority w:val="39"/>
    <w:rsid w:val="0030533F"/>
    <w:pPr>
      <w:spacing w:after="0" w:line="240" w:lineRule="auto"/>
    </w:pPr>
    <w:rPr>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Πλέγμα πίνακα4"/>
    <w:basedOn w:val="a1"/>
    <w:next w:val="a7"/>
    <w:uiPriority w:val="39"/>
    <w:rsid w:val="0030533F"/>
    <w:pPr>
      <w:spacing w:after="0" w:line="240" w:lineRule="auto"/>
    </w:pPr>
    <w:rPr>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Πλέγμα πίνακα5"/>
    <w:basedOn w:val="a1"/>
    <w:next w:val="a7"/>
    <w:uiPriority w:val="39"/>
    <w:rsid w:val="0030533F"/>
    <w:pPr>
      <w:spacing w:after="0" w:line="240" w:lineRule="auto"/>
    </w:pPr>
    <w:rPr>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Πλέγμα πίνακα6"/>
    <w:basedOn w:val="a1"/>
    <w:next w:val="a7"/>
    <w:uiPriority w:val="39"/>
    <w:rsid w:val="0030533F"/>
    <w:pPr>
      <w:spacing w:after="0" w:line="240" w:lineRule="auto"/>
    </w:pPr>
    <w:rPr>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Πλέγμα πίνακα11"/>
    <w:basedOn w:val="a1"/>
    <w:next w:val="a7"/>
    <w:uiPriority w:val="39"/>
    <w:rsid w:val="0030533F"/>
    <w:pPr>
      <w:spacing w:after="0" w:line="240" w:lineRule="auto"/>
    </w:pPr>
    <w:rPr>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Πλέγμα πίνακα21"/>
    <w:basedOn w:val="a1"/>
    <w:next w:val="a7"/>
    <w:uiPriority w:val="39"/>
    <w:rsid w:val="0030533F"/>
    <w:pPr>
      <w:spacing w:after="0" w:line="240" w:lineRule="auto"/>
    </w:pPr>
    <w:rPr>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Πλέγμα πίνακα31"/>
    <w:basedOn w:val="a1"/>
    <w:next w:val="a7"/>
    <w:uiPriority w:val="39"/>
    <w:rsid w:val="0030533F"/>
    <w:pPr>
      <w:spacing w:after="0" w:line="240" w:lineRule="auto"/>
    </w:pPr>
    <w:rPr>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0"/>
    <w:rsid w:val="0030533F"/>
  </w:style>
  <w:style w:type="character" w:styleId="afd">
    <w:name w:val="Unresolved Mention"/>
    <w:basedOn w:val="a0"/>
    <w:uiPriority w:val="99"/>
    <w:semiHidden/>
    <w:unhideWhenUsed/>
    <w:rsid w:val="00F44F17"/>
    <w:rPr>
      <w:color w:val="605E5C"/>
      <w:shd w:val="clear" w:color="auto" w:fill="E1DFDD"/>
    </w:rPr>
  </w:style>
  <w:style w:type="table" w:customStyle="1" w:styleId="TableGrid1">
    <w:name w:val="Table Grid1"/>
    <w:basedOn w:val="a1"/>
    <w:next w:val="a7"/>
    <w:uiPriority w:val="39"/>
    <w:rsid w:val="00933C32"/>
    <w:pPr>
      <w:spacing w:after="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e">
    <w:name w:val="Subtle Emphasis"/>
    <w:basedOn w:val="a0"/>
    <w:uiPriority w:val="19"/>
    <w:qFormat/>
    <w:rsid w:val="006310B8"/>
    <w:rPr>
      <w:i/>
      <w:iCs/>
      <w:color w:val="404040" w:themeColor="text1" w:themeTint="BF"/>
    </w:rPr>
  </w:style>
  <w:style w:type="character" w:customStyle="1" w:styleId="tlid-translation">
    <w:name w:val="tlid-translation"/>
    <w:basedOn w:val="a0"/>
    <w:rsid w:val="001779C5"/>
  </w:style>
  <w:style w:type="paragraph" w:customStyle="1" w:styleId="xmsonormal">
    <w:name w:val="x_msonormal"/>
    <w:basedOn w:val="a"/>
    <w:rsid w:val="000F1D1D"/>
    <w:pPr>
      <w:spacing w:before="100" w:beforeAutospacing="1" w:after="100" w:afterAutospacing="1" w:line="240" w:lineRule="auto"/>
    </w:pPr>
    <w:rPr>
      <w:rFonts w:ascii="Times New Roman" w:eastAsia="Times New Roman" w:hAnsi="Times New Roman" w:cs="Times New Roman"/>
      <w:sz w:val="24"/>
      <w:szCs w:val="24"/>
      <w:lang w:val="el-GR" w:eastAsia="el-GR"/>
    </w:rPr>
  </w:style>
  <w:style w:type="paragraph" w:customStyle="1" w:styleId="TableParagraph">
    <w:name w:val="Table Paragraph"/>
    <w:basedOn w:val="a"/>
    <w:uiPriority w:val="1"/>
    <w:qFormat/>
    <w:rsid w:val="004A3BFC"/>
    <w:pPr>
      <w:widowControl w:val="0"/>
      <w:autoSpaceDE w:val="0"/>
      <w:autoSpaceDN w:val="0"/>
      <w:spacing w:after="0" w:line="240" w:lineRule="auto"/>
      <w:jc w:val="center"/>
    </w:pPr>
    <w:rPr>
      <w:rFonts w:ascii="Tahoma" w:eastAsia="Tahoma" w:hAnsi="Tahoma" w:cs="Tahoma"/>
      <w:lang w:bidi="en-US"/>
    </w:rPr>
  </w:style>
  <w:style w:type="paragraph" w:styleId="aff">
    <w:name w:val="No Spacing"/>
    <w:uiPriority w:val="1"/>
    <w:qFormat/>
    <w:rsid w:val="00FA4CE3"/>
    <w:pPr>
      <w:spacing w:after="0" w:line="240" w:lineRule="auto"/>
    </w:pPr>
  </w:style>
  <w:style w:type="paragraph" w:customStyle="1" w:styleId="Char2CharCharChar">
    <w:name w:val="Char2 Char Char Char"/>
    <w:basedOn w:val="a"/>
    <w:rsid w:val="00821964"/>
    <w:pPr>
      <w:spacing w:line="240" w:lineRule="exact"/>
    </w:pPr>
    <w:rPr>
      <w:rFonts w:ascii="Verdana" w:eastAsia="Times New Roman" w:hAnsi="Verdana"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628611">
      <w:bodyDiv w:val="1"/>
      <w:marLeft w:val="0"/>
      <w:marRight w:val="0"/>
      <w:marTop w:val="0"/>
      <w:marBottom w:val="0"/>
      <w:divBdr>
        <w:top w:val="none" w:sz="0" w:space="0" w:color="auto"/>
        <w:left w:val="none" w:sz="0" w:space="0" w:color="auto"/>
        <w:bottom w:val="none" w:sz="0" w:space="0" w:color="auto"/>
        <w:right w:val="none" w:sz="0" w:space="0" w:color="auto"/>
      </w:divBdr>
    </w:div>
    <w:div w:id="87390806">
      <w:bodyDiv w:val="1"/>
      <w:marLeft w:val="0"/>
      <w:marRight w:val="0"/>
      <w:marTop w:val="0"/>
      <w:marBottom w:val="0"/>
      <w:divBdr>
        <w:top w:val="none" w:sz="0" w:space="0" w:color="auto"/>
        <w:left w:val="none" w:sz="0" w:space="0" w:color="auto"/>
        <w:bottom w:val="none" w:sz="0" w:space="0" w:color="auto"/>
        <w:right w:val="none" w:sz="0" w:space="0" w:color="auto"/>
      </w:divBdr>
    </w:div>
    <w:div w:id="160781054">
      <w:bodyDiv w:val="1"/>
      <w:marLeft w:val="0"/>
      <w:marRight w:val="0"/>
      <w:marTop w:val="0"/>
      <w:marBottom w:val="0"/>
      <w:divBdr>
        <w:top w:val="none" w:sz="0" w:space="0" w:color="auto"/>
        <w:left w:val="none" w:sz="0" w:space="0" w:color="auto"/>
        <w:bottom w:val="none" w:sz="0" w:space="0" w:color="auto"/>
        <w:right w:val="none" w:sz="0" w:space="0" w:color="auto"/>
      </w:divBdr>
    </w:div>
    <w:div w:id="351304164">
      <w:bodyDiv w:val="1"/>
      <w:marLeft w:val="0"/>
      <w:marRight w:val="0"/>
      <w:marTop w:val="0"/>
      <w:marBottom w:val="0"/>
      <w:divBdr>
        <w:top w:val="none" w:sz="0" w:space="0" w:color="auto"/>
        <w:left w:val="none" w:sz="0" w:space="0" w:color="auto"/>
        <w:bottom w:val="none" w:sz="0" w:space="0" w:color="auto"/>
        <w:right w:val="none" w:sz="0" w:space="0" w:color="auto"/>
      </w:divBdr>
      <w:divsChild>
        <w:div w:id="1035233051">
          <w:marLeft w:val="547"/>
          <w:marRight w:val="0"/>
          <w:marTop w:val="0"/>
          <w:marBottom w:val="120"/>
          <w:divBdr>
            <w:top w:val="none" w:sz="0" w:space="0" w:color="auto"/>
            <w:left w:val="none" w:sz="0" w:space="0" w:color="auto"/>
            <w:bottom w:val="none" w:sz="0" w:space="0" w:color="auto"/>
            <w:right w:val="none" w:sz="0" w:space="0" w:color="auto"/>
          </w:divBdr>
        </w:div>
        <w:div w:id="808061146">
          <w:marLeft w:val="547"/>
          <w:marRight w:val="0"/>
          <w:marTop w:val="0"/>
          <w:marBottom w:val="120"/>
          <w:divBdr>
            <w:top w:val="none" w:sz="0" w:space="0" w:color="auto"/>
            <w:left w:val="none" w:sz="0" w:space="0" w:color="auto"/>
            <w:bottom w:val="none" w:sz="0" w:space="0" w:color="auto"/>
            <w:right w:val="none" w:sz="0" w:space="0" w:color="auto"/>
          </w:divBdr>
        </w:div>
        <w:div w:id="1306396172">
          <w:marLeft w:val="547"/>
          <w:marRight w:val="0"/>
          <w:marTop w:val="0"/>
          <w:marBottom w:val="120"/>
          <w:divBdr>
            <w:top w:val="none" w:sz="0" w:space="0" w:color="auto"/>
            <w:left w:val="none" w:sz="0" w:space="0" w:color="auto"/>
            <w:bottom w:val="none" w:sz="0" w:space="0" w:color="auto"/>
            <w:right w:val="none" w:sz="0" w:space="0" w:color="auto"/>
          </w:divBdr>
        </w:div>
      </w:divsChild>
    </w:div>
    <w:div w:id="871502409">
      <w:bodyDiv w:val="1"/>
      <w:marLeft w:val="0"/>
      <w:marRight w:val="0"/>
      <w:marTop w:val="0"/>
      <w:marBottom w:val="0"/>
      <w:divBdr>
        <w:top w:val="none" w:sz="0" w:space="0" w:color="auto"/>
        <w:left w:val="none" w:sz="0" w:space="0" w:color="auto"/>
        <w:bottom w:val="none" w:sz="0" w:space="0" w:color="auto"/>
        <w:right w:val="none" w:sz="0" w:space="0" w:color="auto"/>
      </w:divBdr>
    </w:div>
    <w:div w:id="988437185">
      <w:bodyDiv w:val="1"/>
      <w:marLeft w:val="0"/>
      <w:marRight w:val="0"/>
      <w:marTop w:val="0"/>
      <w:marBottom w:val="0"/>
      <w:divBdr>
        <w:top w:val="none" w:sz="0" w:space="0" w:color="auto"/>
        <w:left w:val="none" w:sz="0" w:space="0" w:color="auto"/>
        <w:bottom w:val="none" w:sz="0" w:space="0" w:color="auto"/>
        <w:right w:val="none" w:sz="0" w:space="0" w:color="auto"/>
      </w:divBdr>
    </w:div>
    <w:div w:id="1145974402">
      <w:bodyDiv w:val="1"/>
      <w:marLeft w:val="0"/>
      <w:marRight w:val="0"/>
      <w:marTop w:val="0"/>
      <w:marBottom w:val="0"/>
      <w:divBdr>
        <w:top w:val="none" w:sz="0" w:space="0" w:color="auto"/>
        <w:left w:val="none" w:sz="0" w:space="0" w:color="auto"/>
        <w:bottom w:val="none" w:sz="0" w:space="0" w:color="auto"/>
        <w:right w:val="none" w:sz="0" w:space="0" w:color="auto"/>
      </w:divBdr>
    </w:div>
    <w:div w:id="1199313484">
      <w:bodyDiv w:val="1"/>
      <w:marLeft w:val="0"/>
      <w:marRight w:val="0"/>
      <w:marTop w:val="0"/>
      <w:marBottom w:val="0"/>
      <w:divBdr>
        <w:top w:val="none" w:sz="0" w:space="0" w:color="auto"/>
        <w:left w:val="none" w:sz="0" w:space="0" w:color="auto"/>
        <w:bottom w:val="none" w:sz="0" w:space="0" w:color="auto"/>
        <w:right w:val="none" w:sz="0" w:space="0" w:color="auto"/>
      </w:divBdr>
    </w:div>
    <w:div w:id="1249388141">
      <w:bodyDiv w:val="1"/>
      <w:marLeft w:val="0"/>
      <w:marRight w:val="0"/>
      <w:marTop w:val="0"/>
      <w:marBottom w:val="0"/>
      <w:divBdr>
        <w:top w:val="none" w:sz="0" w:space="0" w:color="auto"/>
        <w:left w:val="none" w:sz="0" w:space="0" w:color="auto"/>
        <w:bottom w:val="none" w:sz="0" w:space="0" w:color="auto"/>
        <w:right w:val="none" w:sz="0" w:space="0" w:color="auto"/>
      </w:divBdr>
    </w:div>
    <w:div w:id="1276448466">
      <w:bodyDiv w:val="1"/>
      <w:marLeft w:val="0"/>
      <w:marRight w:val="0"/>
      <w:marTop w:val="0"/>
      <w:marBottom w:val="0"/>
      <w:divBdr>
        <w:top w:val="none" w:sz="0" w:space="0" w:color="auto"/>
        <w:left w:val="none" w:sz="0" w:space="0" w:color="auto"/>
        <w:bottom w:val="none" w:sz="0" w:space="0" w:color="auto"/>
        <w:right w:val="none" w:sz="0" w:space="0" w:color="auto"/>
      </w:divBdr>
    </w:div>
    <w:div w:id="1312249763">
      <w:bodyDiv w:val="1"/>
      <w:marLeft w:val="0"/>
      <w:marRight w:val="0"/>
      <w:marTop w:val="0"/>
      <w:marBottom w:val="0"/>
      <w:divBdr>
        <w:top w:val="none" w:sz="0" w:space="0" w:color="auto"/>
        <w:left w:val="none" w:sz="0" w:space="0" w:color="auto"/>
        <w:bottom w:val="none" w:sz="0" w:space="0" w:color="auto"/>
        <w:right w:val="none" w:sz="0" w:space="0" w:color="auto"/>
      </w:divBdr>
    </w:div>
    <w:div w:id="1455707961">
      <w:bodyDiv w:val="1"/>
      <w:marLeft w:val="0"/>
      <w:marRight w:val="0"/>
      <w:marTop w:val="0"/>
      <w:marBottom w:val="0"/>
      <w:divBdr>
        <w:top w:val="none" w:sz="0" w:space="0" w:color="auto"/>
        <w:left w:val="none" w:sz="0" w:space="0" w:color="auto"/>
        <w:bottom w:val="none" w:sz="0" w:space="0" w:color="auto"/>
        <w:right w:val="none" w:sz="0" w:space="0" w:color="auto"/>
      </w:divBdr>
    </w:div>
    <w:div w:id="1475440657">
      <w:bodyDiv w:val="1"/>
      <w:marLeft w:val="0"/>
      <w:marRight w:val="0"/>
      <w:marTop w:val="0"/>
      <w:marBottom w:val="0"/>
      <w:divBdr>
        <w:top w:val="none" w:sz="0" w:space="0" w:color="auto"/>
        <w:left w:val="none" w:sz="0" w:space="0" w:color="auto"/>
        <w:bottom w:val="none" w:sz="0" w:space="0" w:color="auto"/>
        <w:right w:val="none" w:sz="0" w:space="0" w:color="auto"/>
      </w:divBdr>
      <w:divsChild>
        <w:div w:id="1041516040">
          <w:marLeft w:val="547"/>
          <w:marRight w:val="0"/>
          <w:marTop w:val="0"/>
          <w:marBottom w:val="120"/>
          <w:divBdr>
            <w:top w:val="none" w:sz="0" w:space="0" w:color="auto"/>
            <w:left w:val="none" w:sz="0" w:space="0" w:color="auto"/>
            <w:bottom w:val="none" w:sz="0" w:space="0" w:color="auto"/>
            <w:right w:val="none" w:sz="0" w:space="0" w:color="auto"/>
          </w:divBdr>
        </w:div>
        <w:div w:id="676269067">
          <w:marLeft w:val="1166"/>
          <w:marRight w:val="0"/>
          <w:marTop w:val="0"/>
          <w:marBottom w:val="120"/>
          <w:divBdr>
            <w:top w:val="none" w:sz="0" w:space="0" w:color="auto"/>
            <w:left w:val="none" w:sz="0" w:space="0" w:color="auto"/>
            <w:bottom w:val="none" w:sz="0" w:space="0" w:color="auto"/>
            <w:right w:val="none" w:sz="0" w:space="0" w:color="auto"/>
          </w:divBdr>
        </w:div>
        <w:div w:id="1816604198">
          <w:marLeft w:val="1886"/>
          <w:marRight w:val="0"/>
          <w:marTop w:val="0"/>
          <w:marBottom w:val="120"/>
          <w:divBdr>
            <w:top w:val="none" w:sz="0" w:space="0" w:color="auto"/>
            <w:left w:val="none" w:sz="0" w:space="0" w:color="auto"/>
            <w:bottom w:val="none" w:sz="0" w:space="0" w:color="auto"/>
            <w:right w:val="none" w:sz="0" w:space="0" w:color="auto"/>
          </w:divBdr>
        </w:div>
        <w:div w:id="448478530">
          <w:marLeft w:val="1886"/>
          <w:marRight w:val="0"/>
          <w:marTop w:val="0"/>
          <w:marBottom w:val="120"/>
          <w:divBdr>
            <w:top w:val="none" w:sz="0" w:space="0" w:color="auto"/>
            <w:left w:val="none" w:sz="0" w:space="0" w:color="auto"/>
            <w:bottom w:val="none" w:sz="0" w:space="0" w:color="auto"/>
            <w:right w:val="none" w:sz="0" w:space="0" w:color="auto"/>
          </w:divBdr>
        </w:div>
        <w:div w:id="1505896304">
          <w:marLeft w:val="1886"/>
          <w:marRight w:val="0"/>
          <w:marTop w:val="0"/>
          <w:marBottom w:val="120"/>
          <w:divBdr>
            <w:top w:val="none" w:sz="0" w:space="0" w:color="auto"/>
            <w:left w:val="none" w:sz="0" w:space="0" w:color="auto"/>
            <w:bottom w:val="none" w:sz="0" w:space="0" w:color="auto"/>
            <w:right w:val="none" w:sz="0" w:space="0" w:color="auto"/>
          </w:divBdr>
        </w:div>
        <w:div w:id="1675642493">
          <w:marLeft w:val="1886"/>
          <w:marRight w:val="0"/>
          <w:marTop w:val="0"/>
          <w:marBottom w:val="120"/>
          <w:divBdr>
            <w:top w:val="none" w:sz="0" w:space="0" w:color="auto"/>
            <w:left w:val="none" w:sz="0" w:space="0" w:color="auto"/>
            <w:bottom w:val="none" w:sz="0" w:space="0" w:color="auto"/>
            <w:right w:val="none" w:sz="0" w:space="0" w:color="auto"/>
          </w:divBdr>
        </w:div>
        <w:div w:id="1477261261">
          <w:marLeft w:val="1166"/>
          <w:marRight w:val="0"/>
          <w:marTop w:val="0"/>
          <w:marBottom w:val="120"/>
          <w:divBdr>
            <w:top w:val="none" w:sz="0" w:space="0" w:color="auto"/>
            <w:left w:val="none" w:sz="0" w:space="0" w:color="auto"/>
            <w:bottom w:val="none" w:sz="0" w:space="0" w:color="auto"/>
            <w:right w:val="none" w:sz="0" w:space="0" w:color="auto"/>
          </w:divBdr>
        </w:div>
      </w:divsChild>
    </w:div>
    <w:div w:id="1476406854">
      <w:bodyDiv w:val="1"/>
      <w:marLeft w:val="0"/>
      <w:marRight w:val="0"/>
      <w:marTop w:val="0"/>
      <w:marBottom w:val="0"/>
      <w:divBdr>
        <w:top w:val="none" w:sz="0" w:space="0" w:color="auto"/>
        <w:left w:val="none" w:sz="0" w:space="0" w:color="auto"/>
        <w:bottom w:val="none" w:sz="0" w:space="0" w:color="auto"/>
        <w:right w:val="none" w:sz="0" w:space="0" w:color="auto"/>
      </w:divBdr>
    </w:div>
    <w:div w:id="1616447332">
      <w:bodyDiv w:val="1"/>
      <w:marLeft w:val="0"/>
      <w:marRight w:val="0"/>
      <w:marTop w:val="0"/>
      <w:marBottom w:val="0"/>
      <w:divBdr>
        <w:top w:val="none" w:sz="0" w:space="0" w:color="auto"/>
        <w:left w:val="none" w:sz="0" w:space="0" w:color="auto"/>
        <w:bottom w:val="none" w:sz="0" w:space="0" w:color="auto"/>
        <w:right w:val="none" w:sz="0" w:space="0" w:color="auto"/>
      </w:divBdr>
    </w:div>
    <w:div w:id="1719746787">
      <w:bodyDiv w:val="1"/>
      <w:marLeft w:val="0"/>
      <w:marRight w:val="0"/>
      <w:marTop w:val="0"/>
      <w:marBottom w:val="0"/>
      <w:divBdr>
        <w:top w:val="none" w:sz="0" w:space="0" w:color="auto"/>
        <w:left w:val="none" w:sz="0" w:space="0" w:color="auto"/>
        <w:bottom w:val="none" w:sz="0" w:space="0" w:color="auto"/>
        <w:right w:val="none" w:sz="0" w:space="0" w:color="auto"/>
      </w:divBdr>
    </w:div>
    <w:div w:id="1779986591">
      <w:bodyDiv w:val="1"/>
      <w:marLeft w:val="0"/>
      <w:marRight w:val="0"/>
      <w:marTop w:val="0"/>
      <w:marBottom w:val="0"/>
      <w:divBdr>
        <w:top w:val="none" w:sz="0" w:space="0" w:color="auto"/>
        <w:left w:val="none" w:sz="0" w:space="0" w:color="auto"/>
        <w:bottom w:val="none" w:sz="0" w:space="0" w:color="auto"/>
        <w:right w:val="none" w:sz="0" w:space="0" w:color="auto"/>
      </w:divBdr>
    </w:div>
    <w:div w:id="1859735366">
      <w:bodyDiv w:val="1"/>
      <w:marLeft w:val="0"/>
      <w:marRight w:val="0"/>
      <w:marTop w:val="0"/>
      <w:marBottom w:val="0"/>
      <w:divBdr>
        <w:top w:val="none" w:sz="0" w:space="0" w:color="auto"/>
        <w:left w:val="none" w:sz="0" w:space="0" w:color="auto"/>
        <w:bottom w:val="none" w:sz="0" w:space="0" w:color="auto"/>
        <w:right w:val="none" w:sz="0" w:space="0" w:color="auto"/>
      </w:divBdr>
    </w:div>
    <w:div w:id="1959294947">
      <w:bodyDiv w:val="1"/>
      <w:marLeft w:val="0"/>
      <w:marRight w:val="0"/>
      <w:marTop w:val="0"/>
      <w:marBottom w:val="0"/>
      <w:divBdr>
        <w:top w:val="none" w:sz="0" w:space="0" w:color="auto"/>
        <w:left w:val="none" w:sz="0" w:space="0" w:color="auto"/>
        <w:bottom w:val="none" w:sz="0" w:space="0" w:color="auto"/>
        <w:right w:val="none" w:sz="0" w:space="0" w:color="auto"/>
      </w:divBdr>
      <w:divsChild>
        <w:div w:id="852110143">
          <w:marLeft w:val="0"/>
          <w:marRight w:val="0"/>
          <w:marTop w:val="0"/>
          <w:marBottom w:val="0"/>
          <w:divBdr>
            <w:top w:val="none" w:sz="0" w:space="0" w:color="auto"/>
            <w:left w:val="none" w:sz="0" w:space="0" w:color="auto"/>
            <w:bottom w:val="none" w:sz="0" w:space="0" w:color="auto"/>
            <w:right w:val="none" w:sz="0" w:space="0" w:color="auto"/>
          </w:divBdr>
          <w:divsChild>
            <w:div w:id="394471692">
              <w:marLeft w:val="0"/>
              <w:marRight w:val="0"/>
              <w:marTop w:val="0"/>
              <w:marBottom w:val="0"/>
              <w:divBdr>
                <w:top w:val="none" w:sz="0" w:space="0" w:color="auto"/>
                <w:left w:val="none" w:sz="0" w:space="0" w:color="auto"/>
                <w:bottom w:val="none" w:sz="0" w:space="0" w:color="auto"/>
                <w:right w:val="none" w:sz="0" w:space="0" w:color="auto"/>
              </w:divBdr>
              <w:divsChild>
                <w:div w:id="1176118512">
                  <w:marLeft w:val="0"/>
                  <w:marRight w:val="0"/>
                  <w:marTop w:val="0"/>
                  <w:marBottom w:val="0"/>
                  <w:divBdr>
                    <w:top w:val="none" w:sz="0" w:space="0" w:color="auto"/>
                    <w:left w:val="none" w:sz="0" w:space="0" w:color="auto"/>
                    <w:bottom w:val="none" w:sz="0" w:space="0" w:color="auto"/>
                    <w:right w:val="none" w:sz="0" w:space="0" w:color="auto"/>
                  </w:divBdr>
                  <w:divsChild>
                    <w:div w:id="2030518825">
                      <w:marLeft w:val="0"/>
                      <w:marRight w:val="0"/>
                      <w:marTop w:val="0"/>
                      <w:marBottom w:val="0"/>
                      <w:divBdr>
                        <w:top w:val="none" w:sz="0" w:space="0" w:color="auto"/>
                        <w:left w:val="none" w:sz="0" w:space="0" w:color="auto"/>
                        <w:bottom w:val="none" w:sz="0" w:space="0" w:color="auto"/>
                        <w:right w:val="none" w:sz="0" w:space="0" w:color="auto"/>
                      </w:divBdr>
                      <w:divsChild>
                        <w:div w:id="1611276540">
                          <w:marLeft w:val="0"/>
                          <w:marRight w:val="0"/>
                          <w:marTop w:val="0"/>
                          <w:marBottom w:val="0"/>
                          <w:divBdr>
                            <w:top w:val="none" w:sz="0" w:space="0" w:color="auto"/>
                            <w:left w:val="none" w:sz="0" w:space="0" w:color="auto"/>
                            <w:bottom w:val="none" w:sz="0" w:space="0" w:color="auto"/>
                            <w:right w:val="none" w:sz="0" w:space="0" w:color="auto"/>
                          </w:divBdr>
                          <w:divsChild>
                            <w:div w:id="913854025">
                              <w:marLeft w:val="0"/>
                              <w:marRight w:val="0"/>
                              <w:marTop w:val="0"/>
                              <w:marBottom w:val="0"/>
                              <w:divBdr>
                                <w:top w:val="none" w:sz="0" w:space="0" w:color="auto"/>
                                <w:left w:val="none" w:sz="0" w:space="0" w:color="auto"/>
                                <w:bottom w:val="none" w:sz="0" w:space="0" w:color="auto"/>
                                <w:right w:val="none" w:sz="0" w:space="0" w:color="auto"/>
                              </w:divBdr>
                              <w:divsChild>
                                <w:div w:id="928083420">
                                  <w:marLeft w:val="0"/>
                                  <w:marRight w:val="0"/>
                                  <w:marTop w:val="0"/>
                                  <w:marBottom w:val="0"/>
                                  <w:divBdr>
                                    <w:top w:val="none" w:sz="0" w:space="0" w:color="auto"/>
                                    <w:left w:val="none" w:sz="0" w:space="0" w:color="auto"/>
                                    <w:bottom w:val="none" w:sz="0" w:space="0" w:color="auto"/>
                                    <w:right w:val="none" w:sz="0" w:space="0" w:color="auto"/>
                                  </w:divBdr>
                                  <w:divsChild>
                                    <w:div w:id="1281499213">
                                      <w:marLeft w:val="0"/>
                                      <w:marRight w:val="0"/>
                                      <w:marTop w:val="0"/>
                                      <w:marBottom w:val="0"/>
                                      <w:divBdr>
                                        <w:top w:val="none" w:sz="0" w:space="0" w:color="auto"/>
                                        <w:left w:val="none" w:sz="0" w:space="0" w:color="auto"/>
                                        <w:bottom w:val="none" w:sz="0" w:space="0" w:color="auto"/>
                                        <w:right w:val="none" w:sz="0" w:space="0" w:color="auto"/>
                                      </w:divBdr>
                                      <w:divsChild>
                                        <w:div w:id="1887641391">
                                          <w:marLeft w:val="0"/>
                                          <w:marRight w:val="0"/>
                                          <w:marTop w:val="0"/>
                                          <w:marBottom w:val="0"/>
                                          <w:divBdr>
                                            <w:top w:val="none" w:sz="0" w:space="0" w:color="auto"/>
                                            <w:left w:val="none" w:sz="0" w:space="0" w:color="auto"/>
                                            <w:bottom w:val="none" w:sz="0" w:space="0" w:color="auto"/>
                                            <w:right w:val="none" w:sz="0" w:space="0" w:color="auto"/>
                                          </w:divBdr>
                                          <w:divsChild>
                                            <w:div w:id="1234195758">
                                              <w:marLeft w:val="0"/>
                                              <w:marRight w:val="0"/>
                                              <w:marTop w:val="0"/>
                                              <w:marBottom w:val="0"/>
                                              <w:divBdr>
                                                <w:top w:val="none" w:sz="0" w:space="0" w:color="auto"/>
                                                <w:left w:val="none" w:sz="0" w:space="0" w:color="auto"/>
                                                <w:bottom w:val="none" w:sz="0" w:space="0" w:color="auto"/>
                                                <w:right w:val="none" w:sz="0" w:space="0" w:color="auto"/>
                                              </w:divBdr>
                                              <w:divsChild>
                                                <w:div w:id="1092243170">
                                                  <w:marLeft w:val="0"/>
                                                  <w:marRight w:val="0"/>
                                                  <w:marTop w:val="0"/>
                                                  <w:marBottom w:val="0"/>
                                                  <w:divBdr>
                                                    <w:top w:val="none" w:sz="0" w:space="0" w:color="auto"/>
                                                    <w:left w:val="none" w:sz="0" w:space="0" w:color="auto"/>
                                                    <w:bottom w:val="none" w:sz="0" w:space="0" w:color="auto"/>
                                                    <w:right w:val="none" w:sz="0" w:space="0" w:color="auto"/>
                                                  </w:divBdr>
                                                  <w:divsChild>
                                                    <w:div w:id="432095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29875922">
          <w:marLeft w:val="0"/>
          <w:marRight w:val="0"/>
          <w:marTop w:val="0"/>
          <w:marBottom w:val="0"/>
          <w:divBdr>
            <w:top w:val="none" w:sz="0" w:space="0" w:color="auto"/>
            <w:left w:val="none" w:sz="0" w:space="0" w:color="auto"/>
            <w:bottom w:val="none" w:sz="0" w:space="0" w:color="auto"/>
            <w:right w:val="none" w:sz="0" w:space="0" w:color="auto"/>
          </w:divBdr>
          <w:divsChild>
            <w:div w:id="1979258732">
              <w:marLeft w:val="0"/>
              <w:marRight w:val="0"/>
              <w:marTop w:val="0"/>
              <w:marBottom w:val="0"/>
              <w:divBdr>
                <w:top w:val="none" w:sz="0" w:space="0" w:color="auto"/>
                <w:left w:val="none" w:sz="0" w:space="0" w:color="auto"/>
                <w:bottom w:val="none" w:sz="0" w:space="0" w:color="auto"/>
                <w:right w:val="none" w:sz="0" w:space="0" w:color="auto"/>
              </w:divBdr>
              <w:divsChild>
                <w:div w:id="842549265">
                  <w:marLeft w:val="-15"/>
                  <w:marRight w:val="-15"/>
                  <w:marTop w:val="0"/>
                  <w:marBottom w:val="0"/>
                  <w:divBdr>
                    <w:top w:val="none" w:sz="0" w:space="0" w:color="auto"/>
                    <w:left w:val="none" w:sz="0" w:space="0" w:color="auto"/>
                    <w:bottom w:val="none" w:sz="0" w:space="0" w:color="auto"/>
                    <w:right w:val="none" w:sz="0" w:space="0" w:color="auto"/>
                  </w:divBdr>
                </w:div>
                <w:div w:id="1569724781">
                  <w:marLeft w:val="0"/>
                  <w:marRight w:val="0"/>
                  <w:marTop w:val="0"/>
                  <w:marBottom w:val="0"/>
                  <w:divBdr>
                    <w:top w:val="none" w:sz="0" w:space="0" w:color="auto"/>
                    <w:left w:val="none" w:sz="0" w:space="0" w:color="auto"/>
                    <w:bottom w:val="none" w:sz="0" w:space="0" w:color="auto"/>
                    <w:right w:val="none" w:sz="0" w:space="0" w:color="auto"/>
                  </w:divBdr>
                  <w:divsChild>
                    <w:div w:id="1424647584">
                      <w:marLeft w:val="0"/>
                      <w:marRight w:val="0"/>
                      <w:marTop w:val="0"/>
                      <w:marBottom w:val="0"/>
                      <w:divBdr>
                        <w:top w:val="single" w:sz="24" w:space="0" w:color="0F0F0F"/>
                        <w:left w:val="single" w:sz="24" w:space="0" w:color="0F0F0F"/>
                        <w:bottom w:val="single" w:sz="24" w:space="0" w:color="0F0F0F"/>
                        <w:right w:val="single" w:sz="24" w:space="0" w:color="0F0F0F"/>
                      </w:divBdr>
                      <w:divsChild>
                        <w:div w:id="361830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5.xml"/><Relationship Id="rId21" Type="http://schemas.openxmlformats.org/officeDocument/2006/relationships/footer" Target="footer3.xml"/><Relationship Id="rId42" Type="http://schemas.openxmlformats.org/officeDocument/2006/relationships/image" Target="media/image17.png"/><Relationship Id="rId47" Type="http://schemas.openxmlformats.org/officeDocument/2006/relationships/image" Target="media/image22.png"/><Relationship Id="rId63" Type="http://schemas.openxmlformats.org/officeDocument/2006/relationships/oleObject" Target="embeddings/oleObject1.bin"/><Relationship Id="rId68" Type="http://schemas.openxmlformats.org/officeDocument/2006/relationships/image" Target="media/image360.wmf"/><Relationship Id="rId2" Type="http://schemas.openxmlformats.org/officeDocument/2006/relationships/customXml" Target="../customXml/item2.xml"/><Relationship Id="rId16" Type="http://schemas.openxmlformats.org/officeDocument/2006/relationships/header" Target="header2.xml"/><Relationship Id="rId29" Type="http://schemas.openxmlformats.org/officeDocument/2006/relationships/header" Target="header8.xml"/><Relationship Id="rId11" Type="http://schemas.openxmlformats.org/officeDocument/2006/relationships/image" Target="media/image1.png"/><Relationship Id="rId24" Type="http://schemas.openxmlformats.org/officeDocument/2006/relationships/footer" Target="footer4.xml"/><Relationship Id="rId32" Type="http://schemas.openxmlformats.org/officeDocument/2006/relationships/image" Target="media/image7.png"/><Relationship Id="rId37" Type="http://schemas.openxmlformats.org/officeDocument/2006/relationships/image" Target="media/image12.png"/><Relationship Id="rId40" Type="http://schemas.openxmlformats.org/officeDocument/2006/relationships/image" Target="media/image15.png"/><Relationship Id="rId45" Type="http://schemas.openxmlformats.org/officeDocument/2006/relationships/image" Target="media/image20.png"/><Relationship Id="rId53" Type="http://schemas.openxmlformats.org/officeDocument/2006/relationships/image" Target="media/image28.png"/><Relationship Id="rId58" Type="http://schemas.openxmlformats.org/officeDocument/2006/relationships/image" Target="media/image31.png"/><Relationship Id="rId66" Type="http://schemas.openxmlformats.org/officeDocument/2006/relationships/image" Target="media/image36.wmf"/><Relationship Id="rId74" Type="http://schemas.openxmlformats.org/officeDocument/2006/relationships/image" Target="media/image41.png"/><Relationship Id="rId5" Type="http://schemas.openxmlformats.org/officeDocument/2006/relationships/numbering" Target="numbering.xml"/><Relationship Id="rId61" Type="http://schemas.openxmlformats.org/officeDocument/2006/relationships/image" Target="media/image34.png"/><Relationship Id="rId19" Type="http://schemas.openxmlformats.org/officeDocument/2006/relationships/header" Target="header4.xml"/><Relationship Id="rId14" Type="http://schemas.openxmlformats.org/officeDocument/2006/relationships/header" Target="header1.xml"/><Relationship Id="rId22" Type="http://schemas.openxmlformats.org/officeDocument/2006/relationships/image" Target="media/image4.png"/><Relationship Id="rId27" Type="http://schemas.openxmlformats.org/officeDocument/2006/relationships/image" Target="media/image5.jpeg"/><Relationship Id="rId30" Type="http://schemas.openxmlformats.org/officeDocument/2006/relationships/footer" Target="footer6.xml"/><Relationship Id="rId35" Type="http://schemas.openxmlformats.org/officeDocument/2006/relationships/image" Target="media/image10.png"/><Relationship Id="rId43" Type="http://schemas.openxmlformats.org/officeDocument/2006/relationships/image" Target="media/image18.png"/><Relationship Id="rId48" Type="http://schemas.openxmlformats.org/officeDocument/2006/relationships/image" Target="media/image23.png"/><Relationship Id="rId56" Type="http://schemas.openxmlformats.org/officeDocument/2006/relationships/header" Target="header9.xml"/><Relationship Id="rId64" Type="http://schemas.openxmlformats.org/officeDocument/2006/relationships/image" Target="media/image350.wmf"/><Relationship Id="rId69" Type="http://schemas.openxmlformats.org/officeDocument/2006/relationships/oleObject" Target="embeddings/oleObject4.bin"/><Relationship Id="rId8" Type="http://schemas.openxmlformats.org/officeDocument/2006/relationships/webSettings" Target="webSettings.xml"/><Relationship Id="rId51" Type="http://schemas.openxmlformats.org/officeDocument/2006/relationships/image" Target="media/image26.png"/><Relationship Id="rId72" Type="http://schemas.openxmlformats.org/officeDocument/2006/relationships/image" Target="media/image39.emf"/><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image" Target="media/image8.png"/><Relationship Id="rId38" Type="http://schemas.openxmlformats.org/officeDocument/2006/relationships/image" Target="media/image13.png"/><Relationship Id="rId46" Type="http://schemas.openxmlformats.org/officeDocument/2006/relationships/image" Target="media/image21.png"/><Relationship Id="rId59" Type="http://schemas.openxmlformats.org/officeDocument/2006/relationships/image" Target="media/image32.png"/><Relationship Id="rId67" Type="http://schemas.openxmlformats.org/officeDocument/2006/relationships/oleObject" Target="embeddings/oleObject3.bin"/><Relationship Id="rId20" Type="http://schemas.openxmlformats.org/officeDocument/2006/relationships/header" Target="header5.xml"/><Relationship Id="rId41" Type="http://schemas.openxmlformats.org/officeDocument/2006/relationships/image" Target="media/image16.png"/><Relationship Id="rId54" Type="http://schemas.openxmlformats.org/officeDocument/2006/relationships/image" Target="media/image29.png"/><Relationship Id="rId62" Type="http://schemas.openxmlformats.org/officeDocument/2006/relationships/image" Target="media/image35.wmf"/><Relationship Id="rId70" Type="http://schemas.openxmlformats.org/officeDocument/2006/relationships/image" Target="media/image37.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header" Target="header6.xml"/><Relationship Id="rId28" Type="http://schemas.openxmlformats.org/officeDocument/2006/relationships/image" Target="media/image6.jpeg"/><Relationship Id="rId36" Type="http://schemas.openxmlformats.org/officeDocument/2006/relationships/image" Target="media/image11.png"/><Relationship Id="rId49" Type="http://schemas.openxmlformats.org/officeDocument/2006/relationships/image" Target="media/image24.png"/><Relationship Id="rId57" Type="http://schemas.openxmlformats.org/officeDocument/2006/relationships/footer" Target="footer8.xml"/><Relationship Id="rId10" Type="http://schemas.openxmlformats.org/officeDocument/2006/relationships/endnotes" Target="endnotes.xml"/><Relationship Id="rId31" Type="http://schemas.openxmlformats.org/officeDocument/2006/relationships/footer" Target="footer7.xml"/><Relationship Id="rId44" Type="http://schemas.openxmlformats.org/officeDocument/2006/relationships/image" Target="media/image19.png"/><Relationship Id="rId52" Type="http://schemas.openxmlformats.org/officeDocument/2006/relationships/image" Target="media/image27.png"/><Relationship Id="rId60" Type="http://schemas.openxmlformats.org/officeDocument/2006/relationships/image" Target="media/image33.png"/><Relationship Id="rId65" Type="http://schemas.openxmlformats.org/officeDocument/2006/relationships/oleObject" Target="embeddings/oleObject2.bin"/><Relationship Id="rId73" Type="http://schemas.openxmlformats.org/officeDocument/2006/relationships/image" Target="media/image40.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footer" Target="footer2.xml"/><Relationship Id="rId39" Type="http://schemas.openxmlformats.org/officeDocument/2006/relationships/image" Target="media/image14.png"/><Relationship Id="rId34" Type="http://schemas.openxmlformats.org/officeDocument/2006/relationships/image" Target="media/image9.png"/><Relationship Id="rId50" Type="http://schemas.openxmlformats.org/officeDocument/2006/relationships/image" Target="media/image25.png"/><Relationship Id="rId55" Type="http://schemas.openxmlformats.org/officeDocument/2006/relationships/image" Target="media/image30.png"/><Relationship Id="rId76"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38.png"/></Relationships>
</file>

<file path=word/_rels/footnotes.xml.rels><?xml version="1.0" encoding="UTF-8" standalone="yes"?>
<Relationships xmlns="http://schemas.openxmlformats.org/package/2006/relationships"><Relationship Id="rId3" Type="http://schemas.openxmlformats.org/officeDocument/2006/relationships/hyperlink" Target="http://oil.gge.gov.gr/" TargetMode="External"/><Relationship Id="rId2" Type="http://schemas.openxmlformats.org/officeDocument/2006/relationships/hyperlink" Target="http://www.acer.europa.eu/en/Gas/Infrastructure_development/Documents/ACER_CoDG_Final_Report_20181119_clean.pdf" TargetMode="External"/><Relationship Id="rId1" Type="http://schemas.openxmlformats.org/officeDocument/2006/relationships/hyperlink" Target="http://www.desfa.gr/userfiles/pdflist/methodos-prosdiorismou-texnikwn-dynamikotitwn.pdf" TargetMode="External"/><Relationship Id="rId4" Type="http://schemas.openxmlformats.org/officeDocument/2006/relationships/hyperlink" Target="http://oil.gge.gov.gr/" TargetMode="Externa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Έγγραφο" ma:contentTypeID="0x01010019B1F8822A23F54CAD78CE952611610C" ma:contentTypeVersion="10" ma:contentTypeDescription="Δημιουργία νέου εγγράφου" ma:contentTypeScope="" ma:versionID="3fbe6dae003ece37de9e940c4b9e1039">
  <xsd:schema xmlns:xsd="http://www.w3.org/2001/XMLSchema" xmlns:xs="http://www.w3.org/2001/XMLSchema" xmlns:p="http://schemas.microsoft.com/office/2006/metadata/properties" xmlns:ns2="738f5970-3b6b-4745-befa-d5e656e6027a" xmlns:ns3="6b171296-ac32-47c7-8b85-8384cb4f8c64" targetNamespace="http://schemas.microsoft.com/office/2006/metadata/properties" ma:root="true" ma:fieldsID="ae0a15ec39ea29cf003e6d49343fbeac" ns2:_="" ns3:_="">
    <xsd:import namespace="738f5970-3b6b-4745-befa-d5e656e6027a"/>
    <xsd:import namespace="6b171296-ac32-47c7-8b85-8384cb4f8c64"/>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38f5970-3b6b-4745-befa-d5e656e6027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b171296-ac32-47c7-8b85-8384cb4f8c64" elementFormDefault="qualified">
    <xsd:import namespace="http://schemas.microsoft.com/office/2006/documentManagement/types"/>
    <xsd:import namespace="http://schemas.microsoft.com/office/infopath/2007/PartnerControls"/>
    <xsd:element name="SharedWithUsers" ma:index="10" nillable="true" ma:displayName="Κοινή χρήση με"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Κοινή χρήση με λεπτομέρειες"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Τύπος περιεχομένου"/>
        <xsd:element ref="dc:title" minOccurs="0" maxOccurs="1" ma:index="4" ma:displayName="Τίτλο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F02CDD0-937F-4353-AF8F-6FC17F636D9F}">
  <ds:schemaRefs>
    <ds:schemaRef ds:uri="http://schemas.microsoft.com/sharepoint/v3/contenttype/forms"/>
  </ds:schemaRefs>
</ds:datastoreItem>
</file>

<file path=customXml/itemProps2.xml><?xml version="1.0" encoding="utf-8"?>
<ds:datastoreItem xmlns:ds="http://schemas.openxmlformats.org/officeDocument/2006/customXml" ds:itemID="{88AC7ED8-3969-4F15-81F5-06CB64801F7F}">
  <ds:schemaRefs>
    <ds:schemaRef ds:uri="http://schemas.openxmlformats.org/officeDocument/2006/bibliography"/>
  </ds:schemaRefs>
</ds:datastoreItem>
</file>

<file path=customXml/itemProps3.xml><?xml version="1.0" encoding="utf-8"?>
<ds:datastoreItem xmlns:ds="http://schemas.openxmlformats.org/officeDocument/2006/customXml" ds:itemID="{40BA5594-8894-4B25-9837-702EB64A9354}">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463671B4-1132-4A26-8DCA-66E8D4C3C8D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38f5970-3b6b-4745-befa-d5e656e6027a"/>
    <ds:schemaRef ds:uri="6b171296-ac32-47c7-8b85-8384cb4f8c6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101</Pages>
  <Words>40924</Words>
  <Characters>233270</Characters>
  <Application>Microsoft Office Word</Application>
  <DocSecurity>0</DocSecurity>
  <Lines>1943</Lines>
  <Paragraphs>547</Paragraphs>
  <ScaleCrop>false</ScaleCrop>
  <HeadingPairs>
    <vt:vector size="4" baseType="variant">
      <vt:variant>
        <vt:lpstr>Τίτλος</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273647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Kerkidou</dc:creator>
  <cp:keywords/>
  <dc:description/>
  <cp:lastModifiedBy>Evangelia Gazi</cp:lastModifiedBy>
  <cp:revision>7</cp:revision>
  <cp:lastPrinted>2023-09-25T09:45:00Z</cp:lastPrinted>
  <dcterms:created xsi:type="dcterms:W3CDTF">2023-09-25T14:27:00Z</dcterms:created>
  <dcterms:modified xsi:type="dcterms:W3CDTF">2023-09-25T16:46:00Z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0x01010019B1F8822A23F54CAD78CE952611610C</vt:lpwstr>
  </property>
</Properties>
</file>